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C283" w14:textId="5C90ED11" w:rsidR="00270471" w:rsidRPr="00427871" w:rsidRDefault="009B7FED" w:rsidP="00DA497E">
      <w:pPr>
        <w:pStyle w:val="PaperTitle"/>
        <w:spacing w:before="540"/>
      </w:pPr>
      <w:r w:rsidRPr="00427871">
        <w:t>Using Visual Art in Product Design and Consumer Responses: The Moderating Role of Product Type</w:t>
      </w:r>
    </w:p>
    <w:p w14:paraId="0C6DF111" w14:textId="77777777" w:rsidR="00A82E0D" w:rsidRPr="00427871" w:rsidRDefault="00A82E0D" w:rsidP="00A82E0D">
      <w:pPr>
        <w:overflowPunct w:val="0"/>
        <w:spacing w:line="360" w:lineRule="exact"/>
        <w:jc w:val="center"/>
        <w:rPr>
          <w:rFonts w:eastAsia="新細明體"/>
          <w:iCs/>
          <w:kern w:val="2"/>
          <w:sz w:val="26"/>
          <w:szCs w:val="26"/>
          <w:lang w:val="en-US" w:eastAsia="zh-TW"/>
        </w:rPr>
      </w:pPr>
    </w:p>
    <w:p w14:paraId="70C5DC29" w14:textId="77777777" w:rsidR="00A82E0D" w:rsidRPr="00427871" w:rsidRDefault="00A82E0D" w:rsidP="00A82E0D">
      <w:pPr>
        <w:overflowPunct w:val="0"/>
        <w:spacing w:line="360" w:lineRule="exact"/>
        <w:jc w:val="center"/>
        <w:rPr>
          <w:rFonts w:eastAsia="新細明體"/>
          <w:iCs/>
          <w:kern w:val="2"/>
          <w:sz w:val="26"/>
          <w:szCs w:val="26"/>
          <w:lang w:val="en-US" w:eastAsia="zh-TW"/>
        </w:rPr>
      </w:pPr>
    </w:p>
    <w:p w14:paraId="17A27656"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 xml:space="preserve">Aylin </w:t>
      </w:r>
      <w:proofErr w:type="spellStart"/>
      <w:r w:rsidRPr="00427871">
        <w:rPr>
          <w:rFonts w:eastAsia="新細明體"/>
          <w:iCs/>
          <w:kern w:val="2"/>
          <w:sz w:val="26"/>
          <w:szCs w:val="26"/>
          <w:lang w:val="en-US" w:eastAsia="zh-TW"/>
        </w:rPr>
        <w:t>Ecem</w:t>
      </w:r>
      <w:proofErr w:type="spellEnd"/>
      <w:r w:rsidRPr="00427871">
        <w:rPr>
          <w:rFonts w:eastAsia="新細明體"/>
          <w:iCs/>
          <w:kern w:val="2"/>
          <w:sz w:val="26"/>
          <w:szCs w:val="26"/>
          <w:lang w:val="en-US" w:eastAsia="zh-TW"/>
        </w:rPr>
        <w:t xml:space="preserve"> </w:t>
      </w:r>
      <w:proofErr w:type="spellStart"/>
      <w:r w:rsidRPr="00427871">
        <w:rPr>
          <w:rFonts w:eastAsia="新細明體"/>
          <w:iCs/>
          <w:kern w:val="2"/>
          <w:sz w:val="26"/>
          <w:szCs w:val="26"/>
          <w:lang w:val="en-US" w:eastAsia="zh-TW"/>
        </w:rPr>
        <w:t>Gürşen</w:t>
      </w:r>
      <w:proofErr w:type="spellEnd"/>
    </w:p>
    <w:p w14:paraId="4EA27F5B"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 xml:space="preserve">Department of Business Administration, </w:t>
      </w:r>
      <w:proofErr w:type="spellStart"/>
      <w:r w:rsidRPr="00427871">
        <w:rPr>
          <w:rFonts w:eastAsia="新細明體"/>
          <w:iCs/>
          <w:kern w:val="2"/>
          <w:sz w:val="26"/>
          <w:szCs w:val="26"/>
          <w:lang w:val="en-US" w:eastAsia="zh-TW"/>
        </w:rPr>
        <w:t>Galatasaray</w:t>
      </w:r>
      <w:proofErr w:type="spellEnd"/>
      <w:r w:rsidRPr="00427871">
        <w:rPr>
          <w:rFonts w:eastAsia="新細明體"/>
          <w:iCs/>
          <w:kern w:val="2"/>
          <w:sz w:val="26"/>
          <w:szCs w:val="26"/>
          <w:lang w:val="en-US" w:eastAsia="zh-TW"/>
        </w:rPr>
        <w:t xml:space="preserve"> University, Istanbul, Turkey</w:t>
      </w:r>
    </w:p>
    <w:p w14:paraId="4AFCB627"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aegursen@gsu.edu.tr</w:t>
      </w:r>
    </w:p>
    <w:p w14:paraId="7285BFFC" w14:textId="77777777" w:rsidR="00DA497E" w:rsidRPr="00427871" w:rsidRDefault="00DA497E" w:rsidP="00DA497E">
      <w:pPr>
        <w:overflowPunct w:val="0"/>
        <w:spacing w:line="360" w:lineRule="exact"/>
        <w:jc w:val="center"/>
        <w:rPr>
          <w:rFonts w:eastAsia="新細明體"/>
          <w:iCs/>
          <w:kern w:val="2"/>
          <w:sz w:val="26"/>
          <w:szCs w:val="26"/>
          <w:lang w:val="en-US" w:eastAsia="zh-TW"/>
        </w:rPr>
      </w:pPr>
    </w:p>
    <w:p w14:paraId="10231751" w14:textId="77777777" w:rsidR="00DA497E" w:rsidRPr="00427871" w:rsidRDefault="00DA497E" w:rsidP="00DA497E">
      <w:pPr>
        <w:overflowPunct w:val="0"/>
        <w:spacing w:line="360" w:lineRule="exact"/>
        <w:jc w:val="center"/>
        <w:rPr>
          <w:rFonts w:eastAsia="新細明體"/>
          <w:iCs/>
          <w:kern w:val="2"/>
          <w:sz w:val="26"/>
          <w:szCs w:val="26"/>
          <w:lang w:val="en-US" w:eastAsia="zh-TW"/>
        </w:rPr>
      </w:pPr>
      <w:proofErr w:type="spellStart"/>
      <w:r w:rsidRPr="00427871">
        <w:rPr>
          <w:rFonts w:eastAsia="新細明體"/>
          <w:iCs/>
          <w:kern w:val="2"/>
          <w:sz w:val="26"/>
          <w:szCs w:val="26"/>
          <w:lang w:val="en-US" w:eastAsia="zh-TW"/>
        </w:rPr>
        <w:t>Erdem</w:t>
      </w:r>
      <w:proofErr w:type="spellEnd"/>
      <w:r w:rsidRPr="00427871">
        <w:rPr>
          <w:rFonts w:eastAsia="新細明體"/>
          <w:iCs/>
          <w:kern w:val="2"/>
          <w:sz w:val="26"/>
          <w:szCs w:val="26"/>
          <w:lang w:val="en-US" w:eastAsia="zh-TW"/>
        </w:rPr>
        <w:t xml:space="preserve"> </w:t>
      </w:r>
      <w:proofErr w:type="spellStart"/>
      <w:r w:rsidRPr="00427871">
        <w:rPr>
          <w:rFonts w:eastAsia="新細明體"/>
          <w:iCs/>
          <w:kern w:val="2"/>
          <w:sz w:val="26"/>
          <w:szCs w:val="26"/>
          <w:lang w:val="en-US" w:eastAsia="zh-TW"/>
        </w:rPr>
        <w:t>Özkan</w:t>
      </w:r>
      <w:proofErr w:type="spellEnd"/>
    </w:p>
    <w:p w14:paraId="2D424024"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Department of Marketing, School of Business, Istanbul University, Istanbul, Turkey</w:t>
      </w:r>
    </w:p>
    <w:p w14:paraId="61A36404"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erdem.ozkan@istanbul.edu.tr</w:t>
      </w:r>
    </w:p>
    <w:p w14:paraId="577D33A3" w14:textId="77777777" w:rsidR="00DA497E" w:rsidRPr="00427871" w:rsidRDefault="00DA497E" w:rsidP="00DA497E">
      <w:pPr>
        <w:overflowPunct w:val="0"/>
        <w:spacing w:line="360" w:lineRule="exact"/>
        <w:jc w:val="center"/>
        <w:rPr>
          <w:rFonts w:eastAsia="新細明體"/>
          <w:iCs/>
          <w:kern w:val="2"/>
          <w:sz w:val="26"/>
          <w:szCs w:val="26"/>
          <w:lang w:val="en-US" w:eastAsia="zh-TW"/>
        </w:rPr>
      </w:pPr>
    </w:p>
    <w:p w14:paraId="7932D565" w14:textId="77777777" w:rsidR="00DA497E" w:rsidRPr="00427871" w:rsidRDefault="00DA497E" w:rsidP="00DA497E">
      <w:pPr>
        <w:overflowPunct w:val="0"/>
        <w:spacing w:line="360" w:lineRule="exact"/>
        <w:jc w:val="center"/>
        <w:rPr>
          <w:rFonts w:eastAsia="新細明體"/>
          <w:iCs/>
          <w:kern w:val="2"/>
          <w:sz w:val="26"/>
          <w:szCs w:val="26"/>
          <w:lang w:val="en-US" w:eastAsia="zh-TW"/>
        </w:rPr>
      </w:pPr>
      <w:proofErr w:type="spellStart"/>
      <w:r w:rsidRPr="00427871">
        <w:rPr>
          <w:rFonts w:eastAsia="新細明體"/>
          <w:iCs/>
          <w:kern w:val="2"/>
          <w:sz w:val="26"/>
          <w:szCs w:val="26"/>
          <w:lang w:val="en-US" w:eastAsia="zh-TW"/>
        </w:rPr>
        <w:t>Zehra</w:t>
      </w:r>
      <w:proofErr w:type="spellEnd"/>
      <w:r w:rsidRPr="00427871">
        <w:rPr>
          <w:rFonts w:eastAsia="新細明體"/>
          <w:iCs/>
          <w:kern w:val="2"/>
          <w:sz w:val="26"/>
          <w:szCs w:val="26"/>
          <w:lang w:val="en-US" w:eastAsia="zh-TW"/>
        </w:rPr>
        <w:t xml:space="preserve"> </w:t>
      </w:r>
      <w:proofErr w:type="spellStart"/>
      <w:r w:rsidRPr="00427871">
        <w:rPr>
          <w:rFonts w:eastAsia="新細明體"/>
          <w:iCs/>
          <w:kern w:val="2"/>
          <w:sz w:val="26"/>
          <w:szCs w:val="26"/>
          <w:lang w:val="en-US" w:eastAsia="zh-TW"/>
        </w:rPr>
        <w:t>Bozbay</w:t>
      </w:r>
      <w:proofErr w:type="spellEnd"/>
    </w:p>
    <w:p w14:paraId="2E317416"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Department of Marketing, School of Business, Istanbul University, Istanbul, Turkey</w:t>
      </w:r>
    </w:p>
    <w:p w14:paraId="3A3F3527" w14:textId="77777777" w:rsidR="00DA497E" w:rsidRPr="00427871" w:rsidRDefault="00DA497E" w:rsidP="00DA497E">
      <w:pPr>
        <w:overflowPunct w:val="0"/>
        <w:spacing w:line="360" w:lineRule="exact"/>
        <w:jc w:val="center"/>
        <w:rPr>
          <w:rFonts w:eastAsia="新細明體"/>
          <w:iCs/>
          <w:kern w:val="2"/>
          <w:sz w:val="26"/>
          <w:szCs w:val="26"/>
          <w:lang w:val="en-US" w:eastAsia="zh-TW"/>
        </w:rPr>
      </w:pPr>
      <w:r w:rsidRPr="00427871">
        <w:rPr>
          <w:rFonts w:eastAsia="新細明體"/>
          <w:iCs/>
          <w:kern w:val="2"/>
          <w:sz w:val="26"/>
          <w:szCs w:val="26"/>
          <w:lang w:val="en-US" w:eastAsia="zh-TW"/>
        </w:rPr>
        <w:t>zehrat@istanbul.edu.tr</w:t>
      </w:r>
    </w:p>
    <w:p w14:paraId="1EBB765E" w14:textId="14E69063" w:rsidR="00D43B40" w:rsidRPr="00427871" w:rsidRDefault="00D43B40" w:rsidP="00AB1612">
      <w:pPr>
        <w:overflowPunct w:val="0"/>
        <w:spacing w:line="360" w:lineRule="exact"/>
        <w:jc w:val="center"/>
        <w:rPr>
          <w:rFonts w:eastAsia="新細明體"/>
          <w:iCs/>
          <w:kern w:val="2"/>
          <w:sz w:val="26"/>
          <w:szCs w:val="26"/>
          <w:lang w:val="en-US" w:eastAsia="zh-TW"/>
        </w:rPr>
      </w:pPr>
    </w:p>
    <w:p w14:paraId="6C3DEB0C" w14:textId="77777777" w:rsidR="00FA71D8" w:rsidRPr="00427871" w:rsidRDefault="00FA71D8" w:rsidP="00AB1612">
      <w:pPr>
        <w:overflowPunct w:val="0"/>
        <w:spacing w:line="360" w:lineRule="exact"/>
        <w:jc w:val="center"/>
        <w:rPr>
          <w:rFonts w:eastAsia="新細明體"/>
          <w:iCs/>
          <w:kern w:val="2"/>
          <w:sz w:val="26"/>
          <w:szCs w:val="26"/>
          <w:lang w:val="en-US" w:eastAsia="zh-TW"/>
        </w:rPr>
      </w:pPr>
    </w:p>
    <w:p w14:paraId="6BE38D7E" w14:textId="77777777" w:rsidR="00270471" w:rsidRPr="00427871" w:rsidRDefault="00270471" w:rsidP="00A82E0D">
      <w:pPr>
        <w:pStyle w:val="1"/>
      </w:pPr>
      <w:r w:rsidRPr="00427871">
        <w:t>ABSTRACT</w:t>
      </w:r>
    </w:p>
    <w:p w14:paraId="13B806F9" w14:textId="400753A2" w:rsidR="00270471" w:rsidRPr="00427871" w:rsidRDefault="009B7FED" w:rsidP="009B7FED">
      <w:pPr>
        <w:pStyle w:val="bodytext"/>
      </w:pPr>
      <w:r w:rsidRPr="00427871">
        <w:t>This paper aims to determine the effects of using visual art in designing non-luxury products on consumers</w:t>
      </w:r>
      <w:r w:rsidR="005F5168">
        <w:t>’</w:t>
      </w:r>
      <w:r w:rsidRPr="00427871">
        <w:t xml:space="preserve"> luxury perceptions, quality perceptions, and product</w:t>
      </w:r>
      <w:r w:rsidR="00BD18C2">
        <w:t xml:space="preserve"> </w:t>
      </w:r>
      <w:r w:rsidR="00BD18C2" w:rsidRPr="00427871">
        <w:t>evaluations</w:t>
      </w:r>
      <w:r w:rsidRPr="00427871">
        <w:t xml:space="preserve">. An experimental design was conducted to test these effects. Differences according to the product types (convenience vs. shopping) were also evaluated. The research sample consisted of young consumers. The data was collected </w:t>
      </w:r>
      <w:r w:rsidR="002B659C" w:rsidRPr="002B659C">
        <w:t xml:space="preserve">from 400 university students </w:t>
      </w:r>
      <w:r w:rsidRPr="00427871">
        <w:t xml:space="preserve">via a face-to-face survey and </w:t>
      </w:r>
      <w:proofErr w:type="spellStart"/>
      <w:r w:rsidRPr="00427871">
        <w:t>analyzed</w:t>
      </w:r>
      <w:proofErr w:type="spellEnd"/>
      <w:r w:rsidRPr="00427871">
        <w:t xml:space="preserve"> by using two-way MANCOVA. </w:t>
      </w:r>
      <w:r w:rsidR="00BD18C2" w:rsidRPr="00BD18C2">
        <w:t xml:space="preserve">Results demonstrate that using visual art in the non-luxury product design affects perceived quality, luxury perception, and product evaluation both independently and interacting with the product type. Besides, </w:t>
      </w:r>
      <w:r w:rsidRPr="00427871">
        <w:t>using visual art in the convenience product without technical details increases consumers</w:t>
      </w:r>
      <w:r w:rsidR="005F5168">
        <w:t>’</w:t>
      </w:r>
      <w:r w:rsidRPr="00427871">
        <w:t xml:space="preserve"> positive evaluations. In this context, product type has a moderating role </w:t>
      </w:r>
      <w:r w:rsidR="005F5168">
        <w:t>i</w:t>
      </w:r>
      <w:r w:rsidR="005F5168" w:rsidRPr="00427871">
        <w:t xml:space="preserve">n </w:t>
      </w:r>
      <w:r w:rsidRPr="00427871">
        <w:t>the effects of using visual art on product evaluation.</w:t>
      </w:r>
      <w:r w:rsidR="00BD18C2">
        <w:t xml:space="preserve"> </w:t>
      </w:r>
      <w:r w:rsidR="00BD18C2" w:rsidRPr="00BD18C2">
        <w:t>Accordingly, art infusion increases positive product evaluation for convenience products but decreases it for shopping products.</w:t>
      </w:r>
    </w:p>
    <w:p w14:paraId="15F03D06" w14:textId="77777777" w:rsidR="00270471" w:rsidRPr="00427871" w:rsidRDefault="00270471" w:rsidP="00AB1612">
      <w:pPr>
        <w:pStyle w:val="bodytext"/>
      </w:pPr>
    </w:p>
    <w:p w14:paraId="114F6C59" w14:textId="14067A4A" w:rsidR="009B7FED" w:rsidRPr="00427871" w:rsidRDefault="00270471" w:rsidP="00A82E0D">
      <w:pPr>
        <w:overflowPunct w:val="0"/>
        <w:spacing w:line="360" w:lineRule="exact"/>
        <w:ind w:left="1275" w:hangingChars="490" w:hanging="1275"/>
        <w:jc w:val="both"/>
        <w:rPr>
          <w:sz w:val="26"/>
          <w:szCs w:val="26"/>
        </w:rPr>
      </w:pPr>
      <w:r w:rsidRPr="00427871">
        <w:rPr>
          <w:b/>
          <w:sz w:val="26"/>
          <w:szCs w:val="26"/>
        </w:rPr>
        <w:t>Keywords</w:t>
      </w:r>
      <w:r w:rsidRPr="00427871">
        <w:rPr>
          <w:sz w:val="26"/>
          <w:szCs w:val="26"/>
        </w:rPr>
        <w:t xml:space="preserve">: </w:t>
      </w:r>
      <w:r w:rsidR="009B7FED" w:rsidRPr="00427871">
        <w:rPr>
          <w:sz w:val="26"/>
          <w:szCs w:val="26"/>
        </w:rPr>
        <w:t>Visual art, Art infusion, Product design, Perceived quality, Luxury perception, Product evaluation</w:t>
      </w:r>
      <w:r w:rsidR="009B7FED" w:rsidRPr="00427871">
        <w:rPr>
          <w:sz w:val="26"/>
          <w:szCs w:val="26"/>
        </w:rPr>
        <w:br w:type="page"/>
      </w:r>
    </w:p>
    <w:p w14:paraId="2EFC4B47" w14:textId="77777777" w:rsidR="00270471" w:rsidRPr="00427871" w:rsidRDefault="00270471" w:rsidP="00A82E0D">
      <w:pPr>
        <w:pStyle w:val="1"/>
      </w:pPr>
      <w:r w:rsidRPr="00427871">
        <w:lastRenderedPageBreak/>
        <w:t>INTRODUCTION</w:t>
      </w:r>
    </w:p>
    <w:p w14:paraId="6F631C52" w14:textId="3D368004" w:rsidR="00277D72" w:rsidRDefault="00F64B35" w:rsidP="007F27B4">
      <w:pPr>
        <w:pStyle w:val="bodytext"/>
        <w:rPr>
          <w:rFonts w:eastAsiaTheme="minorEastAsia"/>
          <w:lang w:val="en-US" w:eastAsia="sv-SE"/>
        </w:rPr>
      </w:pPr>
      <w:r w:rsidRPr="00F64B35">
        <w:rPr>
          <w:rFonts w:eastAsiaTheme="minorEastAsia"/>
          <w:lang w:val="en-US" w:eastAsia="sv-SE"/>
        </w:rPr>
        <w:t>Consumers are faced with a wide variety of products in today</w:t>
      </w:r>
      <w:r w:rsidR="005F5168">
        <w:rPr>
          <w:rFonts w:eastAsiaTheme="minorEastAsia"/>
          <w:lang w:val="en-US" w:eastAsia="sv-SE"/>
        </w:rPr>
        <w:t>’</w:t>
      </w:r>
      <w:r w:rsidRPr="00F64B35">
        <w:rPr>
          <w:rFonts w:eastAsiaTheme="minorEastAsia"/>
          <w:lang w:val="en-US" w:eastAsia="sv-SE"/>
        </w:rPr>
        <w:t>s markets.</w:t>
      </w:r>
      <w:r>
        <w:rPr>
          <w:rFonts w:eastAsiaTheme="minorEastAsia"/>
          <w:lang w:val="en-US" w:eastAsia="sv-SE"/>
        </w:rPr>
        <w:t xml:space="preserve"> </w:t>
      </w:r>
      <w:r w:rsidR="00277D72" w:rsidRPr="00277D72">
        <w:rPr>
          <w:rFonts w:eastAsiaTheme="minorEastAsia"/>
          <w:lang w:val="en-US" w:eastAsia="sv-SE"/>
        </w:rPr>
        <w:t xml:space="preserve">Differentiating factors are </w:t>
      </w:r>
      <w:r w:rsidR="005A32FA">
        <w:rPr>
          <w:rFonts w:eastAsiaTheme="minorEastAsia"/>
          <w:lang w:val="en-US" w:eastAsia="sv-SE"/>
        </w:rPr>
        <w:t>pretty</w:t>
      </w:r>
      <w:r w:rsidR="00277D72" w:rsidRPr="00277D72">
        <w:rPr>
          <w:rFonts w:eastAsiaTheme="minorEastAsia"/>
          <w:lang w:val="en-US" w:eastAsia="sv-SE"/>
        </w:rPr>
        <w:t xml:space="preserve"> significant in consumers</w:t>
      </w:r>
      <w:r w:rsidR="005F5168">
        <w:rPr>
          <w:rFonts w:eastAsiaTheme="minorEastAsia"/>
          <w:lang w:val="en-US" w:eastAsia="sv-SE"/>
        </w:rPr>
        <w:t>’</w:t>
      </w:r>
      <w:r w:rsidR="00277D72" w:rsidRPr="00277D72">
        <w:rPr>
          <w:rFonts w:eastAsiaTheme="minorEastAsia"/>
          <w:lang w:val="en-US" w:eastAsia="sv-SE"/>
        </w:rPr>
        <w:t xml:space="preserve"> product evaluations in such markets, and the design stands out as a substantial product differentiation factor (</w:t>
      </w:r>
      <w:proofErr w:type="spellStart"/>
      <w:r w:rsidR="00277D72" w:rsidRPr="00277D72">
        <w:rPr>
          <w:rFonts w:eastAsiaTheme="minorEastAsia"/>
          <w:lang w:val="en-US" w:eastAsia="sv-SE"/>
        </w:rPr>
        <w:t>Hoegg</w:t>
      </w:r>
      <w:proofErr w:type="spellEnd"/>
      <w:r w:rsidR="00277D72" w:rsidRPr="00277D72">
        <w:rPr>
          <w:rFonts w:eastAsiaTheme="minorEastAsia"/>
          <w:lang w:val="en-US" w:eastAsia="sv-SE"/>
        </w:rPr>
        <w:t xml:space="preserve"> et al., 2010). </w:t>
      </w:r>
      <w:r w:rsidR="0035294F" w:rsidRPr="00427871">
        <w:rPr>
          <w:rFonts w:eastAsiaTheme="minorEastAsia"/>
          <w:lang w:val="en-US" w:eastAsia="sv-SE"/>
        </w:rPr>
        <w:t>A product</w:t>
      </w:r>
      <w:r w:rsidR="005F5168">
        <w:rPr>
          <w:rFonts w:eastAsiaTheme="minorEastAsia"/>
          <w:lang w:val="en-US" w:eastAsia="sv-SE"/>
        </w:rPr>
        <w:t>’</w:t>
      </w:r>
      <w:r w:rsidR="0035294F" w:rsidRPr="00427871">
        <w:rPr>
          <w:rFonts w:eastAsiaTheme="minorEastAsia"/>
          <w:lang w:val="en-US" w:eastAsia="sv-SE"/>
        </w:rPr>
        <w:t xml:space="preserve">s design is also accepted as an essential tool for attraction, communication, and value creation (Bloch, 1995; </w:t>
      </w:r>
      <w:proofErr w:type="spellStart"/>
      <w:r w:rsidR="0035294F" w:rsidRPr="00427871">
        <w:rPr>
          <w:rFonts w:eastAsiaTheme="minorEastAsia"/>
          <w:lang w:val="en-US" w:eastAsia="sv-SE"/>
        </w:rPr>
        <w:t>Chitturi</w:t>
      </w:r>
      <w:proofErr w:type="spellEnd"/>
      <w:r w:rsidR="0035294F" w:rsidRPr="00427871">
        <w:rPr>
          <w:rFonts w:eastAsiaTheme="minorEastAsia"/>
          <w:lang w:val="en-US" w:eastAsia="sv-SE"/>
        </w:rPr>
        <w:t xml:space="preserve"> et al., 2008). As a result, product design is a significant source in achieving a competitive advantage for companies.</w:t>
      </w:r>
    </w:p>
    <w:p w14:paraId="1BC902C7" w14:textId="29766504"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A product design includes the composition of visual and non-visual elements (Homburg et al., 2015). Art elements are among them. By using these elements in product designs more and more, companies try to influence consumer evaluations. Such activities are considered within the scope of the </w:t>
      </w:r>
      <w:r w:rsidRPr="00427871">
        <w:rPr>
          <w:rFonts w:eastAsiaTheme="minorEastAsia"/>
          <w:i/>
          <w:lang w:val="en-US" w:eastAsia="sv-SE"/>
        </w:rPr>
        <w:t>art infusion</w:t>
      </w:r>
      <w:r w:rsidRPr="00427871">
        <w:rPr>
          <w:rFonts w:eastAsiaTheme="minorEastAsia"/>
          <w:lang w:val="en-US" w:eastAsia="sv-SE"/>
        </w:rPr>
        <w:t xml:space="preserve"> in the literature. The art infusion, which is a phenomenon introduced by </w:t>
      </w:r>
      <w:proofErr w:type="spellStart"/>
      <w:r w:rsidRPr="00427871">
        <w:rPr>
          <w:rFonts w:eastAsiaTheme="minorEastAsia"/>
          <w:lang w:val="en-US" w:eastAsia="sv-SE"/>
        </w:rPr>
        <w:t>Hagtvedt</w:t>
      </w:r>
      <w:proofErr w:type="spellEnd"/>
      <w:r w:rsidRPr="00427871">
        <w:rPr>
          <w:rFonts w:eastAsiaTheme="minorEastAsia"/>
          <w:lang w:val="en-US" w:eastAsia="sv-SE"/>
        </w:rPr>
        <w:t xml:space="preserve"> and Patrick (2008a), represents the effects of using art elements in product design on consumer perceptions and evaluations of products. As art became a part of daily life, art infusion bec</w:t>
      </w:r>
      <w:r w:rsidR="00B61072">
        <w:rPr>
          <w:rFonts w:eastAsiaTheme="minorEastAsia"/>
          <w:lang w:val="en-US" w:eastAsia="sv-SE"/>
        </w:rPr>
        <w:t>o</w:t>
      </w:r>
      <w:r w:rsidRPr="00427871">
        <w:rPr>
          <w:rFonts w:eastAsiaTheme="minorEastAsia"/>
          <w:lang w:val="en-US" w:eastAsia="sv-SE"/>
        </w:rPr>
        <w:t>me</w:t>
      </w:r>
      <w:r w:rsidR="00B61072">
        <w:rPr>
          <w:rFonts w:eastAsiaTheme="minorEastAsia"/>
          <w:lang w:val="en-US" w:eastAsia="sv-SE"/>
        </w:rPr>
        <w:t>s</w:t>
      </w:r>
      <w:r w:rsidRPr="00427871">
        <w:rPr>
          <w:rFonts w:eastAsiaTheme="minorEastAsia"/>
          <w:lang w:val="en-US" w:eastAsia="sv-SE"/>
        </w:rPr>
        <w:t xml:space="preserve"> a powerful tool for designing, advertising, and packaging activities.</w:t>
      </w:r>
    </w:p>
    <w:p w14:paraId="097C5008" w14:textId="029BEE5A" w:rsidR="007F27B4" w:rsidRPr="00427871" w:rsidRDefault="007F27B4" w:rsidP="007F27B4">
      <w:pPr>
        <w:pStyle w:val="bodytext"/>
        <w:rPr>
          <w:rFonts w:eastAsiaTheme="minorEastAsia"/>
          <w:lang w:val="en-US" w:eastAsia="sv-SE"/>
        </w:rPr>
      </w:pPr>
      <w:r w:rsidRPr="00427871">
        <w:rPr>
          <w:rFonts w:eastAsiaTheme="minorEastAsia"/>
          <w:lang w:val="en-US" w:eastAsia="sv-SE"/>
        </w:rPr>
        <w:t>Some experimental studies have been carried out by various researchers on the art infusion effect. According to research conducted by Lee et al. (2015), the use of art in hedonic products positively affects attitudes. They also found that consumers</w:t>
      </w:r>
      <w:r w:rsidR="005F5168">
        <w:rPr>
          <w:rFonts w:eastAsiaTheme="minorEastAsia"/>
          <w:lang w:val="en-US" w:eastAsia="sv-SE"/>
        </w:rPr>
        <w:t>’</w:t>
      </w:r>
      <w:r w:rsidRPr="00427871">
        <w:rPr>
          <w:rFonts w:eastAsiaTheme="minorEastAsia"/>
          <w:lang w:val="en-US" w:eastAsia="sv-SE"/>
        </w:rPr>
        <w:t xml:space="preserve"> responses to the use of art in products differ according to product-advertising congruity and advertising-personal image congruity. Similarly, </w:t>
      </w:r>
      <w:proofErr w:type="spellStart"/>
      <w:r w:rsidRPr="00427871">
        <w:rPr>
          <w:rFonts w:eastAsiaTheme="minorEastAsia"/>
          <w:lang w:val="en-US" w:eastAsia="sv-SE"/>
        </w:rPr>
        <w:t>Hagtvedt</w:t>
      </w:r>
      <w:proofErr w:type="spellEnd"/>
      <w:r w:rsidRPr="00427871">
        <w:rPr>
          <w:rFonts w:eastAsiaTheme="minorEastAsia"/>
          <w:lang w:val="en-US" w:eastAsia="sv-SE"/>
        </w:rPr>
        <w:t xml:space="preserve"> and Patrick (2008b) demonstrated that the presence of art in product design affects brand image perception and brand extensibility. Moreover, in this case, </w:t>
      </w:r>
      <w:proofErr w:type="spellStart"/>
      <w:r w:rsidRPr="00427871">
        <w:rPr>
          <w:rFonts w:eastAsiaTheme="minorEastAsia"/>
          <w:lang w:val="en-US" w:eastAsia="sv-SE"/>
        </w:rPr>
        <w:t>Naletelich</w:t>
      </w:r>
      <w:proofErr w:type="spellEnd"/>
      <w:r w:rsidRPr="00427871">
        <w:rPr>
          <w:rFonts w:eastAsiaTheme="minorEastAsia"/>
          <w:lang w:val="en-US" w:eastAsia="sv-SE"/>
        </w:rPr>
        <w:t xml:space="preserve"> and </w:t>
      </w:r>
      <w:proofErr w:type="spellStart"/>
      <w:r w:rsidRPr="00427871">
        <w:rPr>
          <w:rFonts w:eastAsiaTheme="minorEastAsia"/>
          <w:lang w:val="en-US" w:eastAsia="sv-SE"/>
        </w:rPr>
        <w:t>Paswan</w:t>
      </w:r>
      <w:proofErr w:type="spellEnd"/>
      <w:r w:rsidRPr="00427871">
        <w:rPr>
          <w:rFonts w:eastAsiaTheme="minorEastAsia"/>
          <w:lang w:val="en-US" w:eastAsia="sv-SE"/>
        </w:rPr>
        <w:t xml:space="preserve"> (2018) </w:t>
      </w:r>
      <w:r w:rsidR="0063124E">
        <w:rPr>
          <w:rFonts w:eastAsiaTheme="minorEastAsia"/>
          <w:lang w:val="en-US" w:eastAsia="sv-SE"/>
        </w:rPr>
        <w:t xml:space="preserve">found </w:t>
      </w:r>
      <w:r w:rsidRPr="00427871">
        <w:rPr>
          <w:rFonts w:eastAsiaTheme="minorEastAsia"/>
          <w:lang w:val="en-US" w:eastAsia="sv-SE"/>
        </w:rPr>
        <w:t xml:space="preserve">that </w:t>
      </w:r>
      <w:r w:rsidR="0063124E">
        <w:rPr>
          <w:rFonts w:eastAsiaTheme="minorEastAsia"/>
          <w:lang w:val="en-US" w:eastAsia="sv-SE"/>
        </w:rPr>
        <w:t>using</w:t>
      </w:r>
      <w:r w:rsidRPr="00427871">
        <w:rPr>
          <w:rFonts w:eastAsiaTheme="minorEastAsia"/>
          <w:lang w:val="en-US" w:eastAsia="sv-SE"/>
        </w:rPr>
        <w:t xml:space="preserve"> different art types (abstract vs. realistic) in the product design differentiates consumer responses. </w:t>
      </w:r>
      <w:proofErr w:type="spellStart"/>
      <w:r w:rsidRPr="00427871">
        <w:rPr>
          <w:rFonts w:eastAsiaTheme="minorEastAsia"/>
          <w:lang w:val="en-US" w:eastAsia="sv-SE"/>
        </w:rPr>
        <w:t>Mumcu</w:t>
      </w:r>
      <w:proofErr w:type="spellEnd"/>
      <w:r w:rsidRPr="00427871">
        <w:rPr>
          <w:rFonts w:eastAsiaTheme="minorEastAsia"/>
          <w:lang w:val="en-US" w:eastAsia="sv-SE"/>
        </w:rPr>
        <w:t xml:space="preserve"> and </w:t>
      </w:r>
      <w:proofErr w:type="spellStart"/>
      <w:r w:rsidRPr="00427871">
        <w:rPr>
          <w:rFonts w:eastAsiaTheme="minorEastAsia"/>
          <w:lang w:val="en-US" w:eastAsia="sv-SE"/>
        </w:rPr>
        <w:t>Kimzan</w:t>
      </w:r>
      <w:proofErr w:type="spellEnd"/>
      <w:r w:rsidRPr="00427871">
        <w:rPr>
          <w:rFonts w:eastAsiaTheme="minorEastAsia"/>
          <w:lang w:val="en-US" w:eastAsia="sv-SE"/>
        </w:rPr>
        <w:t xml:space="preserve"> (2015) also demonstrated that the products</w:t>
      </w:r>
      <w:r w:rsidR="005F5168">
        <w:rPr>
          <w:rFonts w:eastAsiaTheme="minorEastAsia"/>
          <w:lang w:val="en-US" w:eastAsia="sv-SE"/>
        </w:rPr>
        <w:t>’</w:t>
      </w:r>
      <w:r w:rsidRPr="00427871">
        <w:rPr>
          <w:rFonts w:eastAsiaTheme="minorEastAsia"/>
          <w:lang w:val="en-US" w:eastAsia="sv-SE"/>
        </w:rPr>
        <w:t xml:space="preserve"> visual aesthetic value reduces consumers</w:t>
      </w:r>
      <w:r w:rsidR="005F5168">
        <w:rPr>
          <w:rFonts w:eastAsiaTheme="minorEastAsia"/>
          <w:lang w:val="en-US" w:eastAsia="sv-SE"/>
        </w:rPr>
        <w:t>’</w:t>
      </w:r>
      <w:r w:rsidRPr="00427871">
        <w:rPr>
          <w:rFonts w:eastAsiaTheme="minorEastAsia"/>
          <w:lang w:val="en-US" w:eastAsia="sv-SE"/>
        </w:rPr>
        <w:t xml:space="preserve"> price sensitivity by enhancing the</w:t>
      </w:r>
      <w:r w:rsidR="0063124E">
        <w:rPr>
          <w:rFonts w:eastAsiaTheme="minorEastAsia"/>
          <w:lang w:val="en-US" w:eastAsia="sv-SE"/>
        </w:rPr>
        <w:t>ir perceived prestige and uniqueness</w:t>
      </w:r>
      <w:r w:rsidRPr="00427871">
        <w:rPr>
          <w:rFonts w:eastAsiaTheme="minorEastAsia"/>
          <w:lang w:val="en-US" w:eastAsia="sv-SE"/>
        </w:rPr>
        <w:t xml:space="preserve">. </w:t>
      </w:r>
    </w:p>
    <w:p w14:paraId="0116FE2E" w14:textId="681B1DDD"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Furthermore, the art infusion effect develops the luxury perception of the product. In this issue, </w:t>
      </w:r>
      <w:proofErr w:type="spellStart"/>
      <w:r w:rsidRPr="00427871">
        <w:rPr>
          <w:rFonts w:eastAsiaTheme="minorEastAsia"/>
          <w:lang w:val="en-US" w:eastAsia="sv-SE"/>
        </w:rPr>
        <w:t>Hagtvedt</w:t>
      </w:r>
      <w:proofErr w:type="spellEnd"/>
      <w:r w:rsidRPr="00427871">
        <w:rPr>
          <w:rFonts w:eastAsiaTheme="minorEastAsia"/>
          <w:lang w:val="en-US" w:eastAsia="sv-SE"/>
        </w:rPr>
        <w:t xml:space="preserve"> and Patrick (2008a) stated that the art infusion in the product is a way of associating the art element with luxury. </w:t>
      </w:r>
      <w:proofErr w:type="spellStart"/>
      <w:r w:rsidRPr="00427871">
        <w:rPr>
          <w:rFonts w:eastAsiaTheme="minorEastAsia"/>
          <w:lang w:val="en-US" w:eastAsia="sv-SE"/>
        </w:rPr>
        <w:t>Logkizidou</w:t>
      </w:r>
      <w:proofErr w:type="spellEnd"/>
      <w:r w:rsidRPr="00427871">
        <w:rPr>
          <w:rFonts w:eastAsiaTheme="minorEastAsia"/>
          <w:lang w:val="en-US" w:eastAsia="sv-SE"/>
        </w:rPr>
        <w:t xml:space="preserve"> et al. (2019), benefiting from </w:t>
      </w:r>
      <w:proofErr w:type="spellStart"/>
      <w:r w:rsidRPr="00427871">
        <w:rPr>
          <w:rFonts w:eastAsiaTheme="minorEastAsia"/>
          <w:lang w:val="en-US" w:eastAsia="sv-SE"/>
        </w:rPr>
        <w:t>Hagvedt</w:t>
      </w:r>
      <w:proofErr w:type="spellEnd"/>
      <w:r w:rsidRPr="00427871">
        <w:rPr>
          <w:rFonts w:eastAsiaTheme="minorEastAsia"/>
          <w:lang w:val="en-US" w:eastAsia="sv-SE"/>
        </w:rPr>
        <w:t xml:space="preserve"> and </w:t>
      </w:r>
      <w:proofErr w:type="spellStart"/>
      <w:r w:rsidRPr="00427871">
        <w:rPr>
          <w:rFonts w:eastAsiaTheme="minorEastAsia"/>
          <w:lang w:val="en-US" w:eastAsia="sv-SE"/>
        </w:rPr>
        <w:t>Partick</w:t>
      </w:r>
      <w:r w:rsidR="005F5168">
        <w:rPr>
          <w:rFonts w:eastAsiaTheme="minorEastAsia"/>
          <w:lang w:val="en-US" w:eastAsia="sv-SE"/>
        </w:rPr>
        <w:t>’</w:t>
      </w:r>
      <w:r w:rsidRPr="00427871">
        <w:rPr>
          <w:rFonts w:eastAsiaTheme="minorEastAsia"/>
          <w:lang w:val="en-US" w:eastAsia="sv-SE"/>
        </w:rPr>
        <w:t>s</w:t>
      </w:r>
      <w:proofErr w:type="spellEnd"/>
      <w:r w:rsidRPr="00427871">
        <w:rPr>
          <w:rFonts w:eastAsiaTheme="minorEastAsia"/>
          <w:lang w:val="en-US" w:eastAsia="sv-SE"/>
        </w:rPr>
        <w:t xml:space="preserve"> (2008a) research on the art infusion effect, found that the </w:t>
      </w:r>
      <w:proofErr w:type="spellStart"/>
      <w:r w:rsidRPr="00427871">
        <w:rPr>
          <w:rFonts w:eastAsiaTheme="minorEastAsia"/>
          <w:lang w:val="en-US" w:eastAsia="sv-SE"/>
        </w:rPr>
        <w:t>museological</w:t>
      </w:r>
      <w:proofErr w:type="spellEnd"/>
      <w:r w:rsidRPr="00427871">
        <w:rPr>
          <w:rFonts w:eastAsiaTheme="minorEastAsia"/>
          <w:lang w:val="en-US" w:eastAsia="sv-SE"/>
        </w:rPr>
        <w:t xml:space="preserve"> product displays create an art infusion effect. Then, they demonstrated that products displayed with art infusion are perceived as more luxurious and purchasable. </w:t>
      </w:r>
      <w:proofErr w:type="spellStart"/>
      <w:r w:rsidRPr="00427871">
        <w:rPr>
          <w:rFonts w:eastAsiaTheme="minorEastAsia"/>
          <w:lang w:val="en-US" w:eastAsia="sv-SE"/>
        </w:rPr>
        <w:t>Baumgarth</w:t>
      </w:r>
      <w:proofErr w:type="spellEnd"/>
      <w:r w:rsidRPr="00427871">
        <w:rPr>
          <w:rFonts w:eastAsiaTheme="minorEastAsia"/>
          <w:lang w:val="en-US" w:eastAsia="sv-SE"/>
        </w:rPr>
        <w:t xml:space="preserve"> and </w:t>
      </w:r>
      <w:proofErr w:type="spellStart"/>
      <w:r w:rsidRPr="00427871">
        <w:rPr>
          <w:rFonts w:eastAsiaTheme="minorEastAsia"/>
          <w:lang w:val="en-US" w:eastAsia="sv-SE"/>
        </w:rPr>
        <w:t>Wieker</w:t>
      </w:r>
      <w:proofErr w:type="spellEnd"/>
      <w:r w:rsidRPr="00427871">
        <w:rPr>
          <w:rFonts w:eastAsiaTheme="minorEastAsia"/>
          <w:lang w:val="en-US" w:eastAsia="sv-SE"/>
        </w:rPr>
        <w:t xml:space="preserve"> (2020) also confirmed the effects of art infusion using urban art elements on luxury perception and product evaluation. </w:t>
      </w:r>
    </w:p>
    <w:p w14:paraId="6A21D1D2" w14:textId="5D29A311"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Although the use of art elements in product design has been </w:t>
      </w:r>
      <w:r w:rsidR="005F5168">
        <w:rPr>
          <w:rFonts w:eastAsiaTheme="minorEastAsia"/>
          <w:lang w:val="en-US" w:eastAsia="sv-SE"/>
        </w:rPr>
        <w:t>primari</w:t>
      </w:r>
      <w:r w:rsidR="005F5168" w:rsidRPr="00427871">
        <w:rPr>
          <w:rFonts w:eastAsiaTheme="minorEastAsia"/>
          <w:lang w:val="en-US" w:eastAsia="sv-SE"/>
        </w:rPr>
        <w:t xml:space="preserve">ly </w:t>
      </w:r>
      <w:r w:rsidRPr="00427871">
        <w:rPr>
          <w:rFonts w:eastAsiaTheme="minorEastAsia"/>
          <w:lang w:val="en-US" w:eastAsia="sv-SE"/>
        </w:rPr>
        <w:t xml:space="preserve">seen in luxury products, today, art elements are used in many product types, from sneakers to chocolate packages. Various brands try to make a difference by cooperating with some </w:t>
      </w:r>
      <w:r w:rsidRPr="00427871">
        <w:rPr>
          <w:rFonts w:eastAsiaTheme="minorEastAsia"/>
          <w:lang w:val="en-US" w:eastAsia="sv-SE"/>
        </w:rPr>
        <w:lastRenderedPageBreak/>
        <w:t>painters and artists to use visual art in their products. For example, a non-luxury sports shoe brand has included some images of Van Gogh</w:t>
      </w:r>
      <w:r w:rsidR="005F5168">
        <w:rPr>
          <w:rFonts w:eastAsiaTheme="minorEastAsia"/>
          <w:lang w:val="en-US" w:eastAsia="sv-SE"/>
        </w:rPr>
        <w:t>’</w:t>
      </w:r>
      <w:r w:rsidRPr="00427871">
        <w:rPr>
          <w:rFonts w:eastAsiaTheme="minorEastAsia"/>
          <w:lang w:val="en-US" w:eastAsia="sv-SE"/>
        </w:rPr>
        <w:t>s paintings in their products (Van Gogh Museum, 2018). On the other hand, art professionals or amateurs criticize such products, especially on social media. Th</w:t>
      </w:r>
      <w:r w:rsidR="005F5168">
        <w:rPr>
          <w:rFonts w:eastAsiaTheme="minorEastAsia"/>
          <w:lang w:val="en-US" w:eastAsia="sv-SE"/>
        </w:rPr>
        <w:t>ose criticisms’ focu</w:t>
      </w:r>
      <w:r w:rsidRPr="00427871">
        <w:rPr>
          <w:rFonts w:eastAsiaTheme="minorEastAsia"/>
          <w:lang w:val="en-US" w:eastAsia="sv-SE"/>
        </w:rPr>
        <w:t xml:space="preserve">s is </w:t>
      </w:r>
      <w:r w:rsidR="00C97311">
        <w:rPr>
          <w:rFonts w:eastAsiaTheme="minorEastAsia"/>
          <w:lang w:val="en-US" w:eastAsia="sv-SE"/>
        </w:rPr>
        <w:t>on</w:t>
      </w:r>
      <w:r w:rsidR="00C97311" w:rsidRPr="00427871">
        <w:rPr>
          <w:rFonts w:eastAsiaTheme="minorEastAsia"/>
          <w:lang w:val="en-US" w:eastAsia="sv-SE"/>
        </w:rPr>
        <w:t xml:space="preserve"> </w:t>
      </w:r>
      <w:r w:rsidRPr="00427871">
        <w:rPr>
          <w:rFonts w:eastAsiaTheme="minorEastAsia"/>
          <w:lang w:val="en-US" w:eastAsia="sv-SE"/>
        </w:rPr>
        <w:t>marketing commodifies art (</w:t>
      </w:r>
      <w:proofErr w:type="spellStart"/>
      <w:r w:rsidRPr="00427871">
        <w:rPr>
          <w:rFonts w:eastAsiaTheme="minorEastAsia"/>
          <w:lang w:val="en-US" w:eastAsia="sv-SE"/>
        </w:rPr>
        <w:t>Prisant</w:t>
      </w:r>
      <w:proofErr w:type="spellEnd"/>
      <w:r w:rsidRPr="00427871">
        <w:rPr>
          <w:rFonts w:eastAsiaTheme="minorEastAsia"/>
          <w:lang w:val="en-US" w:eastAsia="sv-SE"/>
        </w:rPr>
        <w:t xml:space="preserve">, 2020; </w:t>
      </w:r>
      <w:proofErr w:type="spellStart"/>
      <w:r w:rsidRPr="00427871">
        <w:rPr>
          <w:rFonts w:eastAsiaTheme="minorEastAsia"/>
          <w:lang w:val="en-US" w:eastAsia="sv-SE"/>
        </w:rPr>
        <w:t>Valentish</w:t>
      </w:r>
      <w:proofErr w:type="spellEnd"/>
      <w:r w:rsidRPr="00427871">
        <w:rPr>
          <w:rFonts w:eastAsiaTheme="minorEastAsia"/>
          <w:lang w:val="en-US" w:eastAsia="sv-SE"/>
        </w:rPr>
        <w:t>, 2018).</w:t>
      </w:r>
    </w:p>
    <w:p w14:paraId="2E7B5E73" w14:textId="30B2262C" w:rsidR="007F27B4" w:rsidRDefault="007F27B4" w:rsidP="007F27B4">
      <w:pPr>
        <w:pStyle w:val="bodytext"/>
        <w:rPr>
          <w:rFonts w:eastAsiaTheme="minorEastAsia"/>
          <w:lang w:val="en-US" w:eastAsia="sv-SE"/>
        </w:rPr>
      </w:pPr>
      <w:r w:rsidRPr="00427871">
        <w:rPr>
          <w:rFonts w:eastAsiaTheme="minorEastAsia"/>
          <w:lang w:val="en-US" w:eastAsia="sv-SE"/>
        </w:rPr>
        <w:t>To sum up, it is thought that investigating the art infusion effect on consumer evaluation from various aspects will help to enrich the limited literature and provide a sophisticated understanding for practitioners. However, there is a lack of research that comparatively examines the effects of visual art infusion on quality perception, luxury perception, and product evaluation in different product types. It is expected that this study will contribute to filling this gap by determining the effects of non-luxury products with visual art on consumer evaluations. Accordingly, this study is designed to answer the following research questions:</w:t>
      </w:r>
    </w:p>
    <w:p w14:paraId="3D6F2719" w14:textId="77777777" w:rsidR="00B61072" w:rsidRPr="00427871" w:rsidRDefault="00B61072" w:rsidP="007F27B4">
      <w:pPr>
        <w:pStyle w:val="bodytext"/>
        <w:rPr>
          <w:rFonts w:eastAsiaTheme="minorEastAsia"/>
          <w:lang w:val="en-US" w:eastAsia="sv-SE"/>
        </w:rPr>
      </w:pPr>
    </w:p>
    <w:p w14:paraId="4DE33C11" w14:textId="2C3A9848" w:rsidR="007F27B4" w:rsidRPr="00B61072" w:rsidRDefault="007F27B4" w:rsidP="00B61072">
      <w:pPr>
        <w:pStyle w:val="bodytext"/>
        <w:ind w:left="567" w:firstLineChars="0" w:hanging="567"/>
        <w:rPr>
          <w:rFonts w:eastAsiaTheme="minorEastAsia"/>
          <w:lang w:val="en-US" w:eastAsia="sv-SE"/>
        </w:rPr>
      </w:pPr>
      <w:r w:rsidRPr="00B61072">
        <w:rPr>
          <w:rFonts w:eastAsiaTheme="minorEastAsia"/>
          <w:b/>
          <w:lang w:val="en-US" w:eastAsia="sv-SE"/>
        </w:rPr>
        <w:t>RQ1:</w:t>
      </w:r>
      <w:r w:rsidRPr="00B61072">
        <w:rPr>
          <w:rFonts w:eastAsiaTheme="minorEastAsia"/>
          <w:lang w:val="en-US" w:eastAsia="sv-SE"/>
        </w:rPr>
        <w:t xml:space="preserve"> How does the use of visual art in product design </w:t>
      </w:r>
      <w:r w:rsidR="00B61072" w:rsidRPr="00B61072">
        <w:rPr>
          <w:rFonts w:eastAsiaTheme="minorEastAsia"/>
          <w:lang w:val="en-US" w:eastAsia="sv-SE"/>
        </w:rPr>
        <w:t xml:space="preserve">(art infusion) </w:t>
      </w:r>
      <w:r w:rsidRPr="00B61072">
        <w:rPr>
          <w:rFonts w:eastAsiaTheme="minorEastAsia"/>
          <w:lang w:val="en-US" w:eastAsia="sv-SE"/>
        </w:rPr>
        <w:t xml:space="preserve">affect consumer perceptions and evaluations? </w:t>
      </w:r>
    </w:p>
    <w:p w14:paraId="21842D4C" w14:textId="3511EA0A" w:rsidR="007F27B4" w:rsidRPr="00B61072" w:rsidRDefault="007F27B4" w:rsidP="00B61072">
      <w:pPr>
        <w:pStyle w:val="bodytext"/>
        <w:ind w:left="567" w:firstLineChars="0" w:hanging="567"/>
        <w:rPr>
          <w:rFonts w:eastAsiaTheme="minorEastAsia"/>
          <w:lang w:val="en-US" w:eastAsia="sv-SE"/>
        </w:rPr>
      </w:pPr>
      <w:r w:rsidRPr="00B61072">
        <w:rPr>
          <w:rFonts w:eastAsiaTheme="minorEastAsia"/>
          <w:b/>
          <w:lang w:val="en-US" w:eastAsia="sv-SE"/>
        </w:rPr>
        <w:t>RQ2:</w:t>
      </w:r>
      <w:r w:rsidRPr="00B61072">
        <w:rPr>
          <w:rFonts w:eastAsiaTheme="minorEastAsia"/>
          <w:lang w:val="en-US" w:eastAsia="sv-SE"/>
        </w:rPr>
        <w:t xml:space="preserve"> How does the effect of art infusion on consumer evaluations differ across the product types?</w:t>
      </w:r>
    </w:p>
    <w:p w14:paraId="042B156C" w14:textId="77777777" w:rsidR="00B61072" w:rsidRPr="00427871" w:rsidRDefault="00B61072" w:rsidP="00B61072">
      <w:pPr>
        <w:pStyle w:val="bodytext"/>
        <w:ind w:firstLineChars="0" w:firstLine="0"/>
        <w:rPr>
          <w:rFonts w:eastAsiaTheme="minorEastAsia"/>
          <w:i/>
          <w:lang w:val="en-US" w:eastAsia="sv-SE"/>
        </w:rPr>
      </w:pPr>
    </w:p>
    <w:p w14:paraId="1491A175" w14:textId="5D784780" w:rsidR="00270471" w:rsidRPr="00427871" w:rsidRDefault="007F27B4" w:rsidP="007F27B4">
      <w:pPr>
        <w:pStyle w:val="bodytext"/>
        <w:rPr>
          <w:rFonts w:eastAsiaTheme="minorEastAsia"/>
          <w:lang w:val="en-US" w:eastAsia="sv-SE"/>
        </w:rPr>
      </w:pPr>
      <w:r w:rsidRPr="00427871">
        <w:rPr>
          <w:rFonts w:eastAsiaTheme="minorEastAsia"/>
          <w:lang w:val="en-US" w:eastAsia="sv-SE"/>
        </w:rPr>
        <w:t>Depending on these questions, this study aims to determine the effects of using visual art in designing non-luxury products on consumers</w:t>
      </w:r>
      <w:r w:rsidR="005F5168">
        <w:rPr>
          <w:rFonts w:eastAsiaTheme="minorEastAsia"/>
          <w:lang w:val="en-US" w:eastAsia="sv-SE"/>
        </w:rPr>
        <w:t>’</w:t>
      </w:r>
      <w:r w:rsidRPr="00427871">
        <w:rPr>
          <w:rFonts w:eastAsiaTheme="minorEastAsia"/>
          <w:lang w:val="en-US" w:eastAsia="sv-SE"/>
        </w:rPr>
        <w:t xml:space="preserve"> luxury perceptions, quality perceptions, and evaluations of the products. The study differs from previous studies in two important ways. First, this study comparatively reveals the effects of art infusion on consumer evaluations according to different product types (convenience vs. shopping). Second, it evaluates these effects by controlling the effects of the consumer aesthetic centrality</w:t>
      </w:r>
      <w:r w:rsidR="00270471" w:rsidRPr="00427871">
        <w:rPr>
          <w:rFonts w:eastAsiaTheme="minorEastAsia"/>
          <w:lang w:eastAsia="sv-SE"/>
        </w:rPr>
        <w:t xml:space="preserve">. </w:t>
      </w:r>
    </w:p>
    <w:p w14:paraId="31EBCB30" w14:textId="77777777" w:rsidR="00270471" w:rsidRPr="00A82E0D" w:rsidRDefault="00270471" w:rsidP="00A82E0D">
      <w:pPr>
        <w:pStyle w:val="bodytext"/>
        <w:rPr>
          <w:rFonts w:eastAsiaTheme="minorEastAsia"/>
        </w:rPr>
      </w:pPr>
    </w:p>
    <w:p w14:paraId="3DDEC76E" w14:textId="6936C329" w:rsidR="00270471" w:rsidRPr="0033699F" w:rsidRDefault="007F27B4" w:rsidP="0033699F">
      <w:pPr>
        <w:pStyle w:val="1"/>
      </w:pPr>
      <w:r w:rsidRPr="00A82E0D">
        <w:t xml:space="preserve">CONCEPTUAL FRAMEWORK </w:t>
      </w:r>
      <w:r w:rsidR="0033699F">
        <w:t xml:space="preserve">AND </w:t>
      </w:r>
      <w:r w:rsidR="0033699F" w:rsidRPr="0033699F">
        <w:t>HYPOTHES</w:t>
      </w:r>
      <w:r w:rsidR="0033699F">
        <w:t>E</w:t>
      </w:r>
      <w:r w:rsidR="0033699F" w:rsidRPr="0033699F">
        <w:t>S DEVELOPMENT</w:t>
      </w:r>
    </w:p>
    <w:p w14:paraId="26959C62" w14:textId="088E62F9" w:rsidR="00270471" w:rsidRPr="00427871" w:rsidRDefault="007F27B4" w:rsidP="007F27B4">
      <w:pPr>
        <w:pStyle w:val="bodytext"/>
        <w:rPr>
          <w:rFonts w:eastAsiaTheme="minorEastAsia"/>
          <w:lang w:val="en-US" w:eastAsia="sv-SE"/>
        </w:rPr>
      </w:pPr>
      <w:r w:rsidRPr="00427871">
        <w:rPr>
          <w:rFonts w:eastAsiaTheme="minorEastAsia"/>
          <w:lang w:val="en-US" w:eastAsia="sv-SE"/>
        </w:rPr>
        <w:t>The studies related to hypotheses development are discussed in the following headings</w:t>
      </w:r>
      <w:r w:rsidR="00270471" w:rsidRPr="00427871">
        <w:rPr>
          <w:rFonts w:eastAsiaTheme="minorEastAsia"/>
          <w:lang w:val="en-US" w:eastAsia="sv-SE"/>
        </w:rPr>
        <w:t>.</w:t>
      </w:r>
    </w:p>
    <w:p w14:paraId="20EAAE33" w14:textId="77777777" w:rsidR="007F27B4" w:rsidRPr="00427871" w:rsidRDefault="007F27B4" w:rsidP="007F27B4">
      <w:pPr>
        <w:pStyle w:val="bodytext"/>
        <w:rPr>
          <w:rFonts w:eastAsiaTheme="minorEastAsia"/>
          <w:lang w:val="en-US" w:eastAsia="sv-SE"/>
        </w:rPr>
      </w:pPr>
    </w:p>
    <w:p w14:paraId="13250C6C" w14:textId="5C8649EF" w:rsidR="007F27B4" w:rsidRPr="00A82E0D" w:rsidRDefault="007F27B4" w:rsidP="00A82E0D">
      <w:pPr>
        <w:pStyle w:val="2"/>
      </w:pPr>
      <w:r w:rsidRPr="00A82E0D">
        <w:t>The Use of Visual Art in Product Design</w:t>
      </w:r>
    </w:p>
    <w:p w14:paraId="0F5A435C" w14:textId="2667AA1F"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Homburg et al. (2015) define product design as </w:t>
      </w:r>
      <w:r w:rsidR="005F5168">
        <w:rPr>
          <w:rFonts w:eastAsiaTheme="minorEastAsia"/>
          <w:lang w:val="en-US" w:eastAsia="sv-SE"/>
        </w:rPr>
        <w:t>“</w:t>
      </w:r>
      <w:r w:rsidRPr="00427871">
        <w:rPr>
          <w:rFonts w:eastAsiaTheme="minorEastAsia"/>
          <w:lang w:val="en-US" w:eastAsia="sv-SE"/>
        </w:rPr>
        <w:t>the set of constitutive elements of a product that consumers perceive and organize as a multidimensional construct comprising three dimensions of aesthetics, functionality, and symbolism.</w:t>
      </w:r>
      <w:r w:rsidR="005F5168">
        <w:rPr>
          <w:rFonts w:eastAsiaTheme="minorEastAsia"/>
          <w:lang w:val="en-US" w:eastAsia="sv-SE"/>
        </w:rPr>
        <w:t>”</w:t>
      </w:r>
      <w:r w:rsidRPr="00427871">
        <w:rPr>
          <w:rFonts w:eastAsiaTheme="minorEastAsia"/>
          <w:lang w:val="en-US" w:eastAsia="sv-SE"/>
        </w:rPr>
        <w:t xml:space="preserve"> They state that these constitutive elements can be both visual and non-visual. </w:t>
      </w:r>
      <w:r w:rsidR="0063124E">
        <w:rPr>
          <w:rFonts w:eastAsiaTheme="minorEastAsia"/>
          <w:lang w:val="en-US" w:eastAsia="sv-SE"/>
        </w:rPr>
        <w:t>Moreover</w:t>
      </w:r>
      <w:r w:rsidRPr="00427871">
        <w:rPr>
          <w:rFonts w:eastAsiaTheme="minorEastAsia"/>
          <w:lang w:val="en-US" w:eastAsia="sv-SE"/>
        </w:rPr>
        <w:t>, design and aesthetics are naturally linked, as a product</w:t>
      </w:r>
      <w:r w:rsidR="005F5168">
        <w:rPr>
          <w:rFonts w:eastAsiaTheme="minorEastAsia"/>
          <w:lang w:val="en-US" w:eastAsia="sv-SE"/>
        </w:rPr>
        <w:t>’</w:t>
      </w:r>
      <w:r w:rsidRPr="00427871">
        <w:rPr>
          <w:rFonts w:eastAsiaTheme="minorEastAsia"/>
          <w:lang w:val="en-US" w:eastAsia="sv-SE"/>
        </w:rPr>
        <w:t>s design encompasses the product</w:t>
      </w:r>
      <w:r w:rsidR="005F5168">
        <w:rPr>
          <w:rFonts w:eastAsiaTheme="minorEastAsia"/>
          <w:lang w:val="en-US" w:eastAsia="sv-SE"/>
        </w:rPr>
        <w:t>’</w:t>
      </w:r>
      <w:r w:rsidRPr="00427871">
        <w:rPr>
          <w:rFonts w:eastAsiaTheme="minorEastAsia"/>
          <w:lang w:val="en-US" w:eastAsia="sv-SE"/>
        </w:rPr>
        <w:t xml:space="preserve">s aesthetic aspects (Veryzer, 1995). Beautifully designed products have significant </w:t>
      </w:r>
      <w:r w:rsidRPr="00427871">
        <w:rPr>
          <w:rFonts w:eastAsiaTheme="minorEastAsia"/>
          <w:lang w:val="en-US" w:eastAsia="sv-SE"/>
        </w:rPr>
        <w:lastRenderedPageBreak/>
        <w:t xml:space="preserve">effects in creating initial impressions and gaining market recognition (Belk, 1988; Bloch et al., 2003). Also, </w:t>
      </w:r>
      <w:proofErr w:type="spellStart"/>
      <w:r w:rsidRPr="00427871">
        <w:rPr>
          <w:rFonts w:eastAsiaTheme="minorEastAsia"/>
          <w:lang w:val="en-US" w:eastAsia="sv-SE"/>
        </w:rPr>
        <w:t>Hoegg</w:t>
      </w:r>
      <w:proofErr w:type="spellEnd"/>
      <w:r w:rsidRPr="00427871">
        <w:rPr>
          <w:rFonts w:eastAsiaTheme="minorEastAsia"/>
          <w:lang w:val="en-US" w:eastAsia="sv-SE"/>
        </w:rPr>
        <w:t xml:space="preserve"> et al. (2010) showed that aesthetic design affects consumer</w:t>
      </w:r>
      <w:r w:rsidR="005F5168">
        <w:rPr>
          <w:rFonts w:eastAsiaTheme="minorEastAsia"/>
          <w:lang w:val="en-US" w:eastAsia="sv-SE"/>
        </w:rPr>
        <w:t>’</w:t>
      </w:r>
      <w:r w:rsidRPr="00427871">
        <w:rPr>
          <w:rFonts w:eastAsiaTheme="minorEastAsia"/>
          <w:lang w:val="en-US" w:eastAsia="sv-SE"/>
        </w:rPr>
        <w:t xml:space="preserve">s evaluation. Visual aesthetics have a symbolic function that affects how a product is understood and evaluated (Bloch et al., 2003). Therefore, the use of art as a visual element in product design likely to affect consumer reactions. </w:t>
      </w:r>
    </w:p>
    <w:p w14:paraId="14D6D5C6" w14:textId="38456667" w:rsidR="007F27B4" w:rsidRPr="00427871" w:rsidRDefault="007F27B4" w:rsidP="007F27B4">
      <w:pPr>
        <w:pStyle w:val="bodytext"/>
        <w:rPr>
          <w:rFonts w:eastAsiaTheme="minorEastAsia"/>
          <w:lang w:val="en-US" w:eastAsia="sv-SE"/>
        </w:rPr>
      </w:pPr>
      <w:proofErr w:type="spellStart"/>
      <w:r w:rsidRPr="00427871">
        <w:rPr>
          <w:rFonts w:eastAsiaTheme="minorEastAsia"/>
          <w:lang w:val="en-US" w:eastAsia="sv-SE"/>
        </w:rPr>
        <w:t>Schnurr</w:t>
      </w:r>
      <w:proofErr w:type="spellEnd"/>
      <w:r w:rsidRPr="00427871">
        <w:rPr>
          <w:rFonts w:eastAsiaTheme="minorEastAsia"/>
          <w:lang w:val="en-US" w:eastAsia="sv-SE"/>
        </w:rPr>
        <w:t xml:space="preserve"> et al. (2017) examined the effect of products</w:t>
      </w:r>
      <w:r w:rsidR="005F5168">
        <w:rPr>
          <w:rFonts w:eastAsiaTheme="minorEastAsia"/>
          <w:lang w:val="en-US" w:eastAsia="sv-SE"/>
        </w:rPr>
        <w:t>’</w:t>
      </w:r>
      <w:r w:rsidRPr="00427871">
        <w:rPr>
          <w:rFonts w:eastAsiaTheme="minorEastAsia"/>
          <w:lang w:val="en-US" w:eastAsia="sv-SE"/>
        </w:rPr>
        <w:t xml:space="preserve"> visual appeal on attraction and quality perceptions of conventional and non-conventional products. They concluded that visual appeal positively affects attractiveness and quality perceptions only for non-conventional products. Another critical study examining the use of visual art in product design belongs to </w:t>
      </w:r>
      <w:proofErr w:type="spellStart"/>
      <w:r w:rsidRPr="00427871">
        <w:rPr>
          <w:rFonts w:eastAsiaTheme="minorEastAsia"/>
          <w:lang w:val="en-US" w:eastAsia="sv-SE"/>
        </w:rPr>
        <w:t>Hagtvedt</w:t>
      </w:r>
      <w:proofErr w:type="spellEnd"/>
      <w:r w:rsidRPr="00427871">
        <w:rPr>
          <w:rFonts w:eastAsiaTheme="minorEastAsia"/>
          <w:lang w:val="en-US" w:eastAsia="sv-SE"/>
        </w:rPr>
        <w:t xml:space="preserve"> and Patrick (2008a). This article analyzed the relationships among the use of visual art, luxury perception, and product evaluation. Three different sub-studies were conducted within their study, where the boxes containing cutlery, bath cloths, and soap dishes were selected as the product categories. In the first two sub-studies, the change in consumers</w:t>
      </w:r>
      <w:r w:rsidR="005F5168">
        <w:rPr>
          <w:rFonts w:eastAsiaTheme="minorEastAsia"/>
          <w:lang w:val="en-US" w:eastAsia="sv-SE"/>
        </w:rPr>
        <w:t>’</w:t>
      </w:r>
      <w:r w:rsidRPr="00427871">
        <w:rPr>
          <w:rFonts w:eastAsiaTheme="minorEastAsia"/>
          <w:lang w:val="en-US" w:eastAsia="sv-SE"/>
        </w:rPr>
        <w:t xml:space="preserve"> perception toward products with visual art and without visual art was examined. In the third sub-study, the perceptions of three products (one with visual art, one without visual art, and one with visual art that evokes negative sentiments) were examined. In all three sub-studies, it was concluded that using visual art positively affects consumer perceptions. Another study that deals with packaging design</w:t>
      </w:r>
      <w:r w:rsidR="005F5168">
        <w:rPr>
          <w:rFonts w:eastAsiaTheme="minorEastAsia"/>
          <w:lang w:val="en-US" w:eastAsia="sv-SE"/>
        </w:rPr>
        <w:t>’</w:t>
      </w:r>
      <w:r w:rsidRPr="00427871">
        <w:rPr>
          <w:rFonts w:eastAsiaTheme="minorEastAsia"/>
          <w:lang w:val="en-US" w:eastAsia="sv-SE"/>
        </w:rPr>
        <w:t>s aesthetic aspect revealed that attractive designs could bring success among s</w:t>
      </w:r>
      <w:r w:rsidR="005A32FA">
        <w:rPr>
          <w:rFonts w:eastAsiaTheme="minorEastAsia"/>
          <w:lang w:val="en-US" w:eastAsia="sv-SE"/>
        </w:rPr>
        <w:t>olid</w:t>
      </w:r>
      <w:r w:rsidRPr="00427871">
        <w:rPr>
          <w:rFonts w:eastAsiaTheme="minorEastAsia"/>
          <w:lang w:val="en-US" w:eastAsia="sv-SE"/>
        </w:rPr>
        <w:t xml:space="preserve"> brands with high reputations and high prices (</w:t>
      </w:r>
      <w:proofErr w:type="spellStart"/>
      <w:r w:rsidRPr="00427871">
        <w:rPr>
          <w:rFonts w:eastAsiaTheme="minorEastAsia"/>
          <w:lang w:val="en-US" w:eastAsia="sv-SE"/>
        </w:rPr>
        <w:t>Reimann</w:t>
      </w:r>
      <w:proofErr w:type="spellEnd"/>
      <w:r w:rsidRPr="00427871">
        <w:rPr>
          <w:rFonts w:eastAsiaTheme="minorEastAsia"/>
          <w:lang w:val="en-US" w:eastAsia="sv-SE"/>
        </w:rPr>
        <w:t xml:space="preserve"> et al., 2010). </w:t>
      </w:r>
    </w:p>
    <w:p w14:paraId="10D3CCFF" w14:textId="77777777" w:rsidR="007F27B4" w:rsidRPr="005A32FA" w:rsidRDefault="007F27B4" w:rsidP="007F27B4">
      <w:pPr>
        <w:pStyle w:val="bodytext"/>
        <w:rPr>
          <w:rFonts w:eastAsiaTheme="minorEastAsia"/>
          <w:lang w:val="en-US" w:eastAsia="sv-SE"/>
        </w:rPr>
      </w:pPr>
    </w:p>
    <w:p w14:paraId="286C11BA" w14:textId="77777777" w:rsidR="007F27B4" w:rsidRPr="00427871" w:rsidRDefault="007F27B4" w:rsidP="00A82E0D">
      <w:pPr>
        <w:pStyle w:val="2"/>
      </w:pPr>
      <w:r w:rsidRPr="00427871">
        <w:t>Luxury Perception</w:t>
      </w:r>
    </w:p>
    <w:p w14:paraId="54F0E429" w14:textId="3D26495B" w:rsidR="007F27B4" w:rsidRPr="00427871" w:rsidRDefault="007F27B4" w:rsidP="007F27B4">
      <w:pPr>
        <w:pStyle w:val="bodytext"/>
        <w:rPr>
          <w:rFonts w:eastAsiaTheme="minorEastAsia"/>
          <w:lang w:val="en-US" w:eastAsia="sv-SE"/>
        </w:rPr>
      </w:pPr>
      <w:proofErr w:type="spellStart"/>
      <w:r w:rsidRPr="00427871">
        <w:rPr>
          <w:rFonts w:eastAsiaTheme="minorEastAsia"/>
          <w:lang w:val="en-US" w:eastAsia="sv-SE"/>
        </w:rPr>
        <w:t>Wiedmann</w:t>
      </w:r>
      <w:proofErr w:type="spellEnd"/>
      <w:r w:rsidRPr="00427871">
        <w:rPr>
          <w:rFonts w:eastAsiaTheme="minorEastAsia"/>
          <w:lang w:val="en-US" w:eastAsia="sv-SE"/>
        </w:rPr>
        <w:t xml:space="preserve"> et al. (2007) state that the term </w:t>
      </w:r>
      <w:r w:rsidR="005F5168">
        <w:rPr>
          <w:rFonts w:eastAsiaTheme="minorEastAsia"/>
          <w:lang w:val="en-US" w:eastAsia="sv-SE"/>
        </w:rPr>
        <w:t>“</w:t>
      </w:r>
      <w:r w:rsidRPr="00427871">
        <w:rPr>
          <w:rFonts w:eastAsiaTheme="minorEastAsia"/>
          <w:lang w:val="en-US" w:eastAsia="sv-SE"/>
        </w:rPr>
        <w:t>luxury</w:t>
      </w:r>
      <w:r w:rsidR="005F5168">
        <w:rPr>
          <w:rFonts w:eastAsiaTheme="minorEastAsia"/>
          <w:lang w:val="en-US" w:eastAsia="sv-SE"/>
        </w:rPr>
        <w:t>”</w:t>
      </w:r>
      <w:r w:rsidRPr="00427871">
        <w:rPr>
          <w:rFonts w:eastAsiaTheme="minorEastAsia"/>
          <w:lang w:val="en-US" w:eastAsia="sv-SE"/>
        </w:rPr>
        <w:t xml:space="preserve"> is widely used in daily life, but this term may have different meanings. Because luxury is a relative concept based on people</w:t>
      </w:r>
      <w:r w:rsidR="005F5168">
        <w:rPr>
          <w:rFonts w:eastAsiaTheme="minorEastAsia"/>
          <w:lang w:val="en-US" w:eastAsia="sv-SE"/>
        </w:rPr>
        <w:t>’</w:t>
      </w:r>
      <w:r w:rsidRPr="00427871">
        <w:rPr>
          <w:rFonts w:eastAsiaTheme="minorEastAsia"/>
          <w:lang w:val="en-US" w:eastAsia="sv-SE"/>
        </w:rPr>
        <w:t xml:space="preserve">s subjective assessment, and perceptions of people shape it (De </w:t>
      </w:r>
      <w:proofErr w:type="spellStart"/>
      <w:r w:rsidRPr="00427871">
        <w:rPr>
          <w:rFonts w:eastAsiaTheme="minorEastAsia"/>
          <w:lang w:val="en-US" w:eastAsia="sv-SE"/>
        </w:rPr>
        <w:t>Barnier</w:t>
      </w:r>
      <w:proofErr w:type="spellEnd"/>
      <w:r w:rsidRPr="00427871">
        <w:rPr>
          <w:rFonts w:eastAsiaTheme="minorEastAsia"/>
          <w:lang w:val="en-US" w:eastAsia="sv-SE"/>
        </w:rPr>
        <w:t xml:space="preserve"> et al., 2012). Possible differences in consumers</w:t>
      </w:r>
      <w:r w:rsidR="005F5168">
        <w:rPr>
          <w:rFonts w:eastAsiaTheme="minorEastAsia"/>
          <w:lang w:val="en-US" w:eastAsia="sv-SE"/>
        </w:rPr>
        <w:t>’</w:t>
      </w:r>
      <w:r w:rsidRPr="00427871">
        <w:rPr>
          <w:rFonts w:eastAsiaTheme="minorEastAsia"/>
          <w:lang w:val="en-US" w:eastAsia="sv-SE"/>
        </w:rPr>
        <w:t xml:space="preserve"> perception of luxury also make it difficult to conceptually separate luxury and non-luxury products (</w:t>
      </w:r>
      <w:proofErr w:type="spellStart"/>
      <w:r w:rsidRPr="00427871">
        <w:rPr>
          <w:rFonts w:eastAsiaTheme="minorEastAsia"/>
          <w:lang w:val="en-US" w:eastAsia="sv-SE"/>
        </w:rPr>
        <w:t>Vigneron</w:t>
      </w:r>
      <w:proofErr w:type="spellEnd"/>
      <w:r w:rsidRPr="00427871">
        <w:rPr>
          <w:rFonts w:eastAsiaTheme="minorEastAsia"/>
          <w:lang w:val="en-US" w:eastAsia="sv-SE"/>
        </w:rPr>
        <w:t xml:space="preserve"> &amp; Johnson, 2004). A non-luxury product can be considered a luxury by its consumers, depending on its various attributes (</w:t>
      </w:r>
      <w:proofErr w:type="spellStart"/>
      <w:r w:rsidRPr="00427871">
        <w:rPr>
          <w:rFonts w:eastAsiaTheme="minorEastAsia"/>
          <w:lang w:val="en-US" w:eastAsia="sv-SE"/>
        </w:rPr>
        <w:t>Aliyev</w:t>
      </w:r>
      <w:proofErr w:type="spellEnd"/>
      <w:r w:rsidRPr="00427871">
        <w:rPr>
          <w:rFonts w:eastAsiaTheme="minorEastAsia"/>
          <w:lang w:val="en-US" w:eastAsia="sv-SE"/>
        </w:rPr>
        <w:t xml:space="preserve"> et al., 2018). </w:t>
      </w:r>
      <w:r w:rsidR="001563EA" w:rsidRPr="001563EA">
        <w:rPr>
          <w:rFonts w:eastAsiaTheme="minorEastAsia"/>
          <w:lang w:val="en-US" w:eastAsia="sv-SE"/>
        </w:rPr>
        <w:t xml:space="preserve">Moreover, </w:t>
      </w:r>
      <w:proofErr w:type="spellStart"/>
      <w:r w:rsidR="001563EA" w:rsidRPr="001563EA">
        <w:rPr>
          <w:rFonts w:eastAsiaTheme="minorEastAsia"/>
          <w:lang w:val="en-US" w:eastAsia="sv-SE"/>
        </w:rPr>
        <w:t>Kapferer</w:t>
      </w:r>
      <w:proofErr w:type="spellEnd"/>
      <w:r w:rsidR="001563EA" w:rsidRPr="001563EA">
        <w:rPr>
          <w:rFonts w:eastAsiaTheme="minorEastAsia"/>
          <w:lang w:val="en-US" w:eastAsia="sv-SE"/>
        </w:rPr>
        <w:t xml:space="preserve"> (2014) drew attention to the relationship between luxury and art. Thus, visual art in product design can be considered one of these attributes that influence luxury perceptions.</w:t>
      </w:r>
    </w:p>
    <w:p w14:paraId="386DDFB2" w14:textId="7FCFA28B" w:rsidR="007F27B4" w:rsidRPr="00427871" w:rsidRDefault="007F27B4" w:rsidP="007F27B4">
      <w:pPr>
        <w:pStyle w:val="bodytext"/>
        <w:rPr>
          <w:rFonts w:eastAsiaTheme="minorEastAsia"/>
          <w:lang w:val="en-US" w:eastAsia="sv-SE"/>
        </w:rPr>
      </w:pPr>
      <w:proofErr w:type="spellStart"/>
      <w:r w:rsidRPr="00427871">
        <w:rPr>
          <w:rFonts w:eastAsiaTheme="minorEastAsia"/>
          <w:lang w:val="en-US" w:eastAsia="sv-SE"/>
        </w:rPr>
        <w:t>Hagtvedt</w:t>
      </w:r>
      <w:proofErr w:type="spellEnd"/>
      <w:r w:rsidRPr="00427871">
        <w:rPr>
          <w:rFonts w:eastAsiaTheme="minorEastAsia"/>
          <w:lang w:val="en-US" w:eastAsia="sv-SE"/>
        </w:rPr>
        <w:t xml:space="preserve"> and Patrick (2008b) found that the use of visual art on products enhanced luxury perceptions. </w:t>
      </w:r>
      <w:proofErr w:type="spellStart"/>
      <w:r w:rsidRPr="00427871">
        <w:rPr>
          <w:rFonts w:eastAsiaTheme="minorEastAsia"/>
          <w:lang w:val="en-US" w:eastAsia="sv-SE"/>
        </w:rPr>
        <w:t>Chailan</w:t>
      </w:r>
      <w:proofErr w:type="spellEnd"/>
      <w:r w:rsidRPr="00427871">
        <w:rPr>
          <w:rFonts w:eastAsiaTheme="minorEastAsia"/>
          <w:lang w:val="en-US" w:eastAsia="sv-SE"/>
        </w:rPr>
        <w:t xml:space="preserve"> (2018) emphasized that art elements are an instrument for creating value and uniqueness for luxury brands. Lee et al. (2015) also investigated the effect of using visual art on luxury branded products (luxury bags). In that study, it was found that the use of visual art has a positive effect on the conspicuous value, perceived unique value, perceived quality value, and perceived hedonic value, but does not affect </w:t>
      </w:r>
      <w:r w:rsidRPr="00427871">
        <w:rPr>
          <w:rFonts w:eastAsiaTheme="minorEastAsia"/>
          <w:lang w:val="en-US" w:eastAsia="sv-SE"/>
        </w:rPr>
        <w:lastRenderedPageBreak/>
        <w:t>the extended-self dimension. This study also stated that these effects</w:t>
      </w:r>
      <w:r w:rsidR="005F5168">
        <w:rPr>
          <w:rFonts w:eastAsiaTheme="minorEastAsia"/>
          <w:lang w:val="en-US" w:eastAsia="sv-SE"/>
        </w:rPr>
        <w:t>’</w:t>
      </w:r>
      <w:r w:rsidRPr="00427871">
        <w:rPr>
          <w:rFonts w:eastAsiaTheme="minorEastAsia"/>
          <w:lang w:val="en-US" w:eastAsia="sv-SE"/>
        </w:rPr>
        <w:t xml:space="preserve"> size increases if the price of a product with visual art is 25% or 50% higher. </w:t>
      </w:r>
      <w:proofErr w:type="spellStart"/>
      <w:r w:rsidRPr="00427871">
        <w:rPr>
          <w:rFonts w:eastAsiaTheme="minorEastAsia"/>
          <w:lang w:val="en-US" w:eastAsia="sv-SE"/>
        </w:rPr>
        <w:t>Huettl</w:t>
      </w:r>
      <w:proofErr w:type="spellEnd"/>
      <w:r w:rsidRPr="00427871">
        <w:rPr>
          <w:rFonts w:eastAsiaTheme="minorEastAsia"/>
          <w:lang w:val="en-US" w:eastAsia="sv-SE"/>
        </w:rPr>
        <w:t xml:space="preserve"> and </w:t>
      </w:r>
      <w:proofErr w:type="spellStart"/>
      <w:r w:rsidRPr="00427871">
        <w:rPr>
          <w:rFonts w:eastAsiaTheme="minorEastAsia"/>
          <w:lang w:val="en-US" w:eastAsia="sv-SE"/>
        </w:rPr>
        <w:t>Gierl</w:t>
      </w:r>
      <w:proofErr w:type="spellEnd"/>
      <w:r w:rsidRPr="00427871">
        <w:rPr>
          <w:rFonts w:eastAsiaTheme="minorEastAsia"/>
          <w:lang w:val="en-US" w:eastAsia="sv-SE"/>
        </w:rPr>
        <w:t xml:space="preserve"> (2012) examined the relationship between the use of art on hedonic and utilitarian products in terms of price and luxury perception; and found that the use of art only positively affects the luxury perception of hedonic products. Researchers also found that the use of art causes the product perceived as expensive if the price is not mentioned. Kim et al. (2012) found that the use of art elements affects luxury perception and brand image. They also found that luxury perception created by using an art element positively affects product evaluation, and product evaluation positively affects purchase intention. </w:t>
      </w:r>
      <w:proofErr w:type="spellStart"/>
      <w:r w:rsidR="00AA310A" w:rsidRPr="00AA310A">
        <w:rPr>
          <w:rFonts w:eastAsiaTheme="minorEastAsia"/>
          <w:lang w:val="en-US" w:eastAsia="sv-SE"/>
        </w:rPr>
        <w:t>Peluso</w:t>
      </w:r>
      <w:proofErr w:type="spellEnd"/>
      <w:r w:rsidR="00AA310A" w:rsidRPr="00AA310A">
        <w:rPr>
          <w:rFonts w:eastAsiaTheme="minorEastAsia"/>
          <w:lang w:val="en-US" w:eastAsia="sv-SE"/>
        </w:rPr>
        <w:t xml:space="preserve"> et al. (2017) found that art infusion increases the luxury perception of the advertised product. </w:t>
      </w:r>
      <w:r w:rsidR="001563EA" w:rsidRPr="001563EA">
        <w:rPr>
          <w:rFonts w:eastAsiaTheme="minorEastAsia"/>
          <w:lang w:val="en-US" w:eastAsia="sv-SE"/>
        </w:rPr>
        <w:t>They also found that consumers</w:t>
      </w:r>
      <w:r w:rsidR="005F5168">
        <w:rPr>
          <w:rFonts w:eastAsiaTheme="minorEastAsia"/>
          <w:lang w:val="en-US" w:eastAsia="sv-SE"/>
        </w:rPr>
        <w:t>’</w:t>
      </w:r>
      <w:r w:rsidR="001563EA" w:rsidRPr="001563EA">
        <w:rPr>
          <w:rFonts w:eastAsiaTheme="minorEastAsia"/>
          <w:lang w:val="en-US" w:eastAsia="sv-SE"/>
        </w:rPr>
        <w:t xml:space="preserve"> desire to signal status and desire for distinction moderates their relationship between art infusion and willingness to buy.</w:t>
      </w:r>
      <w:r w:rsidR="001563EA">
        <w:rPr>
          <w:rFonts w:eastAsiaTheme="minorEastAsia"/>
          <w:lang w:val="en-US" w:eastAsia="sv-SE"/>
        </w:rPr>
        <w:t xml:space="preserve"> </w:t>
      </w:r>
      <w:r w:rsidRPr="00427871">
        <w:rPr>
          <w:rFonts w:eastAsiaTheme="minorEastAsia"/>
          <w:lang w:val="en-US" w:eastAsia="sv-SE"/>
        </w:rPr>
        <w:t xml:space="preserve">In another study, </w:t>
      </w:r>
      <w:proofErr w:type="spellStart"/>
      <w:r w:rsidRPr="00427871">
        <w:rPr>
          <w:rFonts w:eastAsiaTheme="minorEastAsia"/>
          <w:lang w:val="en-US" w:eastAsia="sv-SE"/>
        </w:rPr>
        <w:t>Baumgarth</w:t>
      </w:r>
      <w:proofErr w:type="spellEnd"/>
      <w:r w:rsidRPr="00427871">
        <w:rPr>
          <w:rFonts w:eastAsiaTheme="minorEastAsia"/>
          <w:lang w:val="en-US" w:eastAsia="sv-SE"/>
        </w:rPr>
        <w:t xml:space="preserve"> and </w:t>
      </w:r>
      <w:proofErr w:type="spellStart"/>
      <w:r w:rsidRPr="00427871">
        <w:rPr>
          <w:rFonts w:eastAsiaTheme="minorEastAsia"/>
          <w:lang w:val="en-US" w:eastAsia="sv-SE"/>
        </w:rPr>
        <w:t>Wieker</w:t>
      </w:r>
      <w:proofErr w:type="spellEnd"/>
      <w:r w:rsidRPr="00427871">
        <w:rPr>
          <w:rFonts w:eastAsiaTheme="minorEastAsia"/>
          <w:lang w:val="en-US" w:eastAsia="sv-SE"/>
        </w:rPr>
        <w:t xml:space="preserve"> (2020) found that urban art elements in product design affect luxury perception. Based on these findings, the following hypothesis is proposed:</w:t>
      </w:r>
    </w:p>
    <w:p w14:paraId="70466E46" w14:textId="77777777" w:rsidR="00D705AE" w:rsidRDefault="00D705AE" w:rsidP="00D705AE">
      <w:pPr>
        <w:pStyle w:val="bodytext"/>
        <w:ind w:firstLineChars="0" w:firstLine="0"/>
        <w:rPr>
          <w:rFonts w:eastAsiaTheme="minorEastAsia"/>
          <w:b/>
          <w:i/>
          <w:lang w:val="en-US" w:eastAsia="sv-SE"/>
        </w:rPr>
      </w:pPr>
    </w:p>
    <w:p w14:paraId="6A2B9198" w14:textId="425F3064"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H1a:</w:t>
      </w:r>
      <w:r w:rsidRPr="00D705AE">
        <w:rPr>
          <w:rFonts w:eastAsiaTheme="minorEastAsia"/>
          <w:lang w:val="en-US" w:eastAsia="sv-SE"/>
        </w:rPr>
        <w:t xml:space="preserve"> The use of visual art in product design affects luxury perception.</w:t>
      </w:r>
    </w:p>
    <w:p w14:paraId="247D5D92" w14:textId="77777777" w:rsidR="007F27B4" w:rsidRPr="00427871" w:rsidRDefault="007F27B4" w:rsidP="007F27B4">
      <w:pPr>
        <w:pStyle w:val="bodytext"/>
        <w:rPr>
          <w:rFonts w:eastAsiaTheme="minorEastAsia"/>
          <w:lang w:val="en-US" w:eastAsia="sv-SE"/>
        </w:rPr>
      </w:pPr>
    </w:p>
    <w:p w14:paraId="787B6C59" w14:textId="77777777" w:rsidR="007F27B4" w:rsidRPr="00427871" w:rsidRDefault="007F27B4" w:rsidP="00A82E0D">
      <w:pPr>
        <w:pStyle w:val="2"/>
      </w:pPr>
      <w:r w:rsidRPr="00427871">
        <w:t>Perceived Quality</w:t>
      </w:r>
    </w:p>
    <w:p w14:paraId="31F88905" w14:textId="17E6C999" w:rsidR="007F27B4" w:rsidRPr="00427871" w:rsidRDefault="007F27B4" w:rsidP="007F27B4">
      <w:pPr>
        <w:pStyle w:val="bodytext"/>
        <w:rPr>
          <w:rFonts w:eastAsiaTheme="minorEastAsia"/>
          <w:lang w:val="en-US" w:eastAsia="sv-SE"/>
        </w:rPr>
      </w:pPr>
      <w:proofErr w:type="spellStart"/>
      <w:r w:rsidRPr="00427871">
        <w:rPr>
          <w:rFonts w:eastAsiaTheme="minorEastAsia"/>
          <w:lang w:val="en-US" w:eastAsia="sv-SE"/>
        </w:rPr>
        <w:t>Zeithaml</w:t>
      </w:r>
      <w:proofErr w:type="spellEnd"/>
      <w:r w:rsidRPr="00427871">
        <w:rPr>
          <w:rFonts w:eastAsiaTheme="minorEastAsia"/>
          <w:lang w:val="en-US" w:eastAsia="sv-SE"/>
        </w:rPr>
        <w:t xml:space="preserve"> (1988) defines perceived quality as consumers</w:t>
      </w:r>
      <w:r w:rsidR="005F5168">
        <w:rPr>
          <w:rFonts w:eastAsiaTheme="minorEastAsia"/>
          <w:lang w:val="en-US" w:eastAsia="sv-SE"/>
        </w:rPr>
        <w:t>’</w:t>
      </w:r>
      <w:r w:rsidRPr="00427871">
        <w:rPr>
          <w:rFonts w:eastAsiaTheme="minorEastAsia"/>
          <w:lang w:val="en-US" w:eastAsia="sv-SE"/>
        </w:rPr>
        <w:t xml:space="preserve"> evaluations and judgments about a product</w:t>
      </w:r>
      <w:r w:rsidR="005F5168">
        <w:rPr>
          <w:rFonts w:eastAsiaTheme="minorEastAsia"/>
          <w:lang w:val="en-US" w:eastAsia="sv-SE"/>
        </w:rPr>
        <w:t>’</w:t>
      </w:r>
      <w:r w:rsidRPr="00427871">
        <w:rPr>
          <w:rFonts w:eastAsiaTheme="minorEastAsia"/>
          <w:lang w:val="en-US" w:eastAsia="sv-SE"/>
        </w:rPr>
        <w:t>s excellence or superiority. Perceived quality is different from objective quality (</w:t>
      </w:r>
      <w:proofErr w:type="spellStart"/>
      <w:r w:rsidRPr="00427871">
        <w:rPr>
          <w:rFonts w:eastAsiaTheme="minorEastAsia"/>
          <w:lang w:val="en-US" w:eastAsia="sv-SE"/>
        </w:rPr>
        <w:t>Zeithaml</w:t>
      </w:r>
      <w:proofErr w:type="spellEnd"/>
      <w:r w:rsidRPr="00427871">
        <w:rPr>
          <w:rFonts w:eastAsiaTheme="minorEastAsia"/>
          <w:lang w:val="en-US" w:eastAsia="sv-SE"/>
        </w:rPr>
        <w:t>, 1988). Consumers</w:t>
      </w:r>
      <w:r w:rsidR="005F5168">
        <w:rPr>
          <w:rFonts w:eastAsiaTheme="minorEastAsia"/>
          <w:lang w:val="en-US" w:eastAsia="sv-SE"/>
        </w:rPr>
        <w:t>’</w:t>
      </w:r>
      <w:r w:rsidRPr="00427871">
        <w:rPr>
          <w:rFonts w:eastAsiaTheme="minorEastAsia"/>
          <w:lang w:val="en-US" w:eastAsia="sv-SE"/>
        </w:rPr>
        <w:t xml:space="preserve"> quality assessment </w:t>
      </w:r>
      <w:r w:rsidR="005A32FA">
        <w:rPr>
          <w:rFonts w:eastAsiaTheme="minorEastAsia"/>
          <w:lang w:val="en-US" w:eastAsia="sv-SE"/>
        </w:rPr>
        <w:t>of</w:t>
      </w:r>
      <w:r w:rsidRPr="00427871">
        <w:rPr>
          <w:rFonts w:eastAsiaTheme="minorEastAsia"/>
          <w:lang w:val="en-US" w:eastAsia="sv-SE"/>
        </w:rPr>
        <w:t xml:space="preserve"> a product or a brand is influenced by factors such as price, product characteristics, packaging, brand-manufacturer, advertising activities, word</w:t>
      </w:r>
      <w:r w:rsidR="00CE7281">
        <w:rPr>
          <w:rFonts w:eastAsiaTheme="minorEastAsia"/>
          <w:lang w:val="en-US" w:eastAsia="sv-SE"/>
        </w:rPr>
        <w:t>-</w:t>
      </w:r>
      <w:r w:rsidRPr="00427871">
        <w:rPr>
          <w:rFonts w:eastAsiaTheme="minorEastAsia"/>
          <w:lang w:val="en-US" w:eastAsia="sv-SE"/>
        </w:rPr>
        <w:t>of</w:t>
      </w:r>
      <w:r w:rsidR="00CE7281">
        <w:rPr>
          <w:rFonts w:eastAsiaTheme="minorEastAsia"/>
          <w:lang w:val="en-US" w:eastAsia="sv-SE"/>
        </w:rPr>
        <w:t>-</w:t>
      </w:r>
      <w:r w:rsidRPr="00427871">
        <w:rPr>
          <w:rFonts w:eastAsiaTheme="minorEastAsia"/>
          <w:lang w:val="en-US" w:eastAsia="sv-SE"/>
        </w:rPr>
        <w:t xml:space="preserve">mouth communication, and past purchasing experiences (Jacoby et al., 1971). </w:t>
      </w:r>
      <w:proofErr w:type="spellStart"/>
      <w:r w:rsidRPr="00427871">
        <w:rPr>
          <w:rFonts w:eastAsiaTheme="minorEastAsia"/>
          <w:lang w:val="en-US" w:eastAsia="sv-SE"/>
        </w:rPr>
        <w:t>Ghaani</w:t>
      </w:r>
      <w:proofErr w:type="spellEnd"/>
      <w:r w:rsidRPr="00427871">
        <w:rPr>
          <w:rFonts w:eastAsiaTheme="minorEastAsia"/>
          <w:lang w:val="en-US" w:eastAsia="sv-SE"/>
        </w:rPr>
        <w:t xml:space="preserve"> </w:t>
      </w:r>
      <w:proofErr w:type="spellStart"/>
      <w:r w:rsidRPr="00427871">
        <w:rPr>
          <w:rFonts w:eastAsiaTheme="minorEastAsia"/>
          <w:lang w:val="en-US" w:eastAsia="sv-SE"/>
        </w:rPr>
        <w:t>Farashahi</w:t>
      </w:r>
      <w:proofErr w:type="spellEnd"/>
      <w:r w:rsidRPr="00427871">
        <w:rPr>
          <w:rFonts w:eastAsiaTheme="minorEastAsia"/>
          <w:lang w:val="en-US" w:eastAsia="sv-SE"/>
        </w:rPr>
        <w:t xml:space="preserve"> et al. (2018) emphasized that the product</w:t>
      </w:r>
      <w:r w:rsidR="005F5168">
        <w:rPr>
          <w:rFonts w:eastAsiaTheme="minorEastAsia"/>
          <w:lang w:val="en-US" w:eastAsia="sv-SE"/>
        </w:rPr>
        <w:t>’</w:t>
      </w:r>
      <w:r w:rsidRPr="00427871">
        <w:rPr>
          <w:rFonts w:eastAsiaTheme="minorEastAsia"/>
          <w:lang w:val="en-US" w:eastAsia="sv-SE"/>
        </w:rPr>
        <w:t>s appearance also affects consumers</w:t>
      </w:r>
      <w:r w:rsidR="005F5168">
        <w:rPr>
          <w:rFonts w:eastAsiaTheme="minorEastAsia"/>
          <w:lang w:val="en-US" w:eastAsia="sv-SE"/>
        </w:rPr>
        <w:t>’</w:t>
      </w:r>
      <w:r w:rsidRPr="00427871">
        <w:rPr>
          <w:rFonts w:eastAsiaTheme="minorEastAsia"/>
          <w:lang w:val="en-US" w:eastAsia="sv-SE"/>
        </w:rPr>
        <w:t xml:space="preserve"> quality perception. </w:t>
      </w:r>
    </w:p>
    <w:p w14:paraId="62773753" w14:textId="646B07BD" w:rsidR="007F27B4" w:rsidRPr="00427871" w:rsidRDefault="007F27B4" w:rsidP="001563EA">
      <w:pPr>
        <w:pStyle w:val="bodytext"/>
        <w:rPr>
          <w:rFonts w:eastAsiaTheme="minorEastAsia"/>
          <w:lang w:val="en-US" w:eastAsia="sv-SE"/>
        </w:rPr>
      </w:pPr>
      <w:r w:rsidRPr="00427871">
        <w:rPr>
          <w:rFonts w:eastAsiaTheme="minorEastAsia"/>
          <w:lang w:val="en-US" w:eastAsia="sv-SE"/>
        </w:rPr>
        <w:t xml:space="preserve">The relationship between product design and perceived quality is emphasized in various studies in the literature. </w:t>
      </w:r>
      <w:proofErr w:type="spellStart"/>
      <w:r w:rsidRPr="00427871">
        <w:rPr>
          <w:rFonts w:eastAsiaTheme="minorEastAsia"/>
          <w:lang w:val="en-US" w:eastAsia="sv-SE"/>
        </w:rPr>
        <w:t>Rigaux-Bricmont</w:t>
      </w:r>
      <w:proofErr w:type="spellEnd"/>
      <w:r w:rsidRPr="00427871">
        <w:rPr>
          <w:rFonts w:eastAsiaTheme="minorEastAsia"/>
          <w:lang w:val="en-US" w:eastAsia="sv-SE"/>
        </w:rPr>
        <w:t xml:space="preserve"> (1982) showed that brand packaging affects consumer</w:t>
      </w:r>
      <w:r w:rsidR="005F5168">
        <w:rPr>
          <w:rFonts w:eastAsiaTheme="minorEastAsia"/>
          <w:lang w:val="en-US" w:eastAsia="sv-SE"/>
        </w:rPr>
        <w:t>’</w:t>
      </w:r>
      <w:r w:rsidRPr="00427871">
        <w:rPr>
          <w:rFonts w:eastAsiaTheme="minorEastAsia"/>
          <w:lang w:val="en-US" w:eastAsia="sv-SE"/>
        </w:rPr>
        <w:t xml:space="preserve">s quality perception. </w:t>
      </w:r>
      <w:proofErr w:type="spellStart"/>
      <w:r w:rsidRPr="00427871">
        <w:rPr>
          <w:rFonts w:eastAsiaTheme="minorEastAsia"/>
          <w:lang w:val="en-US" w:eastAsia="sv-SE"/>
        </w:rPr>
        <w:t>Hassenzahl</w:t>
      </w:r>
      <w:proofErr w:type="spellEnd"/>
      <w:r w:rsidRPr="00427871">
        <w:rPr>
          <w:rFonts w:eastAsiaTheme="minorEastAsia"/>
          <w:lang w:val="en-US" w:eastAsia="sv-SE"/>
        </w:rPr>
        <w:t xml:space="preserve"> (2001) demonstrated that the product</w:t>
      </w:r>
      <w:r w:rsidR="005F5168">
        <w:rPr>
          <w:rFonts w:eastAsiaTheme="minorEastAsia"/>
          <w:lang w:val="en-US" w:eastAsia="sv-SE"/>
        </w:rPr>
        <w:t>’</w:t>
      </w:r>
      <w:r w:rsidRPr="00427871">
        <w:rPr>
          <w:rFonts w:eastAsiaTheme="minorEastAsia"/>
          <w:lang w:val="en-US" w:eastAsia="sv-SE"/>
        </w:rPr>
        <w:t>s hedonic quality affects the consumer</w:t>
      </w:r>
      <w:r w:rsidR="005F5168">
        <w:rPr>
          <w:rFonts w:eastAsiaTheme="minorEastAsia"/>
          <w:lang w:val="en-US" w:eastAsia="sv-SE"/>
        </w:rPr>
        <w:t>’</w:t>
      </w:r>
      <w:r w:rsidRPr="00427871">
        <w:rPr>
          <w:rFonts w:eastAsiaTheme="minorEastAsia"/>
          <w:lang w:val="en-US" w:eastAsia="sv-SE"/>
        </w:rPr>
        <w:t xml:space="preserve">s subjective assessment of its attractiveness. </w:t>
      </w:r>
      <w:proofErr w:type="spellStart"/>
      <w:r w:rsidRPr="00427871">
        <w:rPr>
          <w:rFonts w:eastAsiaTheme="minorEastAsia"/>
          <w:lang w:val="en-US" w:eastAsia="sv-SE"/>
        </w:rPr>
        <w:t>Creusen</w:t>
      </w:r>
      <w:proofErr w:type="spellEnd"/>
      <w:r w:rsidRPr="00427871">
        <w:rPr>
          <w:rFonts w:eastAsiaTheme="minorEastAsia"/>
          <w:lang w:val="en-US" w:eastAsia="sv-SE"/>
        </w:rPr>
        <w:t xml:space="preserve"> and </w:t>
      </w:r>
      <w:proofErr w:type="spellStart"/>
      <w:r w:rsidRPr="00427871">
        <w:rPr>
          <w:rFonts w:eastAsiaTheme="minorEastAsia"/>
          <w:lang w:val="en-US" w:eastAsia="sv-SE"/>
        </w:rPr>
        <w:t>Schoormans</w:t>
      </w:r>
      <w:proofErr w:type="spellEnd"/>
      <w:r w:rsidRPr="00427871">
        <w:rPr>
          <w:rFonts w:eastAsiaTheme="minorEastAsia"/>
          <w:lang w:val="en-US" w:eastAsia="sv-SE"/>
        </w:rPr>
        <w:t xml:space="preserve"> (2005) showed in a qualitative study that the effect of shape, color, and size of products varies from person to person and affects consumer preferences. </w:t>
      </w:r>
      <w:proofErr w:type="spellStart"/>
      <w:r w:rsidRPr="00427871">
        <w:rPr>
          <w:rFonts w:eastAsiaTheme="minorEastAsia"/>
          <w:lang w:val="en-US" w:eastAsia="sv-SE"/>
        </w:rPr>
        <w:t>Chitturi</w:t>
      </w:r>
      <w:proofErr w:type="spellEnd"/>
      <w:r w:rsidRPr="00427871">
        <w:rPr>
          <w:rFonts w:eastAsiaTheme="minorEastAsia"/>
          <w:lang w:val="en-US" w:eastAsia="sv-SE"/>
        </w:rPr>
        <w:t xml:space="preserve"> et al. (2019) found that the </w:t>
      </w:r>
      <w:r w:rsidR="005F5168" w:rsidRPr="00427871">
        <w:rPr>
          <w:rFonts w:eastAsiaTheme="minorEastAsia"/>
          <w:lang w:val="en-US" w:eastAsia="sv-SE"/>
        </w:rPr>
        <w:t>product</w:t>
      </w:r>
      <w:r w:rsidR="005F5168">
        <w:rPr>
          <w:rFonts w:eastAsiaTheme="minorEastAsia"/>
          <w:lang w:val="en-US" w:eastAsia="sv-SE"/>
        </w:rPr>
        <w:t>’s</w:t>
      </w:r>
      <w:r w:rsidR="005F5168" w:rsidRPr="00427871">
        <w:rPr>
          <w:rFonts w:eastAsiaTheme="minorEastAsia"/>
          <w:lang w:val="en-US" w:eastAsia="sv-SE"/>
        </w:rPr>
        <w:t xml:space="preserve"> </w:t>
      </w:r>
      <w:r w:rsidRPr="00427871">
        <w:rPr>
          <w:rFonts w:eastAsiaTheme="minorEastAsia"/>
          <w:lang w:val="en-US" w:eastAsia="sv-SE"/>
        </w:rPr>
        <w:t>color and shape affect quality percep</w:t>
      </w:r>
      <w:r w:rsidR="001563EA">
        <w:rPr>
          <w:rFonts w:eastAsiaTheme="minorEastAsia"/>
          <w:lang w:val="en-US" w:eastAsia="sv-SE"/>
        </w:rPr>
        <w:t xml:space="preserve">tion and purchasing preference. </w:t>
      </w:r>
      <w:r w:rsidRPr="00427871">
        <w:rPr>
          <w:rFonts w:eastAsiaTheme="minorEastAsia"/>
          <w:lang w:val="en-US" w:eastAsia="sv-SE"/>
        </w:rPr>
        <w:t>Based on these findings, the following hypothesis is proposed:</w:t>
      </w:r>
    </w:p>
    <w:p w14:paraId="20C02B7D" w14:textId="77777777" w:rsidR="00D705AE" w:rsidRDefault="00D705AE" w:rsidP="00D705AE">
      <w:pPr>
        <w:pStyle w:val="bodytext"/>
        <w:ind w:firstLineChars="0" w:firstLine="0"/>
        <w:rPr>
          <w:rFonts w:eastAsiaTheme="minorEastAsia"/>
          <w:b/>
          <w:i/>
          <w:lang w:val="en-US" w:eastAsia="sv-SE"/>
        </w:rPr>
      </w:pPr>
    </w:p>
    <w:p w14:paraId="12925687" w14:textId="6B112B82"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H1b:</w:t>
      </w:r>
      <w:r w:rsidRPr="00D705AE">
        <w:rPr>
          <w:rFonts w:eastAsiaTheme="minorEastAsia"/>
          <w:lang w:val="en-US" w:eastAsia="sv-SE"/>
        </w:rPr>
        <w:t xml:space="preserve"> The use of visual art in product design affects perceived quality.</w:t>
      </w:r>
    </w:p>
    <w:p w14:paraId="130E37B0" w14:textId="598CB970" w:rsidR="007F27B4" w:rsidRDefault="007F27B4" w:rsidP="007F27B4">
      <w:pPr>
        <w:pStyle w:val="bodytext"/>
        <w:rPr>
          <w:rFonts w:eastAsiaTheme="minorEastAsia"/>
          <w:lang w:val="en-US" w:eastAsia="sv-SE"/>
        </w:rPr>
      </w:pPr>
    </w:p>
    <w:p w14:paraId="237B08B9" w14:textId="77777777" w:rsidR="007F27B4" w:rsidRPr="00427871" w:rsidRDefault="007F27B4" w:rsidP="00A82E0D">
      <w:pPr>
        <w:pStyle w:val="2"/>
      </w:pPr>
      <w:r w:rsidRPr="00427871">
        <w:lastRenderedPageBreak/>
        <w:t>Product Evaluation</w:t>
      </w:r>
    </w:p>
    <w:p w14:paraId="420A5402" w14:textId="43F87E28"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Product evaluation can be accepted as an attitude because it is a matter of thought rather than behavior. </w:t>
      </w:r>
      <w:proofErr w:type="spellStart"/>
      <w:r w:rsidRPr="00427871">
        <w:rPr>
          <w:rFonts w:eastAsiaTheme="minorEastAsia"/>
          <w:lang w:val="en-US" w:eastAsia="sv-SE"/>
        </w:rPr>
        <w:t>Fishbein</w:t>
      </w:r>
      <w:proofErr w:type="spellEnd"/>
      <w:r w:rsidRPr="00427871">
        <w:rPr>
          <w:rFonts w:eastAsiaTheme="minorEastAsia"/>
          <w:lang w:val="en-US" w:eastAsia="sv-SE"/>
        </w:rPr>
        <w:t xml:space="preserve"> and </w:t>
      </w:r>
      <w:proofErr w:type="spellStart"/>
      <w:r w:rsidRPr="00427871">
        <w:rPr>
          <w:rFonts w:eastAsiaTheme="minorEastAsia"/>
          <w:lang w:val="en-US" w:eastAsia="sv-SE"/>
        </w:rPr>
        <w:t>Ajzen</w:t>
      </w:r>
      <w:r w:rsidR="005F5168">
        <w:rPr>
          <w:rFonts w:eastAsiaTheme="minorEastAsia"/>
          <w:lang w:val="en-US" w:eastAsia="sv-SE"/>
        </w:rPr>
        <w:t>’</w:t>
      </w:r>
      <w:r w:rsidRPr="00427871">
        <w:rPr>
          <w:rFonts w:eastAsiaTheme="minorEastAsia"/>
          <w:lang w:val="en-US" w:eastAsia="sv-SE"/>
        </w:rPr>
        <w:t>s</w:t>
      </w:r>
      <w:proofErr w:type="spellEnd"/>
      <w:r w:rsidRPr="00427871">
        <w:rPr>
          <w:rFonts w:eastAsiaTheme="minorEastAsia"/>
          <w:lang w:val="en-US" w:eastAsia="sv-SE"/>
        </w:rPr>
        <w:t xml:space="preserve"> (1975) theory mentions that the consumers</w:t>
      </w:r>
      <w:r w:rsidR="005F5168">
        <w:rPr>
          <w:rFonts w:eastAsiaTheme="minorEastAsia"/>
          <w:lang w:val="en-US" w:eastAsia="sv-SE"/>
        </w:rPr>
        <w:t>’</w:t>
      </w:r>
      <w:r w:rsidRPr="00427871">
        <w:rPr>
          <w:rFonts w:eastAsiaTheme="minorEastAsia"/>
          <w:lang w:val="en-US" w:eastAsia="sv-SE"/>
        </w:rPr>
        <w:t xml:space="preserve"> evaluations based on descriptive, inferential, and informational signs affect attitudes (Zhang, 1996).</w:t>
      </w:r>
    </w:p>
    <w:p w14:paraId="2145B06A" w14:textId="7CE0A8D5" w:rsidR="007F27B4" w:rsidRPr="00427871" w:rsidRDefault="007F27B4" w:rsidP="007F27B4">
      <w:pPr>
        <w:pStyle w:val="bodytext"/>
        <w:rPr>
          <w:rFonts w:eastAsiaTheme="minorEastAsia"/>
          <w:lang w:val="en-US" w:eastAsia="sv-SE"/>
        </w:rPr>
      </w:pPr>
      <w:r w:rsidRPr="00427871">
        <w:rPr>
          <w:rFonts w:eastAsiaTheme="minorEastAsia"/>
          <w:lang w:val="en-US" w:eastAsia="sv-SE"/>
        </w:rPr>
        <w:t>Product evaluation is widely studied in the literature because it affects concepts like product preference (</w:t>
      </w:r>
      <w:proofErr w:type="spellStart"/>
      <w:r w:rsidRPr="00427871">
        <w:rPr>
          <w:rFonts w:eastAsiaTheme="minorEastAsia"/>
          <w:lang w:val="en-US" w:eastAsia="sv-SE"/>
        </w:rPr>
        <w:t>MacInnis</w:t>
      </w:r>
      <w:proofErr w:type="spellEnd"/>
      <w:r w:rsidRPr="00427871">
        <w:rPr>
          <w:rFonts w:eastAsiaTheme="minorEastAsia"/>
          <w:lang w:val="en-US" w:eastAsia="sv-SE"/>
        </w:rPr>
        <w:t xml:space="preserve"> &amp; de Mello, 2005) and a product</w:t>
      </w:r>
      <w:r w:rsidR="005F5168">
        <w:rPr>
          <w:rFonts w:eastAsiaTheme="minorEastAsia"/>
          <w:lang w:val="en-US" w:eastAsia="sv-SE"/>
        </w:rPr>
        <w:t>’</w:t>
      </w:r>
      <w:r w:rsidRPr="00427871">
        <w:rPr>
          <w:rFonts w:eastAsiaTheme="minorEastAsia"/>
          <w:lang w:val="en-US" w:eastAsia="sv-SE"/>
        </w:rPr>
        <w:t>s acceptance or rejection (</w:t>
      </w:r>
      <w:proofErr w:type="spellStart"/>
      <w:r w:rsidRPr="00427871">
        <w:rPr>
          <w:rFonts w:eastAsiaTheme="minorEastAsia"/>
          <w:lang w:val="en-US" w:eastAsia="sv-SE"/>
        </w:rPr>
        <w:t>Hulland</w:t>
      </w:r>
      <w:proofErr w:type="spellEnd"/>
      <w:r w:rsidRPr="00427871">
        <w:rPr>
          <w:rFonts w:eastAsiaTheme="minorEastAsia"/>
          <w:lang w:val="en-US" w:eastAsia="sv-SE"/>
        </w:rPr>
        <w:t xml:space="preserve">, 1999). In some studies, product evaluation is also used instead of concepts such as product preference and purchase intention (Quester et al., 2000). Additionally, since the evaluation of a product or a brand affects the evaluation of a new product or brand that will be launched in the future, product evaluations have become a much more critical subject (Klein &amp; </w:t>
      </w:r>
      <w:proofErr w:type="spellStart"/>
      <w:r w:rsidRPr="00427871">
        <w:rPr>
          <w:rFonts w:eastAsiaTheme="minorEastAsia"/>
          <w:lang w:val="en-US" w:eastAsia="sv-SE"/>
        </w:rPr>
        <w:t>Dawar</w:t>
      </w:r>
      <w:proofErr w:type="spellEnd"/>
      <w:r w:rsidRPr="00427871">
        <w:rPr>
          <w:rFonts w:eastAsiaTheme="minorEastAsia"/>
          <w:lang w:val="en-US" w:eastAsia="sv-SE"/>
        </w:rPr>
        <w:t xml:space="preserve">, 2004). </w:t>
      </w:r>
    </w:p>
    <w:p w14:paraId="098D8444" w14:textId="77777777"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In the literature, product evaluation is associated with innovation. </w:t>
      </w:r>
      <w:proofErr w:type="spellStart"/>
      <w:r w:rsidRPr="00427871">
        <w:rPr>
          <w:rFonts w:eastAsiaTheme="minorEastAsia"/>
          <w:lang w:val="en-US" w:eastAsia="sv-SE"/>
        </w:rPr>
        <w:t>Schoormans</w:t>
      </w:r>
      <w:proofErr w:type="spellEnd"/>
      <w:r w:rsidRPr="00427871">
        <w:rPr>
          <w:rFonts w:eastAsiaTheme="minorEastAsia"/>
          <w:lang w:val="en-US" w:eastAsia="sv-SE"/>
        </w:rPr>
        <w:t xml:space="preserve"> and Robben (1997) found that new packaging affects product evaluation. Mukherjee and Hoyer (2001) revealed that product innovations affect product evaluation (positively for low complexity products and negatively for high complexity products). </w:t>
      </w:r>
    </w:p>
    <w:p w14:paraId="1517C932" w14:textId="149EA7F0"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On the other hand, </w:t>
      </w:r>
      <w:proofErr w:type="spellStart"/>
      <w:r w:rsidRPr="00427871">
        <w:rPr>
          <w:rFonts w:eastAsiaTheme="minorEastAsia"/>
          <w:lang w:val="en-US" w:eastAsia="sv-SE"/>
        </w:rPr>
        <w:t>DeBono</w:t>
      </w:r>
      <w:proofErr w:type="spellEnd"/>
      <w:r w:rsidRPr="00427871">
        <w:rPr>
          <w:rFonts w:eastAsiaTheme="minorEastAsia"/>
          <w:lang w:val="en-US" w:eastAsia="sv-SE"/>
        </w:rPr>
        <w:t xml:space="preserve"> and Snyder (1989) found that the use of visual art (art infusion) affects product evaluation, willingness to pay more, and purchase intention. </w:t>
      </w:r>
      <w:proofErr w:type="spellStart"/>
      <w:r w:rsidRPr="00427871">
        <w:rPr>
          <w:rFonts w:eastAsiaTheme="minorEastAsia"/>
          <w:lang w:val="en-US" w:eastAsia="sv-SE"/>
        </w:rPr>
        <w:t>Hoegg</w:t>
      </w:r>
      <w:proofErr w:type="spellEnd"/>
      <w:r w:rsidRPr="00427871">
        <w:rPr>
          <w:rFonts w:eastAsiaTheme="minorEastAsia"/>
          <w:lang w:val="en-US" w:eastAsia="sv-SE"/>
        </w:rPr>
        <w:t xml:space="preserve"> et al. (2010) showed that aesthetic design affects consumers</w:t>
      </w:r>
      <w:r w:rsidR="005F5168">
        <w:rPr>
          <w:rFonts w:eastAsiaTheme="minorEastAsia"/>
          <w:lang w:val="en-US" w:eastAsia="sv-SE"/>
        </w:rPr>
        <w:t>’</w:t>
      </w:r>
      <w:r w:rsidRPr="00427871">
        <w:rPr>
          <w:rFonts w:eastAsiaTheme="minorEastAsia"/>
          <w:lang w:val="en-US" w:eastAsia="sv-SE"/>
        </w:rPr>
        <w:t xml:space="preserve"> evaluation </w:t>
      </w:r>
      <w:r w:rsidR="0063124E">
        <w:rPr>
          <w:rFonts w:eastAsiaTheme="minorEastAsia"/>
          <w:lang w:val="en-US" w:eastAsia="sv-SE"/>
        </w:rPr>
        <w:t>of product</w:t>
      </w:r>
      <w:r w:rsidRPr="00427871">
        <w:rPr>
          <w:rFonts w:eastAsiaTheme="minorEastAsia"/>
          <w:lang w:val="en-US" w:eastAsia="sv-SE"/>
        </w:rPr>
        <w:t xml:space="preserve"> functionality. Estes et al. (2018) carried out research examining how the use of visual art in ads affects product value in terms of product evaluation and willingness to buy. They found that art infusion has a mediating role in these relationships, especially for utilitarian products. In another study, </w:t>
      </w:r>
      <w:proofErr w:type="spellStart"/>
      <w:r w:rsidRPr="00427871">
        <w:rPr>
          <w:rFonts w:eastAsiaTheme="minorEastAsia"/>
          <w:lang w:val="en-US" w:eastAsia="sv-SE"/>
        </w:rPr>
        <w:t>Baumgarth</w:t>
      </w:r>
      <w:proofErr w:type="spellEnd"/>
      <w:r w:rsidRPr="00427871">
        <w:rPr>
          <w:rFonts w:eastAsiaTheme="minorEastAsia"/>
          <w:lang w:val="en-US" w:eastAsia="sv-SE"/>
        </w:rPr>
        <w:t xml:space="preserve"> and </w:t>
      </w:r>
      <w:proofErr w:type="spellStart"/>
      <w:r w:rsidRPr="00427871">
        <w:rPr>
          <w:rFonts w:eastAsiaTheme="minorEastAsia"/>
          <w:lang w:val="en-US" w:eastAsia="sv-SE"/>
        </w:rPr>
        <w:t>Wieker</w:t>
      </w:r>
      <w:proofErr w:type="spellEnd"/>
      <w:r w:rsidRPr="00427871">
        <w:rPr>
          <w:rFonts w:eastAsiaTheme="minorEastAsia"/>
          <w:lang w:val="en-US" w:eastAsia="sv-SE"/>
        </w:rPr>
        <w:t xml:space="preserve"> (2020) revealed that the product</w:t>
      </w:r>
      <w:r w:rsidR="005F5168">
        <w:rPr>
          <w:rFonts w:eastAsiaTheme="minorEastAsia"/>
          <w:lang w:val="en-US" w:eastAsia="sv-SE"/>
        </w:rPr>
        <w:t>’</w:t>
      </w:r>
      <w:r w:rsidRPr="00427871">
        <w:rPr>
          <w:rFonts w:eastAsiaTheme="minorEastAsia"/>
          <w:lang w:val="en-US" w:eastAsia="sv-SE"/>
        </w:rPr>
        <w:t>s designs with street art and graffiti elements are evaluated more positively than the non-art version of the product. Based on these findings, the following hypothesis is proposed:</w:t>
      </w:r>
    </w:p>
    <w:p w14:paraId="6BB103FA" w14:textId="77777777" w:rsidR="00D705AE" w:rsidRDefault="00D705AE" w:rsidP="00D705AE">
      <w:pPr>
        <w:pStyle w:val="bodytext"/>
        <w:ind w:left="567" w:firstLineChars="0" w:hanging="567"/>
        <w:rPr>
          <w:rFonts w:eastAsiaTheme="minorEastAsia"/>
          <w:b/>
          <w:i/>
          <w:lang w:val="en-US" w:eastAsia="sv-SE"/>
        </w:rPr>
      </w:pPr>
    </w:p>
    <w:p w14:paraId="4C8E483F" w14:textId="404B40E2"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 xml:space="preserve">H1c: </w:t>
      </w:r>
      <w:r w:rsidRPr="00D705AE">
        <w:rPr>
          <w:rFonts w:eastAsiaTheme="minorEastAsia"/>
          <w:lang w:val="en-US" w:eastAsia="sv-SE"/>
        </w:rPr>
        <w:t>The use of visual art in product design affects product evaluation.</w:t>
      </w:r>
    </w:p>
    <w:p w14:paraId="097684DD" w14:textId="77777777" w:rsidR="007F27B4" w:rsidRPr="00427871" w:rsidRDefault="007F27B4" w:rsidP="007F27B4">
      <w:pPr>
        <w:pStyle w:val="bodytext"/>
        <w:rPr>
          <w:rFonts w:eastAsiaTheme="minorEastAsia"/>
          <w:lang w:val="en-US" w:eastAsia="sv-SE"/>
        </w:rPr>
      </w:pPr>
    </w:p>
    <w:p w14:paraId="22D3BBF3" w14:textId="4187B38E" w:rsidR="007F27B4" w:rsidRPr="00427871" w:rsidRDefault="007F27B4" w:rsidP="00A82E0D">
      <w:pPr>
        <w:pStyle w:val="2"/>
      </w:pPr>
      <w:r w:rsidRPr="00427871">
        <w:t>Product Type</w:t>
      </w:r>
    </w:p>
    <w:p w14:paraId="2FDE0C74" w14:textId="77777777"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moderating effect of product type on consumer evaluations is one of the issues elaborated in the literature with different variables (e.g., </w:t>
      </w:r>
      <w:proofErr w:type="spellStart"/>
      <w:r w:rsidRPr="00427871">
        <w:rPr>
          <w:rFonts w:eastAsiaTheme="minorEastAsia"/>
          <w:lang w:val="en-US" w:eastAsia="sv-SE"/>
        </w:rPr>
        <w:t>Filieri</w:t>
      </w:r>
      <w:proofErr w:type="spellEnd"/>
      <w:r w:rsidRPr="00427871">
        <w:rPr>
          <w:rFonts w:eastAsiaTheme="minorEastAsia"/>
          <w:lang w:val="en-US" w:eastAsia="sv-SE"/>
        </w:rPr>
        <w:t xml:space="preserve"> et al., 2019; </w:t>
      </w:r>
      <w:proofErr w:type="gramStart"/>
      <w:r w:rsidRPr="00427871">
        <w:rPr>
          <w:rFonts w:eastAsiaTheme="minorEastAsia"/>
          <w:lang w:val="en-US" w:eastAsia="sv-SE"/>
        </w:rPr>
        <w:t>Pan &amp;</w:t>
      </w:r>
      <w:proofErr w:type="gramEnd"/>
      <w:r w:rsidRPr="00427871">
        <w:rPr>
          <w:rFonts w:eastAsiaTheme="minorEastAsia"/>
          <w:lang w:val="en-US" w:eastAsia="sv-SE"/>
        </w:rPr>
        <w:t xml:space="preserve"> Zhang, 2011; Sharma, 2011; </w:t>
      </w:r>
      <w:proofErr w:type="spellStart"/>
      <w:r w:rsidRPr="00427871">
        <w:rPr>
          <w:rFonts w:eastAsiaTheme="minorEastAsia"/>
          <w:lang w:val="en-US" w:eastAsia="sv-SE"/>
        </w:rPr>
        <w:t>Talukdar</w:t>
      </w:r>
      <w:proofErr w:type="spellEnd"/>
      <w:r w:rsidRPr="00427871">
        <w:rPr>
          <w:rFonts w:eastAsiaTheme="minorEastAsia"/>
          <w:lang w:val="en-US" w:eastAsia="sv-SE"/>
        </w:rPr>
        <w:t xml:space="preserve"> &amp; Yu, 2020)</w:t>
      </w:r>
    </w:p>
    <w:p w14:paraId="74909A4D" w14:textId="314E9D76"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Although the studies on the moderator role of the product type in terms of product design and consumer responses are relatively limited, there are various studies in the literature in this context. </w:t>
      </w:r>
      <w:proofErr w:type="spellStart"/>
      <w:r w:rsidRPr="00427871">
        <w:rPr>
          <w:rFonts w:eastAsiaTheme="minorEastAsia"/>
          <w:lang w:val="en-US" w:eastAsia="sv-SE"/>
        </w:rPr>
        <w:t>Luchs</w:t>
      </w:r>
      <w:proofErr w:type="spellEnd"/>
      <w:r w:rsidRPr="00427871">
        <w:rPr>
          <w:rFonts w:eastAsiaTheme="minorEastAsia"/>
          <w:lang w:val="en-US" w:eastAsia="sv-SE"/>
        </w:rPr>
        <w:t xml:space="preserve"> and Kumar (2017) evaluated the moderator role of product type on the effect of product features and aesthetic design on consumer evaluations and the likelihood to purchase. They found that the product type, divided </w:t>
      </w:r>
      <w:r w:rsidRPr="00427871">
        <w:rPr>
          <w:rFonts w:eastAsiaTheme="minorEastAsia"/>
          <w:lang w:val="en-US" w:eastAsia="sv-SE"/>
        </w:rPr>
        <w:lastRenderedPageBreak/>
        <w:t xml:space="preserve">into two groups based on hedonic and utilitarian qualities, has a moderator role in these relationships. </w:t>
      </w:r>
      <w:proofErr w:type="spellStart"/>
      <w:r w:rsidRPr="00427871">
        <w:rPr>
          <w:rFonts w:eastAsiaTheme="minorEastAsia"/>
          <w:lang w:val="en-US" w:eastAsia="sv-SE"/>
        </w:rPr>
        <w:t>Amatulli</w:t>
      </w:r>
      <w:proofErr w:type="spellEnd"/>
      <w:r w:rsidRPr="00427871">
        <w:rPr>
          <w:rFonts w:eastAsiaTheme="minorEastAsia"/>
          <w:lang w:val="en-US" w:eastAsia="sv-SE"/>
        </w:rPr>
        <w:t xml:space="preserve"> et al. (2017) demonstrated the moderator role of product type in the effect of luxury elements in product and communication on consumer evaluations. They classified products as status-signaling and non-status-signaling and found that the product type had a moderated effect on related relationships. </w:t>
      </w:r>
      <w:proofErr w:type="spellStart"/>
      <w:r w:rsidRPr="00427871">
        <w:rPr>
          <w:rFonts w:eastAsiaTheme="minorEastAsia"/>
          <w:lang w:val="en-US" w:eastAsia="sv-SE"/>
        </w:rPr>
        <w:t>Ghoshal</w:t>
      </w:r>
      <w:proofErr w:type="spellEnd"/>
      <w:r w:rsidRPr="00427871">
        <w:rPr>
          <w:rFonts w:eastAsiaTheme="minorEastAsia"/>
          <w:lang w:val="en-US" w:eastAsia="sv-SE"/>
        </w:rPr>
        <w:t xml:space="preserve"> et al. (2012) examined the effect of the packaging appearance on consumers</w:t>
      </w:r>
      <w:r w:rsidR="005F5168">
        <w:rPr>
          <w:rFonts w:eastAsiaTheme="minorEastAsia"/>
          <w:lang w:val="en-US" w:eastAsia="sv-SE"/>
        </w:rPr>
        <w:t>’</w:t>
      </w:r>
      <w:r w:rsidRPr="00427871">
        <w:rPr>
          <w:rFonts w:eastAsiaTheme="minorEastAsia"/>
          <w:lang w:val="en-US" w:eastAsia="sv-SE"/>
        </w:rPr>
        <w:t xml:space="preserve"> attitudes towards the product. By classifying the products as hedonic and utilitarian, they found that the type of product had a moderated effect in the related effects. In particular, they demonstrated that aesthetically appealing packaging positively affects product attitudes and valuations for hedonic products. In addition to these studies</w:t>
      </w:r>
      <w:r w:rsidR="00807F1A" w:rsidRPr="00427871">
        <w:rPr>
          <w:rFonts w:eastAsiaTheme="minorEastAsia"/>
          <w:lang w:val="en-US" w:eastAsia="sv-SE"/>
        </w:rPr>
        <w:t>,</w:t>
      </w:r>
      <w:r w:rsidR="00807F1A">
        <w:rPr>
          <w:rFonts w:eastAsiaTheme="minorEastAsia"/>
          <w:lang w:val="en-US" w:eastAsia="sv-SE"/>
        </w:rPr>
        <w:t xml:space="preserve"> </w:t>
      </w:r>
      <w:proofErr w:type="spellStart"/>
      <w:r w:rsidRPr="00427871">
        <w:rPr>
          <w:rFonts w:eastAsiaTheme="minorEastAsia"/>
          <w:lang w:val="en-US" w:eastAsia="sv-SE"/>
        </w:rPr>
        <w:t>Naletelich</w:t>
      </w:r>
      <w:proofErr w:type="spellEnd"/>
      <w:r w:rsidRPr="00427871">
        <w:rPr>
          <w:rFonts w:eastAsiaTheme="minorEastAsia"/>
          <w:lang w:val="en-US" w:eastAsia="sv-SE"/>
        </w:rPr>
        <w:t xml:space="preserve"> and </w:t>
      </w:r>
      <w:proofErr w:type="spellStart"/>
      <w:r w:rsidRPr="00427871">
        <w:rPr>
          <w:rFonts w:eastAsiaTheme="minorEastAsia"/>
          <w:lang w:val="en-US" w:eastAsia="sv-SE"/>
        </w:rPr>
        <w:t>Paswan</w:t>
      </w:r>
      <w:proofErr w:type="spellEnd"/>
      <w:r w:rsidRPr="00427871">
        <w:rPr>
          <w:rFonts w:eastAsiaTheme="minorEastAsia"/>
          <w:lang w:val="en-US" w:eastAsia="sv-SE"/>
        </w:rPr>
        <w:t xml:space="preserve"> (2018) found that the use of different art forms (a genre of art-realist, abstract, no arts) differentiated the effects on purchase intention of non-luxury products (e.g., sunglasses).</w:t>
      </w:r>
    </w:p>
    <w:p w14:paraId="6A7C65D8" w14:textId="6D0E66CB" w:rsidR="007F27B4" w:rsidRDefault="007F27B4" w:rsidP="007F27B4">
      <w:pPr>
        <w:pStyle w:val="bodytext"/>
        <w:rPr>
          <w:rFonts w:eastAsiaTheme="minorEastAsia"/>
          <w:lang w:val="en-US" w:eastAsia="sv-SE"/>
        </w:rPr>
      </w:pPr>
      <w:r w:rsidRPr="00427871">
        <w:rPr>
          <w:rFonts w:eastAsiaTheme="minorEastAsia"/>
          <w:lang w:val="en-US" w:eastAsia="sv-SE"/>
        </w:rPr>
        <w:t>Based on these findings, the present study evaluates that product type moderates the relationships in H1a, H1b, and H1c and propose the following hypotheses:</w:t>
      </w:r>
    </w:p>
    <w:p w14:paraId="5C8A7A8C" w14:textId="77777777" w:rsidR="00D705AE" w:rsidRPr="00427871" w:rsidRDefault="00D705AE" w:rsidP="007F27B4">
      <w:pPr>
        <w:pStyle w:val="bodytext"/>
        <w:rPr>
          <w:rFonts w:eastAsiaTheme="minorEastAsia"/>
          <w:lang w:val="en-US" w:eastAsia="sv-SE"/>
        </w:rPr>
      </w:pPr>
    </w:p>
    <w:p w14:paraId="01DDE1AA" w14:textId="36E7A6BE"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H2a:</w:t>
      </w:r>
      <w:r w:rsidR="00D705AE">
        <w:rPr>
          <w:rFonts w:eastAsiaTheme="minorEastAsia"/>
          <w:lang w:val="en-US" w:eastAsia="sv-SE"/>
        </w:rPr>
        <w:t xml:space="preserve"> </w:t>
      </w:r>
      <w:r w:rsidRPr="00D705AE">
        <w:rPr>
          <w:rFonts w:eastAsiaTheme="minorEastAsia"/>
          <w:lang w:val="en-US" w:eastAsia="sv-SE"/>
        </w:rPr>
        <w:t>Product type moderates the effect of using visual art in product design on</w:t>
      </w:r>
      <w:r w:rsidR="00D705AE">
        <w:rPr>
          <w:rFonts w:eastAsiaTheme="minorEastAsia"/>
          <w:lang w:val="en-US" w:eastAsia="sv-SE"/>
        </w:rPr>
        <w:t xml:space="preserve"> </w:t>
      </w:r>
      <w:r w:rsidRPr="00D705AE">
        <w:rPr>
          <w:rFonts w:eastAsiaTheme="minorEastAsia"/>
          <w:lang w:val="en-US" w:eastAsia="sv-SE"/>
        </w:rPr>
        <w:t>perceived quality.</w:t>
      </w:r>
    </w:p>
    <w:p w14:paraId="461D66AE" w14:textId="785D7432"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H2b:</w:t>
      </w:r>
      <w:r w:rsidRPr="00D705AE">
        <w:rPr>
          <w:rFonts w:eastAsiaTheme="minorEastAsia"/>
          <w:lang w:val="en-US" w:eastAsia="sv-SE"/>
        </w:rPr>
        <w:t xml:space="preserve"> Product type moderates the effect of using visual art in product design on luxury perception.</w:t>
      </w:r>
    </w:p>
    <w:p w14:paraId="1BF1C5D1" w14:textId="25639F1F" w:rsidR="007F27B4" w:rsidRPr="00D705AE" w:rsidRDefault="007F27B4" w:rsidP="00D705AE">
      <w:pPr>
        <w:pStyle w:val="bodytext"/>
        <w:ind w:left="567" w:firstLineChars="0" w:hanging="567"/>
        <w:rPr>
          <w:rFonts w:eastAsiaTheme="minorEastAsia"/>
          <w:lang w:val="en-US" w:eastAsia="sv-SE"/>
        </w:rPr>
      </w:pPr>
      <w:r w:rsidRPr="00D705AE">
        <w:rPr>
          <w:rFonts w:eastAsiaTheme="minorEastAsia"/>
          <w:b/>
          <w:lang w:val="en-US" w:eastAsia="sv-SE"/>
        </w:rPr>
        <w:t>H2c:</w:t>
      </w:r>
      <w:r w:rsidRPr="00D705AE">
        <w:rPr>
          <w:rFonts w:eastAsiaTheme="minorEastAsia"/>
          <w:lang w:val="en-US" w:eastAsia="sv-SE"/>
        </w:rPr>
        <w:t xml:space="preserve"> Product type moderates the effect of using visual art in product design on product evaluation.</w:t>
      </w:r>
    </w:p>
    <w:p w14:paraId="253EB1AD" w14:textId="77777777" w:rsidR="007F27B4" w:rsidRPr="00427871" w:rsidRDefault="007F27B4" w:rsidP="007F27B4">
      <w:pPr>
        <w:pStyle w:val="bodytext"/>
        <w:rPr>
          <w:rFonts w:eastAsiaTheme="minorEastAsia"/>
          <w:lang w:val="en-US" w:eastAsia="sv-SE"/>
        </w:rPr>
      </w:pPr>
    </w:p>
    <w:p w14:paraId="71331003" w14:textId="77777777" w:rsidR="007F27B4" w:rsidRPr="00427871" w:rsidRDefault="007F27B4" w:rsidP="00A82E0D">
      <w:pPr>
        <w:pStyle w:val="2"/>
      </w:pPr>
      <w:r w:rsidRPr="00427871">
        <w:t>Consumer Aesthetics Centrality</w:t>
      </w:r>
    </w:p>
    <w:p w14:paraId="4EFA3EF2" w14:textId="4376E910"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aesthetic value of products has been studied in different areas in marketing literature. </w:t>
      </w:r>
      <w:proofErr w:type="spellStart"/>
      <w:r w:rsidRPr="00427871">
        <w:rPr>
          <w:rFonts w:eastAsiaTheme="minorEastAsia"/>
          <w:lang w:val="en-US" w:eastAsia="sv-SE"/>
        </w:rPr>
        <w:t>Vilches</w:t>
      </w:r>
      <w:proofErr w:type="spellEnd"/>
      <w:r w:rsidRPr="00427871">
        <w:rPr>
          <w:rFonts w:eastAsiaTheme="minorEastAsia"/>
          <w:lang w:val="en-US" w:eastAsia="sv-SE"/>
        </w:rPr>
        <w:t>-Montero et al. (2018) defined aesthetic products as products with visuals that evoke positive emotions. They mention that five senses could perceive differences in the design of these products. The product</w:t>
      </w:r>
      <w:r w:rsidR="005F5168">
        <w:rPr>
          <w:rFonts w:eastAsiaTheme="minorEastAsia"/>
          <w:lang w:val="en-US" w:eastAsia="sv-SE"/>
        </w:rPr>
        <w:t>’</w:t>
      </w:r>
      <w:r w:rsidRPr="00427871">
        <w:rPr>
          <w:rFonts w:eastAsiaTheme="minorEastAsia"/>
          <w:lang w:val="en-US" w:eastAsia="sv-SE"/>
        </w:rPr>
        <w:t>s aesthetic perception and appearance are associated with both luxury and art products in the literature. Eventually, a product</w:t>
      </w:r>
      <w:r w:rsidR="005F5168">
        <w:rPr>
          <w:rFonts w:eastAsiaTheme="minorEastAsia"/>
          <w:lang w:val="en-US" w:eastAsia="sv-SE"/>
        </w:rPr>
        <w:t>’</w:t>
      </w:r>
      <w:r w:rsidRPr="00427871">
        <w:rPr>
          <w:rFonts w:eastAsiaTheme="minorEastAsia"/>
          <w:lang w:val="en-US" w:eastAsia="sv-SE"/>
        </w:rPr>
        <w:t>s aesthetic perception and appearance are considered significant factors combining luxury and art (</w:t>
      </w:r>
      <w:proofErr w:type="spellStart"/>
      <w:r w:rsidRPr="00427871">
        <w:rPr>
          <w:rFonts w:eastAsiaTheme="minorEastAsia"/>
          <w:lang w:val="en-US" w:eastAsia="sv-SE"/>
        </w:rPr>
        <w:t>Lagier</w:t>
      </w:r>
      <w:proofErr w:type="spellEnd"/>
      <w:r w:rsidRPr="00427871">
        <w:rPr>
          <w:rFonts w:eastAsiaTheme="minorEastAsia"/>
          <w:lang w:val="en-US" w:eastAsia="sv-SE"/>
        </w:rPr>
        <w:t xml:space="preserve"> &amp; Godey, 2007). Horn and </w:t>
      </w:r>
      <w:proofErr w:type="spellStart"/>
      <w:r w:rsidRPr="00427871">
        <w:rPr>
          <w:rFonts w:eastAsiaTheme="minorEastAsia"/>
          <w:lang w:val="en-US" w:eastAsia="sv-SE"/>
        </w:rPr>
        <w:t>Salvendy</w:t>
      </w:r>
      <w:proofErr w:type="spellEnd"/>
      <w:r w:rsidRPr="00427871">
        <w:rPr>
          <w:rFonts w:eastAsiaTheme="minorEastAsia"/>
          <w:lang w:val="en-US" w:eastAsia="sv-SE"/>
        </w:rPr>
        <w:t xml:space="preserve"> (2009) pointed out the relationship between the emotional effect created by aesthetics and consumer</w:t>
      </w:r>
      <w:r w:rsidR="005F5168">
        <w:rPr>
          <w:rFonts w:eastAsiaTheme="minorEastAsia"/>
          <w:lang w:val="en-US" w:eastAsia="sv-SE"/>
        </w:rPr>
        <w:t>’</w:t>
      </w:r>
      <w:r w:rsidRPr="00427871">
        <w:rPr>
          <w:rFonts w:eastAsiaTheme="minorEastAsia"/>
          <w:lang w:val="en-US" w:eastAsia="sv-SE"/>
        </w:rPr>
        <w:t>s creativity. They also emphasize that creativity can be an essential tool in today</w:t>
      </w:r>
      <w:r w:rsidR="005F5168">
        <w:rPr>
          <w:rFonts w:eastAsiaTheme="minorEastAsia"/>
          <w:lang w:val="en-US" w:eastAsia="sv-SE"/>
        </w:rPr>
        <w:t>’</w:t>
      </w:r>
      <w:r w:rsidRPr="00427871">
        <w:rPr>
          <w:rFonts w:eastAsiaTheme="minorEastAsia"/>
          <w:lang w:val="en-US" w:eastAsia="sv-SE"/>
        </w:rPr>
        <w:t xml:space="preserve">s economy based on value creation (Horn &amp; </w:t>
      </w:r>
      <w:proofErr w:type="spellStart"/>
      <w:r w:rsidRPr="00427871">
        <w:rPr>
          <w:rFonts w:eastAsiaTheme="minorEastAsia"/>
          <w:lang w:val="en-US" w:eastAsia="sv-SE"/>
        </w:rPr>
        <w:t>Salvendy</w:t>
      </w:r>
      <w:proofErr w:type="spellEnd"/>
      <w:r w:rsidRPr="00427871">
        <w:rPr>
          <w:rFonts w:eastAsiaTheme="minorEastAsia"/>
          <w:lang w:val="en-US" w:eastAsia="sv-SE"/>
        </w:rPr>
        <w:t>, 2006).</w:t>
      </w:r>
    </w:p>
    <w:p w14:paraId="714DAD7E" w14:textId="4A79DF8D" w:rsidR="007F27B4" w:rsidRPr="00427871" w:rsidRDefault="007F27B4" w:rsidP="007F27B4">
      <w:pPr>
        <w:pStyle w:val="bodytext"/>
        <w:rPr>
          <w:rFonts w:eastAsiaTheme="minorEastAsia"/>
          <w:lang w:val="en-US" w:eastAsia="sv-SE"/>
        </w:rPr>
      </w:pPr>
      <w:r w:rsidRPr="00427871">
        <w:rPr>
          <w:rFonts w:eastAsiaTheme="minorEastAsia"/>
          <w:lang w:val="en-US" w:eastAsia="sv-SE"/>
        </w:rPr>
        <w:t>Aesthetics is another concept related to visual arts. For this respect, consumer aesthetic centrality can be seen as a significant issue in art infusion within the scope of marketing. Bloch et al. (2003) defined aesthetics centrality as the level of importance given by consumers to a product</w:t>
      </w:r>
      <w:r w:rsidR="005F5168">
        <w:rPr>
          <w:rFonts w:eastAsiaTheme="minorEastAsia"/>
          <w:lang w:val="en-US" w:eastAsia="sv-SE"/>
        </w:rPr>
        <w:t>’</w:t>
      </w:r>
      <w:r w:rsidRPr="00427871">
        <w:rPr>
          <w:rFonts w:eastAsiaTheme="minorEastAsia"/>
          <w:lang w:val="en-US" w:eastAsia="sv-SE"/>
        </w:rPr>
        <w:t xml:space="preserve">s aesthetic appearance when determining their </w:t>
      </w:r>
      <w:r w:rsidRPr="00427871">
        <w:rPr>
          <w:rFonts w:eastAsiaTheme="minorEastAsia"/>
          <w:lang w:val="en-US" w:eastAsia="sv-SE"/>
        </w:rPr>
        <w:lastRenderedPageBreak/>
        <w:t xml:space="preserve">relationship with the product. Townsend and </w:t>
      </w:r>
      <w:proofErr w:type="spellStart"/>
      <w:r w:rsidRPr="00427871">
        <w:rPr>
          <w:rFonts w:eastAsiaTheme="minorEastAsia"/>
          <w:lang w:val="en-US" w:eastAsia="sv-SE"/>
        </w:rPr>
        <w:t>Sood</w:t>
      </w:r>
      <w:proofErr w:type="spellEnd"/>
      <w:r w:rsidRPr="00427871">
        <w:rPr>
          <w:rFonts w:eastAsiaTheme="minorEastAsia"/>
          <w:lang w:val="en-US" w:eastAsia="sv-SE"/>
        </w:rPr>
        <w:t xml:space="preserve"> (2012) found out consumers who give importance to design express themselves this way.</w:t>
      </w:r>
    </w:p>
    <w:p w14:paraId="4C05A3F9" w14:textId="4FB367B8" w:rsidR="007F27B4" w:rsidRPr="00427871" w:rsidRDefault="007F27B4" w:rsidP="007F27B4">
      <w:pPr>
        <w:pStyle w:val="bodytext"/>
        <w:rPr>
          <w:rFonts w:eastAsiaTheme="minorEastAsia"/>
          <w:lang w:val="en-US" w:eastAsia="sv-SE"/>
        </w:rPr>
      </w:pPr>
      <w:r w:rsidRPr="00427871">
        <w:rPr>
          <w:rFonts w:eastAsiaTheme="minorEastAsia"/>
          <w:lang w:val="en-US" w:eastAsia="sv-SE"/>
        </w:rPr>
        <w:t>Brunel and Kumar (2007) found a relationship between the seven dimensions of the product</w:t>
      </w:r>
      <w:r w:rsidR="005F5168">
        <w:rPr>
          <w:rFonts w:eastAsiaTheme="minorEastAsia"/>
          <w:lang w:val="en-US" w:eastAsia="sv-SE"/>
        </w:rPr>
        <w:t>’</w:t>
      </w:r>
      <w:r w:rsidRPr="00427871">
        <w:rPr>
          <w:rFonts w:eastAsiaTheme="minorEastAsia"/>
          <w:lang w:val="en-US" w:eastAsia="sv-SE"/>
        </w:rPr>
        <w:t>s aesthetic perception (simplicity/complexity, harmony, balance, unity, dynamics, timeliness/fashion, and novelty) and the five dimensions of the product personality (sincerity, excitement, competence, sophistication, ruggedness). Another study found that the consumers</w:t>
      </w:r>
      <w:r w:rsidR="005F5168">
        <w:rPr>
          <w:rFonts w:eastAsiaTheme="minorEastAsia"/>
          <w:lang w:val="en-US" w:eastAsia="sv-SE"/>
        </w:rPr>
        <w:t>’</w:t>
      </w:r>
      <w:r w:rsidRPr="00427871">
        <w:rPr>
          <w:rFonts w:eastAsiaTheme="minorEastAsia"/>
          <w:lang w:val="en-US" w:eastAsia="sv-SE"/>
        </w:rPr>
        <w:t xml:space="preserve"> aesthetic response changed according to the degree of innovation and complexity of the product (Seifert &amp; </w:t>
      </w:r>
      <w:proofErr w:type="spellStart"/>
      <w:r w:rsidRPr="00427871">
        <w:rPr>
          <w:rFonts w:eastAsiaTheme="minorEastAsia"/>
          <w:lang w:val="en-US" w:eastAsia="sv-SE"/>
        </w:rPr>
        <w:t>Chattaraman</w:t>
      </w:r>
      <w:proofErr w:type="spellEnd"/>
      <w:r w:rsidRPr="00427871">
        <w:rPr>
          <w:rFonts w:eastAsiaTheme="minorEastAsia"/>
          <w:lang w:val="en-US" w:eastAsia="sv-SE"/>
        </w:rPr>
        <w:t xml:space="preserve">, 2017). </w:t>
      </w:r>
      <w:proofErr w:type="spellStart"/>
      <w:r w:rsidRPr="00427871">
        <w:rPr>
          <w:rFonts w:eastAsiaTheme="minorEastAsia"/>
          <w:lang w:val="en-US" w:eastAsia="sv-SE"/>
        </w:rPr>
        <w:t>Toufani</w:t>
      </w:r>
      <w:proofErr w:type="spellEnd"/>
      <w:r w:rsidRPr="00427871">
        <w:rPr>
          <w:rFonts w:eastAsiaTheme="minorEastAsia"/>
          <w:lang w:val="en-US" w:eastAsia="sv-SE"/>
        </w:rPr>
        <w:t xml:space="preserve"> et al. (2017) also found that aesthetic perception indirectly affects three perceived value dimensions (social, functional, emotional).</w:t>
      </w:r>
    </w:p>
    <w:p w14:paraId="0F706233" w14:textId="521A6B98" w:rsidR="007F27B4" w:rsidRDefault="007F27B4" w:rsidP="007F27B4">
      <w:pPr>
        <w:pStyle w:val="bodytext"/>
        <w:rPr>
          <w:rFonts w:eastAsiaTheme="minorEastAsia"/>
          <w:lang w:val="en-US" w:eastAsia="sv-SE"/>
        </w:rPr>
      </w:pPr>
      <w:r w:rsidRPr="00427871">
        <w:rPr>
          <w:rFonts w:eastAsiaTheme="minorEastAsia"/>
          <w:lang w:val="en-US" w:eastAsia="sv-SE"/>
        </w:rPr>
        <w:t>Based on the above findings, the present study evaluates that the consumer aesthetic centrality affects the perceived quality, luxury perception, and product evaluation. Therefore, consumer aesthetic centrality is defined in this study</w:t>
      </w:r>
      <w:r w:rsidR="005F5168">
        <w:rPr>
          <w:rFonts w:eastAsiaTheme="minorEastAsia"/>
          <w:lang w:val="en-US" w:eastAsia="sv-SE"/>
        </w:rPr>
        <w:t>’</w:t>
      </w:r>
      <w:r w:rsidRPr="00427871">
        <w:rPr>
          <w:rFonts w:eastAsiaTheme="minorEastAsia"/>
          <w:lang w:val="en-US" w:eastAsia="sv-SE"/>
        </w:rPr>
        <w:t>s design as a covariate. Accordingly, the relationships in H1a, H1b, H1c, H2a, H2b, and H2c are considered by controlling this covariate</w:t>
      </w:r>
      <w:r w:rsidR="005F5168">
        <w:rPr>
          <w:rFonts w:eastAsiaTheme="minorEastAsia"/>
          <w:lang w:val="en-US" w:eastAsia="sv-SE"/>
        </w:rPr>
        <w:t>’</w:t>
      </w:r>
      <w:r w:rsidRPr="00427871">
        <w:rPr>
          <w:rFonts w:eastAsiaTheme="minorEastAsia"/>
          <w:lang w:val="en-US" w:eastAsia="sv-SE"/>
        </w:rPr>
        <w:t>s effects. Consequently, the following hypotheses are proposed:</w:t>
      </w:r>
    </w:p>
    <w:p w14:paraId="4B629A41" w14:textId="77777777" w:rsidR="00D705AE" w:rsidRPr="00427871" w:rsidRDefault="00D705AE" w:rsidP="007F27B4">
      <w:pPr>
        <w:pStyle w:val="bodytext"/>
        <w:rPr>
          <w:rFonts w:eastAsiaTheme="minorEastAsia"/>
          <w:lang w:val="en-US" w:eastAsia="sv-SE"/>
        </w:rPr>
      </w:pPr>
    </w:p>
    <w:p w14:paraId="2BE7043C" w14:textId="46A76A90" w:rsidR="007F27B4" w:rsidRPr="00D705AE" w:rsidRDefault="007F27B4" w:rsidP="00D705AE">
      <w:pPr>
        <w:pStyle w:val="bodytext"/>
        <w:ind w:left="567" w:hangingChars="218" w:hanging="567"/>
        <w:rPr>
          <w:rFonts w:eastAsiaTheme="minorEastAsia"/>
          <w:lang w:val="en-US" w:eastAsia="sv-SE"/>
        </w:rPr>
      </w:pPr>
      <w:r w:rsidRPr="00D705AE">
        <w:rPr>
          <w:rFonts w:eastAsiaTheme="minorEastAsia"/>
          <w:b/>
          <w:lang w:val="en-US" w:eastAsia="sv-SE"/>
        </w:rPr>
        <w:t>H3a:</w:t>
      </w:r>
      <w:r w:rsidRPr="00D705AE">
        <w:rPr>
          <w:rFonts w:eastAsiaTheme="minorEastAsia"/>
          <w:lang w:val="en-US" w:eastAsia="sv-SE"/>
        </w:rPr>
        <w:t xml:space="preserve"> Consumer aesthetic centrality affects perceived quality.</w:t>
      </w:r>
    </w:p>
    <w:p w14:paraId="31436A2D" w14:textId="6A23E710" w:rsidR="007F27B4" w:rsidRPr="00D705AE" w:rsidRDefault="007F27B4" w:rsidP="00D705AE">
      <w:pPr>
        <w:pStyle w:val="bodytext"/>
        <w:ind w:left="567" w:hangingChars="218" w:hanging="567"/>
        <w:rPr>
          <w:rFonts w:eastAsiaTheme="minorEastAsia"/>
          <w:lang w:val="en-US" w:eastAsia="sv-SE"/>
        </w:rPr>
      </w:pPr>
      <w:r w:rsidRPr="00D705AE">
        <w:rPr>
          <w:rFonts w:eastAsiaTheme="minorEastAsia"/>
          <w:b/>
          <w:lang w:val="en-US" w:eastAsia="sv-SE"/>
        </w:rPr>
        <w:t>H3b:</w:t>
      </w:r>
      <w:r w:rsidRPr="00D705AE">
        <w:rPr>
          <w:rFonts w:eastAsiaTheme="minorEastAsia"/>
          <w:lang w:val="en-US" w:eastAsia="sv-SE"/>
        </w:rPr>
        <w:t xml:space="preserve"> Consumer aesthetic centrality affects luxury perception.</w:t>
      </w:r>
    </w:p>
    <w:p w14:paraId="5E4F4A85" w14:textId="422CD6BB" w:rsidR="007F27B4" w:rsidRPr="00D705AE" w:rsidRDefault="007F27B4" w:rsidP="00D705AE">
      <w:pPr>
        <w:pStyle w:val="bodytext"/>
        <w:ind w:left="567" w:hangingChars="218" w:hanging="567"/>
        <w:rPr>
          <w:rFonts w:eastAsiaTheme="minorEastAsia"/>
          <w:lang w:val="en-US" w:eastAsia="sv-SE"/>
        </w:rPr>
      </w:pPr>
      <w:r w:rsidRPr="00D705AE">
        <w:rPr>
          <w:rFonts w:eastAsiaTheme="minorEastAsia"/>
          <w:b/>
          <w:lang w:val="en-US" w:eastAsia="sv-SE"/>
        </w:rPr>
        <w:t>H3c:</w:t>
      </w:r>
      <w:r w:rsidRPr="00D705AE">
        <w:rPr>
          <w:rFonts w:eastAsiaTheme="minorEastAsia"/>
          <w:lang w:val="en-US" w:eastAsia="sv-SE"/>
        </w:rPr>
        <w:t xml:space="preserve"> Consumer aesthetic centrality affects product evaluation.</w:t>
      </w:r>
    </w:p>
    <w:p w14:paraId="42E95BBE" w14:textId="65816FF0" w:rsidR="00D705AE" w:rsidRDefault="00D705AE">
      <w:pPr>
        <w:rPr>
          <w:rFonts w:eastAsiaTheme="minorEastAsia"/>
          <w:sz w:val="26"/>
          <w:szCs w:val="26"/>
          <w:lang w:val="en-US" w:eastAsia="sv-SE"/>
        </w:rPr>
      </w:pPr>
    </w:p>
    <w:p w14:paraId="597797F0" w14:textId="6E70BDB4" w:rsidR="007F27B4" w:rsidRPr="00427871" w:rsidRDefault="007F27B4" w:rsidP="007F27B4">
      <w:pPr>
        <w:pStyle w:val="bodytext"/>
        <w:rPr>
          <w:rFonts w:eastAsiaTheme="minorEastAsia"/>
          <w:lang w:val="en-US" w:eastAsia="sv-SE"/>
        </w:rPr>
      </w:pPr>
      <w:r w:rsidRPr="00427871">
        <w:rPr>
          <w:rFonts w:eastAsiaTheme="minorEastAsia"/>
          <w:lang w:val="en-US" w:eastAsia="sv-SE"/>
        </w:rPr>
        <w:t>Figure 1 shows the research model based on the present study</w:t>
      </w:r>
      <w:r w:rsidR="005F5168">
        <w:rPr>
          <w:rFonts w:eastAsiaTheme="minorEastAsia"/>
          <w:lang w:val="en-US" w:eastAsia="sv-SE"/>
        </w:rPr>
        <w:t>’</w:t>
      </w:r>
      <w:r w:rsidRPr="00427871">
        <w:rPr>
          <w:rFonts w:eastAsiaTheme="minorEastAsia"/>
          <w:lang w:val="en-US" w:eastAsia="sv-SE"/>
        </w:rPr>
        <w:t>s hypotheses.</w:t>
      </w:r>
    </w:p>
    <w:p w14:paraId="124FB100" w14:textId="792E7BD1" w:rsidR="007F27B4" w:rsidRPr="00427871" w:rsidRDefault="007F27B4" w:rsidP="007F27B4">
      <w:pPr>
        <w:jc w:val="both"/>
      </w:pPr>
      <w:bookmarkStart w:id="0" w:name="_16ver1nc8j08" w:colFirst="0" w:colLast="0"/>
      <w:bookmarkEnd w:id="0"/>
    </w:p>
    <w:p w14:paraId="7973832C" w14:textId="3DA8397A" w:rsidR="007F27B4" w:rsidRPr="00427871" w:rsidRDefault="007F27B4" w:rsidP="007F27B4">
      <w:pPr>
        <w:jc w:val="center"/>
      </w:pPr>
      <w:r w:rsidRPr="00427871">
        <w:rPr>
          <w:noProof/>
          <w:lang w:val="en-US" w:eastAsia="zh-TW"/>
        </w:rPr>
        <w:drawing>
          <wp:inline distT="0" distB="0" distL="0" distR="0" wp14:anchorId="6C3E358D" wp14:editId="40D4C577">
            <wp:extent cx="5038725" cy="20193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8" cstate="print">
                      <a:extLst>
                        <a:ext uri="{28A0092B-C50C-407E-A947-70E740481C1C}">
                          <a14:useLocalDpi xmlns:a14="http://schemas.microsoft.com/office/drawing/2010/main" val="0"/>
                        </a:ext>
                      </a:extLst>
                    </a:blip>
                    <a:srcRect r="16689"/>
                    <a:stretch>
                      <a:fillRect/>
                    </a:stretch>
                  </pic:blipFill>
                  <pic:spPr bwMode="auto">
                    <a:xfrm>
                      <a:off x="0" y="0"/>
                      <a:ext cx="5038725" cy="2019300"/>
                    </a:xfrm>
                    <a:prstGeom prst="rect">
                      <a:avLst/>
                    </a:prstGeom>
                    <a:noFill/>
                    <a:ln>
                      <a:noFill/>
                    </a:ln>
                  </pic:spPr>
                </pic:pic>
              </a:graphicData>
            </a:graphic>
          </wp:inline>
        </w:drawing>
      </w:r>
    </w:p>
    <w:p w14:paraId="5F7C17BC" w14:textId="4094F1AC" w:rsidR="007F27B4" w:rsidRPr="005A32FA" w:rsidRDefault="007F27B4" w:rsidP="005A32FA">
      <w:pPr>
        <w:pStyle w:val="FigureTitle"/>
        <w:jc w:val="left"/>
        <w:rPr>
          <w:b w:val="0"/>
          <w:i/>
          <w:color w:val="auto"/>
        </w:rPr>
      </w:pPr>
      <w:r w:rsidRPr="00427871">
        <w:rPr>
          <w:color w:val="auto"/>
        </w:rPr>
        <w:t xml:space="preserve">Figure </w:t>
      </w:r>
      <w:proofErr w:type="gramStart"/>
      <w:r w:rsidRPr="00427871">
        <w:rPr>
          <w:color w:val="auto"/>
        </w:rPr>
        <w:t xml:space="preserve">1  </w:t>
      </w:r>
      <w:r w:rsidRPr="005A32FA">
        <w:rPr>
          <w:b w:val="0"/>
          <w:i/>
          <w:color w:val="auto"/>
        </w:rPr>
        <w:t>Research</w:t>
      </w:r>
      <w:proofErr w:type="gramEnd"/>
      <w:r w:rsidRPr="005A32FA">
        <w:rPr>
          <w:b w:val="0"/>
          <w:i/>
          <w:color w:val="auto"/>
        </w:rPr>
        <w:t xml:space="preserve"> </w:t>
      </w:r>
      <w:r w:rsidR="005A32FA" w:rsidRPr="005A32FA">
        <w:rPr>
          <w:b w:val="0"/>
          <w:i/>
          <w:color w:val="auto"/>
        </w:rPr>
        <w:t>Model</w:t>
      </w:r>
    </w:p>
    <w:p w14:paraId="146FBA60" w14:textId="7554E448" w:rsidR="0035294F" w:rsidRDefault="0035294F">
      <w:pPr>
        <w:rPr>
          <w:sz w:val="26"/>
          <w:szCs w:val="26"/>
        </w:rPr>
      </w:pPr>
      <w:r>
        <w:rPr>
          <w:sz w:val="26"/>
          <w:szCs w:val="26"/>
        </w:rPr>
        <w:br w:type="page"/>
      </w:r>
    </w:p>
    <w:p w14:paraId="05888C1D" w14:textId="2232DDB2" w:rsidR="007F27B4" w:rsidRPr="00427871" w:rsidRDefault="007F27B4" w:rsidP="00D705AE">
      <w:pPr>
        <w:pStyle w:val="1"/>
      </w:pPr>
      <w:r w:rsidRPr="00427871">
        <w:lastRenderedPageBreak/>
        <w:t>METHODOLOGY</w:t>
      </w:r>
    </w:p>
    <w:p w14:paraId="5B363B91" w14:textId="77777777" w:rsidR="007F27B4" w:rsidRPr="00427871" w:rsidRDefault="007F27B4" w:rsidP="007F27B4">
      <w:pPr>
        <w:pStyle w:val="bodytext"/>
        <w:rPr>
          <w:lang w:val="en-US"/>
        </w:rPr>
      </w:pPr>
    </w:p>
    <w:p w14:paraId="3CBF5E60" w14:textId="059EB5BB" w:rsidR="007F27B4" w:rsidRPr="00427871" w:rsidRDefault="007F27B4" w:rsidP="00A82E0D">
      <w:pPr>
        <w:pStyle w:val="2"/>
      </w:pPr>
      <w:r w:rsidRPr="00427871">
        <w:t xml:space="preserve">Experimental Design </w:t>
      </w:r>
    </w:p>
    <w:p w14:paraId="14945887" w14:textId="27564B18" w:rsidR="007F27B4" w:rsidRPr="00427871" w:rsidRDefault="007F27B4" w:rsidP="007F27B4">
      <w:pPr>
        <w:pStyle w:val="bodytext"/>
        <w:rPr>
          <w:rFonts w:eastAsiaTheme="minorEastAsia"/>
          <w:lang w:val="en-US" w:eastAsia="sv-SE"/>
        </w:rPr>
      </w:pPr>
      <w:r w:rsidRPr="00427871">
        <w:rPr>
          <w:rFonts w:eastAsiaTheme="minorEastAsia"/>
          <w:lang w:val="en-US" w:eastAsia="sv-SE"/>
        </w:rPr>
        <w:t>The experimental design was conducted to test the hypotheses (</w:t>
      </w:r>
      <w:r w:rsidR="00B91CDF">
        <w:rPr>
          <w:rFonts w:eastAsiaTheme="minorEastAsia"/>
          <w:lang w:val="en-US" w:eastAsia="sv-SE"/>
        </w:rPr>
        <w:t>Malhotra</w:t>
      </w:r>
      <w:r w:rsidRPr="00427871">
        <w:rPr>
          <w:rFonts w:eastAsiaTheme="minorEastAsia"/>
          <w:lang w:val="en-US" w:eastAsia="sv-SE"/>
        </w:rPr>
        <w:t>, 2010). Experimental groups were formed by conducting 2 x 2 between-subjects design (</w:t>
      </w:r>
      <w:r w:rsidRPr="00427871">
        <w:rPr>
          <w:rFonts w:eastAsiaTheme="minorEastAsia"/>
          <w:i/>
          <w:lang w:val="en-US" w:eastAsia="sv-SE"/>
        </w:rPr>
        <w:t>the use of visual art in the product design</w:t>
      </w:r>
      <w:r w:rsidRPr="00427871">
        <w:rPr>
          <w:rFonts w:eastAsiaTheme="minorEastAsia"/>
          <w:lang w:val="en-US" w:eastAsia="sv-SE"/>
        </w:rPr>
        <w:t xml:space="preserve">: no visual art vs. visual art x </w:t>
      </w:r>
      <w:r w:rsidRPr="00427871">
        <w:rPr>
          <w:rFonts w:eastAsiaTheme="minorEastAsia"/>
          <w:i/>
          <w:lang w:val="en-US" w:eastAsia="sv-SE"/>
        </w:rPr>
        <w:t>product type</w:t>
      </w:r>
      <w:r w:rsidRPr="00427871">
        <w:rPr>
          <w:rFonts w:eastAsiaTheme="minorEastAsia"/>
          <w:lang w:val="en-US" w:eastAsia="sv-SE"/>
        </w:rPr>
        <w:t xml:space="preserve">: convenience product vs. shopping product). The use of visual art in product design </w:t>
      </w:r>
      <w:r w:rsidR="0063124E">
        <w:rPr>
          <w:rFonts w:eastAsiaTheme="minorEastAsia"/>
          <w:lang w:val="en-US" w:eastAsia="sv-SE"/>
        </w:rPr>
        <w:t xml:space="preserve">was </w:t>
      </w:r>
      <w:r w:rsidRPr="00427871">
        <w:rPr>
          <w:rFonts w:eastAsiaTheme="minorEastAsia"/>
          <w:lang w:val="en-US" w:eastAsia="sv-SE"/>
        </w:rPr>
        <w:t>det</w:t>
      </w:r>
      <w:r w:rsidR="0063124E">
        <w:rPr>
          <w:rFonts w:eastAsiaTheme="minorEastAsia"/>
          <w:lang w:val="en-US" w:eastAsia="sv-SE"/>
        </w:rPr>
        <w:t>ermined as an independent variable</w:t>
      </w:r>
      <w:r w:rsidRPr="00427871">
        <w:rPr>
          <w:rFonts w:eastAsiaTheme="minorEastAsia"/>
          <w:lang w:val="en-US" w:eastAsia="sv-SE"/>
        </w:rPr>
        <w:t>, whereas perceived quality, luxury perception, and product evaluation were determined as dependent variables.</w:t>
      </w:r>
      <w:r w:rsidR="0063124E">
        <w:rPr>
          <w:rFonts w:eastAsiaTheme="minorEastAsia"/>
          <w:lang w:val="en-US" w:eastAsia="sv-SE"/>
        </w:rPr>
        <w:t xml:space="preserve"> P</w:t>
      </w:r>
      <w:r w:rsidR="0063124E" w:rsidRPr="00427871">
        <w:rPr>
          <w:rFonts w:eastAsiaTheme="minorEastAsia"/>
          <w:lang w:val="en-US" w:eastAsia="sv-SE"/>
        </w:rPr>
        <w:t xml:space="preserve">roduct type </w:t>
      </w:r>
      <w:r w:rsidR="0063124E">
        <w:rPr>
          <w:rFonts w:eastAsiaTheme="minorEastAsia"/>
          <w:lang w:val="en-US" w:eastAsia="sv-SE"/>
        </w:rPr>
        <w:t>was also determined as a moderator variable.</w:t>
      </w:r>
      <w:r w:rsidRPr="00427871">
        <w:rPr>
          <w:rFonts w:eastAsiaTheme="minorEastAsia"/>
          <w:lang w:val="en-US" w:eastAsia="sv-SE"/>
        </w:rPr>
        <w:t xml:space="preserve"> The differences in the consumers</w:t>
      </w:r>
      <w:r w:rsidR="005F5168">
        <w:rPr>
          <w:rFonts w:eastAsiaTheme="minorEastAsia"/>
          <w:lang w:val="en-US" w:eastAsia="sv-SE"/>
        </w:rPr>
        <w:t>’</w:t>
      </w:r>
      <w:r w:rsidRPr="00427871">
        <w:rPr>
          <w:rFonts w:eastAsiaTheme="minorEastAsia"/>
          <w:lang w:val="en-US" w:eastAsia="sv-SE"/>
        </w:rPr>
        <w:t xml:space="preserve"> aesthetic centrality have a probability of differentiating </w:t>
      </w:r>
      <w:r w:rsidR="005F5168">
        <w:rPr>
          <w:rFonts w:eastAsiaTheme="minorEastAsia"/>
          <w:lang w:val="en-US" w:eastAsia="sv-SE"/>
        </w:rPr>
        <w:t>other variables’ effect</w:t>
      </w:r>
      <w:r w:rsidRPr="00427871">
        <w:rPr>
          <w:rFonts w:eastAsiaTheme="minorEastAsia"/>
          <w:lang w:val="en-US" w:eastAsia="sv-SE"/>
        </w:rPr>
        <w:t>s on the dependent variables. In order to control these differences, the consumer aesthetic centrality variable was included as a covariate in the scope of this study.</w:t>
      </w:r>
    </w:p>
    <w:p w14:paraId="1A14E9BE" w14:textId="77777777" w:rsidR="007F27B4" w:rsidRPr="00427871" w:rsidRDefault="007F27B4" w:rsidP="007F27B4">
      <w:pPr>
        <w:pStyle w:val="bodytext"/>
        <w:rPr>
          <w:rFonts w:eastAsiaTheme="minorEastAsia"/>
          <w:lang w:val="en-US" w:eastAsia="sv-SE"/>
        </w:rPr>
      </w:pPr>
    </w:p>
    <w:p w14:paraId="2F57E86E" w14:textId="77777777" w:rsidR="007F27B4" w:rsidRPr="00427871" w:rsidRDefault="007F27B4" w:rsidP="00A82E0D">
      <w:pPr>
        <w:pStyle w:val="2"/>
      </w:pPr>
      <w:r w:rsidRPr="00427871">
        <w:t xml:space="preserve">Measurement </w:t>
      </w:r>
    </w:p>
    <w:p w14:paraId="5A7C8599" w14:textId="77777777"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scale for </w:t>
      </w:r>
      <w:r w:rsidRPr="00427871">
        <w:rPr>
          <w:rFonts w:eastAsiaTheme="minorEastAsia"/>
          <w:i/>
          <w:lang w:val="en-US" w:eastAsia="sv-SE"/>
        </w:rPr>
        <w:t>perceived quality</w:t>
      </w:r>
      <w:r w:rsidRPr="00427871">
        <w:rPr>
          <w:rFonts w:eastAsiaTheme="minorEastAsia"/>
          <w:lang w:val="en-US" w:eastAsia="sv-SE"/>
        </w:rPr>
        <w:t xml:space="preserve"> was adapted from Sweeney and </w:t>
      </w:r>
      <w:proofErr w:type="spellStart"/>
      <w:r w:rsidRPr="00427871">
        <w:rPr>
          <w:rFonts w:eastAsiaTheme="minorEastAsia"/>
          <w:lang w:val="en-US" w:eastAsia="sv-SE"/>
        </w:rPr>
        <w:t>Soutar</w:t>
      </w:r>
      <w:proofErr w:type="spellEnd"/>
      <w:r w:rsidRPr="00427871">
        <w:rPr>
          <w:rFonts w:eastAsiaTheme="minorEastAsia"/>
          <w:lang w:val="en-US" w:eastAsia="sv-SE"/>
        </w:rPr>
        <w:t xml:space="preserve"> (2001). The scale for </w:t>
      </w:r>
      <w:r w:rsidRPr="00427871">
        <w:rPr>
          <w:rFonts w:eastAsiaTheme="minorEastAsia"/>
          <w:i/>
          <w:lang w:val="en-US" w:eastAsia="sv-SE"/>
        </w:rPr>
        <w:t>luxury perception</w:t>
      </w:r>
      <w:r w:rsidRPr="00427871">
        <w:rPr>
          <w:rFonts w:eastAsiaTheme="minorEastAsia"/>
          <w:lang w:val="en-US" w:eastAsia="sv-SE"/>
        </w:rPr>
        <w:t xml:space="preserve"> was adapted from </w:t>
      </w:r>
      <w:proofErr w:type="spellStart"/>
      <w:r w:rsidRPr="00427871">
        <w:rPr>
          <w:rFonts w:eastAsiaTheme="minorEastAsia"/>
          <w:lang w:val="en-US" w:eastAsia="sv-SE"/>
        </w:rPr>
        <w:t>Vigneron</w:t>
      </w:r>
      <w:proofErr w:type="spellEnd"/>
      <w:r w:rsidRPr="00427871">
        <w:rPr>
          <w:rFonts w:eastAsiaTheme="minorEastAsia"/>
          <w:lang w:val="en-US" w:eastAsia="sv-SE"/>
        </w:rPr>
        <w:t xml:space="preserve"> and Johnson (2004). The scale for </w:t>
      </w:r>
      <w:r w:rsidRPr="00427871">
        <w:rPr>
          <w:rFonts w:eastAsiaTheme="minorEastAsia"/>
          <w:i/>
          <w:lang w:val="en-US" w:eastAsia="sv-SE"/>
        </w:rPr>
        <w:t>product evaluation</w:t>
      </w:r>
      <w:r w:rsidRPr="00427871">
        <w:rPr>
          <w:rFonts w:eastAsiaTheme="minorEastAsia"/>
          <w:lang w:val="en-US" w:eastAsia="sv-SE"/>
        </w:rPr>
        <w:t xml:space="preserve"> was adapted from Mukherjee and Hoyer (2001) and </w:t>
      </w:r>
      <w:proofErr w:type="spellStart"/>
      <w:r w:rsidRPr="00427871">
        <w:rPr>
          <w:rFonts w:eastAsiaTheme="minorEastAsia"/>
          <w:lang w:val="en-US" w:eastAsia="sv-SE"/>
        </w:rPr>
        <w:t>Peracchio</w:t>
      </w:r>
      <w:proofErr w:type="spellEnd"/>
      <w:r w:rsidRPr="00427871">
        <w:rPr>
          <w:rFonts w:eastAsiaTheme="minorEastAsia"/>
          <w:lang w:val="en-US" w:eastAsia="sv-SE"/>
        </w:rPr>
        <w:t xml:space="preserve"> and </w:t>
      </w:r>
      <w:proofErr w:type="spellStart"/>
      <w:r w:rsidRPr="00427871">
        <w:rPr>
          <w:rFonts w:eastAsiaTheme="minorEastAsia"/>
          <w:lang w:val="en-US" w:eastAsia="sv-SE"/>
        </w:rPr>
        <w:t>Tybout</w:t>
      </w:r>
      <w:proofErr w:type="spellEnd"/>
      <w:r w:rsidRPr="00427871">
        <w:rPr>
          <w:rFonts w:eastAsiaTheme="minorEastAsia"/>
          <w:lang w:val="en-US" w:eastAsia="sv-SE"/>
        </w:rPr>
        <w:t xml:space="preserve"> (1996). The scale for </w:t>
      </w:r>
      <w:r w:rsidRPr="00427871">
        <w:rPr>
          <w:rFonts w:eastAsiaTheme="minorEastAsia"/>
          <w:i/>
          <w:lang w:val="en-US" w:eastAsia="sv-SE"/>
        </w:rPr>
        <w:t>consumer aesthetic centrality</w:t>
      </w:r>
      <w:r w:rsidRPr="00427871">
        <w:rPr>
          <w:rFonts w:eastAsiaTheme="minorEastAsia"/>
          <w:lang w:val="en-US" w:eastAsia="sv-SE"/>
        </w:rPr>
        <w:t xml:space="preserve"> was adapted from Bloch et al. (2003). All scales were measured using 5-point scales ranging from 1 (strongly disagree) to 5 (strongly agree). </w:t>
      </w:r>
    </w:p>
    <w:p w14:paraId="761E1CEA" w14:textId="40DB8B5C"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visual art image used in the product design in the experimental treatment was selected based on a pre-test with 80 participants. In this context, by examining and researching open sources on the web, ten well-known visual art pieces were determined. The pre-data collection process was carried out in the classroom environment. These ten images on a single page were presented to the respondents, and respondents were asked to indicate whether they know the image before or not and whether they like the image or not. As a result, a detail from </w:t>
      </w:r>
      <w:r w:rsidRPr="00427871">
        <w:rPr>
          <w:rFonts w:eastAsiaTheme="minorEastAsia"/>
          <w:i/>
          <w:lang w:val="en-US" w:eastAsia="sv-SE"/>
        </w:rPr>
        <w:t>Michelangelo</w:t>
      </w:r>
      <w:r w:rsidR="005F5168">
        <w:rPr>
          <w:rFonts w:eastAsiaTheme="minorEastAsia"/>
          <w:i/>
          <w:lang w:val="en-US" w:eastAsia="sv-SE"/>
        </w:rPr>
        <w:t>’</w:t>
      </w:r>
      <w:r w:rsidRPr="00427871">
        <w:rPr>
          <w:rFonts w:eastAsiaTheme="minorEastAsia"/>
          <w:i/>
          <w:lang w:val="en-US" w:eastAsia="sv-SE"/>
        </w:rPr>
        <w:t>s Creation of Adam</w:t>
      </w:r>
      <w:r w:rsidRPr="00427871">
        <w:rPr>
          <w:rFonts w:eastAsiaTheme="minorEastAsia"/>
          <w:lang w:val="en-US" w:eastAsia="sv-SE"/>
        </w:rPr>
        <w:t xml:space="preserve"> fresco, the option with the highest level of recognition and appreciation in the pre-test, was chosen as the experimental image.</w:t>
      </w:r>
    </w:p>
    <w:p w14:paraId="7C483125" w14:textId="2B74797C" w:rsidR="007F27B4" w:rsidRPr="00427871" w:rsidRDefault="007F27B4" w:rsidP="007F27B4">
      <w:pPr>
        <w:pStyle w:val="bodytext"/>
        <w:rPr>
          <w:rFonts w:eastAsiaTheme="minorEastAsia"/>
          <w:lang w:val="en-US" w:eastAsia="sv-SE"/>
        </w:rPr>
      </w:pPr>
      <w:r w:rsidRPr="00427871">
        <w:rPr>
          <w:rFonts w:eastAsiaTheme="minorEastAsia"/>
          <w:lang w:val="en-US" w:eastAsia="sv-SE"/>
        </w:rPr>
        <w:t>On the other hand, in line with the study</w:t>
      </w:r>
      <w:r w:rsidR="005F5168">
        <w:rPr>
          <w:rFonts w:eastAsiaTheme="minorEastAsia"/>
          <w:lang w:val="en-US" w:eastAsia="sv-SE"/>
        </w:rPr>
        <w:t>’</w:t>
      </w:r>
      <w:r w:rsidRPr="00427871">
        <w:rPr>
          <w:rFonts w:eastAsiaTheme="minorEastAsia"/>
          <w:lang w:val="en-US" w:eastAsia="sv-SE"/>
        </w:rPr>
        <w:t>s aim, the product type is handled to include non-luxury products. In this context, the product type consists of two separate groups: convenience vs. shopping. The reason for this is to determine the effects of using visual arts in two types of products that cannot usually be considered luxurious and to understand how consumers</w:t>
      </w:r>
      <w:r w:rsidR="005F5168">
        <w:rPr>
          <w:rFonts w:eastAsiaTheme="minorEastAsia"/>
          <w:lang w:val="en-US" w:eastAsia="sv-SE"/>
        </w:rPr>
        <w:t>’</w:t>
      </w:r>
      <w:r w:rsidRPr="00427871">
        <w:rPr>
          <w:rFonts w:eastAsiaTheme="minorEastAsia"/>
          <w:lang w:val="en-US" w:eastAsia="sv-SE"/>
        </w:rPr>
        <w:t xml:space="preserve"> perception of art infusion differs according to the type of product. Consequently, a </w:t>
      </w:r>
      <w:r w:rsidRPr="00427871">
        <w:rPr>
          <w:rFonts w:eastAsiaTheme="minorEastAsia"/>
          <w:i/>
          <w:lang w:val="en-US" w:eastAsia="sv-SE"/>
        </w:rPr>
        <w:t>single thermos</w:t>
      </w:r>
      <w:r w:rsidRPr="00427871">
        <w:rPr>
          <w:rFonts w:eastAsiaTheme="minorEastAsia"/>
          <w:lang w:val="en-US" w:eastAsia="sv-SE"/>
        </w:rPr>
        <w:t xml:space="preserve"> mug was selected for the convenience product, and a </w:t>
      </w:r>
      <w:r w:rsidRPr="00427871">
        <w:rPr>
          <w:rFonts w:eastAsiaTheme="minorEastAsia"/>
          <w:i/>
          <w:lang w:val="en-US" w:eastAsia="sv-SE"/>
        </w:rPr>
        <w:t>laptop</w:t>
      </w:r>
      <w:r w:rsidRPr="00427871">
        <w:rPr>
          <w:rFonts w:eastAsiaTheme="minorEastAsia"/>
          <w:lang w:val="en-US" w:eastAsia="sv-SE"/>
        </w:rPr>
        <w:t xml:space="preserve"> was selected for the shopping product. The reason for choosing </w:t>
      </w:r>
      <w:r w:rsidRPr="00427871">
        <w:rPr>
          <w:rFonts w:eastAsiaTheme="minorEastAsia"/>
          <w:lang w:val="en-US" w:eastAsia="sv-SE"/>
        </w:rPr>
        <w:lastRenderedPageBreak/>
        <w:t>these two products is based on the assumption that young consumers are already using them.</w:t>
      </w:r>
    </w:p>
    <w:p w14:paraId="78924742" w14:textId="77777777" w:rsidR="007F27B4" w:rsidRPr="00427871" w:rsidRDefault="007F27B4" w:rsidP="007F27B4">
      <w:pPr>
        <w:pStyle w:val="bodytext"/>
        <w:rPr>
          <w:rFonts w:eastAsiaTheme="minorEastAsia"/>
          <w:lang w:val="en-US" w:eastAsia="sv-SE"/>
        </w:rPr>
      </w:pPr>
    </w:p>
    <w:p w14:paraId="1EC4A1B2" w14:textId="030BB008" w:rsidR="007F27B4" w:rsidRPr="00427871" w:rsidRDefault="007F27B4" w:rsidP="00A82E0D">
      <w:pPr>
        <w:pStyle w:val="2"/>
      </w:pPr>
      <w:r w:rsidRPr="00427871">
        <w:t>Participants and Data Collection Process</w:t>
      </w:r>
    </w:p>
    <w:p w14:paraId="787BE0BC" w14:textId="77777777"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research population consisted of young consumers. The reason for this is the assumption that university students have higher levels of awareness about the arts. </w:t>
      </w:r>
      <w:proofErr w:type="spellStart"/>
      <w:r w:rsidRPr="00427871">
        <w:rPr>
          <w:rFonts w:eastAsiaTheme="minorEastAsia"/>
          <w:lang w:val="en-US" w:eastAsia="sv-SE"/>
        </w:rPr>
        <w:t>Vanhaverbeke</w:t>
      </w:r>
      <w:proofErr w:type="spellEnd"/>
      <w:r w:rsidRPr="00427871">
        <w:rPr>
          <w:rFonts w:eastAsiaTheme="minorEastAsia"/>
          <w:lang w:val="en-US" w:eastAsia="sv-SE"/>
        </w:rPr>
        <w:t xml:space="preserve"> (1992) pointed out that university students whose cultural knowledge level is above average are a valuable market segment for research. </w:t>
      </w:r>
    </w:p>
    <w:p w14:paraId="4369798B" w14:textId="65487084"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In the present study, the participants were determined based on the convenience sampling method. Accordingly, the data were collected from 400 university students via a face-to-face survey method. The participants were assigned to each experimental group in equal numbers (100 university students in each group). </w:t>
      </w:r>
    </w:p>
    <w:p w14:paraId="7BB6B3BB" w14:textId="410F2A8D" w:rsidR="007F27B4" w:rsidRPr="00427871" w:rsidRDefault="007F27B4" w:rsidP="007F27B4">
      <w:pPr>
        <w:pStyle w:val="bodytext"/>
        <w:rPr>
          <w:rFonts w:eastAsiaTheme="minorEastAsia"/>
          <w:lang w:val="en-US" w:eastAsia="sv-SE"/>
        </w:rPr>
      </w:pPr>
      <w:r w:rsidRPr="00427871">
        <w:rPr>
          <w:rFonts w:eastAsiaTheme="minorEastAsia"/>
          <w:lang w:val="en-US" w:eastAsia="sv-SE"/>
        </w:rPr>
        <w:t xml:space="preserve">The participants responded to the questionnaire of the experimental group that they were assigned. In the questionnaires, a product image was given with an information text. Then, the participants were asked to respond to the questions by considering this product information. Four different questionnaires were used for each experimental group. In the questionnaires, product images and product information texts were manipulated based on the experimental group, but other parts, including questions and items, were kept the same. Table 1 shows the product images and information texts used for different experimental groups. </w:t>
      </w:r>
    </w:p>
    <w:p w14:paraId="7DE04467" w14:textId="361B0C98" w:rsidR="006E1938" w:rsidRPr="00427871" w:rsidRDefault="006E1938">
      <w:pPr>
        <w:rPr>
          <w:rFonts w:eastAsiaTheme="minorEastAsia"/>
          <w:lang w:val="en-US" w:eastAsia="sv-SE"/>
        </w:rPr>
      </w:pPr>
      <w:r w:rsidRPr="00427871">
        <w:rPr>
          <w:rFonts w:eastAsiaTheme="minorEastAsia"/>
          <w:lang w:val="en-US" w:eastAsia="sv-SE"/>
        </w:rPr>
        <w:br w:type="page"/>
      </w:r>
    </w:p>
    <w:p w14:paraId="6E1A5A8A" w14:textId="1C58B32B" w:rsidR="007F27B4" w:rsidRPr="00427871" w:rsidRDefault="007F27B4" w:rsidP="005A32FA">
      <w:pPr>
        <w:pStyle w:val="TableCaption"/>
        <w:jc w:val="left"/>
        <w:rPr>
          <w:color w:val="auto"/>
        </w:rPr>
      </w:pPr>
      <w:r w:rsidRPr="00427871">
        <w:rPr>
          <w:color w:val="auto"/>
        </w:rPr>
        <w:lastRenderedPageBreak/>
        <w:t xml:space="preserve">Table </w:t>
      </w:r>
      <w:proofErr w:type="gramStart"/>
      <w:r w:rsidRPr="00427871">
        <w:rPr>
          <w:color w:val="auto"/>
        </w:rPr>
        <w:t xml:space="preserve">1  </w:t>
      </w:r>
      <w:r w:rsidRPr="005A32FA">
        <w:rPr>
          <w:b w:val="0"/>
          <w:i/>
          <w:color w:val="auto"/>
        </w:rPr>
        <w:t>Product</w:t>
      </w:r>
      <w:proofErr w:type="gramEnd"/>
      <w:r w:rsidRPr="005A32FA">
        <w:rPr>
          <w:b w:val="0"/>
          <w:i/>
          <w:color w:val="auto"/>
        </w:rPr>
        <w:t xml:space="preserve"> </w:t>
      </w:r>
      <w:r w:rsidR="005A32FA" w:rsidRPr="005A32FA">
        <w:rPr>
          <w:b w:val="0"/>
          <w:i/>
          <w:color w:val="auto"/>
        </w:rPr>
        <w:t>Images and Information Texts Used in the Measurement Process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00"/>
        <w:gridCol w:w="2225"/>
        <w:gridCol w:w="5301"/>
      </w:tblGrid>
      <w:tr w:rsidR="00427871" w:rsidRPr="004B3EF6" w14:paraId="0720B420" w14:textId="77777777" w:rsidTr="00AA310A">
        <w:trPr>
          <w:trHeight w:val="397"/>
        </w:trPr>
        <w:tc>
          <w:tcPr>
            <w:tcW w:w="837" w:type="dxa"/>
            <w:shd w:val="clear" w:color="auto" w:fill="auto"/>
            <w:vAlign w:val="center"/>
          </w:tcPr>
          <w:p w14:paraId="04105121" w14:textId="77777777" w:rsidR="007F27B4" w:rsidRPr="004B3EF6" w:rsidRDefault="007F27B4" w:rsidP="00AA310A">
            <w:pPr>
              <w:suppressAutoHyphens/>
              <w:jc w:val="center"/>
              <w:rPr>
                <w:b/>
                <w:sz w:val="22"/>
                <w:szCs w:val="20"/>
              </w:rPr>
            </w:pPr>
            <w:r w:rsidRPr="004B3EF6">
              <w:rPr>
                <w:b/>
                <w:sz w:val="22"/>
                <w:szCs w:val="20"/>
              </w:rPr>
              <w:t>Experimental group</w:t>
            </w:r>
          </w:p>
        </w:tc>
        <w:tc>
          <w:tcPr>
            <w:tcW w:w="2277" w:type="dxa"/>
            <w:shd w:val="clear" w:color="auto" w:fill="auto"/>
            <w:vAlign w:val="center"/>
          </w:tcPr>
          <w:p w14:paraId="01050F2C" w14:textId="77777777" w:rsidR="007F27B4" w:rsidRPr="004B3EF6" w:rsidRDefault="007F27B4" w:rsidP="00AA310A">
            <w:pPr>
              <w:suppressAutoHyphens/>
              <w:jc w:val="center"/>
              <w:rPr>
                <w:b/>
                <w:noProof/>
                <w:sz w:val="22"/>
                <w:szCs w:val="20"/>
              </w:rPr>
            </w:pPr>
            <w:r w:rsidRPr="004B3EF6">
              <w:rPr>
                <w:b/>
                <w:noProof/>
                <w:sz w:val="22"/>
                <w:szCs w:val="20"/>
              </w:rPr>
              <w:t>Product image</w:t>
            </w:r>
          </w:p>
        </w:tc>
        <w:tc>
          <w:tcPr>
            <w:tcW w:w="5948" w:type="dxa"/>
            <w:shd w:val="clear" w:color="auto" w:fill="auto"/>
            <w:vAlign w:val="center"/>
          </w:tcPr>
          <w:p w14:paraId="3A23B698" w14:textId="77777777" w:rsidR="007F27B4" w:rsidRPr="004B3EF6" w:rsidRDefault="007F27B4" w:rsidP="00AA310A">
            <w:pPr>
              <w:suppressAutoHyphens/>
              <w:jc w:val="both"/>
              <w:rPr>
                <w:b/>
                <w:noProof/>
                <w:sz w:val="22"/>
                <w:szCs w:val="20"/>
              </w:rPr>
            </w:pPr>
            <w:r w:rsidRPr="004B3EF6">
              <w:rPr>
                <w:b/>
                <w:noProof/>
                <w:sz w:val="22"/>
                <w:szCs w:val="20"/>
              </w:rPr>
              <w:t>Information text</w:t>
            </w:r>
          </w:p>
        </w:tc>
      </w:tr>
      <w:tr w:rsidR="00427871" w:rsidRPr="004B3EF6" w14:paraId="21306E19" w14:textId="77777777" w:rsidTr="00AA310A">
        <w:trPr>
          <w:trHeight w:val="397"/>
        </w:trPr>
        <w:tc>
          <w:tcPr>
            <w:tcW w:w="837" w:type="dxa"/>
            <w:shd w:val="clear" w:color="auto" w:fill="auto"/>
            <w:vAlign w:val="center"/>
          </w:tcPr>
          <w:p w14:paraId="0CAAD278" w14:textId="77777777" w:rsidR="007F27B4" w:rsidRPr="004B3EF6" w:rsidRDefault="007F27B4" w:rsidP="00AA310A">
            <w:pPr>
              <w:suppressAutoHyphens/>
              <w:jc w:val="center"/>
              <w:rPr>
                <w:sz w:val="22"/>
                <w:szCs w:val="20"/>
              </w:rPr>
            </w:pPr>
            <w:r w:rsidRPr="004B3EF6">
              <w:rPr>
                <w:sz w:val="22"/>
                <w:szCs w:val="20"/>
              </w:rPr>
              <w:t>A</w:t>
            </w:r>
          </w:p>
        </w:tc>
        <w:tc>
          <w:tcPr>
            <w:tcW w:w="2277" w:type="dxa"/>
            <w:shd w:val="clear" w:color="auto" w:fill="auto"/>
            <w:vAlign w:val="center"/>
          </w:tcPr>
          <w:p w14:paraId="10590AD5" w14:textId="791D9089" w:rsidR="007F27B4" w:rsidRPr="004B3EF6" w:rsidRDefault="007F27B4" w:rsidP="00AA310A">
            <w:pPr>
              <w:suppressAutoHyphens/>
              <w:jc w:val="center"/>
              <w:rPr>
                <w:sz w:val="22"/>
                <w:szCs w:val="20"/>
              </w:rPr>
            </w:pPr>
            <w:r w:rsidRPr="004B3EF6">
              <w:rPr>
                <w:noProof/>
                <w:sz w:val="22"/>
                <w:szCs w:val="20"/>
                <w:lang w:val="en-US" w:eastAsia="zh-TW"/>
              </w:rPr>
              <w:drawing>
                <wp:inline distT="0" distB="0" distL="0" distR="0" wp14:anchorId="69385D9A" wp14:editId="37455012">
                  <wp:extent cx="628650" cy="895350"/>
                  <wp:effectExtent l="0" t="0" r="0" b="0"/>
                  <wp:docPr id="6" name="Resim 6" descr="tchibo termo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tchibo termos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l="21669" r="19617"/>
                          <a:stretch>
                            <a:fillRect/>
                          </a:stretch>
                        </pic:blipFill>
                        <pic:spPr bwMode="auto">
                          <a:xfrm>
                            <a:off x="0" y="0"/>
                            <a:ext cx="628650" cy="895350"/>
                          </a:xfrm>
                          <a:prstGeom prst="rect">
                            <a:avLst/>
                          </a:prstGeom>
                          <a:noFill/>
                          <a:ln>
                            <a:noFill/>
                          </a:ln>
                        </pic:spPr>
                      </pic:pic>
                    </a:graphicData>
                  </a:graphic>
                </wp:inline>
              </w:drawing>
            </w:r>
          </w:p>
        </w:tc>
        <w:tc>
          <w:tcPr>
            <w:tcW w:w="5948" w:type="dxa"/>
            <w:shd w:val="clear" w:color="auto" w:fill="auto"/>
            <w:vAlign w:val="center"/>
          </w:tcPr>
          <w:p w14:paraId="43013A90" w14:textId="745260FD" w:rsidR="007F27B4" w:rsidRPr="004B3EF6" w:rsidRDefault="007F27B4" w:rsidP="0063124E">
            <w:pPr>
              <w:suppressAutoHyphens/>
              <w:jc w:val="both"/>
              <w:rPr>
                <w:noProof/>
                <w:sz w:val="22"/>
                <w:szCs w:val="20"/>
              </w:rPr>
            </w:pPr>
            <w:r w:rsidRPr="004B3EF6">
              <w:rPr>
                <w:noProof/>
                <w:sz w:val="22"/>
                <w:szCs w:val="20"/>
              </w:rPr>
              <w:t xml:space="preserve">The single thermos cup you see in the picture is metallic gray, made of stainless steel. It maintains the temperature of hot drinks for 12 hours and cold drinks for 24 hours. Its capacity is 500 ml. </w:t>
            </w:r>
            <w:r w:rsidR="0063124E">
              <w:rPr>
                <w:noProof/>
                <w:sz w:val="22"/>
                <w:szCs w:val="20"/>
              </w:rPr>
              <w:t>A drinking edge for easy drinking surrounds it</w:t>
            </w:r>
            <w:r w:rsidRPr="004B3EF6">
              <w:rPr>
                <w:noProof/>
                <w:sz w:val="22"/>
                <w:szCs w:val="20"/>
              </w:rPr>
              <w:t>, it has an amount mark, and it is ergonomic. Thermos is made of lightweight material to carry comfortably everywhere. It has a cover that provides full protection.</w:t>
            </w:r>
          </w:p>
        </w:tc>
      </w:tr>
      <w:tr w:rsidR="00427871" w:rsidRPr="004B3EF6" w14:paraId="3F71DF9C" w14:textId="77777777" w:rsidTr="00AA310A">
        <w:trPr>
          <w:trHeight w:val="397"/>
        </w:trPr>
        <w:tc>
          <w:tcPr>
            <w:tcW w:w="837" w:type="dxa"/>
            <w:shd w:val="clear" w:color="auto" w:fill="auto"/>
            <w:vAlign w:val="center"/>
          </w:tcPr>
          <w:p w14:paraId="59FC6902" w14:textId="77777777" w:rsidR="007F27B4" w:rsidRPr="004B3EF6" w:rsidRDefault="007F27B4" w:rsidP="00AA310A">
            <w:pPr>
              <w:suppressAutoHyphens/>
              <w:jc w:val="center"/>
              <w:rPr>
                <w:sz w:val="22"/>
                <w:szCs w:val="20"/>
              </w:rPr>
            </w:pPr>
            <w:r w:rsidRPr="004B3EF6">
              <w:rPr>
                <w:sz w:val="22"/>
                <w:szCs w:val="20"/>
              </w:rPr>
              <w:t>B</w:t>
            </w:r>
          </w:p>
        </w:tc>
        <w:tc>
          <w:tcPr>
            <w:tcW w:w="2277" w:type="dxa"/>
            <w:shd w:val="clear" w:color="auto" w:fill="auto"/>
            <w:vAlign w:val="center"/>
          </w:tcPr>
          <w:p w14:paraId="435546D8" w14:textId="0DBA7D4F" w:rsidR="007F27B4" w:rsidRPr="004B3EF6" w:rsidRDefault="007F27B4" w:rsidP="00AA310A">
            <w:pPr>
              <w:suppressAutoHyphens/>
              <w:jc w:val="center"/>
              <w:rPr>
                <w:sz w:val="22"/>
                <w:szCs w:val="20"/>
              </w:rPr>
            </w:pPr>
            <w:r w:rsidRPr="004B3EF6">
              <w:rPr>
                <w:noProof/>
                <w:sz w:val="22"/>
                <w:szCs w:val="20"/>
                <w:lang w:val="en-US" w:eastAsia="zh-TW"/>
              </w:rPr>
              <w:drawing>
                <wp:inline distT="0" distB="0" distL="0" distR="0" wp14:anchorId="326BD043" wp14:editId="3DD77544">
                  <wp:extent cx="676275" cy="895350"/>
                  <wp:effectExtent l="0" t="0" r="9525" b="0"/>
                  <wp:docPr id="5" name="Resim 5" descr="Macintosh HD:Users:aylingursen:Desktop:Screen Shot 2018-05-29 at 09.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ylingursen:Desktop:Screen Shot 2018-05-29 at 09.45.26.png"/>
                          <pic:cNvPicPr>
                            <a:picLocks noChangeAspect="1" noChangeArrowheads="1"/>
                          </pic:cNvPicPr>
                        </pic:nvPicPr>
                        <pic:blipFill>
                          <a:blip r:embed="rId10">
                            <a:extLst>
                              <a:ext uri="{28A0092B-C50C-407E-A947-70E740481C1C}">
                                <a14:useLocalDpi xmlns:a14="http://schemas.microsoft.com/office/drawing/2010/main" val="0"/>
                              </a:ext>
                            </a:extLst>
                          </a:blip>
                          <a:srcRect l="22260" t="11752" r="22185" b="5797"/>
                          <a:stretch>
                            <a:fillRect/>
                          </a:stretch>
                        </pic:blipFill>
                        <pic:spPr bwMode="auto">
                          <a:xfrm>
                            <a:off x="0" y="0"/>
                            <a:ext cx="676275" cy="895350"/>
                          </a:xfrm>
                          <a:prstGeom prst="rect">
                            <a:avLst/>
                          </a:prstGeom>
                          <a:noFill/>
                          <a:ln>
                            <a:noFill/>
                          </a:ln>
                        </pic:spPr>
                      </pic:pic>
                    </a:graphicData>
                  </a:graphic>
                </wp:inline>
              </w:drawing>
            </w:r>
          </w:p>
        </w:tc>
        <w:tc>
          <w:tcPr>
            <w:tcW w:w="5948" w:type="dxa"/>
            <w:shd w:val="clear" w:color="auto" w:fill="auto"/>
            <w:vAlign w:val="center"/>
          </w:tcPr>
          <w:p w14:paraId="398BB37F" w14:textId="409C1357" w:rsidR="007F27B4" w:rsidRPr="004B3EF6" w:rsidRDefault="007F27B4" w:rsidP="005F5168">
            <w:pPr>
              <w:suppressAutoHyphens/>
              <w:jc w:val="both"/>
              <w:rPr>
                <w:sz w:val="22"/>
                <w:szCs w:val="20"/>
              </w:rPr>
            </w:pPr>
            <w:r w:rsidRPr="004B3EF6">
              <w:rPr>
                <w:noProof/>
                <w:sz w:val="22"/>
                <w:szCs w:val="20"/>
              </w:rPr>
              <w:t>The single thermos cup you see in the picture is metallic gray, designed using a detailed image from the famous Italian painter of Renaissance, Michelangelo</w:t>
            </w:r>
            <w:r w:rsidR="005F5168">
              <w:rPr>
                <w:noProof/>
                <w:sz w:val="22"/>
                <w:szCs w:val="20"/>
              </w:rPr>
              <w:t>’</w:t>
            </w:r>
            <w:r w:rsidRPr="004B3EF6">
              <w:rPr>
                <w:noProof/>
                <w:sz w:val="22"/>
                <w:szCs w:val="20"/>
              </w:rPr>
              <w:t xml:space="preserve">s Creation of Adam painting. It maintains the temperature of hot drinks for 12 hours and cold drinks for 24 hours. Its capacity is 500 ml. </w:t>
            </w:r>
            <w:r w:rsidR="0063124E">
              <w:rPr>
                <w:noProof/>
                <w:sz w:val="22"/>
                <w:szCs w:val="20"/>
              </w:rPr>
              <w:t>A drinking edge for easy drinking surrounds it</w:t>
            </w:r>
            <w:r w:rsidRPr="004B3EF6">
              <w:rPr>
                <w:noProof/>
                <w:sz w:val="22"/>
                <w:szCs w:val="20"/>
              </w:rPr>
              <w:t xml:space="preserve">, it has an amount mark, and it is ergonomic. Thermos is made of lightweight material to carry comfortably everywhere. It has a cover that provides full protection. </w:t>
            </w:r>
          </w:p>
        </w:tc>
      </w:tr>
      <w:tr w:rsidR="00427871" w:rsidRPr="004B3EF6" w14:paraId="10C6EFAE" w14:textId="77777777" w:rsidTr="00AA310A">
        <w:trPr>
          <w:trHeight w:val="397"/>
        </w:trPr>
        <w:tc>
          <w:tcPr>
            <w:tcW w:w="837" w:type="dxa"/>
            <w:shd w:val="clear" w:color="auto" w:fill="auto"/>
            <w:vAlign w:val="center"/>
          </w:tcPr>
          <w:p w14:paraId="0E9C40A9" w14:textId="77777777" w:rsidR="007F27B4" w:rsidRPr="004B3EF6" w:rsidRDefault="007F27B4" w:rsidP="00AA310A">
            <w:pPr>
              <w:suppressAutoHyphens/>
              <w:jc w:val="center"/>
              <w:rPr>
                <w:sz w:val="22"/>
                <w:szCs w:val="20"/>
              </w:rPr>
            </w:pPr>
            <w:r w:rsidRPr="004B3EF6">
              <w:rPr>
                <w:sz w:val="22"/>
                <w:szCs w:val="20"/>
              </w:rPr>
              <w:t>C</w:t>
            </w:r>
          </w:p>
        </w:tc>
        <w:tc>
          <w:tcPr>
            <w:tcW w:w="2277" w:type="dxa"/>
            <w:shd w:val="clear" w:color="auto" w:fill="auto"/>
            <w:vAlign w:val="center"/>
          </w:tcPr>
          <w:p w14:paraId="1B6956D5" w14:textId="0B7EBA77" w:rsidR="007F27B4" w:rsidRPr="004B3EF6" w:rsidRDefault="007F27B4" w:rsidP="00AA310A">
            <w:pPr>
              <w:suppressAutoHyphens/>
              <w:jc w:val="center"/>
              <w:rPr>
                <w:sz w:val="22"/>
                <w:szCs w:val="20"/>
              </w:rPr>
            </w:pPr>
            <w:r w:rsidRPr="004B3EF6">
              <w:rPr>
                <w:noProof/>
                <w:sz w:val="22"/>
                <w:szCs w:val="20"/>
                <w:lang w:val="en-US" w:eastAsia="zh-TW"/>
              </w:rPr>
              <w:drawing>
                <wp:inline distT="0" distB="0" distL="0" distR="0" wp14:anchorId="6D2162B8" wp14:editId="6771956F">
                  <wp:extent cx="1085850" cy="895350"/>
                  <wp:effectExtent l="0" t="0" r="0" b="0"/>
                  <wp:docPr id="4" name="Resim 4" descr="Macintosh HD:Users:aylingursen:Desktop:Screen Shot 2018-05-29 at 09.5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aylingursen:Desktop:Screen Shot 2018-05-29 at 09.51.16.png"/>
                          <pic:cNvPicPr>
                            <a:picLocks noChangeAspect="1" noChangeArrowheads="1"/>
                          </pic:cNvPicPr>
                        </pic:nvPicPr>
                        <pic:blipFill>
                          <a:blip r:embed="rId11">
                            <a:extLst>
                              <a:ext uri="{28A0092B-C50C-407E-A947-70E740481C1C}">
                                <a14:useLocalDpi xmlns:a14="http://schemas.microsoft.com/office/drawing/2010/main" val="0"/>
                              </a:ext>
                            </a:extLst>
                          </a:blip>
                          <a:srcRect l="7062" t="12498" r="3258" b="8751"/>
                          <a:stretch>
                            <a:fillRect/>
                          </a:stretch>
                        </pic:blipFill>
                        <pic:spPr bwMode="auto">
                          <a:xfrm>
                            <a:off x="0" y="0"/>
                            <a:ext cx="1085850" cy="895350"/>
                          </a:xfrm>
                          <a:prstGeom prst="rect">
                            <a:avLst/>
                          </a:prstGeom>
                          <a:noFill/>
                          <a:ln>
                            <a:noFill/>
                          </a:ln>
                        </pic:spPr>
                      </pic:pic>
                    </a:graphicData>
                  </a:graphic>
                </wp:inline>
              </w:drawing>
            </w:r>
          </w:p>
        </w:tc>
        <w:tc>
          <w:tcPr>
            <w:tcW w:w="5948" w:type="dxa"/>
            <w:shd w:val="clear" w:color="auto" w:fill="auto"/>
            <w:vAlign w:val="center"/>
          </w:tcPr>
          <w:p w14:paraId="3334EF23" w14:textId="77777777" w:rsidR="007F27B4" w:rsidRPr="004B3EF6" w:rsidRDefault="007F27B4" w:rsidP="00DA497E">
            <w:pPr>
              <w:suppressAutoHyphens/>
              <w:jc w:val="both"/>
              <w:rPr>
                <w:sz w:val="22"/>
                <w:szCs w:val="20"/>
              </w:rPr>
            </w:pPr>
            <w:r w:rsidRPr="004B3EF6">
              <w:rPr>
                <w:noProof/>
                <w:sz w:val="22"/>
                <w:szCs w:val="20"/>
              </w:rPr>
              <w:t>The notebook you see in the picture is gray. The computer has an i7 Intel Core processor, 4 GB of memory, and 1 TB hard drive capacity. It has a 13.3-inch thin frame display, weighs 1.37 kg, and has 8 hours battery life after charging.</w:t>
            </w:r>
          </w:p>
        </w:tc>
      </w:tr>
      <w:tr w:rsidR="00427871" w:rsidRPr="004B3EF6" w14:paraId="50CF04EC" w14:textId="77777777" w:rsidTr="00AA310A">
        <w:trPr>
          <w:trHeight w:val="397"/>
        </w:trPr>
        <w:tc>
          <w:tcPr>
            <w:tcW w:w="837" w:type="dxa"/>
            <w:shd w:val="clear" w:color="auto" w:fill="auto"/>
            <w:vAlign w:val="center"/>
          </w:tcPr>
          <w:p w14:paraId="3AE59125" w14:textId="77777777" w:rsidR="007F27B4" w:rsidRPr="004B3EF6" w:rsidRDefault="007F27B4" w:rsidP="00AA310A">
            <w:pPr>
              <w:suppressAutoHyphens/>
              <w:jc w:val="center"/>
              <w:rPr>
                <w:sz w:val="22"/>
                <w:szCs w:val="20"/>
              </w:rPr>
            </w:pPr>
            <w:r w:rsidRPr="004B3EF6">
              <w:rPr>
                <w:sz w:val="22"/>
                <w:szCs w:val="20"/>
              </w:rPr>
              <w:t>D</w:t>
            </w:r>
          </w:p>
        </w:tc>
        <w:tc>
          <w:tcPr>
            <w:tcW w:w="2277" w:type="dxa"/>
            <w:shd w:val="clear" w:color="auto" w:fill="auto"/>
            <w:vAlign w:val="center"/>
          </w:tcPr>
          <w:p w14:paraId="13FE155B" w14:textId="1153C154" w:rsidR="007F27B4" w:rsidRPr="004B3EF6" w:rsidRDefault="007F27B4" w:rsidP="00AA310A">
            <w:pPr>
              <w:suppressAutoHyphens/>
              <w:jc w:val="center"/>
              <w:rPr>
                <w:sz w:val="22"/>
                <w:szCs w:val="20"/>
              </w:rPr>
            </w:pPr>
            <w:r w:rsidRPr="004B3EF6">
              <w:rPr>
                <w:noProof/>
                <w:sz w:val="22"/>
                <w:szCs w:val="20"/>
                <w:lang w:val="en-US" w:eastAsia="zh-TW"/>
              </w:rPr>
              <w:drawing>
                <wp:inline distT="0" distB="0" distL="0" distR="0" wp14:anchorId="34D51884" wp14:editId="5A29D16A">
                  <wp:extent cx="1085850" cy="895350"/>
                  <wp:effectExtent l="0" t="0" r="0" b="0"/>
                  <wp:docPr id="3" name="Resim 3" descr="Macintosh HD:Users:aylingursen:Desktop:Screen Shot 2018-05-29 at 09.5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ylingursen:Desktop:Screen Shot 2018-05-29 at 09.51.46.png"/>
                          <pic:cNvPicPr>
                            <a:picLocks noChangeAspect="1" noChangeArrowheads="1"/>
                          </pic:cNvPicPr>
                        </pic:nvPicPr>
                        <pic:blipFill>
                          <a:blip r:embed="rId12">
                            <a:extLst>
                              <a:ext uri="{28A0092B-C50C-407E-A947-70E740481C1C}">
                                <a14:useLocalDpi xmlns:a14="http://schemas.microsoft.com/office/drawing/2010/main" val="0"/>
                              </a:ext>
                            </a:extLst>
                          </a:blip>
                          <a:srcRect t="7632" r="6966"/>
                          <a:stretch>
                            <a:fillRect/>
                          </a:stretch>
                        </pic:blipFill>
                        <pic:spPr bwMode="auto">
                          <a:xfrm>
                            <a:off x="0" y="0"/>
                            <a:ext cx="1085850" cy="895350"/>
                          </a:xfrm>
                          <a:prstGeom prst="rect">
                            <a:avLst/>
                          </a:prstGeom>
                          <a:noFill/>
                          <a:ln>
                            <a:noFill/>
                          </a:ln>
                        </pic:spPr>
                      </pic:pic>
                    </a:graphicData>
                  </a:graphic>
                </wp:inline>
              </w:drawing>
            </w:r>
          </w:p>
        </w:tc>
        <w:tc>
          <w:tcPr>
            <w:tcW w:w="5948" w:type="dxa"/>
            <w:shd w:val="clear" w:color="auto" w:fill="auto"/>
            <w:vAlign w:val="center"/>
          </w:tcPr>
          <w:p w14:paraId="15860087" w14:textId="370D3772" w:rsidR="007F27B4" w:rsidRPr="004B3EF6" w:rsidRDefault="007F27B4" w:rsidP="005F5168">
            <w:pPr>
              <w:suppressAutoHyphens/>
              <w:jc w:val="both"/>
              <w:rPr>
                <w:noProof/>
                <w:sz w:val="22"/>
                <w:szCs w:val="20"/>
                <w:lang w:eastAsia="fr-FR"/>
              </w:rPr>
            </w:pPr>
            <w:r w:rsidRPr="004B3EF6">
              <w:rPr>
                <w:noProof/>
                <w:sz w:val="22"/>
                <w:szCs w:val="20"/>
              </w:rPr>
              <w:t>The notebook you see in the picture is gray, designed using a detailed image from the famous Italian painter of Renaissance, Michelangelo</w:t>
            </w:r>
            <w:r w:rsidR="005F5168">
              <w:rPr>
                <w:noProof/>
                <w:sz w:val="22"/>
                <w:szCs w:val="20"/>
              </w:rPr>
              <w:t>’</w:t>
            </w:r>
            <w:r w:rsidRPr="004B3EF6">
              <w:rPr>
                <w:noProof/>
                <w:sz w:val="22"/>
                <w:szCs w:val="20"/>
              </w:rPr>
              <w:t>s Creation of Adam painting. The computer has an i7 Intel Core processor, 4 GB of memory, and 1 TB hard drive capacity. It has a 13.3-inch thin frame display, weighs 1.37 kg, and has 8 hours of battery life after charging.</w:t>
            </w:r>
          </w:p>
        </w:tc>
      </w:tr>
    </w:tbl>
    <w:p w14:paraId="30FCAF52" w14:textId="4A32A409" w:rsidR="00427871" w:rsidRDefault="00427871" w:rsidP="007F27B4">
      <w:pPr>
        <w:jc w:val="both"/>
        <w:rPr>
          <w:b/>
          <w:sz w:val="20"/>
          <w:szCs w:val="20"/>
        </w:rPr>
      </w:pPr>
    </w:p>
    <w:p w14:paraId="13CBD533" w14:textId="77777777" w:rsidR="00427871" w:rsidRDefault="00427871">
      <w:pPr>
        <w:rPr>
          <w:b/>
          <w:sz w:val="20"/>
          <w:szCs w:val="20"/>
        </w:rPr>
      </w:pPr>
      <w:r>
        <w:rPr>
          <w:b/>
          <w:sz w:val="20"/>
          <w:szCs w:val="20"/>
        </w:rPr>
        <w:br w:type="page"/>
      </w:r>
    </w:p>
    <w:p w14:paraId="17A2D846" w14:textId="77777777" w:rsidR="00DA497E" w:rsidRPr="00427871" w:rsidRDefault="00DA497E" w:rsidP="005F5168">
      <w:pPr>
        <w:pStyle w:val="1"/>
        <w:spacing w:line="360" w:lineRule="exact"/>
      </w:pPr>
      <w:r w:rsidRPr="00427871">
        <w:lastRenderedPageBreak/>
        <w:t>FINDINGS</w:t>
      </w:r>
    </w:p>
    <w:p w14:paraId="400C449E" w14:textId="794428FC" w:rsidR="00DA497E" w:rsidRPr="00427871" w:rsidRDefault="00DA497E" w:rsidP="00DA497E">
      <w:pPr>
        <w:pStyle w:val="bodytext"/>
        <w:rPr>
          <w:lang w:val="en-US"/>
        </w:rPr>
      </w:pPr>
      <w:r w:rsidRPr="00427871">
        <w:rPr>
          <w:lang w:val="en-US"/>
        </w:rPr>
        <w:t>Exploratory factor analysis (EFA) was used to evaluate the research scales</w:t>
      </w:r>
      <w:r w:rsidR="005F5168">
        <w:rPr>
          <w:lang w:val="en-US"/>
        </w:rPr>
        <w:t>’</w:t>
      </w:r>
      <w:r w:rsidRPr="00427871">
        <w:rPr>
          <w:lang w:val="en-US"/>
        </w:rPr>
        <w:t xml:space="preserve"> validity and determine the appropriate factor structures for subsequent analyzes. Principal component analysis and the </w:t>
      </w:r>
      <w:proofErr w:type="spellStart"/>
      <w:r w:rsidRPr="00427871">
        <w:rPr>
          <w:lang w:val="en-US"/>
        </w:rPr>
        <w:t>Varimax</w:t>
      </w:r>
      <w:proofErr w:type="spellEnd"/>
      <w:r w:rsidRPr="00427871">
        <w:rPr>
          <w:lang w:val="en-US"/>
        </w:rPr>
        <w:t xml:space="preserve"> rotation method were applied. The items that have factor-loadings of .60 and above were included in the factor structures (Hair et al., 2010). Table 2 shows the factor structures, total variance explained, and Cronbach</w:t>
      </w:r>
      <w:r w:rsidR="005F5168">
        <w:rPr>
          <w:lang w:val="en-US"/>
        </w:rPr>
        <w:t>’</w:t>
      </w:r>
      <w:r w:rsidRPr="00427871">
        <w:rPr>
          <w:lang w:val="en-US"/>
        </w:rPr>
        <w:t>s alpha values calculated to determine each scale</w:t>
      </w:r>
      <w:r w:rsidR="005F5168">
        <w:rPr>
          <w:lang w:val="en-US"/>
        </w:rPr>
        <w:t>’</w:t>
      </w:r>
      <w:r w:rsidRPr="00427871">
        <w:rPr>
          <w:lang w:val="en-US"/>
        </w:rPr>
        <w:t>s reliability. Based on the EFA results, it was concluded that the measurement structures of the variables in this study had high explanation rates, and these structures were consistent with the literature. Besides, the reliabilities of all the scales were above the acceptable level (Malhotra, 2010).</w:t>
      </w:r>
    </w:p>
    <w:p w14:paraId="42E95189" w14:textId="24C2276C" w:rsidR="00DA497E" w:rsidRPr="00427871" w:rsidRDefault="00DA497E" w:rsidP="00DA497E">
      <w:pPr>
        <w:pStyle w:val="bodytext"/>
        <w:rPr>
          <w:lang w:val="en-US"/>
        </w:rPr>
      </w:pPr>
    </w:p>
    <w:p w14:paraId="276DDF60" w14:textId="37C0A520" w:rsidR="00DA497E" w:rsidRPr="00427871" w:rsidRDefault="00DA497E" w:rsidP="005A32FA">
      <w:pPr>
        <w:pStyle w:val="TableCaption"/>
        <w:jc w:val="left"/>
        <w:rPr>
          <w:color w:val="auto"/>
        </w:rPr>
      </w:pPr>
      <w:r w:rsidRPr="00427871">
        <w:rPr>
          <w:color w:val="auto"/>
        </w:rPr>
        <w:t xml:space="preserve">Table </w:t>
      </w:r>
      <w:proofErr w:type="gramStart"/>
      <w:r w:rsidRPr="00427871">
        <w:rPr>
          <w:color w:val="auto"/>
        </w:rPr>
        <w:t xml:space="preserve">2  </w:t>
      </w:r>
      <w:r w:rsidRPr="005A32FA">
        <w:rPr>
          <w:b w:val="0"/>
          <w:i/>
          <w:color w:val="auto"/>
        </w:rPr>
        <w:t>EFA</w:t>
      </w:r>
      <w:proofErr w:type="gramEnd"/>
      <w:r w:rsidRPr="005A32FA">
        <w:rPr>
          <w:b w:val="0"/>
          <w:i/>
          <w:color w:val="auto"/>
        </w:rPr>
        <w:t xml:space="preserve"> </w:t>
      </w:r>
      <w:r w:rsidR="005A32FA" w:rsidRPr="005A32FA">
        <w:rPr>
          <w:b w:val="0"/>
          <w:i/>
          <w:color w:val="auto"/>
        </w:rPr>
        <w:t>Results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701"/>
        <w:gridCol w:w="4962"/>
        <w:gridCol w:w="708"/>
        <w:gridCol w:w="993"/>
        <w:gridCol w:w="662"/>
      </w:tblGrid>
      <w:tr w:rsidR="00427871" w:rsidRPr="00427871" w14:paraId="2A894521" w14:textId="77777777" w:rsidTr="009105C2">
        <w:trPr>
          <w:trHeight w:val="20"/>
        </w:trPr>
        <w:tc>
          <w:tcPr>
            <w:tcW w:w="1701" w:type="dxa"/>
            <w:tcBorders>
              <w:top w:val="single" w:sz="4" w:space="0" w:color="auto"/>
              <w:bottom w:val="single" w:sz="4" w:space="0" w:color="auto"/>
            </w:tcBorders>
            <w:shd w:val="clear" w:color="auto" w:fill="auto"/>
            <w:noWrap/>
            <w:vAlign w:val="center"/>
          </w:tcPr>
          <w:p w14:paraId="3D1F3FDD" w14:textId="77777777" w:rsidR="00DA497E" w:rsidRPr="00427871" w:rsidRDefault="00DA497E" w:rsidP="00AA310A">
            <w:pPr>
              <w:suppressAutoHyphens/>
              <w:rPr>
                <w:b/>
                <w:bCs/>
                <w:sz w:val="22"/>
                <w:szCs w:val="20"/>
              </w:rPr>
            </w:pPr>
            <w:r w:rsidRPr="00427871">
              <w:rPr>
                <w:b/>
                <w:bCs/>
                <w:sz w:val="22"/>
                <w:szCs w:val="20"/>
              </w:rPr>
              <w:t>Variable</w:t>
            </w:r>
          </w:p>
        </w:tc>
        <w:tc>
          <w:tcPr>
            <w:tcW w:w="4962" w:type="dxa"/>
            <w:tcBorders>
              <w:top w:val="single" w:sz="4" w:space="0" w:color="auto"/>
              <w:bottom w:val="single" w:sz="4" w:space="0" w:color="auto"/>
            </w:tcBorders>
            <w:shd w:val="clear" w:color="auto" w:fill="auto"/>
            <w:vAlign w:val="center"/>
          </w:tcPr>
          <w:p w14:paraId="72E1E0E4" w14:textId="77777777" w:rsidR="00DA497E" w:rsidRPr="00427871" w:rsidRDefault="00DA497E" w:rsidP="00AA310A">
            <w:pPr>
              <w:suppressAutoHyphens/>
              <w:rPr>
                <w:sz w:val="22"/>
                <w:szCs w:val="20"/>
              </w:rPr>
            </w:pPr>
            <w:r w:rsidRPr="00427871">
              <w:rPr>
                <w:b/>
                <w:bCs/>
                <w:sz w:val="22"/>
                <w:szCs w:val="20"/>
              </w:rPr>
              <w:t>Items</w:t>
            </w:r>
          </w:p>
        </w:tc>
        <w:tc>
          <w:tcPr>
            <w:tcW w:w="708" w:type="dxa"/>
            <w:tcBorders>
              <w:top w:val="single" w:sz="4" w:space="0" w:color="auto"/>
              <w:bottom w:val="single" w:sz="4" w:space="0" w:color="auto"/>
            </w:tcBorders>
            <w:shd w:val="clear" w:color="auto" w:fill="auto"/>
            <w:noWrap/>
            <w:vAlign w:val="center"/>
            <w:hideMark/>
          </w:tcPr>
          <w:p w14:paraId="5E7D8256" w14:textId="77777777" w:rsidR="00DA497E" w:rsidRPr="00427871" w:rsidRDefault="00DA497E" w:rsidP="00AA310A">
            <w:pPr>
              <w:suppressAutoHyphens/>
              <w:jc w:val="center"/>
              <w:rPr>
                <w:b/>
                <w:sz w:val="22"/>
                <w:szCs w:val="20"/>
              </w:rPr>
            </w:pPr>
            <w:r w:rsidRPr="00427871">
              <w:rPr>
                <w:b/>
                <w:sz w:val="22"/>
                <w:szCs w:val="20"/>
              </w:rPr>
              <w:sym w:font="Symbol" w:char="F06C"/>
            </w:r>
          </w:p>
        </w:tc>
        <w:tc>
          <w:tcPr>
            <w:tcW w:w="993" w:type="dxa"/>
            <w:tcBorders>
              <w:top w:val="single" w:sz="4" w:space="0" w:color="auto"/>
              <w:bottom w:val="single" w:sz="4" w:space="0" w:color="auto"/>
            </w:tcBorders>
            <w:shd w:val="clear" w:color="auto" w:fill="auto"/>
            <w:noWrap/>
            <w:vAlign w:val="center"/>
            <w:hideMark/>
          </w:tcPr>
          <w:p w14:paraId="0FFE12A8" w14:textId="77777777" w:rsidR="00DA497E" w:rsidRPr="00427871" w:rsidRDefault="00DA497E" w:rsidP="00AA310A">
            <w:pPr>
              <w:suppressAutoHyphens/>
              <w:jc w:val="center"/>
              <w:rPr>
                <w:b/>
                <w:sz w:val="22"/>
                <w:szCs w:val="20"/>
              </w:rPr>
            </w:pPr>
            <w:r w:rsidRPr="00427871">
              <w:rPr>
                <w:b/>
                <w:bCs/>
                <w:sz w:val="22"/>
                <w:szCs w:val="20"/>
              </w:rPr>
              <w:t>TVE</w:t>
            </w:r>
          </w:p>
        </w:tc>
        <w:tc>
          <w:tcPr>
            <w:tcW w:w="662" w:type="dxa"/>
            <w:tcBorders>
              <w:top w:val="single" w:sz="4" w:space="0" w:color="auto"/>
              <w:bottom w:val="single" w:sz="4" w:space="0" w:color="auto"/>
            </w:tcBorders>
            <w:shd w:val="clear" w:color="auto" w:fill="auto"/>
            <w:noWrap/>
            <w:vAlign w:val="center"/>
            <w:hideMark/>
          </w:tcPr>
          <w:p w14:paraId="211E82B6" w14:textId="77777777" w:rsidR="00DA497E" w:rsidRPr="00427871" w:rsidRDefault="00DA497E" w:rsidP="00AA310A">
            <w:pPr>
              <w:suppressAutoHyphens/>
              <w:jc w:val="center"/>
              <w:rPr>
                <w:b/>
                <w:sz w:val="22"/>
                <w:szCs w:val="20"/>
              </w:rPr>
            </w:pPr>
            <w:r w:rsidRPr="00427871">
              <w:rPr>
                <w:b/>
                <w:bCs/>
                <w:sz w:val="22"/>
                <w:szCs w:val="20"/>
              </w:rPr>
              <w:t>α</w:t>
            </w:r>
          </w:p>
        </w:tc>
      </w:tr>
      <w:tr w:rsidR="00427871" w:rsidRPr="00427871" w14:paraId="3F60866F" w14:textId="77777777" w:rsidTr="009105C2">
        <w:trPr>
          <w:trHeight w:val="20"/>
        </w:trPr>
        <w:tc>
          <w:tcPr>
            <w:tcW w:w="6663" w:type="dxa"/>
            <w:gridSpan w:val="2"/>
            <w:tcBorders>
              <w:top w:val="single" w:sz="4" w:space="0" w:color="auto"/>
            </w:tcBorders>
            <w:shd w:val="clear" w:color="auto" w:fill="auto"/>
            <w:noWrap/>
          </w:tcPr>
          <w:p w14:paraId="496A11A2" w14:textId="12B3CF2F" w:rsidR="006E1938" w:rsidRPr="00427871" w:rsidRDefault="006E1938" w:rsidP="009105C2">
            <w:pPr>
              <w:suppressAutoHyphens/>
              <w:rPr>
                <w:sz w:val="22"/>
                <w:szCs w:val="20"/>
              </w:rPr>
            </w:pPr>
            <w:r w:rsidRPr="00427871">
              <w:rPr>
                <w:b/>
                <w:bCs/>
                <w:sz w:val="22"/>
                <w:szCs w:val="20"/>
              </w:rPr>
              <w:t>Perceived quality</w:t>
            </w:r>
          </w:p>
        </w:tc>
        <w:tc>
          <w:tcPr>
            <w:tcW w:w="708" w:type="dxa"/>
            <w:tcBorders>
              <w:top w:val="single" w:sz="4" w:space="0" w:color="auto"/>
            </w:tcBorders>
            <w:shd w:val="clear" w:color="auto" w:fill="auto"/>
            <w:noWrap/>
          </w:tcPr>
          <w:p w14:paraId="05334D18" w14:textId="77777777" w:rsidR="006E1938" w:rsidRPr="00427871" w:rsidRDefault="006E1938" w:rsidP="009105C2">
            <w:pPr>
              <w:suppressAutoHyphens/>
              <w:jc w:val="center"/>
              <w:rPr>
                <w:sz w:val="22"/>
                <w:szCs w:val="20"/>
              </w:rPr>
            </w:pPr>
          </w:p>
        </w:tc>
        <w:tc>
          <w:tcPr>
            <w:tcW w:w="993" w:type="dxa"/>
            <w:tcBorders>
              <w:top w:val="single" w:sz="4" w:space="0" w:color="auto"/>
            </w:tcBorders>
            <w:shd w:val="clear" w:color="auto" w:fill="auto"/>
            <w:noWrap/>
            <w:vAlign w:val="center"/>
          </w:tcPr>
          <w:p w14:paraId="1C215202" w14:textId="77777777" w:rsidR="006E1938" w:rsidRPr="00427871" w:rsidRDefault="006E1938" w:rsidP="00AA310A">
            <w:pPr>
              <w:suppressAutoHyphens/>
              <w:jc w:val="center"/>
              <w:rPr>
                <w:sz w:val="22"/>
                <w:szCs w:val="20"/>
              </w:rPr>
            </w:pPr>
            <w:r w:rsidRPr="00427871">
              <w:rPr>
                <w:sz w:val="22"/>
                <w:szCs w:val="20"/>
              </w:rPr>
              <w:t>68.76%</w:t>
            </w:r>
          </w:p>
        </w:tc>
        <w:tc>
          <w:tcPr>
            <w:tcW w:w="662" w:type="dxa"/>
            <w:tcBorders>
              <w:top w:val="single" w:sz="4" w:space="0" w:color="auto"/>
            </w:tcBorders>
            <w:shd w:val="clear" w:color="auto" w:fill="auto"/>
            <w:noWrap/>
            <w:vAlign w:val="center"/>
          </w:tcPr>
          <w:p w14:paraId="4553EAB9" w14:textId="77777777" w:rsidR="006E1938" w:rsidRPr="00427871" w:rsidRDefault="006E1938" w:rsidP="00AA310A">
            <w:pPr>
              <w:suppressAutoHyphens/>
              <w:jc w:val="center"/>
              <w:rPr>
                <w:sz w:val="22"/>
                <w:szCs w:val="20"/>
              </w:rPr>
            </w:pPr>
            <w:r w:rsidRPr="00427871">
              <w:rPr>
                <w:sz w:val="22"/>
                <w:szCs w:val="20"/>
              </w:rPr>
              <w:t>.772</w:t>
            </w:r>
          </w:p>
        </w:tc>
      </w:tr>
      <w:tr w:rsidR="00427871" w:rsidRPr="00427871" w14:paraId="1A675886" w14:textId="77777777" w:rsidTr="009105C2">
        <w:trPr>
          <w:trHeight w:val="20"/>
        </w:trPr>
        <w:tc>
          <w:tcPr>
            <w:tcW w:w="1701" w:type="dxa"/>
            <w:shd w:val="clear" w:color="auto" w:fill="auto"/>
            <w:noWrap/>
          </w:tcPr>
          <w:p w14:paraId="7512383F" w14:textId="77777777" w:rsidR="00DA497E" w:rsidRPr="00427871" w:rsidRDefault="00DA497E" w:rsidP="009105C2">
            <w:pPr>
              <w:suppressAutoHyphens/>
              <w:rPr>
                <w:sz w:val="22"/>
                <w:szCs w:val="20"/>
              </w:rPr>
            </w:pPr>
          </w:p>
        </w:tc>
        <w:tc>
          <w:tcPr>
            <w:tcW w:w="4962" w:type="dxa"/>
            <w:shd w:val="clear" w:color="auto" w:fill="auto"/>
          </w:tcPr>
          <w:p w14:paraId="5704C69E" w14:textId="77777777" w:rsidR="00DA497E" w:rsidRPr="00427871" w:rsidRDefault="00DA497E" w:rsidP="009105C2">
            <w:pPr>
              <w:suppressAutoHyphens/>
              <w:rPr>
                <w:sz w:val="22"/>
                <w:szCs w:val="20"/>
              </w:rPr>
            </w:pPr>
            <w:r w:rsidRPr="00427871">
              <w:rPr>
                <w:sz w:val="22"/>
                <w:szCs w:val="20"/>
              </w:rPr>
              <w:t>This product is well made.</w:t>
            </w:r>
          </w:p>
        </w:tc>
        <w:tc>
          <w:tcPr>
            <w:tcW w:w="708" w:type="dxa"/>
            <w:shd w:val="clear" w:color="auto" w:fill="auto"/>
            <w:noWrap/>
          </w:tcPr>
          <w:p w14:paraId="6D446D71" w14:textId="77777777" w:rsidR="00DA497E" w:rsidRPr="00427871" w:rsidRDefault="00DA497E" w:rsidP="009105C2">
            <w:pPr>
              <w:suppressAutoHyphens/>
              <w:jc w:val="center"/>
              <w:rPr>
                <w:sz w:val="22"/>
                <w:szCs w:val="20"/>
              </w:rPr>
            </w:pPr>
            <w:r w:rsidRPr="00427871">
              <w:rPr>
                <w:sz w:val="22"/>
                <w:szCs w:val="20"/>
              </w:rPr>
              <w:t>.842</w:t>
            </w:r>
          </w:p>
        </w:tc>
        <w:tc>
          <w:tcPr>
            <w:tcW w:w="993" w:type="dxa"/>
            <w:shd w:val="clear" w:color="auto" w:fill="auto"/>
            <w:noWrap/>
            <w:vAlign w:val="center"/>
            <w:hideMark/>
          </w:tcPr>
          <w:p w14:paraId="75278447"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080A9E4B" w14:textId="77777777" w:rsidR="00DA497E" w:rsidRPr="00427871" w:rsidRDefault="00DA497E" w:rsidP="00AA310A">
            <w:pPr>
              <w:suppressAutoHyphens/>
              <w:jc w:val="center"/>
              <w:rPr>
                <w:sz w:val="22"/>
                <w:szCs w:val="20"/>
              </w:rPr>
            </w:pPr>
          </w:p>
        </w:tc>
      </w:tr>
      <w:tr w:rsidR="00427871" w:rsidRPr="00427871" w14:paraId="3A6FD42B" w14:textId="77777777" w:rsidTr="009105C2">
        <w:trPr>
          <w:trHeight w:val="20"/>
        </w:trPr>
        <w:tc>
          <w:tcPr>
            <w:tcW w:w="1701" w:type="dxa"/>
            <w:tcBorders>
              <w:bottom w:val="nil"/>
            </w:tcBorders>
            <w:shd w:val="clear" w:color="auto" w:fill="auto"/>
            <w:noWrap/>
          </w:tcPr>
          <w:p w14:paraId="09BBC5C7" w14:textId="77777777" w:rsidR="00DA497E" w:rsidRPr="00427871" w:rsidRDefault="00DA497E" w:rsidP="009105C2">
            <w:pPr>
              <w:suppressAutoHyphens/>
              <w:rPr>
                <w:sz w:val="22"/>
                <w:szCs w:val="20"/>
              </w:rPr>
            </w:pPr>
          </w:p>
        </w:tc>
        <w:tc>
          <w:tcPr>
            <w:tcW w:w="4962" w:type="dxa"/>
            <w:tcBorders>
              <w:bottom w:val="nil"/>
            </w:tcBorders>
            <w:shd w:val="clear" w:color="auto" w:fill="auto"/>
          </w:tcPr>
          <w:p w14:paraId="039F2682" w14:textId="77777777" w:rsidR="00DA497E" w:rsidRPr="00427871" w:rsidRDefault="00DA497E" w:rsidP="009105C2">
            <w:pPr>
              <w:suppressAutoHyphens/>
              <w:rPr>
                <w:sz w:val="22"/>
                <w:szCs w:val="20"/>
              </w:rPr>
            </w:pPr>
            <w:r w:rsidRPr="00427871">
              <w:rPr>
                <w:sz w:val="22"/>
                <w:szCs w:val="20"/>
              </w:rPr>
              <w:t>This product is expected to have consistent quality.</w:t>
            </w:r>
          </w:p>
        </w:tc>
        <w:tc>
          <w:tcPr>
            <w:tcW w:w="708" w:type="dxa"/>
            <w:tcBorders>
              <w:bottom w:val="nil"/>
            </w:tcBorders>
            <w:shd w:val="clear" w:color="auto" w:fill="auto"/>
            <w:noWrap/>
          </w:tcPr>
          <w:p w14:paraId="0B94FA15" w14:textId="77777777" w:rsidR="00DA497E" w:rsidRPr="00427871" w:rsidRDefault="00DA497E" w:rsidP="009105C2">
            <w:pPr>
              <w:suppressAutoHyphens/>
              <w:jc w:val="center"/>
              <w:rPr>
                <w:sz w:val="22"/>
                <w:szCs w:val="20"/>
              </w:rPr>
            </w:pPr>
            <w:r w:rsidRPr="00427871">
              <w:rPr>
                <w:sz w:val="22"/>
                <w:szCs w:val="20"/>
              </w:rPr>
              <w:t>.827</w:t>
            </w:r>
          </w:p>
        </w:tc>
        <w:tc>
          <w:tcPr>
            <w:tcW w:w="993" w:type="dxa"/>
            <w:tcBorders>
              <w:bottom w:val="nil"/>
            </w:tcBorders>
            <w:shd w:val="clear" w:color="auto" w:fill="auto"/>
            <w:noWrap/>
            <w:vAlign w:val="center"/>
            <w:hideMark/>
          </w:tcPr>
          <w:p w14:paraId="6D4ABB96" w14:textId="77777777" w:rsidR="00DA497E" w:rsidRPr="00427871" w:rsidRDefault="00DA497E" w:rsidP="00AA310A">
            <w:pPr>
              <w:suppressAutoHyphens/>
              <w:jc w:val="center"/>
              <w:rPr>
                <w:sz w:val="22"/>
                <w:szCs w:val="20"/>
              </w:rPr>
            </w:pPr>
          </w:p>
        </w:tc>
        <w:tc>
          <w:tcPr>
            <w:tcW w:w="662" w:type="dxa"/>
            <w:tcBorders>
              <w:bottom w:val="nil"/>
            </w:tcBorders>
            <w:shd w:val="clear" w:color="auto" w:fill="auto"/>
            <w:noWrap/>
            <w:vAlign w:val="center"/>
          </w:tcPr>
          <w:p w14:paraId="670B6007" w14:textId="77777777" w:rsidR="00DA497E" w:rsidRPr="00427871" w:rsidRDefault="00DA497E" w:rsidP="00AA310A">
            <w:pPr>
              <w:suppressAutoHyphens/>
              <w:jc w:val="center"/>
              <w:rPr>
                <w:sz w:val="22"/>
                <w:szCs w:val="20"/>
              </w:rPr>
            </w:pPr>
          </w:p>
        </w:tc>
      </w:tr>
      <w:tr w:rsidR="00427871" w:rsidRPr="00427871" w14:paraId="4353DE54" w14:textId="77777777" w:rsidTr="009105C2">
        <w:trPr>
          <w:trHeight w:val="20"/>
        </w:trPr>
        <w:tc>
          <w:tcPr>
            <w:tcW w:w="1701" w:type="dxa"/>
            <w:tcBorders>
              <w:top w:val="nil"/>
              <w:bottom w:val="single" w:sz="4" w:space="0" w:color="auto"/>
            </w:tcBorders>
            <w:shd w:val="clear" w:color="auto" w:fill="auto"/>
            <w:noWrap/>
            <w:hideMark/>
          </w:tcPr>
          <w:p w14:paraId="6F2B577A" w14:textId="77777777" w:rsidR="00DA497E" w:rsidRPr="00427871" w:rsidRDefault="00DA497E" w:rsidP="009105C2">
            <w:pPr>
              <w:suppressAutoHyphens/>
              <w:rPr>
                <w:sz w:val="22"/>
                <w:szCs w:val="20"/>
              </w:rPr>
            </w:pPr>
          </w:p>
        </w:tc>
        <w:tc>
          <w:tcPr>
            <w:tcW w:w="4962" w:type="dxa"/>
            <w:tcBorders>
              <w:top w:val="nil"/>
              <w:bottom w:val="single" w:sz="4" w:space="0" w:color="auto"/>
            </w:tcBorders>
            <w:shd w:val="clear" w:color="auto" w:fill="auto"/>
          </w:tcPr>
          <w:p w14:paraId="6CC7C5B3" w14:textId="77777777" w:rsidR="00DA497E" w:rsidRPr="00427871" w:rsidRDefault="00DA497E" w:rsidP="009105C2">
            <w:pPr>
              <w:suppressAutoHyphens/>
              <w:rPr>
                <w:sz w:val="22"/>
                <w:szCs w:val="20"/>
              </w:rPr>
            </w:pPr>
            <w:r w:rsidRPr="00427871">
              <w:rPr>
                <w:sz w:val="22"/>
                <w:szCs w:val="20"/>
              </w:rPr>
              <w:t>This product has an acceptable standard of quality.</w:t>
            </w:r>
          </w:p>
        </w:tc>
        <w:tc>
          <w:tcPr>
            <w:tcW w:w="708" w:type="dxa"/>
            <w:tcBorders>
              <w:top w:val="nil"/>
              <w:bottom w:val="single" w:sz="4" w:space="0" w:color="auto"/>
            </w:tcBorders>
            <w:shd w:val="clear" w:color="auto" w:fill="auto"/>
            <w:noWrap/>
            <w:hideMark/>
          </w:tcPr>
          <w:p w14:paraId="46F850E6" w14:textId="77777777" w:rsidR="00DA497E" w:rsidRPr="00427871" w:rsidRDefault="00DA497E" w:rsidP="009105C2">
            <w:pPr>
              <w:suppressAutoHyphens/>
              <w:jc w:val="center"/>
              <w:rPr>
                <w:sz w:val="22"/>
                <w:szCs w:val="20"/>
              </w:rPr>
            </w:pPr>
            <w:r w:rsidRPr="00427871">
              <w:rPr>
                <w:sz w:val="22"/>
                <w:szCs w:val="20"/>
              </w:rPr>
              <w:t>.818</w:t>
            </w:r>
          </w:p>
        </w:tc>
        <w:tc>
          <w:tcPr>
            <w:tcW w:w="993" w:type="dxa"/>
            <w:tcBorders>
              <w:top w:val="nil"/>
              <w:bottom w:val="single" w:sz="4" w:space="0" w:color="auto"/>
            </w:tcBorders>
            <w:shd w:val="clear" w:color="auto" w:fill="auto"/>
            <w:noWrap/>
            <w:vAlign w:val="center"/>
            <w:hideMark/>
          </w:tcPr>
          <w:p w14:paraId="3F445E8C" w14:textId="77777777" w:rsidR="00DA497E" w:rsidRPr="00427871" w:rsidRDefault="00DA497E" w:rsidP="00AA310A">
            <w:pPr>
              <w:suppressAutoHyphens/>
              <w:jc w:val="center"/>
              <w:rPr>
                <w:sz w:val="22"/>
                <w:szCs w:val="20"/>
              </w:rPr>
            </w:pPr>
          </w:p>
        </w:tc>
        <w:tc>
          <w:tcPr>
            <w:tcW w:w="662" w:type="dxa"/>
            <w:tcBorders>
              <w:top w:val="nil"/>
              <w:bottom w:val="single" w:sz="4" w:space="0" w:color="auto"/>
            </w:tcBorders>
            <w:shd w:val="clear" w:color="auto" w:fill="auto"/>
            <w:noWrap/>
            <w:vAlign w:val="center"/>
          </w:tcPr>
          <w:p w14:paraId="3CEBF647" w14:textId="77777777" w:rsidR="00DA497E" w:rsidRPr="00427871" w:rsidRDefault="00DA497E" w:rsidP="00AA310A">
            <w:pPr>
              <w:suppressAutoHyphens/>
              <w:jc w:val="center"/>
              <w:rPr>
                <w:sz w:val="22"/>
                <w:szCs w:val="20"/>
              </w:rPr>
            </w:pPr>
          </w:p>
        </w:tc>
      </w:tr>
      <w:tr w:rsidR="00427871" w:rsidRPr="00427871" w14:paraId="638C20A0" w14:textId="77777777" w:rsidTr="009105C2">
        <w:trPr>
          <w:trHeight w:val="20"/>
        </w:trPr>
        <w:tc>
          <w:tcPr>
            <w:tcW w:w="6663" w:type="dxa"/>
            <w:gridSpan w:val="2"/>
            <w:tcBorders>
              <w:top w:val="single" w:sz="4" w:space="0" w:color="auto"/>
            </w:tcBorders>
            <w:shd w:val="clear" w:color="auto" w:fill="auto"/>
            <w:noWrap/>
          </w:tcPr>
          <w:p w14:paraId="25977D23" w14:textId="10A163EE" w:rsidR="006E1938" w:rsidRPr="00427871" w:rsidRDefault="006E1938" w:rsidP="009105C2">
            <w:pPr>
              <w:suppressAutoHyphens/>
              <w:rPr>
                <w:sz w:val="22"/>
                <w:szCs w:val="20"/>
              </w:rPr>
            </w:pPr>
            <w:r w:rsidRPr="00427871">
              <w:rPr>
                <w:b/>
                <w:sz w:val="22"/>
                <w:szCs w:val="20"/>
              </w:rPr>
              <w:t>Luxury perception</w:t>
            </w:r>
          </w:p>
        </w:tc>
        <w:tc>
          <w:tcPr>
            <w:tcW w:w="708" w:type="dxa"/>
            <w:tcBorders>
              <w:top w:val="single" w:sz="4" w:space="0" w:color="auto"/>
            </w:tcBorders>
            <w:shd w:val="clear" w:color="auto" w:fill="auto"/>
            <w:noWrap/>
          </w:tcPr>
          <w:p w14:paraId="3FA85D10" w14:textId="77777777" w:rsidR="006E1938" w:rsidRPr="00427871" w:rsidRDefault="006E1938" w:rsidP="009105C2">
            <w:pPr>
              <w:suppressAutoHyphens/>
              <w:jc w:val="center"/>
              <w:rPr>
                <w:sz w:val="22"/>
                <w:szCs w:val="20"/>
              </w:rPr>
            </w:pPr>
          </w:p>
        </w:tc>
        <w:tc>
          <w:tcPr>
            <w:tcW w:w="993" w:type="dxa"/>
            <w:tcBorders>
              <w:top w:val="single" w:sz="4" w:space="0" w:color="auto"/>
            </w:tcBorders>
            <w:shd w:val="clear" w:color="auto" w:fill="auto"/>
            <w:noWrap/>
            <w:vAlign w:val="center"/>
          </w:tcPr>
          <w:p w14:paraId="3907153D" w14:textId="77777777" w:rsidR="006E1938" w:rsidRPr="00427871" w:rsidRDefault="006E1938" w:rsidP="00AA310A">
            <w:pPr>
              <w:suppressAutoHyphens/>
              <w:jc w:val="center"/>
              <w:rPr>
                <w:sz w:val="22"/>
                <w:szCs w:val="20"/>
              </w:rPr>
            </w:pPr>
            <w:r w:rsidRPr="00427871">
              <w:rPr>
                <w:sz w:val="22"/>
                <w:szCs w:val="20"/>
              </w:rPr>
              <w:t>68.54%</w:t>
            </w:r>
          </w:p>
        </w:tc>
        <w:tc>
          <w:tcPr>
            <w:tcW w:w="662" w:type="dxa"/>
            <w:tcBorders>
              <w:top w:val="single" w:sz="4" w:space="0" w:color="auto"/>
            </w:tcBorders>
            <w:shd w:val="clear" w:color="auto" w:fill="auto"/>
            <w:noWrap/>
            <w:vAlign w:val="center"/>
          </w:tcPr>
          <w:p w14:paraId="5FC6AA9D" w14:textId="77777777" w:rsidR="006E1938" w:rsidRPr="00427871" w:rsidRDefault="006E1938" w:rsidP="00AA310A">
            <w:pPr>
              <w:suppressAutoHyphens/>
              <w:jc w:val="center"/>
              <w:rPr>
                <w:sz w:val="22"/>
                <w:szCs w:val="20"/>
              </w:rPr>
            </w:pPr>
            <w:r w:rsidRPr="00427871">
              <w:rPr>
                <w:sz w:val="22"/>
                <w:szCs w:val="20"/>
              </w:rPr>
              <w:t>.893</w:t>
            </w:r>
          </w:p>
        </w:tc>
      </w:tr>
      <w:tr w:rsidR="00427871" w:rsidRPr="00427871" w14:paraId="4F56BF44" w14:textId="77777777" w:rsidTr="009105C2">
        <w:trPr>
          <w:trHeight w:val="20"/>
        </w:trPr>
        <w:tc>
          <w:tcPr>
            <w:tcW w:w="1701" w:type="dxa"/>
            <w:shd w:val="clear" w:color="auto" w:fill="auto"/>
            <w:noWrap/>
          </w:tcPr>
          <w:p w14:paraId="11CC80EE" w14:textId="7BB1670D" w:rsidR="00DA497E" w:rsidRPr="00427871" w:rsidRDefault="00DA497E" w:rsidP="009105C2">
            <w:pPr>
              <w:suppressAutoHyphens/>
              <w:rPr>
                <w:sz w:val="22"/>
                <w:szCs w:val="20"/>
              </w:rPr>
            </w:pPr>
            <w:r w:rsidRPr="00427871">
              <w:rPr>
                <w:bCs/>
                <w:i/>
                <w:sz w:val="22"/>
                <w:szCs w:val="20"/>
              </w:rPr>
              <w:t>Extended self</w:t>
            </w:r>
            <w:r w:rsidR="006E1938" w:rsidRPr="00427871">
              <w:rPr>
                <w:bCs/>
                <w:i/>
                <w:sz w:val="22"/>
                <w:szCs w:val="20"/>
              </w:rPr>
              <w:t xml:space="preserve"> </w:t>
            </w:r>
            <w:r w:rsidRPr="00427871">
              <w:rPr>
                <w:bCs/>
                <w:i/>
                <w:sz w:val="22"/>
                <w:szCs w:val="20"/>
              </w:rPr>
              <w:t>&amp;</w:t>
            </w:r>
            <w:r w:rsidR="009105C2">
              <w:rPr>
                <w:bCs/>
                <w:i/>
                <w:sz w:val="22"/>
                <w:szCs w:val="20"/>
              </w:rPr>
              <w:t xml:space="preserve"> </w:t>
            </w:r>
          </w:p>
        </w:tc>
        <w:tc>
          <w:tcPr>
            <w:tcW w:w="4962" w:type="dxa"/>
            <w:shd w:val="clear" w:color="auto" w:fill="auto"/>
          </w:tcPr>
          <w:p w14:paraId="6D7AE607" w14:textId="77777777" w:rsidR="00DA497E" w:rsidRPr="00427871" w:rsidRDefault="00DA497E" w:rsidP="009105C2">
            <w:pPr>
              <w:suppressAutoHyphens/>
              <w:rPr>
                <w:sz w:val="22"/>
                <w:szCs w:val="20"/>
              </w:rPr>
            </w:pPr>
            <w:r w:rsidRPr="00427871">
              <w:rPr>
                <w:sz w:val="22"/>
                <w:szCs w:val="20"/>
              </w:rPr>
              <w:t>This product is rewarding.</w:t>
            </w:r>
          </w:p>
        </w:tc>
        <w:tc>
          <w:tcPr>
            <w:tcW w:w="708" w:type="dxa"/>
            <w:shd w:val="clear" w:color="auto" w:fill="auto"/>
            <w:noWrap/>
          </w:tcPr>
          <w:p w14:paraId="1ED783E5" w14:textId="77777777" w:rsidR="00DA497E" w:rsidRPr="00427871" w:rsidRDefault="00DA497E" w:rsidP="009105C2">
            <w:pPr>
              <w:suppressAutoHyphens/>
              <w:jc w:val="center"/>
              <w:rPr>
                <w:sz w:val="22"/>
                <w:szCs w:val="20"/>
              </w:rPr>
            </w:pPr>
            <w:r w:rsidRPr="00427871">
              <w:rPr>
                <w:sz w:val="22"/>
                <w:szCs w:val="20"/>
              </w:rPr>
              <w:t>.882</w:t>
            </w:r>
          </w:p>
        </w:tc>
        <w:tc>
          <w:tcPr>
            <w:tcW w:w="993" w:type="dxa"/>
            <w:shd w:val="clear" w:color="auto" w:fill="auto"/>
            <w:noWrap/>
            <w:vAlign w:val="center"/>
          </w:tcPr>
          <w:p w14:paraId="4CEBAAA7"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07FEA6EE" w14:textId="77777777" w:rsidR="00DA497E" w:rsidRPr="00427871" w:rsidRDefault="00DA497E" w:rsidP="00AA310A">
            <w:pPr>
              <w:suppressAutoHyphens/>
              <w:jc w:val="center"/>
              <w:rPr>
                <w:sz w:val="22"/>
                <w:szCs w:val="20"/>
              </w:rPr>
            </w:pPr>
          </w:p>
        </w:tc>
      </w:tr>
      <w:tr w:rsidR="00427871" w:rsidRPr="00427871" w14:paraId="75967A88" w14:textId="77777777" w:rsidTr="009105C2">
        <w:trPr>
          <w:trHeight w:val="20"/>
        </w:trPr>
        <w:tc>
          <w:tcPr>
            <w:tcW w:w="1701" w:type="dxa"/>
            <w:shd w:val="clear" w:color="auto" w:fill="auto"/>
            <w:noWrap/>
          </w:tcPr>
          <w:p w14:paraId="4DF4867E" w14:textId="77777777" w:rsidR="00DA497E" w:rsidRPr="00427871" w:rsidRDefault="00DA497E" w:rsidP="009105C2">
            <w:pPr>
              <w:suppressAutoHyphens/>
              <w:rPr>
                <w:sz w:val="22"/>
                <w:szCs w:val="20"/>
              </w:rPr>
            </w:pPr>
            <w:r w:rsidRPr="00427871">
              <w:rPr>
                <w:bCs/>
                <w:i/>
                <w:sz w:val="22"/>
                <w:szCs w:val="20"/>
              </w:rPr>
              <w:t>hedonic</w:t>
            </w:r>
          </w:p>
        </w:tc>
        <w:tc>
          <w:tcPr>
            <w:tcW w:w="4962" w:type="dxa"/>
            <w:shd w:val="clear" w:color="auto" w:fill="auto"/>
          </w:tcPr>
          <w:p w14:paraId="38D8741A" w14:textId="77777777" w:rsidR="00DA497E" w:rsidRPr="00427871" w:rsidRDefault="00DA497E" w:rsidP="009105C2">
            <w:pPr>
              <w:suppressAutoHyphens/>
              <w:rPr>
                <w:sz w:val="22"/>
                <w:szCs w:val="20"/>
              </w:rPr>
            </w:pPr>
            <w:r w:rsidRPr="00427871">
              <w:rPr>
                <w:sz w:val="22"/>
                <w:szCs w:val="20"/>
              </w:rPr>
              <w:t>This product is exquisite.</w:t>
            </w:r>
          </w:p>
        </w:tc>
        <w:tc>
          <w:tcPr>
            <w:tcW w:w="708" w:type="dxa"/>
            <w:shd w:val="clear" w:color="auto" w:fill="auto"/>
            <w:noWrap/>
          </w:tcPr>
          <w:p w14:paraId="62EAEB99" w14:textId="77777777" w:rsidR="00DA497E" w:rsidRPr="00427871" w:rsidRDefault="00DA497E" w:rsidP="009105C2">
            <w:pPr>
              <w:suppressAutoHyphens/>
              <w:jc w:val="center"/>
              <w:rPr>
                <w:sz w:val="22"/>
                <w:szCs w:val="20"/>
              </w:rPr>
            </w:pPr>
            <w:r w:rsidRPr="00427871">
              <w:rPr>
                <w:sz w:val="22"/>
                <w:szCs w:val="20"/>
              </w:rPr>
              <w:t>.803</w:t>
            </w:r>
          </w:p>
        </w:tc>
        <w:tc>
          <w:tcPr>
            <w:tcW w:w="993" w:type="dxa"/>
            <w:shd w:val="clear" w:color="auto" w:fill="auto"/>
            <w:noWrap/>
            <w:vAlign w:val="center"/>
          </w:tcPr>
          <w:p w14:paraId="695D4AD6"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3B0CD00E" w14:textId="77777777" w:rsidR="00DA497E" w:rsidRPr="00427871" w:rsidRDefault="00DA497E" w:rsidP="00AA310A">
            <w:pPr>
              <w:suppressAutoHyphens/>
              <w:jc w:val="center"/>
              <w:rPr>
                <w:sz w:val="22"/>
                <w:szCs w:val="20"/>
              </w:rPr>
            </w:pPr>
          </w:p>
        </w:tc>
      </w:tr>
      <w:tr w:rsidR="00427871" w:rsidRPr="00427871" w14:paraId="0734FED5" w14:textId="77777777" w:rsidTr="009105C2">
        <w:trPr>
          <w:trHeight w:val="20"/>
        </w:trPr>
        <w:tc>
          <w:tcPr>
            <w:tcW w:w="1701" w:type="dxa"/>
            <w:shd w:val="clear" w:color="auto" w:fill="auto"/>
            <w:noWrap/>
          </w:tcPr>
          <w:p w14:paraId="28E79E41" w14:textId="77777777" w:rsidR="00DA497E" w:rsidRPr="00427871" w:rsidRDefault="00DA497E" w:rsidP="009105C2">
            <w:pPr>
              <w:suppressAutoHyphens/>
              <w:rPr>
                <w:sz w:val="22"/>
                <w:szCs w:val="20"/>
              </w:rPr>
            </w:pPr>
          </w:p>
        </w:tc>
        <w:tc>
          <w:tcPr>
            <w:tcW w:w="4962" w:type="dxa"/>
            <w:shd w:val="clear" w:color="auto" w:fill="auto"/>
          </w:tcPr>
          <w:p w14:paraId="58AEFE5A" w14:textId="77777777" w:rsidR="00DA497E" w:rsidRPr="00427871" w:rsidRDefault="00DA497E" w:rsidP="009105C2">
            <w:pPr>
              <w:suppressAutoHyphens/>
              <w:rPr>
                <w:sz w:val="22"/>
                <w:szCs w:val="20"/>
              </w:rPr>
            </w:pPr>
            <w:r w:rsidRPr="00427871">
              <w:rPr>
                <w:sz w:val="22"/>
                <w:szCs w:val="20"/>
              </w:rPr>
              <w:t>This product is glamorous.</w:t>
            </w:r>
          </w:p>
        </w:tc>
        <w:tc>
          <w:tcPr>
            <w:tcW w:w="708" w:type="dxa"/>
            <w:shd w:val="clear" w:color="auto" w:fill="auto"/>
            <w:noWrap/>
          </w:tcPr>
          <w:p w14:paraId="4C609B43" w14:textId="77777777" w:rsidR="00DA497E" w:rsidRPr="00427871" w:rsidRDefault="00DA497E" w:rsidP="009105C2">
            <w:pPr>
              <w:suppressAutoHyphens/>
              <w:jc w:val="center"/>
              <w:rPr>
                <w:sz w:val="22"/>
                <w:szCs w:val="20"/>
              </w:rPr>
            </w:pPr>
            <w:r w:rsidRPr="00427871">
              <w:rPr>
                <w:sz w:val="22"/>
                <w:szCs w:val="20"/>
              </w:rPr>
              <w:t>.803</w:t>
            </w:r>
          </w:p>
        </w:tc>
        <w:tc>
          <w:tcPr>
            <w:tcW w:w="993" w:type="dxa"/>
            <w:shd w:val="clear" w:color="auto" w:fill="auto"/>
            <w:noWrap/>
            <w:vAlign w:val="center"/>
          </w:tcPr>
          <w:p w14:paraId="313127A4"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45CA914D" w14:textId="77777777" w:rsidR="00DA497E" w:rsidRPr="00427871" w:rsidRDefault="00DA497E" w:rsidP="00AA310A">
            <w:pPr>
              <w:suppressAutoHyphens/>
              <w:jc w:val="center"/>
              <w:rPr>
                <w:sz w:val="22"/>
                <w:szCs w:val="20"/>
              </w:rPr>
            </w:pPr>
          </w:p>
        </w:tc>
      </w:tr>
      <w:tr w:rsidR="00427871" w:rsidRPr="00427871" w14:paraId="1649675D" w14:textId="77777777" w:rsidTr="009105C2">
        <w:trPr>
          <w:trHeight w:val="20"/>
        </w:trPr>
        <w:tc>
          <w:tcPr>
            <w:tcW w:w="1701" w:type="dxa"/>
            <w:shd w:val="clear" w:color="auto" w:fill="auto"/>
            <w:noWrap/>
          </w:tcPr>
          <w:p w14:paraId="1720EC46" w14:textId="77777777" w:rsidR="00DA497E" w:rsidRPr="00427871" w:rsidRDefault="00DA497E" w:rsidP="009105C2">
            <w:pPr>
              <w:suppressAutoHyphens/>
              <w:rPr>
                <w:sz w:val="22"/>
                <w:szCs w:val="20"/>
              </w:rPr>
            </w:pPr>
          </w:p>
        </w:tc>
        <w:tc>
          <w:tcPr>
            <w:tcW w:w="4962" w:type="dxa"/>
            <w:shd w:val="clear" w:color="auto" w:fill="auto"/>
          </w:tcPr>
          <w:p w14:paraId="65150A6D" w14:textId="77777777" w:rsidR="00DA497E" w:rsidRPr="00427871" w:rsidRDefault="00DA497E" w:rsidP="009105C2">
            <w:pPr>
              <w:suppressAutoHyphens/>
              <w:rPr>
                <w:sz w:val="22"/>
                <w:szCs w:val="20"/>
              </w:rPr>
            </w:pPr>
            <w:r w:rsidRPr="00427871">
              <w:rPr>
                <w:sz w:val="22"/>
                <w:szCs w:val="20"/>
              </w:rPr>
              <w:t>This product is successful.</w:t>
            </w:r>
          </w:p>
        </w:tc>
        <w:tc>
          <w:tcPr>
            <w:tcW w:w="708" w:type="dxa"/>
            <w:shd w:val="clear" w:color="auto" w:fill="auto"/>
            <w:noWrap/>
          </w:tcPr>
          <w:p w14:paraId="733DDEFF" w14:textId="77777777" w:rsidR="00DA497E" w:rsidRPr="00427871" w:rsidRDefault="00DA497E" w:rsidP="009105C2">
            <w:pPr>
              <w:suppressAutoHyphens/>
              <w:jc w:val="center"/>
              <w:rPr>
                <w:sz w:val="22"/>
                <w:szCs w:val="20"/>
              </w:rPr>
            </w:pPr>
            <w:r w:rsidRPr="00427871">
              <w:rPr>
                <w:sz w:val="22"/>
                <w:szCs w:val="20"/>
              </w:rPr>
              <w:t>.797</w:t>
            </w:r>
          </w:p>
        </w:tc>
        <w:tc>
          <w:tcPr>
            <w:tcW w:w="993" w:type="dxa"/>
            <w:shd w:val="clear" w:color="auto" w:fill="auto"/>
            <w:noWrap/>
            <w:vAlign w:val="center"/>
          </w:tcPr>
          <w:p w14:paraId="27A0CFF4"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5F568C18" w14:textId="77777777" w:rsidR="00DA497E" w:rsidRPr="00427871" w:rsidRDefault="00DA497E" w:rsidP="00AA310A">
            <w:pPr>
              <w:suppressAutoHyphens/>
              <w:jc w:val="center"/>
              <w:rPr>
                <w:sz w:val="22"/>
                <w:szCs w:val="20"/>
              </w:rPr>
            </w:pPr>
          </w:p>
        </w:tc>
      </w:tr>
      <w:tr w:rsidR="00427871" w:rsidRPr="00427871" w14:paraId="3F35C13A" w14:textId="77777777" w:rsidTr="009105C2">
        <w:trPr>
          <w:trHeight w:val="20"/>
        </w:trPr>
        <w:tc>
          <w:tcPr>
            <w:tcW w:w="1701" w:type="dxa"/>
            <w:shd w:val="clear" w:color="auto" w:fill="auto"/>
            <w:noWrap/>
          </w:tcPr>
          <w:p w14:paraId="190F0AD1" w14:textId="77777777" w:rsidR="00DA497E" w:rsidRPr="00427871" w:rsidRDefault="00DA497E" w:rsidP="009105C2">
            <w:pPr>
              <w:suppressAutoHyphens/>
              <w:rPr>
                <w:sz w:val="22"/>
                <w:szCs w:val="20"/>
              </w:rPr>
            </w:pPr>
          </w:p>
        </w:tc>
        <w:tc>
          <w:tcPr>
            <w:tcW w:w="4962" w:type="dxa"/>
            <w:shd w:val="clear" w:color="auto" w:fill="auto"/>
          </w:tcPr>
          <w:p w14:paraId="711EB7F5" w14:textId="77777777" w:rsidR="00DA497E" w:rsidRPr="00427871" w:rsidRDefault="00DA497E" w:rsidP="009105C2">
            <w:pPr>
              <w:suppressAutoHyphens/>
              <w:rPr>
                <w:sz w:val="22"/>
                <w:szCs w:val="20"/>
              </w:rPr>
            </w:pPr>
            <w:r w:rsidRPr="00427871">
              <w:rPr>
                <w:sz w:val="22"/>
                <w:szCs w:val="20"/>
              </w:rPr>
              <w:t>This product is stunning.</w:t>
            </w:r>
          </w:p>
        </w:tc>
        <w:tc>
          <w:tcPr>
            <w:tcW w:w="708" w:type="dxa"/>
            <w:shd w:val="clear" w:color="auto" w:fill="auto"/>
            <w:noWrap/>
          </w:tcPr>
          <w:p w14:paraId="42842F82" w14:textId="77777777" w:rsidR="00DA497E" w:rsidRPr="00427871" w:rsidRDefault="00DA497E" w:rsidP="009105C2">
            <w:pPr>
              <w:suppressAutoHyphens/>
              <w:jc w:val="center"/>
              <w:rPr>
                <w:sz w:val="22"/>
                <w:szCs w:val="20"/>
              </w:rPr>
            </w:pPr>
            <w:r w:rsidRPr="00427871">
              <w:rPr>
                <w:sz w:val="22"/>
                <w:szCs w:val="20"/>
              </w:rPr>
              <w:t>.721</w:t>
            </w:r>
          </w:p>
        </w:tc>
        <w:tc>
          <w:tcPr>
            <w:tcW w:w="993" w:type="dxa"/>
            <w:shd w:val="clear" w:color="auto" w:fill="auto"/>
            <w:noWrap/>
            <w:vAlign w:val="center"/>
          </w:tcPr>
          <w:p w14:paraId="641F71A8"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2558154C" w14:textId="77777777" w:rsidR="00DA497E" w:rsidRPr="00427871" w:rsidRDefault="00DA497E" w:rsidP="00AA310A">
            <w:pPr>
              <w:suppressAutoHyphens/>
              <w:jc w:val="center"/>
              <w:rPr>
                <w:sz w:val="22"/>
                <w:szCs w:val="20"/>
              </w:rPr>
            </w:pPr>
          </w:p>
        </w:tc>
      </w:tr>
      <w:tr w:rsidR="00427871" w:rsidRPr="00427871" w14:paraId="2D824905" w14:textId="77777777" w:rsidTr="009105C2">
        <w:trPr>
          <w:trHeight w:val="20"/>
        </w:trPr>
        <w:tc>
          <w:tcPr>
            <w:tcW w:w="1701" w:type="dxa"/>
            <w:shd w:val="clear" w:color="auto" w:fill="auto"/>
            <w:noWrap/>
          </w:tcPr>
          <w:p w14:paraId="0C42A5E4" w14:textId="77777777" w:rsidR="00DA497E" w:rsidRPr="00427871" w:rsidRDefault="00DA497E" w:rsidP="009105C2">
            <w:pPr>
              <w:suppressAutoHyphens/>
              <w:rPr>
                <w:sz w:val="22"/>
                <w:szCs w:val="20"/>
              </w:rPr>
            </w:pPr>
          </w:p>
        </w:tc>
        <w:tc>
          <w:tcPr>
            <w:tcW w:w="4962" w:type="dxa"/>
            <w:shd w:val="clear" w:color="auto" w:fill="auto"/>
          </w:tcPr>
          <w:p w14:paraId="73E2CACE" w14:textId="77777777" w:rsidR="00DA497E" w:rsidRPr="00427871" w:rsidRDefault="00DA497E" w:rsidP="009105C2">
            <w:pPr>
              <w:suppressAutoHyphens/>
              <w:rPr>
                <w:sz w:val="22"/>
                <w:szCs w:val="20"/>
              </w:rPr>
            </w:pPr>
            <w:r w:rsidRPr="00427871">
              <w:rPr>
                <w:sz w:val="22"/>
                <w:szCs w:val="20"/>
              </w:rPr>
              <w:t>This product is leading.</w:t>
            </w:r>
          </w:p>
        </w:tc>
        <w:tc>
          <w:tcPr>
            <w:tcW w:w="708" w:type="dxa"/>
            <w:shd w:val="clear" w:color="auto" w:fill="auto"/>
            <w:noWrap/>
          </w:tcPr>
          <w:p w14:paraId="5E8B3CC4" w14:textId="77777777" w:rsidR="00DA497E" w:rsidRPr="00427871" w:rsidRDefault="00DA497E" w:rsidP="009105C2">
            <w:pPr>
              <w:suppressAutoHyphens/>
              <w:jc w:val="center"/>
              <w:rPr>
                <w:sz w:val="22"/>
                <w:szCs w:val="20"/>
              </w:rPr>
            </w:pPr>
            <w:r w:rsidRPr="00427871">
              <w:rPr>
                <w:sz w:val="22"/>
                <w:szCs w:val="20"/>
              </w:rPr>
              <w:t>.626</w:t>
            </w:r>
          </w:p>
        </w:tc>
        <w:tc>
          <w:tcPr>
            <w:tcW w:w="993" w:type="dxa"/>
            <w:shd w:val="clear" w:color="auto" w:fill="auto"/>
            <w:noWrap/>
            <w:vAlign w:val="center"/>
          </w:tcPr>
          <w:p w14:paraId="1EA715D4"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0AFD2BB4" w14:textId="77777777" w:rsidR="00DA497E" w:rsidRPr="00427871" w:rsidRDefault="00DA497E" w:rsidP="00AA310A">
            <w:pPr>
              <w:suppressAutoHyphens/>
              <w:jc w:val="center"/>
              <w:rPr>
                <w:sz w:val="22"/>
                <w:szCs w:val="20"/>
              </w:rPr>
            </w:pPr>
          </w:p>
        </w:tc>
      </w:tr>
      <w:tr w:rsidR="00427871" w:rsidRPr="00427871" w14:paraId="0BC45B14" w14:textId="77777777" w:rsidTr="009105C2">
        <w:trPr>
          <w:trHeight w:val="20"/>
        </w:trPr>
        <w:tc>
          <w:tcPr>
            <w:tcW w:w="1701" w:type="dxa"/>
            <w:shd w:val="clear" w:color="auto" w:fill="auto"/>
            <w:noWrap/>
          </w:tcPr>
          <w:p w14:paraId="7A381A3B" w14:textId="77777777" w:rsidR="00DA497E" w:rsidRPr="00427871" w:rsidRDefault="00DA497E" w:rsidP="009105C2">
            <w:pPr>
              <w:suppressAutoHyphens/>
              <w:rPr>
                <w:sz w:val="22"/>
                <w:szCs w:val="20"/>
              </w:rPr>
            </w:pPr>
            <w:r w:rsidRPr="00427871">
              <w:rPr>
                <w:bCs/>
                <w:i/>
                <w:sz w:val="22"/>
                <w:szCs w:val="20"/>
              </w:rPr>
              <w:t>Unique</w:t>
            </w:r>
          </w:p>
        </w:tc>
        <w:tc>
          <w:tcPr>
            <w:tcW w:w="4962" w:type="dxa"/>
            <w:shd w:val="clear" w:color="auto" w:fill="auto"/>
          </w:tcPr>
          <w:p w14:paraId="55534C55" w14:textId="77777777" w:rsidR="00DA497E" w:rsidRPr="00427871" w:rsidRDefault="00DA497E" w:rsidP="009105C2">
            <w:pPr>
              <w:suppressAutoHyphens/>
              <w:rPr>
                <w:sz w:val="22"/>
                <w:szCs w:val="20"/>
              </w:rPr>
            </w:pPr>
            <w:r w:rsidRPr="00427871">
              <w:rPr>
                <w:sz w:val="22"/>
                <w:szCs w:val="20"/>
              </w:rPr>
              <w:t>This product is unique.</w:t>
            </w:r>
          </w:p>
        </w:tc>
        <w:tc>
          <w:tcPr>
            <w:tcW w:w="708" w:type="dxa"/>
            <w:shd w:val="clear" w:color="auto" w:fill="auto"/>
            <w:noWrap/>
          </w:tcPr>
          <w:p w14:paraId="77A43F4E" w14:textId="77777777" w:rsidR="00DA497E" w:rsidRPr="00427871" w:rsidRDefault="00DA497E" w:rsidP="009105C2">
            <w:pPr>
              <w:suppressAutoHyphens/>
              <w:jc w:val="center"/>
              <w:rPr>
                <w:sz w:val="22"/>
                <w:szCs w:val="20"/>
              </w:rPr>
            </w:pPr>
            <w:r w:rsidRPr="00427871">
              <w:rPr>
                <w:sz w:val="22"/>
                <w:szCs w:val="20"/>
              </w:rPr>
              <w:t>.825</w:t>
            </w:r>
          </w:p>
        </w:tc>
        <w:tc>
          <w:tcPr>
            <w:tcW w:w="993" w:type="dxa"/>
            <w:shd w:val="clear" w:color="auto" w:fill="auto"/>
            <w:noWrap/>
            <w:vAlign w:val="center"/>
          </w:tcPr>
          <w:p w14:paraId="731D78C9"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4CAFB520" w14:textId="77777777" w:rsidR="00DA497E" w:rsidRPr="00427871" w:rsidRDefault="00DA497E" w:rsidP="00AA310A">
            <w:pPr>
              <w:suppressAutoHyphens/>
              <w:jc w:val="center"/>
              <w:rPr>
                <w:sz w:val="22"/>
                <w:szCs w:val="20"/>
              </w:rPr>
            </w:pPr>
          </w:p>
        </w:tc>
      </w:tr>
      <w:tr w:rsidR="00427871" w:rsidRPr="00427871" w14:paraId="60C2A263" w14:textId="77777777" w:rsidTr="009105C2">
        <w:trPr>
          <w:trHeight w:val="20"/>
        </w:trPr>
        <w:tc>
          <w:tcPr>
            <w:tcW w:w="1701" w:type="dxa"/>
            <w:shd w:val="clear" w:color="auto" w:fill="auto"/>
            <w:noWrap/>
          </w:tcPr>
          <w:p w14:paraId="06E6C890" w14:textId="77777777" w:rsidR="00DA497E" w:rsidRPr="00427871" w:rsidRDefault="00DA497E" w:rsidP="009105C2">
            <w:pPr>
              <w:suppressAutoHyphens/>
              <w:rPr>
                <w:sz w:val="22"/>
                <w:szCs w:val="20"/>
              </w:rPr>
            </w:pPr>
          </w:p>
        </w:tc>
        <w:tc>
          <w:tcPr>
            <w:tcW w:w="4962" w:type="dxa"/>
            <w:shd w:val="clear" w:color="auto" w:fill="auto"/>
          </w:tcPr>
          <w:p w14:paraId="5EA8FBED" w14:textId="77777777" w:rsidR="00DA497E" w:rsidRPr="00427871" w:rsidRDefault="00DA497E" w:rsidP="009105C2">
            <w:pPr>
              <w:suppressAutoHyphens/>
              <w:rPr>
                <w:sz w:val="22"/>
                <w:szCs w:val="20"/>
              </w:rPr>
            </w:pPr>
            <w:r w:rsidRPr="00427871">
              <w:rPr>
                <w:sz w:val="22"/>
                <w:szCs w:val="20"/>
              </w:rPr>
              <w:t>This product is handcrafted.</w:t>
            </w:r>
          </w:p>
        </w:tc>
        <w:tc>
          <w:tcPr>
            <w:tcW w:w="708" w:type="dxa"/>
            <w:shd w:val="clear" w:color="auto" w:fill="auto"/>
            <w:noWrap/>
          </w:tcPr>
          <w:p w14:paraId="13D5951B" w14:textId="77777777" w:rsidR="00DA497E" w:rsidRPr="00427871" w:rsidRDefault="00DA497E" w:rsidP="009105C2">
            <w:pPr>
              <w:suppressAutoHyphens/>
              <w:jc w:val="center"/>
              <w:rPr>
                <w:sz w:val="22"/>
                <w:szCs w:val="20"/>
              </w:rPr>
            </w:pPr>
            <w:r w:rsidRPr="00427871">
              <w:rPr>
                <w:sz w:val="22"/>
                <w:szCs w:val="20"/>
              </w:rPr>
              <w:t>.785</w:t>
            </w:r>
          </w:p>
        </w:tc>
        <w:tc>
          <w:tcPr>
            <w:tcW w:w="993" w:type="dxa"/>
            <w:shd w:val="clear" w:color="auto" w:fill="auto"/>
            <w:noWrap/>
            <w:vAlign w:val="center"/>
          </w:tcPr>
          <w:p w14:paraId="03C5F6C4"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5C987B64" w14:textId="77777777" w:rsidR="00DA497E" w:rsidRPr="00427871" w:rsidRDefault="00DA497E" w:rsidP="00AA310A">
            <w:pPr>
              <w:suppressAutoHyphens/>
              <w:jc w:val="center"/>
              <w:rPr>
                <w:sz w:val="22"/>
                <w:szCs w:val="20"/>
              </w:rPr>
            </w:pPr>
          </w:p>
        </w:tc>
      </w:tr>
      <w:tr w:rsidR="00427871" w:rsidRPr="00427871" w14:paraId="1FFB958E" w14:textId="77777777" w:rsidTr="009105C2">
        <w:trPr>
          <w:trHeight w:val="20"/>
        </w:trPr>
        <w:tc>
          <w:tcPr>
            <w:tcW w:w="1701" w:type="dxa"/>
            <w:shd w:val="clear" w:color="auto" w:fill="auto"/>
            <w:noWrap/>
          </w:tcPr>
          <w:p w14:paraId="25DCA1DC" w14:textId="77777777" w:rsidR="00DA497E" w:rsidRPr="00427871" w:rsidRDefault="00DA497E" w:rsidP="009105C2">
            <w:pPr>
              <w:suppressAutoHyphens/>
              <w:rPr>
                <w:sz w:val="22"/>
                <w:szCs w:val="20"/>
              </w:rPr>
            </w:pPr>
          </w:p>
        </w:tc>
        <w:tc>
          <w:tcPr>
            <w:tcW w:w="4962" w:type="dxa"/>
            <w:shd w:val="clear" w:color="auto" w:fill="auto"/>
          </w:tcPr>
          <w:p w14:paraId="1C3A2BFF" w14:textId="77777777" w:rsidR="00DA497E" w:rsidRPr="00427871" w:rsidRDefault="00DA497E" w:rsidP="009105C2">
            <w:pPr>
              <w:suppressAutoHyphens/>
              <w:rPr>
                <w:sz w:val="22"/>
                <w:szCs w:val="20"/>
              </w:rPr>
            </w:pPr>
            <w:r w:rsidRPr="00427871">
              <w:rPr>
                <w:sz w:val="22"/>
                <w:szCs w:val="20"/>
              </w:rPr>
              <w:t>This product is a rare item.</w:t>
            </w:r>
          </w:p>
        </w:tc>
        <w:tc>
          <w:tcPr>
            <w:tcW w:w="708" w:type="dxa"/>
            <w:shd w:val="clear" w:color="auto" w:fill="auto"/>
            <w:noWrap/>
          </w:tcPr>
          <w:p w14:paraId="7EB69C84" w14:textId="77777777" w:rsidR="00DA497E" w:rsidRPr="00427871" w:rsidRDefault="00DA497E" w:rsidP="009105C2">
            <w:pPr>
              <w:suppressAutoHyphens/>
              <w:jc w:val="center"/>
              <w:rPr>
                <w:sz w:val="22"/>
                <w:szCs w:val="20"/>
              </w:rPr>
            </w:pPr>
            <w:r w:rsidRPr="00427871">
              <w:rPr>
                <w:sz w:val="22"/>
                <w:szCs w:val="20"/>
              </w:rPr>
              <w:t>.729</w:t>
            </w:r>
          </w:p>
        </w:tc>
        <w:tc>
          <w:tcPr>
            <w:tcW w:w="993" w:type="dxa"/>
            <w:shd w:val="clear" w:color="auto" w:fill="auto"/>
            <w:noWrap/>
            <w:vAlign w:val="center"/>
          </w:tcPr>
          <w:p w14:paraId="3E9F6DB6"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0540BF67" w14:textId="77777777" w:rsidR="00DA497E" w:rsidRPr="00427871" w:rsidRDefault="00DA497E" w:rsidP="00AA310A">
            <w:pPr>
              <w:suppressAutoHyphens/>
              <w:jc w:val="center"/>
              <w:rPr>
                <w:sz w:val="22"/>
                <w:szCs w:val="20"/>
              </w:rPr>
            </w:pPr>
          </w:p>
        </w:tc>
      </w:tr>
      <w:tr w:rsidR="00427871" w:rsidRPr="00427871" w14:paraId="30170BF7" w14:textId="77777777" w:rsidTr="009105C2">
        <w:trPr>
          <w:trHeight w:val="20"/>
        </w:trPr>
        <w:tc>
          <w:tcPr>
            <w:tcW w:w="1701" w:type="dxa"/>
            <w:shd w:val="clear" w:color="auto" w:fill="auto"/>
            <w:noWrap/>
          </w:tcPr>
          <w:p w14:paraId="11A538D6" w14:textId="77777777" w:rsidR="00DA497E" w:rsidRPr="00427871" w:rsidRDefault="00DA497E" w:rsidP="009105C2">
            <w:pPr>
              <w:suppressAutoHyphens/>
              <w:rPr>
                <w:sz w:val="22"/>
                <w:szCs w:val="20"/>
              </w:rPr>
            </w:pPr>
          </w:p>
        </w:tc>
        <w:tc>
          <w:tcPr>
            <w:tcW w:w="4962" w:type="dxa"/>
            <w:shd w:val="clear" w:color="auto" w:fill="auto"/>
          </w:tcPr>
          <w:p w14:paraId="0A8231D4" w14:textId="77777777" w:rsidR="00DA497E" w:rsidRPr="00427871" w:rsidRDefault="00DA497E" w:rsidP="009105C2">
            <w:pPr>
              <w:suppressAutoHyphens/>
              <w:rPr>
                <w:sz w:val="22"/>
                <w:szCs w:val="20"/>
              </w:rPr>
            </w:pPr>
            <w:r w:rsidRPr="00427871">
              <w:rPr>
                <w:sz w:val="22"/>
                <w:szCs w:val="20"/>
              </w:rPr>
              <w:t>This product is sophisticated.</w:t>
            </w:r>
          </w:p>
        </w:tc>
        <w:tc>
          <w:tcPr>
            <w:tcW w:w="708" w:type="dxa"/>
            <w:shd w:val="clear" w:color="auto" w:fill="auto"/>
            <w:noWrap/>
          </w:tcPr>
          <w:p w14:paraId="3FBE3B74" w14:textId="77777777" w:rsidR="00DA497E" w:rsidRPr="00427871" w:rsidRDefault="00DA497E" w:rsidP="009105C2">
            <w:pPr>
              <w:suppressAutoHyphens/>
              <w:jc w:val="center"/>
              <w:rPr>
                <w:sz w:val="22"/>
                <w:szCs w:val="20"/>
              </w:rPr>
            </w:pPr>
            <w:r w:rsidRPr="00427871">
              <w:rPr>
                <w:sz w:val="22"/>
                <w:szCs w:val="20"/>
              </w:rPr>
              <w:t>.605</w:t>
            </w:r>
          </w:p>
        </w:tc>
        <w:tc>
          <w:tcPr>
            <w:tcW w:w="993" w:type="dxa"/>
            <w:shd w:val="clear" w:color="auto" w:fill="auto"/>
            <w:noWrap/>
            <w:vAlign w:val="center"/>
          </w:tcPr>
          <w:p w14:paraId="7FFB95C5"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71ADB574" w14:textId="77777777" w:rsidR="00DA497E" w:rsidRPr="00427871" w:rsidRDefault="00DA497E" w:rsidP="00AA310A">
            <w:pPr>
              <w:suppressAutoHyphens/>
              <w:jc w:val="center"/>
              <w:rPr>
                <w:sz w:val="22"/>
                <w:szCs w:val="20"/>
              </w:rPr>
            </w:pPr>
          </w:p>
        </w:tc>
      </w:tr>
      <w:tr w:rsidR="00427871" w:rsidRPr="00427871" w14:paraId="7539AF08" w14:textId="77777777" w:rsidTr="009105C2">
        <w:trPr>
          <w:trHeight w:val="20"/>
        </w:trPr>
        <w:tc>
          <w:tcPr>
            <w:tcW w:w="1701" w:type="dxa"/>
            <w:shd w:val="clear" w:color="auto" w:fill="auto"/>
            <w:noWrap/>
          </w:tcPr>
          <w:p w14:paraId="7F32E110" w14:textId="77777777" w:rsidR="00DA497E" w:rsidRPr="00427871" w:rsidRDefault="00DA497E" w:rsidP="009105C2">
            <w:pPr>
              <w:suppressAutoHyphens/>
              <w:rPr>
                <w:bCs/>
                <w:i/>
                <w:sz w:val="22"/>
                <w:szCs w:val="20"/>
              </w:rPr>
            </w:pPr>
            <w:r w:rsidRPr="00427871">
              <w:rPr>
                <w:bCs/>
                <w:i/>
                <w:sz w:val="22"/>
                <w:szCs w:val="20"/>
              </w:rPr>
              <w:t>Conspicuous</w:t>
            </w:r>
          </w:p>
        </w:tc>
        <w:tc>
          <w:tcPr>
            <w:tcW w:w="4962" w:type="dxa"/>
            <w:shd w:val="clear" w:color="auto" w:fill="auto"/>
          </w:tcPr>
          <w:p w14:paraId="5DF116F3" w14:textId="77777777" w:rsidR="00DA497E" w:rsidRPr="00427871" w:rsidRDefault="00DA497E" w:rsidP="009105C2">
            <w:pPr>
              <w:suppressAutoHyphens/>
              <w:rPr>
                <w:sz w:val="22"/>
                <w:szCs w:val="20"/>
              </w:rPr>
            </w:pPr>
            <w:r w:rsidRPr="00427871">
              <w:rPr>
                <w:sz w:val="22"/>
                <w:szCs w:val="20"/>
              </w:rPr>
              <w:t>This product is for the wealthy.</w:t>
            </w:r>
          </w:p>
        </w:tc>
        <w:tc>
          <w:tcPr>
            <w:tcW w:w="708" w:type="dxa"/>
            <w:shd w:val="clear" w:color="auto" w:fill="auto"/>
            <w:noWrap/>
          </w:tcPr>
          <w:p w14:paraId="050A571A" w14:textId="77777777" w:rsidR="00DA497E" w:rsidRPr="00427871" w:rsidRDefault="00DA497E" w:rsidP="009105C2">
            <w:pPr>
              <w:suppressAutoHyphens/>
              <w:jc w:val="center"/>
              <w:rPr>
                <w:sz w:val="22"/>
                <w:szCs w:val="20"/>
              </w:rPr>
            </w:pPr>
            <w:r w:rsidRPr="00427871">
              <w:rPr>
                <w:sz w:val="22"/>
                <w:szCs w:val="20"/>
              </w:rPr>
              <w:t>.825</w:t>
            </w:r>
          </w:p>
        </w:tc>
        <w:tc>
          <w:tcPr>
            <w:tcW w:w="993" w:type="dxa"/>
            <w:shd w:val="clear" w:color="auto" w:fill="auto"/>
            <w:noWrap/>
            <w:vAlign w:val="center"/>
          </w:tcPr>
          <w:p w14:paraId="78BC265B"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65186DD0" w14:textId="77777777" w:rsidR="00DA497E" w:rsidRPr="00427871" w:rsidRDefault="00DA497E" w:rsidP="00AA310A">
            <w:pPr>
              <w:suppressAutoHyphens/>
              <w:jc w:val="center"/>
              <w:rPr>
                <w:sz w:val="22"/>
                <w:szCs w:val="20"/>
              </w:rPr>
            </w:pPr>
          </w:p>
        </w:tc>
      </w:tr>
      <w:tr w:rsidR="00427871" w:rsidRPr="00427871" w14:paraId="0AA8D299" w14:textId="77777777" w:rsidTr="009105C2">
        <w:trPr>
          <w:trHeight w:val="20"/>
        </w:trPr>
        <w:tc>
          <w:tcPr>
            <w:tcW w:w="1701" w:type="dxa"/>
            <w:tcBorders>
              <w:bottom w:val="nil"/>
            </w:tcBorders>
            <w:shd w:val="clear" w:color="auto" w:fill="auto"/>
            <w:noWrap/>
          </w:tcPr>
          <w:p w14:paraId="40FCCA61" w14:textId="77777777" w:rsidR="00DA497E" w:rsidRPr="00427871" w:rsidRDefault="00DA497E" w:rsidP="009105C2">
            <w:pPr>
              <w:suppressAutoHyphens/>
              <w:rPr>
                <w:sz w:val="22"/>
                <w:szCs w:val="20"/>
              </w:rPr>
            </w:pPr>
          </w:p>
        </w:tc>
        <w:tc>
          <w:tcPr>
            <w:tcW w:w="4962" w:type="dxa"/>
            <w:tcBorders>
              <w:bottom w:val="nil"/>
            </w:tcBorders>
            <w:shd w:val="clear" w:color="auto" w:fill="auto"/>
          </w:tcPr>
          <w:p w14:paraId="3CECCA79" w14:textId="77777777" w:rsidR="00DA497E" w:rsidRPr="00427871" w:rsidRDefault="00DA497E" w:rsidP="009105C2">
            <w:pPr>
              <w:suppressAutoHyphens/>
              <w:rPr>
                <w:sz w:val="22"/>
                <w:szCs w:val="20"/>
              </w:rPr>
            </w:pPr>
            <w:r w:rsidRPr="00427871">
              <w:rPr>
                <w:sz w:val="22"/>
                <w:szCs w:val="20"/>
              </w:rPr>
              <w:t>This product is expected to be extremely expensive.</w:t>
            </w:r>
          </w:p>
        </w:tc>
        <w:tc>
          <w:tcPr>
            <w:tcW w:w="708" w:type="dxa"/>
            <w:tcBorders>
              <w:bottom w:val="nil"/>
            </w:tcBorders>
            <w:shd w:val="clear" w:color="auto" w:fill="auto"/>
            <w:noWrap/>
          </w:tcPr>
          <w:p w14:paraId="632058A0" w14:textId="77777777" w:rsidR="00DA497E" w:rsidRPr="00427871" w:rsidRDefault="00DA497E" w:rsidP="009105C2">
            <w:pPr>
              <w:suppressAutoHyphens/>
              <w:jc w:val="center"/>
              <w:rPr>
                <w:sz w:val="22"/>
                <w:szCs w:val="20"/>
              </w:rPr>
            </w:pPr>
            <w:r w:rsidRPr="00427871">
              <w:rPr>
                <w:sz w:val="22"/>
                <w:szCs w:val="20"/>
              </w:rPr>
              <w:t>.796</w:t>
            </w:r>
          </w:p>
        </w:tc>
        <w:tc>
          <w:tcPr>
            <w:tcW w:w="993" w:type="dxa"/>
            <w:tcBorders>
              <w:bottom w:val="nil"/>
            </w:tcBorders>
            <w:shd w:val="clear" w:color="auto" w:fill="auto"/>
            <w:noWrap/>
            <w:vAlign w:val="center"/>
          </w:tcPr>
          <w:p w14:paraId="6AF4D5B4" w14:textId="77777777" w:rsidR="00DA497E" w:rsidRPr="00427871" w:rsidRDefault="00DA497E" w:rsidP="00AA310A">
            <w:pPr>
              <w:suppressAutoHyphens/>
              <w:jc w:val="center"/>
              <w:rPr>
                <w:sz w:val="22"/>
                <w:szCs w:val="20"/>
              </w:rPr>
            </w:pPr>
          </w:p>
        </w:tc>
        <w:tc>
          <w:tcPr>
            <w:tcW w:w="662" w:type="dxa"/>
            <w:tcBorders>
              <w:bottom w:val="nil"/>
            </w:tcBorders>
            <w:shd w:val="clear" w:color="auto" w:fill="auto"/>
            <w:noWrap/>
            <w:vAlign w:val="center"/>
          </w:tcPr>
          <w:p w14:paraId="4DB74397" w14:textId="77777777" w:rsidR="00DA497E" w:rsidRPr="00427871" w:rsidRDefault="00DA497E" w:rsidP="00AA310A">
            <w:pPr>
              <w:suppressAutoHyphens/>
              <w:jc w:val="center"/>
              <w:rPr>
                <w:sz w:val="22"/>
                <w:szCs w:val="20"/>
              </w:rPr>
            </w:pPr>
          </w:p>
        </w:tc>
      </w:tr>
      <w:tr w:rsidR="00427871" w:rsidRPr="00427871" w14:paraId="6F23247B" w14:textId="77777777" w:rsidTr="009105C2">
        <w:trPr>
          <w:trHeight w:val="20"/>
        </w:trPr>
        <w:tc>
          <w:tcPr>
            <w:tcW w:w="1701" w:type="dxa"/>
            <w:tcBorders>
              <w:top w:val="nil"/>
              <w:bottom w:val="single" w:sz="4" w:space="0" w:color="auto"/>
            </w:tcBorders>
            <w:shd w:val="clear" w:color="auto" w:fill="auto"/>
            <w:noWrap/>
          </w:tcPr>
          <w:p w14:paraId="09A3E9CA" w14:textId="77777777" w:rsidR="00DA497E" w:rsidRPr="00427871" w:rsidRDefault="00DA497E" w:rsidP="009105C2">
            <w:pPr>
              <w:suppressAutoHyphens/>
              <w:rPr>
                <w:sz w:val="22"/>
                <w:szCs w:val="20"/>
              </w:rPr>
            </w:pPr>
          </w:p>
        </w:tc>
        <w:tc>
          <w:tcPr>
            <w:tcW w:w="4962" w:type="dxa"/>
            <w:tcBorders>
              <w:top w:val="nil"/>
              <w:bottom w:val="single" w:sz="4" w:space="0" w:color="auto"/>
            </w:tcBorders>
            <w:shd w:val="clear" w:color="auto" w:fill="auto"/>
          </w:tcPr>
          <w:p w14:paraId="704C9251" w14:textId="77777777" w:rsidR="00DA497E" w:rsidRPr="00427871" w:rsidRDefault="00DA497E" w:rsidP="009105C2">
            <w:pPr>
              <w:suppressAutoHyphens/>
              <w:rPr>
                <w:sz w:val="22"/>
                <w:szCs w:val="20"/>
              </w:rPr>
            </w:pPr>
            <w:r w:rsidRPr="00427871">
              <w:rPr>
                <w:sz w:val="22"/>
                <w:szCs w:val="20"/>
              </w:rPr>
              <w:t>This product is an elitist item.</w:t>
            </w:r>
          </w:p>
        </w:tc>
        <w:tc>
          <w:tcPr>
            <w:tcW w:w="708" w:type="dxa"/>
            <w:tcBorders>
              <w:top w:val="nil"/>
              <w:bottom w:val="single" w:sz="4" w:space="0" w:color="auto"/>
            </w:tcBorders>
            <w:shd w:val="clear" w:color="auto" w:fill="auto"/>
            <w:noWrap/>
          </w:tcPr>
          <w:p w14:paraId="44962683" w14:textId="77777777" w:rsidR="00DA497E" w:rsidRPr="00427871" w:rsidRDefault="00DA497E" w:rsidP="009105C2">
            <w:pPr>
              <w:suppressAutoHyphens/>
              <w:jc w:val="center"/>
              <w:rPr>
                <w:sz w:val="22"/>
                <w:szCs w:val="20"/>
              </w:rPr>
            </w:pPr>
            <w:r w:rsidRPr="00427871">
              <w:rPr>
                <w:sz w:val="22"/>
                <w:szCs w:val="20"/>
              </w:rPr>
              <w:t>.676</w:t>
            </w:r>
          </w:p>
        </w:tc>
        <w:tc>
          <w:tcPr>
            <w:tcW w:w="993" w:type="dxa"/>
            <w:tcBorders>
              <w:top w:val="nil"/>
              <w:bottom w:val="single" w:sz="4" w:space="0" w:color="auto"/>
            </w:tcBorders>
            <w:shd w:val="clear" w:color="auto" w:fill="auto"/>
            <w:noWrap/>
            <w:vAlign w:val="center"/>
          </w:tcPr>
          <w:p w14:paraId="4F503772" w14:textId="77777777" w:rsidR="00DA497E" w:rsidRPr="00427871" w:rsidRDefault="00DA497E" w:rsidP="00AA310A">
            <w:pPr>
              <w:suppressAutoHyphens/>
              <w:jc w:val="center"/>
              <w:rPr>
                <w:sz w:val="22"/>
                <w:szCs w:val="20"/>
              </w:rPr>
            </w:pPr>
          </w:p>
        </w:tc>
        <w:tc>
          <w:tcPr>
            <w:tcW w:w="662" w:type="dxa"/>
            <w:tcBorders>
              <w:top w:val="nil"/>
              <w:bottom w:val="single" w:sz="4" w:space="0" w:color="auto"/>
            </w:tcBorders>
            <w:shd w:val="clear" w:color="auto" w:fill="auto"/>
            <w:noWrap/>
            <w:vAlign w:val="center"/>
          </w:tcPr>
          <w:p w14:paraId="536BF1AC" w14:textId="77777777" w:rsidR="00DA497E" w:rsidRPr="00427871" w:rsidRDefault="00DA497E" w:rsidP="00AA310A">
            <w:pPr>
              <w:suppressAutoHyphens/>
              <w:jc w:val="center"/>
              <w:rPr>
                <w:sz w:val="22"/>
                <w:szCs w:val="20"/>
              </w:rPr>
            </w:pPr>
          </w:p>
        </w:tc>
      </w:tr>
      <w:tr w:rsidR="00427871" w:rsidRPr="00427871" w14:paraId="0FA45321" w14:textId="77777777" w:rsidTr="009105C2">
        <w:trPr>
          <w:trHeight w:val="20"/>
        </w:trPr>
        <w:tc>
          <w:tcPr>
            <w:tcW w:w="6663" w:type="dxa"/>
            <w:gridSpan w:val="2"/>
            <w:tcBorders>
              <w:top w:val="single" w:sz="4" w:space="0" w:color="auto"/>
            </w:tcBorders>
            <w:shd w:val="clear" w:color="auto" w:fill="auto"/>
            <w:noWrap/>
          </w:tcPr>
          <w:p w14:paraId="2C619AF2" w14:textId="369451F8" w:rsidR="006E1938" w:rsidRPr="00427871" w:rsidRDefault="006E1938" w:rsidP="009105C2">
            <w:pPr>
              <w:suppressAutoHyphens/>
              <w:rPr>
                <w:sz w:val="22"/>
                <w:szCs w:val="20"/>
              </w:rPr>
            </w:pPr>
            <w:r w:rsidRPr="00427871">
              <w:rPr>
                <w:b/>
                <w:bCs/>
                <w:sz w:val="22"/>
                <w:szCs w:val="20"/>
              </w:rPr>
              <w:t>Product evaluation</w:t>
            </w:r>
          </w:p>
        </w:tc>
        <w:tc>
          <w:tcPr>
            <w:tcW w:w="708" w:type="dxa"/>
            <w:tcBorders>
              <w:top w:val="single" w:sz="4" w:space="0" w:color="auto"/>
            </w:tcBorders>
            <w:shd w:val="clear" w:color="auto" w:fill="auto"/>
            <w:noWrap/>
          </w:tcPr>
          <w:p w14:paraId="3781FE4C" w14:textId="77777777" w:rsidR="006E1938" w:rsidRPr="00427871" w:rsidRDefault="006E1938" w:rsidP="009105C2">
            <w:pPr>
              <w:suppressAutoHyphens/>
              <w:jc w:val="center"/>
              <w:rPr>
                <w:sz w:val="22"/>
                <w:szCs w:val="20"/>
              </w:rPr>
            </w:pPr>
          </w:p>
        </w:tc>
        <w:tc>
          <w:tcPr>
            <w:tcW w:w="993" w:type="dxa"/>
            <w:tcBorders>
              <w:top w:val="single" w:sz="4" w:space="0" w:color="auto"/>
            </w:tcBorders>
            <w:shd w:val="clear" w:color="auto" w:fill="auto"/>
            <w:noWrap/>
            <w:vAlign w:val="center"/>
          </w:tcPr>
          <w:p w14:paraId="11056EEC" w14:textId="77777777" w:rsidR="006E1938" w:rsidRPr="00427871" w:rsidRDefault="006E1938" w:rsidP="00AA310A">
            <w:pPr>
              <w:suppressAutoHyphens/>
              <w:jc w:val="center"/>
              <w:rPr>
                <w:sz w:val="22"/>
                <w:szCs w:val="20"/>
              </w:rPr>
            </w:pPr>
            <w:r w:rsidRPr="00427871">
              <w:rPr>
                <w:sz w:val="22"/>
                <w:szCs w:val="20"/>
              </w:rPr>
              <w:t>79.69%</w:t>
            </w:r>
          </w:p>
        </w:tc>
        <w:tc>
          <w:tcPr>
            <w:tcW w:w="662" w:type="dxa"/>
            <w:tcBorders>
              <w:top w:val="single" w:sz="4" w:space="0" w:color="auto"/>
            </w:tcBorders>
            <w:shd w:val="clear" w:color="auto" w:fill="auto"/>
            <w:noWrap/>
            <w:vAlign w:val="center"/>
          </w:tcPr>
          <w:p w14:paraId="187D07E3" w14:textId="77777777" w:rsidR="006E1938" w:rsidRPr="00427871" w:rsidRDefault="006E1938" w:rsidP="00AA310A">
            <w:pPr>
              <w:suppressAutoHyphens/>
              <w:jc w:val="center"/>
              <w:rPr>
                <w:sz w:val="22"/>
                <w:szCs w:val="20"/>
              </w:rPr>
            </w:pPr>
            <w:r w:rsidRPr="00427871">
              <w:rPr>
                <w:sz w:val="22"/>
                <w:szCs w:val="20"/>
              </w:rPr>
              <w:t>.867</w:t>
            </w:r>
          </w:p>
        </w:tc>
      </w:tr>
      <w:tr w:rsidR="00427871" w:rsidRPr="00427871" w14:paraId="55F88325" w14:textId="77777777" w:rsidTr="009105C2">
        <w:trPr>
          <w:trHeight w:val="20"/>
        </w:trPr>
        <w:tc>
          <w:tcPr>
            <w:tcW w:w="1701" w:type="dxa"/>
            <w:shd w:val="clear" w:color="auto" w:fill="auto"/>
            <w:noWrap/>
          </w:tcPr>
          <w:p w14:paraId="2E15CD4A" w14:textId="77777777" w:rsidR="00DA497E" w:rsidRPr="00427871" w:rsidRDefault="00DA497E" w:rsidP="009105C2">
            <w:pPr>
              <w:suppressAutoHyphens/>
              <w:rPr>
                <w:sz w:val="22"/>
                <w:szCs w:val="20"/>
              </w:rPr>
            </w:pPr>
          </w:p>
        </w:tc>
        <w:tc>
          <w:tcPr>
            <w:tcW w:w="4962" w:type="dxa"/>
            <w:shd w:val="clear" w:color="auto" w:fill="auto"/>
          </w:tcPr>
          <w:p w14:paraId="1571617C" w14:textId="77777777" w:rsidR="00DA497E" w:rsidRPr="00427871" w:rsidRDefault="00DA497E" w:rsidP="009105C2">
            <w:pPr>
              <w:suppressAutoHyphens/>
              <w:rPr>
                <w:sz w:val="22"/>
                <w:szCs w:val="20"/>
              </w:rPr>
            </w:pPr>
            <w:r w:rsidRPr="00427871">
              <w:rPr>
                <w:sz w:val="22"/>
                <w:szCs w:val="20"/>
              </w:rPr>
              <w:t>This product is useful.</w:t>
            </w:r>
          </w:p>
        </w:tc>
        <w:tc>
          <w:tcPr>
            <w:tcW w:w="708" w:type="dxa"/>
            <w:shd w:val="clear" w:color="auto" w:fill="auto"/>
            <w:noWrap/>
          </w:tcPr>
          <w:p w14:paraId="39B57E1B" w14:textId="77777777" w:rsidR="00DA497E" w:rsidRPr="00427871" w:rsidRDefault="00DA497E" w:rsidP="009105C2">
            <w:pPr>
              <w:suppressAutoHyphens/>
              <w:jc w:val="center"/>
              <w:rPr>
                <w:sz w:val="22"/>
                <w:szCs w:val="20"/>
              </w:rPr>
            </w:pPr>
            <w:r w:rsidRPr="00427871">
              <w:rPr>
                <w:sz w:val="22"/>
                <w:szCs w:val="20"/>
              </w:rPr>
              <w:t>.903</w:t>
            </w:r>
          </w:p>
        </w:tc>
        <w:tc>
          <w:tcPr>
            <w:tcW w:w="993" w:type="dxa"/>
            <w:shd w:val="clear" w:color="auto" w:fill="auto"/>
            <w:noWrap/>
            <w:vAlign w:val="center"/>
            <w:hideMark/>
          </w:tcPr>
          <w:p w14:paraId="02B3A429" w14:textId="77777777" w:rsidR="00DA497E" w:rsidRPr="00427871" w:rsidRDefault="00DA497E" w:rsidP="00AA310A">
            <w:pPr>
              <w:suppressAutoHyphens/>
              <w:jc w:val="center"/>
              <w:rPr>
                <w:sz w:val="22"/>
                <w:szCs w:val="20"/>
              </w:rPr>
            </w:pPr>
          </w:p>
        </w:tc>
        <w:tc>
          <w:tcPr>
            <w:tcW w:w="662" w:type="dxa"/>
            <w:shd w:val="clear" w:color="auto" w:fill="auto"/>
            <w:noWrap/>
            <w:vAlign w:val="center"/>
          </w:tcPr>
          <w:p w14:paraId="40AD5DE9" w14:textId="77777777" w:rsidR="00DA497E" w:rsidRPr="00427871" w:rsidRDefault="00DA497E" w:rsidP="00AA310A">
            <w:pPr>
              <w:suppressAutoHyphens/>
              <w:jc w:val="center"/>
              <w:rPr>
                <w:sz w:val="22"/>
                <w:szCs w:val="20"/>
              </w:rPr>
            </w:pPr>
          </w:p>
        </w:tc>
      </w:tr>
      <w:tr w:rsidR="00427871" w:rsidRPr="00427871" w14:paraId="4EEC4051" w14:textId="77777777" w:rsidTr="009105C2">
        <w:trPr>
          <w:trHeight w:val="20"/>
        </w:trPr>
        <w:tc>
          <w:tcPr>
            <w:tcW w:w="1701" w:type="dxa"/>
            <w:tcBorders>
              <w:bottom w:val="nil"/>
            </w:tcBorders>
            <w:shd w:val="clear" w:color="auto" w:fill="auto"/>
            <w:noWrap/>
          </w:tcPr>
          <w:p w14:paraId="39CC0892" w14:textId="77777777" w:rsidR="00DA497E" w:rsidRPr="00427871" w:rsidRDefault="00DA497E" w:rsidP="009105C2">
            <w:pPr>
              <w:suppressAutoHyphens/>
              <w:rPr>
                <w:sz w:val="22"/>
                <w:szCs w:val="20"/>
              </w:rPr>
            </w:pPr>
          </w:p>
        </w:tc>
        <w:tc>
          <w:tcPr>
            <w:tcW w:w="4962" w:type="dxa"/>
            <w:tcBorders>
              <w:bottom w:val="nil"/>
            </w:tcBorders>
            <w:shd w:val="clear" w:color="auto" w:fill="auto"/>
          </w:tcPr>
          <w:p w14:paraId="6371929E" w14:textId="77777777" w:rsidR="00DA497E" w:rsidRPr="00427871" w:rsidRDefault="00DA497E" w:rsidP="009105C2">
            <w:pPr>
              <w:suppressAutoHyphens/>
              <w:rPr>
                <w:sz w:val="22"/>
                <w:szCs w:val="20"/>
              </w:rPr>
            </w:pPr>
            <w:r w:rsidRPr="00427871">
              <w:rPr>
                <w:sz w:val="22"/>
                <w:szCs w:val="20"/>
              </w:rPr>
              <w:t>This product is good.</w:t>
            </w:r>
          </w:p>
        </w:tc>
        <w:tc>
          <w:tcPr>
            <w:tcW w:w="708" w:type="dxa"/>
            <w:tcBorders>
              <w:bottom w:val="nil"/>
            </w:tcBorders>
            <w:shd w:val="clear" w:color="auto" w:fill="auto"/>
            <w:noWrap/>
          </w:tcPr>
          <w:p w14:paraId="17129F7A" w14:textId="77777777" w:rsidR="00DA497E" w:rsidRPr="00427871" w:rsidRDefault="00DA497E" w:rsidP="009105C2">
            <w:pPr>
              <w:suppressAutoHyphens/>
              <w:jc w:val="center"/>
              <w:rPr>
                <w:sz w:val="22"/>
                <w:szCs w:val="20"/>
              </w:rPr>
            </w:pPr>
            <w:r w:rsidRPr="00427871">
              <w:rPr>
                <w:sz w:val="22"/>
                <w:szCs w:val="20"/>
              </w:rPr>
              <w:t>.900</w:t>
            </w:r>
          </w:p>
        </w:tc>
        <w:tc>
          <w:tcPr>
            <w:tcW w:w="993" w:type="dxa"/>
            <w:tcBorders>
              <w:bottom w:val="nil"/>
            </w:tcBorders>
            <w:shd w:val="clear" w:color="auto" w:fill="auto"/>
            <w:noWrap/>
            <w:vAlign w:val="center"/>
          </w:tcPr>
          <w:p w14:paraId="407CCA43" w14:textId="77777777" w:rsidR="00DA497E" w:rsidRPr="00427871" w:rsidRDefault="00DA497E" w:rsidP="00AA310A">
            <w:pPr>
              <w:suppressAutoHyphens/>
              <w:jc w:val="center"/>
              <w:rPr>
                <w:sz w:val="22"/>
                <w:szCs w:val="20"/>
              </w:rPr>
            </w:pPr>
          </w:p>
        </w:tc>
        <w:tc>
          <w:tcPr>
            <w:tcW w:w="662" w:type="dxa"/>
            <w:tcBorders>
              <w:bottom w:val="nil"/>
            </w:tcBorders>
            <w:shd w:val="clear" w:color="auto" w:fill="auto"/>
            <w:noWrap/>
            <w:vAlign w:val="center"/>
          </w:tcPr>
          <w:p w14:paraId="0E6835FF" w14:textId="77777777" w:rsidR="00DA497E" w:rsidRPr="00427871" w:rsidRDefault="00DA497E" w:rsidP="00AA310A">
            <w:pPr>
              <w:suppressAutoHyphens/>
              <w:jc w:val="center"/>
              <w:rPr>
                <w:sz w:val="22"/>
                <w:szCs w:val="20"/>
              </w:rPr>
            </w:pPr>
          </w:p>
        </w:tc>
      </w:tr>
      <w:tr w:rsidR="00427871" w:rsidRPr="00427871" w14:paraId="55F1F987" w14:textId="77777777" w:rsidTr="009105C2">
        <w:trPr>
          <w:trHeight w:val="20"/>
        </w:trPr>
        <w:tc>
          <w:tcPr>
            <w:tcW w:w="1701" w:type="dxa"/>
            <w:tcBorders>
              <w:top w:val="nil"/>
              <w:bottom w:val="single" w:sz="4" w:space="0" w:color="auto"/>
            </w:tcBorders>
            <w:shd w:val="clear" w:color="auto" w:fill="auto"/>
            <w:noWrap/>
          </w:tcPr>
          <w:p w14:paraId="586C449B" w14:textId="77777777" w:rsidR="00DA497E" w:rsidRPr="00427871" w:rsidRDefault="00DA497E" w:rsidP="009105C2">
            <w:pPr>
              <w:suppressAutoHyphens/>
              <w:rPr>
                <w:sz w:val="22"/>
                <w:szCs w:val="20"/>
              </w:rPr>
            </w:pPr>
          </w:p>
        </w:tc>
        <w:tc>
          <w:tcPr>
            <w:tcW w:w="4962" w:type="dxa"/>
            <w:tcBorders>
              <w:top w:val="nil"/>
              <w:bottom w:val="single" w:sz="4" w:space="0" w:color="auto"/>
            </w:tcBorders>
            <w:shd w:val="clear" w:color="auto" w:fill="auto"/>
          </w:tcPr>
          <w:p w14:paraId="4C90DEB3" w14:textId="77777777" w:rsidR="00DA497E" w:rsidRPr="00427871" w:rsidRDefault="00DA497E" w:rsidP="009105C2">
            <w:pPr>
              <w:suppressAutoHyphens/>
              <w:rPr>
                <w:sz w:val="22"/>
                <w:szCs w:val="20"/>
              </w:rPr>
            </w:pPr>
            <w:r w:rsidRPr="00427871">
              <w:rPr>
                <w:sz w:val="22"/>
                <w:szCs w:val="20"/>
              </w:rPr>
              <w:t>This product is preferable.</w:t>
            </w:r>
          </w:p>
        </w:tc>
        <w:tc>
          <w:tcPr>
            <w:tcW w:w="708" w:type="dxa"/>
            <w:tcBorders>
              <w:top w:val="nil"/>
              <w:bottom w:val="single" w:sz="4" w:space="0" w:color="auto"/>
            </w:tcBorders>
            <w:shd w:val="clear" w:color="auto" w:fill="auto"/>
            <w:noWrap/>
          </w:tcPr>
          <w:p w14:paraId="6CBC648C" w14:textId="77777777" w:rsidR="00DA497E" w:rsidRPr="00427871" w:rsidRDefault="00DA497E" w:rsidP="009105C2">
            <w:pPr>
              <w:suppressAutoHyphens/>
              <w:jc w:val="center"/>
              <w:rPr>
                <w:sz w:val="22"/>
                <w:szCs w:val="20"/>
              </w:rPr>
            </w:pPr>
            <w:r w:rsidRPr="00427871">
              <w:rPr>
                <w:sz w:val="22"/>
                <w:szCs w:val="20"/>
              </w:rPr>
              <w:t>.875</w:t>
            </w:r>
          </w:p>
        </w:tc>
        <w:tc>
          <w:tcPr>
            <w:tcW w:w="993" w:type="dxa"/>
            <w:tcBorders>
              <w:top w:val="nil"/>
              <w:bottom w:val="single" w:sz="4" w:space="0" w:color="auto"/>
            </w:tcBorders>
            <w:shd w:val="clear" w:color="auto" w:fill="auto"/>
            <w:noWrap/>
            <w:vAlign w:val="center"/>
          </w:tcPr>
          <w:p w14:paraId="126A41CD" w14:textId="77777777" w:rsidR="00DA497E" w:rsidRPr="00427871" w:rsidRDefault="00DA497E" w:rsidP="00AA310A">
            <w:pPr>
              <w:suppressAutoHyphens/>
              <w:jc w:val="center"/>
              <w:rPr>
                <w:sz w:val="22"/>
                <w:szCs w:val="20"/>
              </w:rPr>
            </w:pPr>
          </w:p>
        </w:tc>
        <w:tc>
          <w:tcPr>
            <w:tcW w:w="662" w:type="dxa"/>
            <w:tcBorders>
              <w:top w:val="nil"/>
              <w:bottom w:val="single" w:sz="4" w:space="0" w:color="auto"/>
            </w:tcBorders>
            <w:shd w:val="clear" w:color="auto" w:fill="auto"/>
            <w:noWrap/>
            <w:vAlign w:val="center"/>
          </w:tcPr>
          <w:p w14:paraId="116B2187" w14:textId="77777777" w:rsidR="00DA497E" w:rsidRPr="00427871" w:rsidRDefault="00DA497E" w:rsidP="00AA310A">
            <w:pPr>
              <w:suppressAutoHyphens/>
              <w:jc w:val="center"/>
              <w:rPr>
                <w:sz w:val="22"/>
                <w:szCs w:val="20"/>
              </w:rPr>
            </w:pPr>
          </w:p>
        </w:tc>
      </w:tr>
    </w:tbl>
    <w:p w14:paraId="3565B5E9" w14:textId="77777777" w:rsidR="009105C2" w:rsidRDefault="009105C2">
      <w:pPr>
        <w:rPr>
          <w:bCs/>
          <w:sz w:val="20"/>
          <w:szCs w:val="20"/>
        </w:rPr>
      </w:pPr>
      <w:r>
        <w:rPr>
          <w:bCs/>
          <w:sz w:val="20"/>
          <w:szCs w:val="20"/>
        </w:rPr>
        <w:br w:type="page"/>
      </w:r>
    </w:p>
    <w:p w14:paraId="67A43114" w14:textId="47D6A096" w:rsidR="009105C2" w:rsidRPr="00A82E0D" w:rsidRDefault="009105C2" w:rsidP="005A32FA">
      <w:pPr>
        <w:pStyle w:val="TableCaption"/>
        <w:jc w:val="left"/>
        <w:rPr>
          <w:color w:val="auto"/>
        </w:rPr>
      </w:pPr>
      <w:r w:rsidRPr="00427871">
        <w:rPr>
          <w:color w:val="auto"/>
        </w:rPr>
        <w:lastRenderedPageBreak/>
        <w:t xml:space="preserve">Table </w:t>
      </w:r>
      <w:proofErr w:type="gramStart"/>
      <w:r w:rsidRPr="00427871">
        <w:rPr>
          <w:color w:val="auto"/>
        </w:rPr>
        <w:t xml:space="preserve">2  </w:t>
      </w:r>
      <w:r w:rsidRPr="005A32FA">
        <w:rPr>
          <w:b w:val="0"/>
          <w:i/>
          <w:color w:val="auto"/>
        </w:rPr>
        <w:t>EFA</w:t>
      </w:r>
      <w:proofErr w:type="gramEnd"/>
      <w:r w:rsidRPr="005A32FA">
        <w:rPr>
          <w:b w:val="0"/>
          <w:i/>
          <w:color w:val="auto"/>
        </w:rPr>
        <w:t xml:space="preserve"> </w:t>
      </w:r>
      <w:r w:rsidR="005A32FA" w:rsidRPr="005A32FA">
        <w:rPr>
          <w:b w:val="0"/>
          <w:i/>
          <w:color w:val="auto"/>
        </w:rPr>
        <w:t>Results</w:t>
      </w:r>
      <w:r w:rsidR="005A32FA">
        <w:rPr>
          <w:color w:val="auto"/>
        </w:rPr>
        <w:t xml:space="preserve"> </w:t>
      </w:r>
      <w:r w:rsidRPr="004B3EF6">
        <w:rPr>
          <w:b w:val="0"/>
          <w:i/>
          <w:color w:val="auto"/>
        </w:rPr>
        <w:t>(continued)</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701"/>
        <w:gridCol w:w="4962"/>
        <w:gridCol w:w="708"/>
        <w:gridCol w:w="993"/>
        <w:gridCol w:w="662"/>
      </w:tblGrid>
      <w:tr w:rsidR="009105C2" w:rsidRPr="00427871" w14:paraId="140D1A40" w14:textId="77777777" w:rsidTr="009105C2">
        <w:trPr>
          <w:trHeight w:val="20"/>
        </w:trPr>
        <w:tc>
          <w:tcPr>
            <w:tcW w:w="1701" w:type="dxa"/>
            <w:tcBorders>
              <w:top w:val="single" w:sz="4" w:space="0" w:color="auto"/>
              <w:bottom w:val="single" w:sz="4" w:space="0" w:color="auto"/>
            </w:tcBorders>
            <w:shd w:val="clear" w:color="auto" w:fill="auto"/>
            <w:noWrap/>
            <w:vAlign w:val="center"/>
          </w:tcPr>
          <w:p w14:paraId="20FBBCF6" w14:textId="77777777" w:rsidR="009105C2" w:rsidRPr="00427871" w:rsidRDefault="009105C2" w:rsidP="00AA310A">
            <w:pPr>
              <w:suppressAutoHyphens/>
              <w:rPr>
                <w:b/>
                <w:bCs/>
                <w:sz w:val="22"/>
                <w:szCs w:val="20"/>
              </w:rPr>
            </w:pPr>
            <w:r w:rsidRPr="00427871">
              <w:rPr>
                <w:b/>
                <w:bCs/>
                <w:sz w:val="22"/>
                <w:szCs w:val="20"/>
              </w:rPr>
              <w:t>Variable</w:t>
            </w:r>
          </w:p>
        </w:tc>
        <w:tc>
          <w:tcPr>
            <w:tcW w:w="4962" w:type="dxa"/>
            <w:tcBorders>
              <w:top w:val="single" w:sz="4" w:space="0" w:color="auto"/>
              <w:bottom w:val="single" w:sz="4" w:space="0" w:color="auto"/>
            </w:tcBorders>
            <w:shd w:val="clear" w:color="auto" w:fill="auto"/>
            <w:vAlign w:val="center"/>
          </w:tcPr>
          <w:p w14:paraId="748CE408" w14:textId="77777777" w:rsidR="009105C2" w:rsidRPr="00427871" w:rsidRDefault="009105C2" w:rsidP="00AA310A">
            <w:pPr>
              <w:suppressAutoHyphens/>
              <w:rPr>
                <w:sz w:val="22"/>
                <w:szCs w:val="20"/>
              </w:rPr>
            </w:pPr>
            <w:r w:rsidRPr="00427871">
              <w:rPr>
                <w:b/>
                <w:bCs/>
                <w:sz w:val="22"/>
                <w:szCs w:val="20"/>
              </w:rPr>
              <w:t>Items</w:t>
            </w:r>
          </w:p>
        </w:tc>
        <w:tc>
          <w:tcPr>
            <w:tcW w:w="708" w:type="dxa"/>
            <w:tcBorders>
              <w:top w:val="single" w:sz="4" w:space="0" w:color="auto"/>
              <w:bottom w:val="single" w:sz="4" w:space="0" w:color="auto"/>
            </w:tcBorders>
            <w:shd w:val="clear" w:color="auto" w:fill="auto"/>
            <w:noWrap/>
            <w:vAlign w:val="center"/>
            <w:hideMark/>
          </w:tcPr>
          <w:p w14:paraId="5C150FB9" w14:textId="77777777" w:rsidR="009105C2" w:rsidRPr="00427871" w:rsidRDefault="009105C2" w:rsidP="00AA310A">
            <w:pPr>
              <w:suppressAutoHyphens/>
              <w:jc w:val="center"/>
              <w:rPr>
                <w:b/>
                <w:sz w:val="22"/>
                <w:szCs w:val="20"/>
              </w:rPr>
            </w:pPr>
            <w:r w:rsidRPr="00427871">
              <w:rPr>
                <w:b/>
                <w:sz w:val="22"/>
                <w:szCs w:val="20"/>
              </w:rPr>
              <w:sym w:font="Symbol" w:char="F06C"/>
            </w:r>
          </w:p>
        </w:tc>
        <w:tc>
          <w:tcPr>
            <w:tcW w:w="993" w:type="dxa"/>
            <w:tcBorders>
              <w:top w:val="single" w:sz="4" w:space="0" w:color="auto"/>
              <w:bottom w:val="single" w:sz="4" w:space="0" w:color="auto"/>
            </w:tcBorders>
            <w:shd w:val="clear" w:color="auto" w:fill="auto"/>
            <w:noWrap/>
            <w:vAlign w:val="center"/>
            <w:hideMark/>
          </w:tcPr>
          <w:p w14:paraId="2F09201F" w14:textId="77777777" w:rsidR="009105C2" w:rsidRPr="00427871" w:rsidRDefault="009105C2" w:rsidP="00AA310A">
            <w:pPr>
              <w:suppressAutoHyphens/>
              <w:jc w:val="center"/>
              <w:rPr>
                <w:b/>
                <w:sz w:val="22"/>
                <w:szCs w:val="20"/>
              </w:rPr>
            </w:pPr>
            <w:r w:rsidRPr="00427871">
              <w:rPr>
                <w:b/>
                <w:bCs/>
                <w:sz w:val="22"/>
                <w:szCs w:val="20"/>
              </w:rPr>
              <w:t>TVE</w:t>
            </w:r>
          </w:p>
        </w:tc>
        <w:tc>
          <w:tcPr>
            <w:tcW w:w="662" w:type="dxa"/>
            <w:tcBorders>
              <w:top w:val="single" w:sz="4" w:space="0" w:color="auto"/>
              <w:bottom w:val="single" w:sz="4" w:space="0" w:color="auto"/>
            </w:tcBorders>
            <w:shd w:val="clear" w:color="auto" w:fill="auto"/>
            <w:noWrap/>
            <w:vAlign w:val="center"/>
            <w:hideMark/>
          </w:tcPr>
          <w:p w14:paraId="0C221F08" w14:textId="77777777" w:rsidR="009105C2" w:rsidRPr="00427871" w:rsidRDefault="009105C2" w:rsidP="00AA310A">
            <w:pPr>
              <w:suppressAutoHyphens/>
              <w:jc w:val="center"/>
              <w:rPr>
                <w:b/>
                <w:sz w:val="22"/>
                <w:szCs w:val="20"/>
              </w:rPr>
            </w:pPr>
            <w:r w:rsidRPr="00427871">
              <w:rPr>
                <w:b/>
                <w:bCs/>
                <w:sz w:val="22"/>
                <w:szCs w:val="20"/>
              </w:rPr>
              <w:t>α</w:t>
            </w:r>
          </w:p>
        </w:tc>
      </w:tr>
      <w:tr w:rsidR="009105C2" w:rsidRPr="00427871" w14:paraId="79DA71A1" w14:textId="77777777" w:rsidTr="009105C2">
        <w:trPr>
          <w:trHeight w:val="20"/>
        </w:trPr>
        <w:tc>
          <w:tcPr>
            <w:tcW w:w="6663" w:type="dxa"/>
            <w:gridSpan w:val="2"/>
            <w:tcBorders>
              <w:top w:val="single" w:sz="4" w:space="0" w:color="auto"/>
            </w:tcBorders>
            <w:shd w:val="clear" w:color="auto" w:fill="auto"/>
            <w:noWrap/>
          </w:tcPr>
          <w:p w14:paraId="55B4C065" w14:textId="77777777" w:rsidR="009105C2" w:rsidRPr="00427871" w:rsidRDefault="009105C2" w:rsidP="009105C2">
            <w:pPr>
              <w:suppressAutoHyphens/>
              <w:rPr>
                <w:sz w:val="22"/>
                <w:szCs w:val="20"/>
              </w:rPr>
            </w:pPr>
            <w:r w:rsidRPr="00427871">
              <w:rPr>
                <w:b/>
                <w:sz w:val="22"/>
                <w:szCs w:val="20"/>
              </w:rPr>
              <w:t>Aesthetics centrality</w:t>
            </w:r>
          </w:p>
        </w:tc>
        <w:tc>
          <w:tcPr>
            <w:tcW w:w="708" w:type="dxa"/>
            <w:tcBorders>
              <w:top w:val="single" w:sz="4" w:space="0" w:color="auto"/>
            </w:tcBorders>
            <w:shd w:val="clear" w:color="auto" w:fill="auto"/>
            <w:noWrap/>
            <w:vAlign w:val="center"/>
          </w:tcPr>
          <w:p w14:paraId="1245D6E9" w14:textId="77777777" w:rsidR="009105C2" w:rsidRPr="00427871" w:rsidRDefault="009105C2" w:rsidP="00AA310A">
            <w:pPr>
              <w:suppressAutoHyphens/>
              <w:jc w:val="center"/>
              <w:rPr>
                <w:sz w:val="22"/>
                <w:szCs w:val="20"/>
              </w:rPr>
            </w:pPr>
          </w:p>
        </w:tc>
        <w:tc>
          <w:tcPr>
            <w:tcW w:w="993" w:type="dxa"/>
            <w:tcBorders>
              <w:top w:val="single" w:sz="4" w:space="0" w:color="auto"/>
            </w:tcBorders>
            <w:shd w:val="clear" w:color="auto" w:fill="auto"/>
            <w:noWrap/>
            <w:vAlign w:val="center"/>
          </w:tcPr>
          <w:p w14:paraId="1C52518F" w14:textId="77777777" w:rsidR="009105C2" w:rsidRPr="00427871" w:rsidRDefault="009105C2" w:rsidP="00AA310A">
            <w:pPr>
              <w:suppressAutoHyphens/>
              <w:jc w:val="center"/>
              <w:rPr>
                <w:sz w:val="22"/>
                <w:szCs w:val="20"/>
              </w:rPr>
            </w:pPr>
            <w:r w:rsidRPr="00427871">
              <w:rPr>
                <w:sz w:val="22"/>
                <w:szCs w:val="20"/>
              </w:rPr>
              <w:t>72.65%</w:t>
            </w:r>
          </w:p>
        </w:tc>
        <w:tc>
          <w:tcPr>
            <w:tcW w:w="662" w:type="dxa"/>
            <w:tcBorders>
              <w:top w:val="single" w:sz="4" w:space="0" w:color="auto"/>
            </w:tcBorders>
            <w:shd w:val="clear" w:color="auto" w:fill="auto"/>
            <w:noWrap/>
            <w:vAlign w:val="center"/>
          </w:tcPr>
          <w:p w14:paraId="1D0F952C" w14:textId="77777777" w:rsidR="009105C2" w:rsidRPr="00427871" w:rsidRDefault="009105C2" w:rsidP="00AA310A">
            <w:pPr>
              <w:suppressAutoHyphens/>
              <w:jc w:val="center"/>
              <w:rPr>
                <w:sz w:val="22"/>
                <w:szCs w:val="20"/>
              </w:rPr>
            </w:pPr>
            <w:r w:rsidRPr="00427871">
              <w:rPr>
                <w:sz w:val="22"/>
                <w:szCs w:val="20"/>
              </w:rPr>
              <w:t>.874</w:t>
            </w:r>
          </w:p>
        </w:tc>
      </w:tr>
      <w:tr w:rsidR="009105C2" w:rsidRPr="00427871" w14:paraId="1ECE21CC" w14:textId="77777777" w:rsidTr="009105C2">
        <w:trPr>
          <w:trHeight w:val="20"/>
        </w:trPr>
        <w:tc>
          <w:tcPr>
            <w:tcW w:w="1701" w:type="dxa"/>
            <w:shd w:val="clear" w:color="auto" w:fill="auto"/>
            <w:noWrap/>
          </w:tcPr>
          <w:p w14:paraId="4C46139D" w14:textId="77777777" w:rsidR="009105C2" w:rsidRPr="00427871" w:rsidRDefault="009105C2" w:rsidP="009105C2">
            <w:pPr>
              <w:suppressAutoHyphens/>
              <w:rPr>
                <w:i/>
                <w:sz w:val="22"/>
                <w:szCs w:val="20"/>
              </w:rPr>
            </w:pPr>
            <w:r w:rsidRPr="00427871">
              <w:rPr>
                <w:i/>
                <w:sz w:val="22"/>
                <w:szCs w:val="20"/>
              </w:rPr>
              <w:t>Acumen</w:t>
            </w:r>
          </w:p>
        </w:tc>
        <w:tc>
          <w:tcPr>
            <w:tcW w:w="4962" w:type="dxa"/>
            <w:shd w:val="clear" w:color="auto" w:fill="auto"/>
          </w:tcPr>
          <w:p w14:paraId="376B5E0E" w14:textId="77777777" w:rsidR="009105C2" w:rsidRPr="00427871" w:rsidRDefault="009105C2" w:rsidP="009105C2">
            <w:pPr>
              <w:suppressAutoHyphens/>
              <w:rPr>
                <w:sz w:val="22"/>
                <w:szCs w:val="20"/>
              </w:rPr>
            </w:pPr>
            <w:r w:rsidRPr="00427871">
              <w:rPr>
                <w:sz w:val="22"/>
                <w:szCs w:val="20"/>
              </w:rPr>
              <w:t>I notice things in product designs that other people tend to overlook.</w:t>
            </w:r>
            <w:r w:rsidRPr="00427871">
              <w:rPr>
                <w:sz w:val="22"/>
                <w:szCs w:val="20"/>
              </w:rPr>
              <w:tab/>
            </w:r>
          </w:p>
        </w:tc>
        <w:tc>
          <w:tcPr>
            <w:tcW w:w="708" w:type="dxa"/>
            <w:shd w:val="clear" w:color="auto" w:fill="auto"/>
            <w:noWrap/>
          </w:tcPr>
          <w:p w14:paraId="2D0407C5" w14:textId="77777777" w:rsidR="009105C2" w:rsidRPr="00427871" w:rsidRDefault="009105C2" w:rsidP="009105C2">
            <w:pPr>
              <w:suppressAutoHyphens/>
              <w:jc w:val="center"/>
              <w:rPr>
                <w:sz w:val="22"/>
                <w:szCs w:val="20"/>
              </w:rPr>
            </w:pPr>
            <w:r w:rsidRPr="00427871">
              <w:rPr>
                <w:sz w:val="22"/>
                <w:szCs w:val="20"/>
              </w:rPr>
              <w:t>.846</w:t>
            </w:r>
          </w:p>
        </w:tc>
        <w:tc>
          <w:tcPr>
            <w:tcW w:w="993" w:type="dxa"/>
            <w:shd w:val="clear" w:color="auto" w:fill="auto"/>
            <w:noWrap/>
            <w:vAlign w:val="center"/>
          </w:tcPr>
          <w:p w14:paraId="0EAACB63"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9495EFE" w14:textId="77777777" w:rsidR="009105C2" w:rsidRPr="00427871" w:rsidRDefault="009105C2" w:rsidP="00AA310A">
            <w:pPr>
              <w:suppressAutoHyphens/>
              <w:jc w:val="center"/>
              <w:rPr>
                <w:sz w:val="22"/>
                <w:szCs w:val="20"/>
              </w:rPr>
            </w:pPr>
          </w:p>
        </w:tc>
      </w:tr>
      <w:tr w:rsidR="009105C2" w:rsidRPr="00427871" w14:paraId="0D3C4F88" w14:textId="77777777" w:rsidTr="009105C2">
        <w:trPr>
          <w:trHeight w:val="20"/>
        </w:trPr>
        <w:tc>
          <w:tcPr>
            <w:tcW w:w="1701" w:type="dxa"/>
            <w:shd w:val="clear" w:color="auto" w:fill="auto"/>
            <w:noWrap/>
          </w:tcPr>
          <w:p w14:paraId="64F35BAF" w14:textId="77777777" w:rsidR="009105C2" w:rsidRPr="00427871" w:rsidRDefault="009105C2" w:rsidP="009105C2">
            <w:pPr>
              <w:suppressAutoHyphens/>
              <w:rPr>
                <w:sz w:val="22"/>
                <w:szCs w:val="20"/>
              </w:rPr>
            </w:pPr>
          </w:p>
        </w:tc>
        <w:tc>
          <w:tcPr>
            <w:tcW w:w="4962" w:type="dxa"/>
            <w:shd w:val="clear" w:color="auto" w:fill="auto"/>
          </w:tcPr>
          <w:p w14:paraId="67113AD6" w14:textId="77777777" w:rsidR="009105C2" w:rsidRPr="00427871" w:rsidRDefault="009105C2" w:rsidP="009105C2">
            <w:pPr>
              <w:suppressAutoHyphens/>
              <w:rPr>
                <w:sz w:val="22"/>
                <w:szCs w:val="20"/>
              </w:rPr>
            </w:pPr>
            <w:r w:rsidRPr="00427871">
              <w:rPr>
                <w:sz w:val="22"/>
                <w:szCs w:val="20"/>
              </w:rPr>
              <w:t>I understand how a product can best differ from its competitors with its design.</w:t>
            </w:r>
          </w:p>
        </w:tc>
        <w:tc>
          <w:tcPr>
            <w:tcW w:w="708" w:type="dxa"/>
            <w:shd w:val="clear" w:color="auto" w:fill="auto"/>
            <w:noWrap/>
          </w:tcPr>
          <w:p w14:paraId="1B0B2406" w14:textId="77777777" w:rsidR="009105C2" w:rsidRPr="00427871" w:rsidRDefault="009105C2" w:rsidP="009105C2">
            <w:pPr>
              <w:suppressAutoHyphens/>
              <w:jc w:val="center"/>
              <w:rPr>
                <w:sz w:val="22"/>
                <w:szCs w:val="20"/>
              </w:rPr>
            </w:pPr>
            <w:r w:rsidRPr="00427871">
              <w:rPr>
                <w:sz w:val="22"/>
                <w:szCs w:val="20"/>
              </w:rPr>
              <w:t>.790</w:t>
            </w:r>
          </w:p>
        </w:tc>
        <w:tc>
          <w:tcPr>
            <w:tcW w:w="993" w:type="dxa"/>
            <w:shd w:val="clear" w:color="auto" w:fill="auto"/>
            <w:noWrap/>
            <w:vAlign w:val="center"/>
          </w:tcPr>
          <w:p w14:paraId="1571AC76"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4F1D9C6" w14:textId="77777777" w:rsidR="009105C2" w:rsidRPr="00427871" w:rsidRDefault="009105C2" w:rsidP="00AA310A">
            <w:pPr>
              <w:suppressAutoHyphens/>
              <w:jc w:val="center"/>
              <w:rPr>
                <w:sz w:val="22"/>
                <w:szCs w:val="20"/>
              </w:rPr>
            </w:pPr>
          </w:p>
        </w:tc>
      </w:tr>
      <w:tr w:rsidR="009105C2" w:rsidRPr="00427871" w14:paraId="06A85E52" w14:textId="77777777" w:rsidTr="009105C2">
        <w:trPr>
          <w:trHeight w:val="20"/>
        </w:trPr>
        <w:tc>
          <w:tcPr>
            <w:tcW w:w="1701" w:type="dxa"/>
            <w:shd w:val="clear" w:color="auto" w:fill="auto"/>
            <w:noWrap/>
          </w:tcPr>
          <w:p w14:paraId="5DC3DCA3" w14:textId="77777777" w:rsidR="009105C2" w:rsidRPr="00427871" w:rsidRDefault="009105C2" w:rsidP="009105C2">
            <w:pPr>
              <w:suppressAutoHyphens/>
              <w:rPr>
                <w:sz w:val="22"/>
                <w:szCs w:val="20"/>
              </w:rPr>
            </w:pPr>
          </w:p>
        </w:tc>
        <w:tc>
          <w:tcPr>
            <w:tcW w:w="4962" w:type="dxa"/>
            <w:shd w:val="clear" w:color="auto" w:fill="auto"/>
          </w:tcPr>
          <w:p w14:paraId="3DF436F3" w14:textId="77777777" w:rsidR="009105C2" w:rsidRPr="00427871" w:rsidRDefault="009105C2" w:rsidP="009105C2">
            <w:pPr>
              <w:suppressAutoHyphens/>
              <w:rPr>
                <w:sz w:val="22"/>
                <w:szCs w:val="20"/>
              </w:rPr>
            </w:pPr>
            <w:r w:rsidRPr="00427871">
              <w:rPr>
                <w:sz w:val="22"/>
                <w:szCs w:val="20"/>
              </w:rPr>
              <w:t>Being able to see subtle differences in product designs is a skill that I have developed over time.</w:t>
            </w:r>
          </w:p>
        </w:tc>
        <w:tc>
          <w:tcPr>
            <w:tcW w:w="708" w:type="dxa"/>
            <w:shd w:val="clear" w:color="auto" w:fill="auto"/>
            <w:noWrap/>
          </w:tcPr>
          <w:p w14:paraId="5CECEB08" w14:textId="77777777" w:rsidR="009105C2" w:rsidRPr="00427871" w:rsidRDefault="009105C2" w:rsidP="009105C2">
            <w:pPr>
              <w:suppressAutoHyphens/>
              <w:jc w:val="center"/>
              <w:rPr>
                <w:sz w:val="22"/>
                <w:szCs w:val="20"/>
              </w:rPr>
            </w:pPr>
            <w:r w:rsidRPr="00427871">
              <w:rPr>
                <w:sz w:val="22"/>
                <w:szCs w:val="20"/>
              </w:rPr>
              <w:t>.718</w:t>
            </w:r>
          </w:p>
        </w:tc>
        <w:tc>
          <w:tcPr>
            <w:tcW w:w="993" w:type="dxa"/>
            <w:shd w:val="clear" w:color="auto" w:fill="auto"/>
            <w:noWrap/>
            <w:vAlign w:val="center"/>
          </w:tcPr>
          <w:p w14:paraId="08017B2F"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3BDF756B" w14:textId="77777777" w:rsidR="009105C2" w:rsidRPr="00427871" w:rsidRDefault="009105C2" w:rsidP="00AA310A">
            <w:pPr>
              <w:suppressAutoHyphens/>
              <w:jc w:val="center"/>
              <w:rPr>
                <w:sz w:val="22"/>
                <w:szCs w:val="20"/>
              </w:rPr>
            </w:pPr>
          </w:p>
        </w:tc>
      </w:tr>
      <w:tr w:rsidR="009105C2" w:rsidRPr="00427871" w14:paraId="5B0099E6" w14:textId="77777777" w:rsidTr="009105C2">
        <w:trPr>
          <w:trHeight w:val="20"/>
        </w:trPr>
        <w:tc>
          <w:tcPr>
            <w:tcW w:w="1701" w:type="dxa"/>
            <w:shd w:val="clear" w:color="auto" w:fill="auto"/>
            <w:noWrap/>
          </w:tcPr>
          <w:p w14:paraId="0437181B" w14:textId="77777777" w:rsidR="009105C2" w:rsidRPr="00427871" w:rsidRDefault="009105C2" w:rsidP="009105C2">
            <w:pPr>
              <w:suppressAutoHyphens/>
              <w:rPr>
                <w:sz w:val="22"/>
                <w:szCs w:val="20"/>
              </w:rPr>
            </w:pPr>
          </w:p>
        </w:tc>
        <w:tc>
          <w:tcPr>
            <w:tcW w:w="4962" w:type="dxa"/>
            <w:shd w:val="clear" w:color="auto" w:fill="auto"/>
          </w:tcPr>
          <w:p w14:paraId="50A46CA5" w14:textId="77777777" w:rsidR="009105C2" w:rsidRPr="00427871" w:rsidRDefault="009105C2" w:rsidP="009105C2">
            <w:pPr>
              <w:suppressAutoHyphens/>
              <w:rPr>
                <w:sz w:val="22"/>
                <w:szCs w:val="20"/>
              </w:rPr>
            </w:pPr>
            <w:r w:rsidRPr="00427871">
              <w:rPr>
                <w:sz w:val="22"/>
                <w:szCs w:val="20"/>
              </w:rPr>
              <w:t>I can imagine how a product will fit in with designs of other things I already own.</w:t>
            </w:r>
          </w:p>
        </w:tc>
        <w:tc>
          <w:tcPr>
            <w:tcW w:w="708" w:type="dxa"/>
            <w:shd w:val="clear" w:color="auto" w:fill="auto"/>
            <w:noWrap/>
          </w:tcPr>
          <w:p w14:paraId="4EE8CF8E" w14:textId="77777777" w:rsidR="009105C2" w:rsidRPr="00427871" w:rsidRDefault="009105C2" w:rsidP="009105C2">
            <w:pPr>
              <w:suppressAutoHyphens/>
              <w:jc w:val="center"/>
              <w:rPr>
                <w:sz w:val="22"/>
                <w:szCs w:val="20"/>
              </w:rPr>
            </w:pPr>
            <w:r w:rsidRPr="00427871">
              <w:rPr>
                <w:sz w:val="22"/>
                <w:szCs w:val="20"/>
              </w:rPr>
              <w:t>.708</w:t>
            </w:r>
          </w:p>
        </w:tc>
        <w:tc>
          <w:tcPr>
            <w:tcW w:w="993" w:type="dxa"/>
            <w:shd w:val="clear" w:color="auto" w:fill="auto"/>
            <w:noWrap/>
            <w:vAlign w:val="center"/>
          </w:tcPr>
          <w:p w14:paraId="546F5DB7"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F6B1B3C" w14:textId="77777777" w:rsidR="009105C2" w:rsidRPr="00427871" w:rsidRDefault="009105C2" w:rsidP="00AA310A">
            <w:pPr>
              <w:suppressAutoHyphens/>
              <w:jc w:val="center"/>
              <w:rPr>
                <w:sz w:val="22"/>
                <w:szCs w:val="20"/>
              </w:rPr>
            </w:pPr>
          </w:p>
        </w:tc>
      </w:tr>
      <w:tr w:rsidR="009105C2" w:rsidRPr="00427871" w14:paraId="513203C7" w14:textId="77777777" w:rsidTr="009105C2">
        <w:trPr>
          <w:trHeight w:val="20"/>
        </w:trPr>
        <w:tc>
          <w:tcPr>
            <w:tcW w:w="1701" w:type="dxa"/>
            <w:shd w:val="clear" w:color="auto" w:fill="auto"/>
            <w:noWrap/>
          </w:tcPr>
          <w:p w14:paraId="411CE2DF" w14:textId="77777777" w:rsidR="009105C2" w:rsidRPr="00427871" w:rsidRDefault="009105C2" w:rsidP="009105C2">
            <w:pPr>
              <w:suppressAutoHyphens/>
              <w:rPr>
                <w:sz w:val="22"/>
                <w:szCs w:val="20"/>
              </w:rPr>
            </w:pPr>
            <w:r w:rsidRPr="00427871">
              <w:rPr>
                <w:i/>
                <w:sz w:val="22"/>
                <w:szCs w:val="20"/>
              </w:rPr>
              <w:t>Value</w:t>
            </w:r>
          </w:p>
        </w:tc>
        <w:tc>
          <w:tcPr>
            <w:tcW w:w="4962" w:type="dxa"/>
            <w:shd w:val="clear" w:color="auto" w:fill="auto"/>
          </w:tcPr>
          <w:p w14:paraId="0C386872" w14:textId="77777777" w:rsidR="009105C2" w:rsidRPr="00427871" w:rsidRDefault="009105C2" w:rsidP="009105C2">
            <w:pPr>
              <w:suppressAutoHyphens/>
              <w:rPr>
                <w:sz w:val="22"/>
                <w:szCs w:val="20"/>
              </w:rPr>
            </w:pPr>
            <w:r w:rsidRPr="00427871">
              <w:rPr>
                <w:sz w:val="22"/>
                <w:szCs w:val="20"/>
              </w:rPr>
              <w:t>I like to look at displays of products that have superior designs.</w:t>
            </w:r>
          </w:p>
        </w:tc>
        <w:tc>
          <w:tcPr>
            <w:tcW w:w="708" w:type="dxa"/>
            <w:shd w:val="clear" w:color="auto" w:fill="auto"/>
            <w:noWrap/>
          </w:tcPr>
          <w:p w14:paraId="6B0B9250" w14:textId="77777777" w:rsidR="009105C2" w:rsidRPr="00427871" w:rsidRDefault="009105C2" w:rsidP="009105C2">
            <w:pPr>
              <w:suppressAutoHyphens/>
              <w:jc w:val="center"/>
              <w:rPr>
                <w:sz w:val="22"/>
                <w:szCs w:val="20"/>
              </w:rPr>
            </w:pPr>
            <w:r w:rsidRPr="00427871">
              <w:rPr>
                <w:sz w:val="22"/>
                <w:szCs w:val="20"/>
              </w:rPr>
              <w:t>.846</w:t>
            </w:r>
          </w:p>
        </w:tc>
        <w:tc>
          <w:tcPr>
            <w:tcW w:w="993" w:type="dxa"/>
            <w:shd w:val="clear" w:color="auto" w:fill="auto"/>
            <w:noWrap/>
            <w:vAlign w:val="center"/>
          </w:tcPr>
          <w:p w14:paraId="35F8EA0B"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29377FE4" w14:textId="77777777" w:rsidR="009105C2" w:rsidRPr="00427871" w:rsidRDefault="009105C2" w:rsidP="00AA310A">
            <w:pPr>
              <w:suppressAutoHyphens/>
              <w:jc w:val="center"/>
              <w:rPr>
                <w:sz w:val="22"/>
                <w:szCs w:val="20"/>
              </w:rPr>
            </w:pPr>
          </w:p>
        </w:tc>
      </w:tr>
      <w:tr w:rsidR="009105C2" w:rsidRPr="00427871" w14:paraId="6DF74DF5" w14:textId="77777777" w:rsidTr="009105C2">
        <w:trPr>
          <w:trHeight w:val="20"/>
        </w:trPr>
        <w:tc>
          <w:tcPr>
            <w:tcW w:w="1701" w:type="dxa"/>
            <w:shd w:val="clear" w:color="auto" w:fill="auto"/>
            <w:noWrap/>
          </w:tcPr>
          <w:p w14:paraId="06C7BABE" w14:textId="77777777" w:rsidR="009105C2" w:rsidRPr="00427871" w:rsidRDefault="009105C2" w:rsidP="009105C2">
            <w:pPr>
              <w:suppressAutoHyphens/>
              <w:rPr>
                <w:sz w:val="22"/>
                <w:szCs w:val="20"/>
              </w:rPr>
            </w:pPr>
          </w:p>
        </w:tc>
        <w:tc>
          <w:tcPr>
            <w:tcW w:w="4962" w:type="dxa"/>
            <w:shd w:val="clear" w:color="auto" w:fill="auto"/>
          </w:tcPr>
          <w:p w14:paraId="3753CF82" w14:textId="77777777" w:rsidR="009105C2" w:rsidRPr="00427871" w:rsidRDefault="009105C2" w:rsidP="009105C2">
            <w:pPr>
              <w:suppressAutoHyphens/>
              <w:rPr>
                <w:sz w:val="22"/>
                <w:szCs w:val="20"/>
              </w:rPr>
            </w:pPr>
            <w:r w:rsidRPr="00427871">
              <w:rPr>
                <w:sz w:val="22"/>
                <w:szCs w:val="20"/>
              </w:rPr>
              <w:t>Owning products that have superior designs makes me feel good.</w:t>
            </w:r>
          </w:p>
        </w:tc>
        <w:tc>
          <w:tcPr>
            <w:tcW w:w="708" w:type="dxa"/>
            <w:shd w:val="clear" w:color="auto" w:fill="auto"/>
            <w:noWrap/>
          </w:tcPr>
          <w:p w14:paraId="254C88D1" w14:textId="77777777" w:rsidR="009105C2" w:rsidRPr="00427871" w:rsidRDefault="009105C2" w:rsidP="009105C2">
            <w:pPr>
              <w:suppressAutoHyphens/>
              <w:jc w:val="center"/>
              <w:rPr>
                <w:sz w:val="22"/>
                <w:szCs w:val="20"/>
              </w:rPr>
            </w:pPr>
            <w:r w:rsidRPr="00427871">
              <w:rPr>
                <w:sz w:val="22"/>
                <w:szCs w:val="20"/>
              </w:rPr>
              <w:t>.831</w:t>
            </w:r>
          </w:p>
        </w:tc>
        <w:tc>
          <w:tcPr>
            <w:tcW w:w="993" w:type="dxa"/>
            <w:shd w:val="clear" w:color="auto" w:fill="auto"/>
            <w:noWrap/>
            <w:vAlign w:val="center"/>
          </w:tcPr>
          <w:p w14:paraId="0429848F"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7CF1221" w14:textId="77777777" w:rsidR="009105C2" w:rsidRPr="00427871" w:rsidRDefault="009105C2" w:rsidP="00AA310A">
            <w:pPr>
              <w:suppressAutoHyphens/>
              <w:jc w:val="center"/>
              <w:rPr>
                <w:sz w:val="22"/>
                <w:szCs w:val="20"/>
              </w:rPr>
            </w:pPr>
          </w:p>
        </w:tc>
      </w:tr>
      <w:tr w:rsidR="009105C2" w:rsidRPr="00427871" w14:paraId="70F8B119" w14:textId="77777777" w:rsidTr="009105C2">
        <w:trPr>
          <w:trHeight w:val="20"/>
        </w:trPr>
        <w:tc>
          <w:tcPr>
            <w:tcW w:w="1701" w:type="dxa"/>
            <w:shd w:val="clear" w:color="auto" w:fill="auto"/>
            <w:noWrap/>
          </w:tcPr>
          <w:p w14:paraId="4376A544" w14:textId="77777777" w:rsidR="009105C2" w:rsidRPr="00427871" w:rsidRDefault="009105C2" w:rsidP="009105C2">
            <w:pPr>
              <w:suppressAutoHyphens/>
              <w:rPr>
                <w:sz w:val="22"/>
                <w:szCs w:val="20"/>
              </w:rPr>
            </w:pPr>
          </w:p>
        </w:tc>
        <w:tc>
          <w:tcPr>
            <w:tcW w:w="4962" w:type="dxa"/>
            <w:shd w:val="clear" w:color="auto" w:fill="auto"/>
          </w:tcPr>
          <w:p w14:paraId="39AF05E2" w14:textId="6C75ADE7" w:rsidR="009105C2" w:rsidRPr="00427871" w:rsidRDefault="009105C2" w:rsidP="005F5168">
            <w:pPr>
              <w:suppressAutoHyphens/>
              <w:rPr>
                <w:sz w:val="22"/>
                <w:szCs w:val="20"/>
              </w:rPr>
            </w:pPr>
            <w:r w:rsidRPr="00427871">
              <w:rPr>
                <w:sz w:val="22"/>
                <w:szCs w:val="20"/>
              </w:rPr>
              <w:t>A product</w:t>
            </w:r>
            <w:r w:rsidR="005F5168">
              <w:rPr>
                <w:sz w:val="22"/>
                <w:szCs w:val="20"/>
              </w:rPr>
              <w:t>’</w:t>
            </w:r>
            <w:r w:rsidRPr="00427871">
              <w:rPr>
                <w:sz w:val="22"/>
                <w:szCs w:val="20"/>
              </w:rPr>
              <w:t>s design is a source of pleasure for me.</w:t>
            </w:r>
          </w:p>
        </w:tc>
        <w:tc>
          <w:tcPr>
            <w:tcW w:w="708" w:type="dxa"/>
            <w:shd w:val="clear" w:color="auto" w:fill="auto"/>
            <w:noWrap/>
          </w:tcPr>
          <w:p w14:paraId="0A818353" w14:textId="77777777" w:rsidR="009105C2" w:rsidRPr="00427871" w:rsidRDefault="009105C2" w:rsidP="009105C2">
            <w:pPr>
              <w:suppressAutoHyphens/>
              <w:jc w:val="center"/>
              <w:rPr>
                <w:sz w:val="22"/>
                <w:szCs w:val="20"/>
              </w:rPr>
            </w:pPr>
            <w:r w:rsidRPr="00427871">
              <w:rPr>
                <w:sz w:val="22"/>
                <w:szCs w:val="20"/>
              </w:rPr>
              <w:t>.816</w:t>
            </w:r>
          </w:p>
        </w:tc>
        <w:tc>
          <w:tcPr>
            <w:tcW w:w="993" w:type="dxa"/>
            <w:shd w:val="clear" w:color="auto" w:fill="auto"/>
            <w:noWrap/>
            <w:vAlign w:val="center"/>
          </w:tcPr>
          <w:p w14:paraId="2597C0ED"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9D0F94C" w14:textId="77777777" w:rsidR="009105C2" w:rsidRPr="00427871" w:rsidRDefault="009105C2" w:rsidP="00AA310A">
            <w:pPr>
              <w:suppressAutoHyphens/>
              <w:jc w:val="center"/>
              <w:rPr>
                <w:sz w:val="22"/>
                <w:szCs w:val="20"/>
              </w:rPr>
            </w:pPr>
          </w:p>
        </w:tc>
      </w:tr>
      <w:tr w:rsidR="009105C2" w:rsidRPr="00427871" w14:paraId="776362B1" w14:textId="77777777" w:rsidTr="009105C2">
        <w:trPr>
          <w:trHeight w:val="20"/>
        </w:trPr>
        <w:tc>
          <w:tcPr>
            <w:tcW w:w="1701" w:type="dxa"/>
            <w:shd w:val="clear" w:color="auto" w:fill="auto"/>
            <w:noWrap/>
          </w:tcPr>
          <w:p w14:paraId="0FAEF9C8" w14:textId="77777777" w:rsidR="009105C2" w:rsidRPr="00427871" w:rsidRDefault="009105C2" w:rsidP="009105C2">
            <w:pPr>
              <w:suppressAutoHyphens/>
              <w:rPr>
                <w:sz w:val="22"/>
                <w:szCs w:val="20"/>
              </w:rPr>
            </w:pPr>
            <w:r w:rsidRPr="00427871">
              <w:rPr>
                <w:i/>
                <w:sz w:val="22"/>
                <w:szCs w:val="20"/>
              </w:rPr>
              <w:t>Response</w:t>
            </w:r>
          </w:p>
        </w:tc>
        <w:tc>
          <w:tcPr>
            <w:tcW w:w="4962" w:type="dxa"/>
            <w:shd w:val="clear" w:color="auto" w:fill="auto"/>
          </w:tcPr>
          <w:p w14:paraId="46B11E23" w14:textId="112852D4" w:rsidR="009105C2" w:rsidRPr="00427871" w:rsidRDefault="009105C2" w:rsidP="005F5168">
            <w:pPr>
              <w:suppressAutoHyphens/>
              <w:rPr>
                <w:sz w:val="22"/>
                <w:szCs w:val="20"/>
              </w:rPr>
            </w:pPr>
            <w:r w:rsidRPr="00427871">
              <w:rPr>
                <w:sz w:val="22"/>
                <w:szCs w:val="20"/>
              </w:rPr>
              <w:t>If a product</w:t>
            </w:r>
            <w:r w:rsidR="005F5168">
              <w:rPr>
                <w:sz w:val="22"/>
                <w:szCs w:val="20"/>
              </w:rPr>
              <w:t>’</w:t>
            </w:r>
            <w:r w:rsidRPr="00427871">
              <w:rPr>
                <w:sz w:val="22"/>
                <w:szCs w:val="20"/>
              </w:rPr>
              <w:t>s design really impresses me, I feel that I must buy it.</w:t>
            </w:r>
          </w:p>
        </w:tc>
        <w:tc>
          <w:tcPr>
            <w:tcW w:w="708" w:type="dxa"/>
            <w:shd w:val="clear" w:color="auto" w:fill="auto"/>
            <w:noWrap/>
          </w:tcPr>
          <w:p w14:paraId="13DDEC33" w14:textId="77777777" w:rsidR="009105C2" w:rsidRPr="00427871" w:rsidRDefault="009105C2" w:rsidP="009105C2">
            <w:pPr>
              <w:suppressAutoHyphens/>
              <w:jc w:val="center"/>
              <w:rPr>
                <w:sz w:val="22"/>
                <w:szCs w:val="20"/>
              </w:rPr>
            </w:pPr>
            <w:r w:rsidRPr="00427871">
              <w:rPr>
                <w:sz w:val="22"/>
                <w:szCs w:val="20"/>
              </w:rPr>
              <w:t>.889</w:t>
            </w:r>
          </w:p>
        </w:tc>
        <w:tc>
          <w:tcPr>
            <w:tcW w:w="993" w:type="dxa"/>
            <w:shd w:val="clear" w:color="auto" w:fill="auto"/>
            <w:noWrap/>
            <w:vAlign w:val="center"/>
          </w:tcPr>
          <w:p w14:paraId="43BB1EF1"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7C9EE926" w14:textId="77777777" w:rsidR="009105C2" w:rsidRPr="00427871" w:rsidRDefault="009105C2" w:rsidP="00AA310A">
            <w:pPr>
              <w:suppressAutoHyphens/>
              <w:jc w:val="center"/>
              <w:rPr>
                <w:sz w:val="22"/>
                <w:szCs w:val="20"/>
              </w:rPr>
            </w:pPr>
          </w:p>
        </w:tc>
      </w:tr>
      <w:tr w:rsidR="009105C2" w:rsidRPr="00427871" w14:paraId="26EE59D0" w14:textId="77777777" w:rsidTr="009105C2">
        <w:trPr>
          <w:trHeight w:val="20"/>
        </w:trPr>
        <w:tc>
          <w:tcPr>
            <w:tcW w:w="1701" w:type="dxa"/>
            <w:tcBorders>
              <w:bottom w:val="nil"/>
            </w:tcBorders>
            <w:shd w:val="clear" w:color="auto" w:fill="auto"/>
            <w:noWrap/>
          </w:tcPr>
          <w:p w14:paraId="3ACE254D" w14:textId="77777777" w:rsidR="009105C2" w:rsidRPr="00427871" w:rsidRDefault="009105C2" w:rsidP="009105C2">
            <w:pPr>
              <w:suppressAutoHyphens/>
              <w:rPr>
                <w:sz w:val="22"/>
                <w:szCs w:val="20"/>
              </w:rPr>
            </w:pPr>
          </w:p>
        </w:tc>
        <w:tc>
          <w:tcPr>
            <w:tcW w:w="4962" w:type="dxa"/>
            <w:tcBorders>
              <w:bottom w:val="nil"/>
            </w:tcBorders>
            <w:shd w:val="clear" w:color="auto" w:fill="auto"/>
          </w:tcPr>
          <w:p w14:paraId="1179BE56" w14:textId="77777777" w:rsidR="009105C2" w:rsidRPr="00427871" w:rsidRDefault="009105C2" w:rsidP="009105C2">
            <w:pPr>
              <w:suppressAutoHyphens/>
              <w:rPr>
                <w:sz w:val="22"/>
                <w:szCs w:val="20"/>
              </w:rPr>
            </w:pPr>
            <w:r w:rsidRPr="00427871">
              <w:rPr>
                <w:sz w:val="22"/>
                <w:szCs w:val="20"/>
              </w:rPr>
              <w:t>I surely want to buy a product that I like its design.</w:t>
            </w:r>
          </w:p>
        </w:tc>
        <w:tc>
          <w:tcPr>
            <w:tcW w:w="708" w:type="dxa"/>
            <w:tcBorders>
              <w:bottom w:val="nil"/>
            </w:tcBorders>
            <w:shd w:val="clear" w:color="auto" w:fill="auto"/>
            <w:noWrap/>
          </w:tcPr>
          <w:p w14:paraId="0687A809" w14:textId="77777777" w:rsidR="009105C2" w:rsidRPr="00427871" w:rsidRDefault="009105C2" w:rsidP="009105C2">
            <w:pPr>
              <w:suppressAutoHyphens/>
              <w:jc w:val="center"/>
              <w:rPr>
                <w:sz w:val="22"/>
                <w:szCs w:val="20"/>
              </w:rPr>
            </w:pPr>
            <w:r w:rsidRPr="00427871">
              <w:rPr>
                <w:sz w:val="22"/>
                <w:szCs w:val="20"/>
              </w:rPr>
              <w:t>.863</w:t>
            </w:r>
          </w:p>
        </w:tc>
        <w:tc>
          <w:tcPr>
            <w:tcW w:w="993" w:type="dxa"/>
            <w:tcBorders>
              <w:bottom w:val="nil"/>
            </w:tcBorders>
            <w:shd w:val="clear" w:color="auto" w:fill="auto"/>
            <w:noWrap/>
            <w:vAlign w:val="center"/>
          </w:tcPr>
          <w:p w14:paraId="1D461CFD" w14:textId="77777777" w:rsidR="009105C2" w:rsidRPr="00427871" w:rsidRDefault="009105C2" w:rsidP="00AA310A">
            <w:pPr>
              <w:suppressAutoHyphens/>
              <w:jc w:val="center"/>
              <w:rPr>
                <w:sz w:val="22"/>
                <w:szCs w:val="20"/>
              </w:rPr>
            </w:pPr>
          </w:p>
        </w:tc>
        <w:tc>
          <w:tcPr>
            <w:tcW w:w="662" w:type="dxa"/>
            <w:tcBorders>
              <w:bottom w:val="nil"/>
            </w:tcBorders>
            <w:shd w:val="clear" w:color="auto" w:fill="auto"/>
            <w:noWrap/>
            <w:vAlign w:val="center"/>
          </w:tcPr>
          <w:p w14:paraId="25D2E6D6" w14:textId="77777777" w:rsidR="009105C2" w:rsidRPr="00427871" w:rsidRDefault="009105C2" w:rsidP="00AA310A">
            <w:pPr>
              <w:suppressAutoHyphens/>
              <w:jc w:val="center"/>
              <w:rPr>
                <w:sz w:val="22"/>
                <w:szCs w:val="20"/>
              </w:rPr>
            </w:pPr>
          </w:p>
        </w:tc>
      </w:tr>
      <w:tr w:rsidR="009105C2" w:rsidRPr="00427871" w14:paraId="47F0B64E" w14:textId="77777777" w:rsidTr="009105C2">
        <w:trPr>
          <w:trHeight w:val="20"/>
        </w:trPr>
        <w:tc>
          <w:tcPr>
            <w:tcW w:w="1701" w:type="dxa"/>
            <w:tcBorders>
              <w:top w:val="nil"/>
              <w:bottom w:val="single" w:sz="4" w:space="0" w:color="auto"/>
            </w:tcBorders>
            <w:shd w:val="clear" w:color="auto" w:fill="auto"/>
            <w:noWrap/>
          </w:tcPr>
          <w:p w14:paraId="20F851A3" w14:textId="77777777" w:rsidR="009105C2" w:rsidRPr="00427871" w:rsidRDefault="009105C2" w:rsidP="009105C2">
            <w:pPr>
              <w:suppressAutoHyphens/>
              <w:rPr>
                <w:sz w:val="22"/>
                <w:szCs w:val="20"/>
              </w:rPr>
            </w:pPr>
          </w:p>
        </w:tc>
        <w:tc>
          <w:tcPr>
            <w:tcW w:w="4962" w:type="dxa"/>
            <w:tcBorders>
              <w:top w:val="nil"/>
              <w:bottom w:val="single" w:sz="4" w:space="0" w:color="auto"/>
            </w:tcBorders>
            <w:shd w:val="clear" w:color="auto" w:fill="auto"/>
          </w:tcPr>
          <w:p w14:paraId="7160A238" w14:textId="77777777" w:rsidR="009105C2" w:rsidRPr="00427871" w:rsidRDefault="009105C2" w:rsidP="009105C2">
            <w:pPr>
              <w:suppressAutoHyphens/>
              <w:rPr>
                <w:sz w:val="22"/>
                <w:szCs w:val="20"/>
              </w:rPr>
            </w:pPr>
            <w:r w:rsidRPr="00427871">
              <w:rPr>
                <w:sz w:val="22"/>
                <w:szCs w:val="20"/>
              </w:rPr>
              <w:t>Sometimes a product can only grab me with its looks.</w:t>
            </w:r>
          </w:p>
        </w:tc>
        <w:tc>
          <w:tcPr>
            <w:tcW w:w="708" w:type="dxa"/>
            <w:tcBorders>
              <w:top w:val="nil"/>
              <w:bottom w:val="single" w:sz="4" w:space="0" w:color="auto"/>
            </w:tcBorders>
            <w:shd w:val="clear" w:color="auto" w:fill="auto"/>
            <w:noWrap/>
          </w:tcPr>
          <w:p w14:paraId="233C2D8A" w14:textId="77777777" w:rsidR="009105C2" w:rsidRPr="00427871" w:rsidRDefault="009105C2" w:rsidP="009105C2">
            <w:pPr>
              <w:suppressAutoHyphens/>
              <w:jc w:val="center"/>
              <w:rPr>
                <w:sz w:val="22"/>
                <w:szCs w:val="20"/>
              </w:rPr>
            </w:pPr>
            <w:r w:rsidRPr="00427871">
              <w:rPr>
                <w:sz w:val="22"/>
                <w:szCs w:val="20"/>
              </w:rPr>
              <w:t>.717</w:t>
            </w:r>
          </w:p>
        </w:tc>
        <w:tc>
          <w:tcPr>
            <w:tcW w:w="993" w:type="dxa"/>
            <w:tcBorders>
              <w:top w:val="nil"/>
              <w:bottom w:val="single" w:sz="4" w:space="0" w:color="auto"/>
            </w:tcBorders>
            <w:shd w:val="clear" w:color="auto" w:fill="auto"/>
            <w:noWrap/>
            <w:vAlign w:val="center"/>
          </w:tcPr>
          <w:p w14:paraId="56ABCFE3" w14:textId="77777777" w:rsidR="009105C2" w:rsidRPr="00427871" w:rsidRDefault="009105C2" w:rsidP="00AA310A">
            <w:pPr>
              <w:suppressAutoHyphens/>
              <w:jc w:val="center"/>
              <w:rPr>
                <w:sz w:val="22"/>
                <w:szCs w:val="20"/>
              </w:rPr>
            </w:pPr>
          </w:p>
        </w:tc>
        <w:tc>
          <w:tcPr>
            <w:tcW w:w="662" w:type="dxa"/>
            <w:tcBorders>
              <w:top w:val="nil"/>
              <w:bottom w:val="single" w:sz="4" w:space="0" w:color="auto"/>
            </w:tcBorders>
            <w:shd w:val="clear" w:color="auto" w:fill="auto"/>
            <w:noWrap/>
            <w:vAlign w:val="center"/>
          </w:tcPr>
          <w:p w14:paraId="18531F9E" w14:textId="77777777" w:rsidR="009105C2" w:rsidRPr="00427871" w:rsidRDefault="009105C2" w:rsidP="00AA310A">
            <w:pPr>
              <w:suppressAutoHyphens/>
              <w:jc w:val="center"/>
              <w:rPr>
                <w:sz w:val="22"/>
                <w:szCs w:val="20"/>
              </w:rPr>
            </w:pPr>
          </w:p>
        </w:tc>
      </w:tr>
      <w:tr w:rsidR="009105C2" w:rsidRPr="00427871" w14:paraId="7246E067" w14:textId="77777777" w:rsidTr="009105C2">
        <w:trPr>
          <w:trHeight w:val="20"/>
        </w:trPr>
        <w:tc>
          <w:tcPr>
            <w:tcW w:w="6663" w:type="dxa"/>
            <w:gridSpan w:val="2"/>
            <w:tcBorders>
              <w:top w:val="single" w:sz="4" w:space="0" w:color="auto"/>
            </w:tcBorders>
            <w:shd w:val="clear" w:color="auto" w:fill="auto"/>
            <w:noWrap/>
          </w:tcPr>
          <w:p w14:paraId="788EBA3B" w14:textId="77777777" w:rsidR="009105C2" w:rsidRPr="00427871" w:rsidRDefault="009105C2" w:rsidP="009105C2">
            <w:pPr>
              <w:suppressAutoHyphens/>
              <w:rPr>
                <w:sz w:val="22"/>
                <w:szCs w:val="20"/>
              </w:rPr>
            </w:pPr>
            <w:r w:rsidRPr="00427871">
              <w:rPr>
                <w:b/>
                <w:bCs/>
                <w:sz w:val="22"/>
                <w:szCs w:val="20"/>
              </w:rPr>
              <w:t>Prior knowledge</w:t>
            </w:r>
          </w:p>
        </w:tc>
        <w:tc>
          <w:tcPr>
            <w:tcW w:w="708" w:type="dxa"/>
            <w:tcBorders>
              <w:top w:val="single" w:sz="4" w:space="0" w:color="auto"/>
            </w:tcBorders>
            <w:shd w:val="clear" w:color="auto" w:fill="auto"/>
            <w:noWrap/>
          </w:tcPr>
          <w:p w14:paraId="168B58DB" w14:textId="77777777" w:rsidR="009105C2" w:rsidRPr="00427871" w:rsidRDefault="009105C2" w:rsidP="009105C2">
            <w:pPr>
              <w:suppressAutoHyphens/>
              <w:jc w:val="center"/>
              <w:rPr>
                <w:sz w:val="22"/>
                <w:szCs w:val="20"/>
              </w:rPr>
            </w:pPr>
          </w:p>
        </w:tc>
        <w:tc>
          <w:tcPr>
            <w:tcW w:w="993" w:type="dxa"/>
            <w:tcBorders>
              <w:top w:val="single" w:sz="4" w:space="0" w:color="auto"/>
            </w:tcBorders>
            <w:shd w:val="clear" w:color="auto" w:fill="auto"/>
            <w:noWrap/>
            <w:vAlign w:val="center"/>
          </w:tcPr>
          <w:p w14:paraId="7ADC80ED" w14:textId="77777777" w:rsidR="009105C2" w:rsidRPr="00427871" w:rsidRDefault="009105C2" w:rsidP="00AA310A">
            <w:pPr>
              <w:suppressAutoHyphens/>
              <w:jc w:val="center"/>
              <w:rPr>
                <w:sz w:val="22"/>
                <w:szCs w:val="20"/>
              </w:rPr>
            </w:pPr>
            <w:r w:rsidRPr="00427871">
              <w:rPr>
                <w:sz w:val="22"/>
                <w:szCs w:val="20"/>
              </w:rPr>
              <w:t>73.22%</w:t>
            </w:r>
          </w:p>
        </w:tc>
        <w:tc>
          <w:tcPr>
            <w:tcW w:w="662" w:type="dxa"/>
            <w:tcBorders>
              <w:top w:val="single" w:sz="4" w:space="0" w:color="auto"/>
            </w:tcBorders>
            <w:shd w:val="clear" w:color="auto" w:fill="auto"/>
            <w:noWrap/>
            <w:vAlign w:val="center"/>
          </w:tcPr>
          <w:p w14:paraId="784B0D37" w14:textId="77777777" w:rsidR="009105C2" w:rsidRPr="00427871" w:rsidRDefault="009105C2" w:rsidP="00AA310A">
            <w:pPr>
              <w:suppressAutoHyphens/>
              <w:jc w:val="center"/>
              <w:rPr>
                <w:sz w:val="22"/>
                <w:szCs w:val="20"/>
              </w:rPr>
            </w:pPr>
            <w:r w:rsidRPr="00427871">
              <w:rPr>
                <w:sz w:val="22"/>
                <w:szCs w:val="20"/>
              </w:rPr>
              <w:t>.817</w:t>
            </w:r>
          </w:p>
        </w:tc>
      </w:tr>
      <w:tr w:rsidR="009105C2" w:rsidRPr="00427871" w14:paraId="0368271B" w14:textId="77777777" w:rsidTr="009105C2">
        <w:trPr>
          <w:trHeight w:val="20"/>
        </w:trPr>
        <w:tc>
          <w:tcPr>
            <w:tcW w:w="1701" w:type="dxa"/>
            <w:shd w:val="clear" w:color="auto" w:fill="auto"/>
            <w:noWrap/>
          </w:tcPr>
          <w:p w14:paraId="241BBF23" w14:textId="77777777" w:rsidR="009105C2" w:rsidRPr="00427871" w:rsidRDefault="009105C2" w:rsidP="009105C2">
            <w:pPr>
              <w:suppressAutoHyphens/>
              <w:rPr>
                <w:sz w:val="22"/>
                <w:szCs w:val="20"/>
              </w:rPr>
            </w:pPr>
          </w:p>
        </w:tc>
        <w:tc>
          <w:tcPr>
            <w:tcW w:w="4962" w:type="dxa"/>
            <w:shd w:val="clear" w:color="auto" w:fill="auto"/>
          </w:tcPr>
          <w:p w14:paraId="578074F6" w14:textId="77777777" w:rsidR="009105C2" w:rsidRPr="00427871" w:rsidRDefault="009105C2" w:rsidP="009105C2">
            <w:pPr>
              <w:suppressAutoHyphens/>
              <w:rPr>
                <w:sz w:val="22"/>
                <w:szCs w:val="20"/>
              </w:rPr>
            </w:pPr>
            <w:r w:rsidRPr="00427871">
              <w:rPr>
                <w:sz w:val="22"/>
                <w:szCs w:val="20"/>
              </w:rPr>
              <w:t>I think I know more about this product than the people around me.</w:t>
            </w:r>
          </w:p>
        </w:tc>
        <w:tc>
          <w:tcPr>
            <w:tcW w:w="708" w:type="dxa"/>
            <w:shd w:val="clear" w:color="auto" w:fill="auto"/>
            <w:noWrap/>
          </w:tcPr>
          <w:p w14:paraId="7613D3A3" w14:textId="77777777" w:rsidR="009105C2" w:rsidRPr="00427871" w:rsidRDefault="009105C2" w:rsidP="009105C2">
            <w:pPr>
              <w:suppressAutoHyphens/>
              <w:jc w:val="center"/>
              <w:rPr>
                <w:sz w:val="22"/>
                <w:szCs w:val="20"/>
              </w:rPr>
            </w:pPr>
            <w:r w:rsidRPr="00427871">
              <w:rPr>
                <w:sz w:val="22"/>
                <w:szCs w:val="20"/>
              </w:rPr>
              <w:t>.914</w:t>
            </w:r>
          </w:p>
        </w:tc>
        <w:tc>
          <w:tcPr>
            <w:tcW w:w="993" w:type="dxa"/>
            <w:shd w:val="clear" w:color="auto" w:fill="auto"/>
            <w:noWrap/>
            <w:vAlign w:val="center"/>
          </w:tcPr>
          <w:p w14:paraId="71AAFEFC"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4805039B" w14:textId="77777777" w:rsidR="009105C2" w:rsidRPr="00427871" w:rsidRDefault="009105C2" w:rsidP="00AA310A">
            <w:pPr>
              <w:suppressAutoHyphens/>
              <w:jc w:val="center"/>
              <w:rPr>
                <w:sz w:val="22"/>
                <w:szCs w:val="20"/>
              </w:rPr>
            </w:pPr>
          </w:p>
        </w:tc>
      </w:tr>
      <w:tr w:rsidR="009105C2" w:rsidRPr="00427871" w14:paraId="606E768F" w14:textId="77777777" w:rsidTr="009105C2">
        <w:trPr>
          <w:trHeight w:val="20"/>
        </w:trPr>
        <w:tc>
          <w:tcPr>
            <w:tcW w:w="1701" w:type="dxa"/>
            <w:shd w:val="clear" w:color="auto" w:fill="auto"/>
            <w:noWrap/>
          </w:tcPr>
          <w:p w14:paraId="4DB0E976" w14:textId="77777777" w:rsidR="009105C2" w:rsidRPr="00427871" w:rsidRDefault="009105C2" w:rsidP="009105C2">
            <w:pPr>
              <w:suppressAutoHyphens/>
              <w:rPr>
                <w:sz w:val="22"/>
                <w:szCs w:val="20"/>
              </w:rPr>
            </w:pPr>
          </w:p>
        </w:tc>
        <w:tc>
          <w:tcPr>
            <w:tcW w:w="4962" w:type="dxa"/>
            <w:shd w:val="clear" w:color="auto" w:fill="auto"/>
          </w:tcPr>
          <w:p w14:paraId="16F9259E" w14:textId="77777777" w:rsidR="009105C2" w:rsidRPr="00427871" w:rsidRDefault="009105C2" w:rsidP="009105C2">
            <w:pPr>
              <w:suppressAutoHyphens/>
              <w:rPr>
                <w:sz w:val="22"/>
                <w:szCs w:val="20"/>
              </w:rPr>
            </w:pPr>
            <w:r w:rsidRPr="00427871">
              <w:rPr>
                <w:sz w:val="22"/>
                <w:szCs w:val="20"/>
              </w:rPr>
              <w:t>I have enough knowledge about this product.</w:t>
            </w:r>
          </w:p>
        </w:tc>
        <w:tc>
          <w:tcPr>
            <w:tcW w:w="708" w:type="dxa"/>
            <w:shd w:val="clear" w:color="auto" w:fill="auto"/>
            <w:noWrap/>
          </w:tcPr>
          <w:p w14:paraId="6F24D864" w14:textId="77777777" w:rsidR="009105C2" w:rsidRPr="00427871" w:rsidRDefault="009105C2" w:rsidP="009105C2">
            <w:pPr>
              <w:suppressAutoHyphens/>
              <w:jc w:val="center"/>
              <w:rPr>
                <w:sz w:val="22"/>
                <w:szCs w:val="20"/>
              </w:rPr>
            </w:pPr>
            <w:r w:rsidRPr="00427871">
              <w:rPr>
                <w:sz w:val="22"/>
                <w:szCs w:val="20"/>
              </w:rPr>
              <w:t>.871</w:t>
            </w:r>
          </w:p>
        </w:tc>
        <w:tc>
          <w:tcPr>
            <w:tcW w:w="993" w:type="dxa"/>
            <w:shd w:val="clear" w:color="auto" w:fill="auto"/>
            <w:noWrap/>
            <w:vAlign w:val="center"/>
          </w:tcPr>
          <w:p w14:paraId="738E64CB"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38BDB250" w14:textId="77777777" w:rsidR="009105C2" w:rsidRPr="00427871" w:rsidRDefault="009105C2" w:rsidP="00AA310A">
            <w:pPr>
              <w:suppressAutoHyphens/>
              <w:jc w:val="center"/>
              <w:rPr>
                <w:sz w:val="22"/>
                <w:szCs w:val="20"/>
              </w:rPr>
            </w:pPr>
          </w:p>
        </w:tc>
      </w:tr>
      <w:tr w:rsidR="009105C2" w:rsidRPr="00427871" w14:paraId="122CB97E" w14:textId="77777777" w:rsidTr="009105C2">
        <w:trPr>
          <w:trHeight w:val="20"/>
        </w:trPr>
        <w:tc>
          <w:tcPr>
            <w:tcW w:w="1701" w:type="dxa"/>
            <w:shd w:val="clear" w:color="auto" w:fill="auto"/>
            <w:noWrap/>
          </w:tcPr>
          <w:p w14:paraId="08C74171" w14:textId="77777777" w:rsidR="009105C2" w:rsidRPr="00427871" w:rsidRDefault="009105C2" w:rsidP="009105C2">
            <w:pPr>
              <w:suppressAutoHyphens/>
              <w:rPr>
                <w:sz w:val="22"/>
                <w:szCs w:val="20"/>
              </w:rPr>
            </w:pPr>
          </w:p>
        </w:tc>
        <w:tc>
          <w:tcPr>
            <w:tcW w:w="4962" w:type="dxa"/>
            <w:shd w:val="clear" w:color="auto" w:fill="auto"/>
          </w:tcPr>
          <w:p w14:paraId="5F263855" w14:textId="77777777" w:rsidR="009105C2" w:rsidRPr="00427871" w:rsidRDefault="009105C2" w:rsidP="009105C2">
            <w:pPr>
              <w:suppressAutoHyphens/>
              <w:rPr>
                <w:sz w:val="22"/>
                <w:szCs w:val="20"/>
              </w:rPr>
            </w:pPr>
            <w:r w:rsidRPr="00427871">
              <w:rPr>
                <w:sz w:val="22"/>
                <w:szCs w:val="20"/>
              </w:rPr>
              <w:t>I think I know more about this product than an expert.</w:t>
            </w:r>
          </w:p>
        </w:tc>
        <w:tc>
          <w:tcPr>
            <w:tcW w:w="708" w:type="dxa"/>
            <w:shd w:val="clear" w:color="auto" w:fill="auto"/>
            <w:noWrap/>
          </w:tcPr>
          <w:p w14:paraId="584BFC21" w14:textId="77777777" w:rsidR="009105C2" w:rsidRPr="00427871" w:rsidRDefault="009105C2" w:rsidP="009105C2">
            <w:pPr>
              <w:suppressAutoHyphens/>
              <w:jc w:val="center"/>
              <w:rPr>
                <w:sz w:val="22"/>
                <w:szCs w:val="20"/>
              </w:rPr>
            </w:pPr>
            <w:r w:rsidRPr="00427871">
              <w:rPr>
                <w:sz w:val="22"/>
                <w:szCs w:val="20"/>
              </w:rPr>
              <w:t>.776</w:t>
            </w:r>
          </w:p>
        </w:tc>
        <w:tc>
          <w:tcPr>
            <w:tcW w:w="993" w:type="dxa"/>
            <w:shd w:val="clear" w:color="auto" w:fill="auto"/>
            <w:noWrap/>
            <w:vAlign w:val="center"/>
          </w:tcPr>
          <w:p w14:paraId="7614635D" w14:textId="77777777" w:rsidR="009105C2" w:rsidRPr="00427871" w:rsidRDefault="009105C2" w:rsidP="00AA310A">
            <w:pPr>
              <w:suppressAutoHyphens/>
              <w:jc w:val="center"/>
              <w:rPr>
                <w:sz w:val="22"/>
                <w:szCs w:val="20"/>
              </w:rPr>
            </w:pPr>
          </w:p>
        </w:tc>
        <w:tc>
          <w:tcPr>
            <w:tcW w:w="662" w:type="dxa"/>
            <w:shd w:val="clear" w:color="auto" w:fill="auto"/>
            <w:noWrap/>
            <w:vAlign w:val="center"/>
          </w:tcPr>
          <w:p w14:paraId="0734DDC6" w14:textId="77777777" w:rsidR="009105C2" w:rsidRPr="00427871" w:rsidRDefault="009105C2" w:rsidP="00AA310A">
            <w:pPr>
              <w:suppressAutoHyphens/>
              <w:jc w:val="center"/>
              <w:rPr>
                <w:sz w:val="22"/>
                <w:szCs w:val="20"/>
              </w:rPr>
            </w:pPr>
          </w:p>
        </w:tc>
      </w:tr>
    </w:tbl>
    <w:p w14:paraId="04FE125A" w14:textId="77777777" w:rsidR="009105C2" w:rsidRPr="00A82E0D" w:rsidRDefault="009105C2" w:rsidP="009105C2">
      <w:pPr>
        <w:suppressAutoHyphens/>
        <w:rPr>
          <w:i/>
          <w:sz w:val="22"/>
          <w:szCs w:val="20"/>
        </w:rPr>
      </w:pPr>
      <w:r w:rsidRPr="00A82E0D">
        <w:rPr>
          <w:i/>
          <w:sz w:val="22"/>
          <w:szCs w:val="20"/>
        </w:rPr>
        <w:t xml:space="preserve">* Note: </w:t>
      </w:r>
      <w:r w:rsidRPr="00A82E0D">
        <w:rPr>
          <w:i/>
          <w:sz w:val="22"/>
          <w:szCs w:val="20"/>
        </w:rPr>
        <w:sym w:font="Symbol" w:char="F06C"/>
      </w:r>
      <w:r w:rsidRPr="00A82E0D">
        <w:rPr>
          <w:i/>
          <w:sz w:val="22"/>
          <w:szCs w:val="20"/>
        </w:rPr>
        <w:t>=Item loadings; TVE = Total variance explained; α= Cronbach’s alpha</w:t>
      </w:r>
    </w:p>
    <w:p w14:paraId="58D4D1F7" w14:textId="77777777" w:rsidR="009105C2" w:rsidRPr="00427871" w:rsidRDefault="009105C2" w:rsidP="009105C2">
      <w:pPr>
        <w:jc w:val="both"/>
        <w:rPr>
          <w:bCs/>
          <w:sz w:val="20"/>
          <w:szCs w:val="20"/>
        </w:rPr>
      </w:pPr>
    </w:p>
    <w:p w14:paraId="1B186C31" w14:textId="3D06B62D" w:rsidR="00DA497E" w:rsidRPr="00427871" w:rsidRDefault="00DA497E" w:rsidP="00DA497E">
      <w:pPr>
        <w:pStyle w:val="bodytext"/>
      </w:pPr>
      <w:r w:rsidRPr="00427871">
        <w:t xml:space="preserve">In order to ensure that four different experimental groups were equivalent, the similarity between the groups was examined based on </w:t>
      </w:r>
      <w:r w:rsidRPr="00427871">
        <w:rPr>
          <w:i/>
        </w:rPr>
        <w:t>gender</w:t>
      </w:r>
      <w:r w:rsidRPr="00427871">
        <w:t xml:space="preserve">, </w:t>
      </w:r>
      <w:r w:rsidRPr="00427871">
        <w:rPr>
          <w:i/>
        </w:rPr>
        <w:t>age</w:t>
      </w:r>
      <w:r w:rsidRPr="00427871">
        <w:t xml:space="preserve">, and </w:t>
      </w:r>
      <w:r w:rsidRPr="00427871">
        <w:rPr>
          <w:i/>
        </w:rPr>
        <w:t>prior knowledge about the product type</w:t>
      </w:r>
      <w:r w:rsidRPr="00427871">
        <w:t xml:space="preserve">, separately. The scale for prior knowledge was adapted from </w:t>
      </w:r>
      <w:r w:rsidRPr="00427871">
        <w:rPr>
          <w:noProof/>
        </w:rPr>
        <w:t>Flynn and Goldsmith (1999)</w:t>
      </w:r>
      <w:r w:rsidRPr="00427871">
        <w:t xml:space="preserve">. In this context, one-way ANOVA was used to evaluate the differences in </w:t>
      </w:r>
      <w:r w:rsidRPr="00427871">
        <w:rPr>
          <w:i/>
        </w:rPr>
        <w:t>prior knowledge</w:t>
      </w:r>
      <w:r w:rsidRPr="00427871">
        <w:t xml:space="preserve">, whereas chi-square analysis was used to assess the differences in </w:t>
      </w:r>
      <w:r w:rsidRPr="00427871">
        <w:rPr>
          <w:i/>
        </w:rPr>
        <w:t>gender</w:t>
      </w:r>
      <w:r w:rsidRPr="00427871">
        <w:t xml:space="preserve"> and </w:t>
      </w:r>
      <w:r w:rsidRPr="00427871">
        <w:rPr>
          <w:i/>
        </w:rPr>
        <w:t>age</w:t>
      </w:r>
      <w:r w:rsidRPr="00427871">
        <w:t xml:space="preserve">. As a result, it was concluded that </w:t>
      </w:r>
      <w:r w:rsidRPr="00427871">
        <w:rPr>
          <w:i/>
        </w:rPr>
        <w:t>prior knowledge</w:t>
      </w:r>
      <w:r w:rsidRPr="00427871">
        <w:t xml:space="preserve">, </w:t>
      </w:r>
      <w:r w:rsidRPr="00427871">
        <w:rPr>
          <w:i/>
        </w:rPr>
        <w:t>gender</w:t>
      </w:r>
      <w:r w:rsidRPr="00427871">
        <w:t xml:space="preserve">, and </w:t>
      </w:r>
      <w:r w:rsidRPr="00427871">
        <w:rPr>
          <w:i/>
        </w:rPr>
        <w:t>age</w:t>
      </w:r>
      <w:r w:rsidRPr="00427871">
        <w:t xml:space="preserve"> did not differ between the experimental groups [</w:t>
      </w:r>
      <w:proofErr w:type="spellStart"/>
      <w:r w:rsidRPr="00427871">
        <w:rPr>
          <w:i/>
        </w:rPr>
        <w:t>F</w:t>
      </w:r>
      <w:r w:rsidRPr="00427871">
        <w:rPr>
          <w:i/>
          <w:vertAlign w:val="subscript"/>
        </w:rPr>
        <w:t>prior</w:t>
      </w:r>
      <w:proofErr w:type="spellEnd"/>
      <w:r w:rsidRPr="00427871">
        <w:rPr>
          <w:i/>
          <w:vertAlign w:val="subscript"/>
        </w:rPr>
        <w:t xml:space="preserve"> </w:t>
      </w:r>
      <w:proofErr w:type="gramStart"/>
      <w:r w:rsidRPr="00427871">
        <w:rPr>
          <w:i/>
          <w:vertAlign w:val="subscript"/>
        </w:rPr>
        <w:t>knowledge</w:t>
      </w:r>
      <w:r w:rsidRPr="00427871">
        <w:rPr>
          <w:i/>
        </w:rPr>
        <w:t>(</w:t>
      </w:r>
      <w:proofErr w:type="gramEnd"/>
      <w:r w:rsidRPr="00427871">
        <w:rPr>
          <w:i/>
        </w:rPr>
        <w:t>3, 396)=1.338, p=.262; χ</w:t>
      </w:r>
      <w:r w:rsidRPr="00427871">
        <w:rPr>
          <w:i/>
          <w:vertAlign w:val="superscript"/>
        </w:rPr>
        <w:t>2</w:t>
      </w:r>
      <w:r w:rsidRPr="00427871">
        <w:rPr>
          <w:i/>
          <w:vertAlign w:val="subscript"/>
        </w:rPr>
        <w:t>gender</w:t>
      </w:r>
      <w:r w:rsidRPr="00427871">
        <w:rPr>
          <w:i/>
        </w:rPr>
        <w:t>=3.899, p=.273; χ</w:t>
      </w:r>
      <w:r w:rsidRPr="00427871">
        <w:rPr>
          <w:i/>
          <w:vertAlign w:val="superscript"/>
        </w:rPr>
        <w:t>2</w:t>
      </w:r>
      <w:r w:rsidRPr="00427871">
        <w:rPr>
          <w:i/>
          <w:vertAlign w:val="subscript"/>
        </w:rPr>
        <w:t>age</w:t>
      </w:r>
      <w:r w:rsidRPr="00427871">
        <w:rPr>
          <w:i/>
        </w:rPr>
        <w:t>=4.031, p=.909</w:t>
      </w:r>
      <w:r w:rsidRPr="00427871">
        <w:t>]. With this approach, the experimental groups were considered to be similar.</w:t>
      </w:r>
    </w:p>
    <w:p w14:paraId="12FB578A" w14:textId="5823DE9E" w:rsidR="00DA497E" w:rsidRPr="00427871" w:rsidRDefault="00DA497E" w:rsidP="00DA497E">
      <w:pPr>
        <w:pStyle w:val="bodytext"/>
      </w:pPr>
      <w:r w:rsidRPr="00427871">
        <w:lastRenderedPageBreak/>
        <w:t xml:space="preserve">Multivariate covariance analysis (MANCOVA) was used to evaluate the effects of </w:t>
      </w:r>
      <w:r w:rsidRPr="00427871">
        <w:rPr>
          <w:i/>
        </w:rPr>
        <w:t xml:space="preserve">the use of visual art </w:t>
      </w:r>
      <w:r w:rsidRPr="00427871">
        <w:t xml:space="preserve">and </w:t>
      </w:r>
      <w:r w:rsidRPr="00427871">
        <w:rPr>
          <w:i/>
        </w:rPr>
        <w:t>product type</w:t>
      </w:r>
      <w:r w:rsidRPr="00427871">
        <w:t xml:space="preserve"> on </w:t>
      </w:r>
      <w:r w:rsidRPr="00427871">
        <w:rPr>
          <w:i/>
        </w:rPr>
        <w:t>perceived quality</w:t>
      </w:r>
      <w:r w:rsidRPr="00427871">
        <w:t xml:space="preserve">, </w:t>
      </w:r>
      <w:r w:rsidRPr="00427871">
        <w:rPr>
          <w:i/>
        </w:rPr>
        <w:t>luxury perception</w:t>
      </w:r>
      <w:r w:rsidRPr="00427871">
        <w:t xml:space="preserve">, and </w:t>
      </w:r>
      <w:r w:rsidRPr="00427871">
        <w:rPr>
          <w:i/>
        </w:rPr>
        <w:t>product evaluation</w:t>
      </w:r>
      <w:r w:rsidRPr="00427871">
        <w:t xml:space="preserve">, by controlling the effects of </w:t>
      </w:r>
      <w:r w:rsidRPr="00427871">
        <w:rPr>
          <w:i/>
        </w:rPr>
        <w:t>consumer</w:t>
      </w:r>
      <w:r w:rsidRPr="00427871">
        <w:t xml:space="preserve"> </w:t>
      </w:r>
      <w:r w:rsidRPr="00427871">
        <w:rPr>
          <w:i/>
        </w:rPr>
        <w:t xml:space="preserve">aesthetic centrality </w:t>
      </w:r>
      <w:r w:rsidRPr="00427871">
        <w:t xml:space="preserve">on dependent variables </w:t>
      </w:r>
      <w:r w:rsidRPr="00427871">
        <w:rPr>
          <w:noProof/>
        </w:rPr>
        <w:t>(Hair et al., 2010)</w:t>
      </w:r>
      <w:r w:rsidRPr="00427871">
        <w:t xml:space="preserve">. In the two-way MANCOVA analysis, </w:t>
      </w:r>
      <w:r w:rsidRPr="00427871">
        <w:rPr>
          <w:i/>
        </w:rPr>
        <w:t>consumer</w:t>
      </w:r>
      <w:r w:rsidRPr="00427871">
        <w:t xml:space="preserve"> </w:t>
      </w:r>
      <w:r w:rsidRPr="00427871">
        <w:rPr>
          <w:i/>
        </w:rPr>
        <w:t xml:space="preserve">aesthetic centrality </w:t>
      </w:r>
      <w:r w:rsidRPr="00427871">
        <w:t xml:space="preserve">was defined as a covariate, and the differentiating effects of this variable on the dependent variables were controlled and adjusted. Firstly, the assumptions of MANCOVA were evaluated. Accordingly, Pearson correlation values were checked, and there was no </w:t>
      </w:r>
      <w:proofErr w:type="spellStart"/>
      <w:r w:rsidRPr="00427871">
        <w:t>multicollinearity</w:t>
      </w:r>
      <w:proofErr w:type="spellEnd"/>
      <w:r w:rsidRPr="00427871">
        <w:t xml:space="preserve"> problem (</w:t>
      </w:r>
      <w:r w:rsidRPr="00427871">
        <w:rPr>
          <w:i/>
        </w:rPr>
        <w:t>|r|&lt;.90</w:t>
      </w:r>
      <w:r w:rsidRPr="00427871">
        <w:t>). As a result of Box</w:t>
      </w:r>
      <w:r w:rsidR="005F5168">
        <w:t>’</w:t>
      </w:r>
      <w:r w:rsidRPr="00427871">
        <w:t>s M test, covariance matrices were homogeneous (</w:t>
      </w:r>
      <w:r w:rsidRPr="00427871">
        <w:rPr>
          <w:i/>
        </w:rPr>
        <w:t>p&gt;.001</w:t>
      </w:r>
      <w:r w:rsidRPr="00427871">
        <w:t xml:space="preserve">). </w:t>
      </w:r>
      <w:proofErr w:type="spellStart"/>
      <w:r w:rsidRPr="00427871">
        <w:t>Studentized</w:t>
      </w:r>
      <w:proofErr w:type="spellEnd"/>
      <w:r w:rsidRPr="00427871">
        <w:t xml:space="preserve"> residuals were normally distributed, as assessed by Shapiro-Wilk</w:t>
      </w:r>
      <w:r w:rsidR="005F5168">
        <w:t>’</w:t>
      </w:r>
      <w:r w:rsidRPr="00427871">
        <w:t>s test (</w:t>
      </w:r>
      <w:r w:rsidRPr="00427871">
        <w:rPr>
          <w:i/>
        </w:rPr>
        <w:t>p&gt;.05</w:t>
      </w:r>
      <w:r w:rsidRPr="00427871">
        <w:t xml:space="preserve">). </w:t>
      </w:r>
    </w:p>
    <w:p w14:paraId="4F5A0467" w14:textId="77777777" w:rsidR="00DA497E" w:rsidRPr="00427871" w:rsidRDefault="00DA497E" w:rsidP="00DA497E">
      <w:pPr>
        <w:pStyle w:val="bodytext"/>
      </w:pPr>
      <w:r w:rsidRPr="00427871">
        <w:t>According to two-way MANCOVA analysis, the effects of the independent variables (</w:t>
      </w:r>
      <w:r w:rsidRPr="00427871">
        <w:rPr>
          <w:i/>
        </w:rPr>
        <w:t xml:space="preserve">the use of visual art </w:t>
      </w:r>
      <w:r w:rsidRPr="00427871">
        <w:t xml:space="preserve">and </w:t>
      </w:r>
      <w:r w:rsidRPr="00427871">
        <w:rPr>
          <w:i/>
        </w:rPr>
        <w:t>product type</w:t>
      </w:r>
      <w:r w:rsidRPr="00427871">
        <w:t>), the interactions (</w:t>
      </w:r>
      <w:r w:rsidRPr="00427871">
        <w:rPr>
          <w:i/>
        </w:rPr>
        <w:t>the use of visual art</w:t>
      </w:r>
      <w:r w:rsidRPr="00427871">
        <w:t xml:space="preserve"> x </w:t>
      </w:r>
      <w:r w:rsidRPr="00427871">
        <w:rPr>
          <w:i/>
        </w:rPr>
        <w:t>product type</w:t>
      </w:r>
      <w:r w:rsidRPr="00427871">
        <w:t>), and the covariate (</w:t>
      </w:r>
      <w:r w:rsidRPr="00427871">
        <w:rPr>
          <w:i/>
        </w:rPr>
        <w:t>aesthetic centrality</w:t>
      </w:r>
      <w:r w:rsidRPr="00427871">
        <w:t>) on the dependent variables (</w:t>
      </w:r>
      <w:r w:rsidRPr="00427871">
        <w:rPr>
          <w:i/>
        </w:rPr>
        <w:t>perceived quality</w:t>
      </w:r>
      <w:r w:rsidRPr="00427871">
        <w:t xml:space="preserve">, </w:t>
      </w:r>
      <w:r w:rsidRPr="00427871">
        <w:rPr>
          <w:i/>
        </w:rPr>
        <w:t>luxury perception</w:t>
      </w:r>
      <w:r w:rsidRPr="00427871">
        <w:t xml:space="preserve">, </w:t>
      </w:r>
      <w:r w:rsidRPr="00427871">
        <w:rPr>
          <w:i/>
        </w:rPr>
        <w:t>product evaluation</w:t>
      </w:r>
      <w:r w:rsidRPr="00427871">
        <w:t xml:space="preserve">) were assessed. Table 3 shows the analysis results. Besides, it also shows the F values and significance levels calculated using the univariate two-way ANCOVA analysis separately for evaluating the effects of the independent variables on each of the dependent variables. </w:t>
      </w:r>
    </w:p>
    <w:p w14:paraId="5EFDE742" w14:textId="434C8802" w:rsidR="00DA497E" w:rsidRPr="00427871" w:rsidRDefault="00DA497E" w:rsidP="00DA497E">
      <w:pPr>
        <w:pStyle w:val="bodytext"/>
        <w:rPr>
          <w:lang w:val="en-US"/>
        </w:rPr>
      </w:pPr>
    </w:p>
    <w:p w14:paraId="37E56A5C" w14:textId="77092EFA" w:rsidR="00DA497E" w:rsidRPr="00427871" w:rsidRDefault="00DA497E" w:rsidP="005A32FA">
      <w:pPr>
        <w:pStyle w:val="TableCaption"/>
        <w:jc w:val="left"/>
        <w:rPr>
          <w:color w:val="auto"/>
        </w:rPr>
      </w:pPr>
      <w:r w:rsidRPr="00427871">
        <w:rPr>
          <w:color w:val="auto"/>
        </w:rPr>
        <w:t xml:space="preserve">Table </w:t>
      </w:r>
      <w:proofErr w:type="gramStart"/>
      <w:r w:rsidRPr="00427871">
        <w:rPr>
          <w:color w:val="auto"/>
        </w:rPr>
        <w:t xml:space="preserve">3  </w:t>
      </w:r>
      <w:r w:rsidRPr="005A32FA">
        <w:rPr>
          <w:b w:val="0"/>
          <w:i/>
          <w:color w:val="auto"/>
        </w:rPr>
        <w:t>MANCOVA</w:t>
      </w:r>
      <w:proofErr w:type="gramEnd"/>
      <w:r w:rsidRPr="005A32FA">
        <w:rPr>
          <w:b w:val="0"/>
          <w:i/>
          <w:color w:val="auto"/>
        </w:rPr>
        <w:t xml:space="preserve"> </w:t>
      </w:r>
      <w:r w:rsidR="005A32FA" w:rsidRPr="005A32FA">
        <w:rPr>
          <w:b w:val="0"/>
          <w:i/>
          <w:color w:val="auto"/>
        </w:rPr>
        <w:t>Results</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2694"/>
        <w:gridCol w:w="992"/>
        <w:gridCol w:w="1049"/>
        <w:gridCol w:w="1335"/>
        <w:gridCol w:w="1701"/>
        <w:gridCol w:w="1255"/>
      </w:tblGrid>
      <w:tr w:rsidR="00427871" w:rsidRPr="00427871" w14:paraId="675A6B95" w14:textId="77777777" w:rsidTr="006E1938">
        <w:trPr>
          <w:trHeight w:val="238"/>
        </w:trPr>
        <w:tc>
          <w:tcPr>
            <w:tcW w:w="2694" w:type="dxa"/>
            <w:shd w:val="clear" w:color="auto" w:fill="auto"/>
            <w:vAlign w:val="center"/>
          </w:tcPr>
          <w:p w14:paraId="772E18AB" w14:textId="77777777" w:rsidR="00DA497E" w:rsidRPr="00427871" w:rsidRDefault="00DA497E" w:rsidP="00AA310A">
            <w:pPr>
              <w:suppressAutoHyphens/>
              <w:autoSpaceDE w:val="0"/>
              <w:autoSpaceDN w:val="0"/>
              <w:adjustRightInd w:val="0"/>
              <w:rPr>
                <w:b/>
                <w:sz w:val="22"/>
                <w:szCs w:val="20"/>
              </w:rPr>
            </w:pPr>
          </w:p>
        </w:tc>
        <w:tc>
          <w:tcPr>
            <w:tcW w:w="2041" w:type="dxa"/>
            <w:gridSpan w:val="2"/>
            <w:shd w:val="clear" w:color="auto" w:fill="auto"/>
            <w:vAlign w:val="center"/>
          </w:tcPr>
          <w:p w14:paraId="3E7562BD" w14:textId="77777777" w:rsidR="00DA497E" w:rsidRPr="00427871" w:rsidRDefault="00DA497E" w:rsidP="00AA310A">
            <w:pPr>
              <w:suppressAutoHyphens/>
              <w:autoSpaceDE w:val="0"/>
              <w:autoSpaceDN w:val="0"/>
              <w:adjustRightInd w:val="0"/>
              <w:jc w:val="center"/>
              <w:rPr>
                <w:b/>
                <w:sz w:val="22"/>
                <w:szCs w:val="20"/>
                <w:u w:val="single"/>
              </w:rPr>
            </w:pPr>
            <w:r w:rsidRPr="00427871">
              <w:rPr>
                <w:b/>
                <w:sz w:val="22"/>
                <w:szCs w:val="20"/>
                <w:u w:val="single"/>
              </w:rPr>
              <w:t>Multivariate tests</w:t>
            </w:r>
          </w:p>
        </w:tc>
        <w:tc>
          <w:tcPr>
            <w:tcW w:w="4291" w:type="dxa"/>
            <w:gridSpan w:val="3"/>
            <w:shd w:val="clear" w:color="auto" w:fill="auto"/>
            <w:vAlign w:val="center"/>
          </w:tcPr>
          <w:p w14:paraId="3859C800" w14:textId="77777777" w:rsidR="00DA497E" w:rsidRPr="00427871" w:rsidRDefault="00DA497E" w:rsidP="00AA310A">
            <w:pPr>
              <w:suppressAutoHyphens/>
              <w:jc w:val="center"/>
              <w:rPr>
                <w:b/>
                <w:sz w:val="22"/>
                <w:szCs w:val="20"/>
                <w:u w:val="single"/>
              </w:rPr>
            </w:pPr>
            <w:r w:rsidRPr="00427871">
              <w:rPr>
                <w:b/>
                <w:sz w:val="22"/>
                <w:szCs w:val="20"/>
                <w:u w:val="single"/>
              </w:rPr>
              <w:t>Tests of between-subjects effects</w:t>
            </w:r>
          </w:p>
        </w:tc>
      </w:tr>
      <w:tr w:rsidR="00427871" w:rsidRPr="00427871" w14:paraId="0B0ADF16" w14:textId="77777777" w:rsidTr="006E1938">
        <w:trPr>
          <w:trHeight w:val="238"/>
        </w:trPr>
        <w:tc>
          <w:tcPr>
            <w:tcW w:w="2694" w:type="dxa"/>
            <w:tcBorders>
              <w:bottom w:val="nil"/>
            </w:tcBorders>
            <w:shd w:val="clear" w:color="auto" w:fill="auto"/>
            <w:vAlign w:val="center"/>
          </w:tcPr>
          <w:p w14:paraId="12DE2D31" w14:textId="77777777" w:rsidR="00DA497E" w:rsidRPr="00427871" w:rsidRDefault="00DA497E" w:rsidP="00AA310A">
            <w:pPr>
              <w:suppressAutoHyphens/>
              <w:autoSpaceDE w:val="0"/>
              <w:autoSpaceDN w:val="0"/>
              <w:adjustRightInd w:val="0"/>
              <w:rPr>
                <w:b/>
                <w:sz w:val="22"/>
                <w:szCs w:val="20"/>
              </w:rPr>
            </w:pPr>
          </w:p>
        </w:tc>
        <w:tc>
          <w:tcPr>
            <w:tcW w:w="992" w:type="dxa"/>
            <w:tcBorders>
              <w:bottom w:val="nil"/>
            </w:tcBorders>
            <w:shd w:val="clear" w:color="auto" w:fill="auto"/>
            <w:vAlign w:val="center"/>
          </w:tcPr>
          <w:p w14:paraId="70786027" w14:textId="77777777" w:rsidR="00DA497E" w:rsidRPr="00427871" w:rsidRDefault="00DA497E" w:rsidP="00AA310A">
            <w:pPr>
              <w:suppressAutoHyphens/>
              <w:autoSpaceDE w:val="0"/>
              <w:autoSpaceDN w:val="0"/>
              <w:adjustRightInd w:val="0"/>
              <w:jc w:val="center"/>
              <w:rPr>
                <w:i/>
                <w:sz w:val="22"/>
                <w:szCs w:val="20"/>
              </w:rPr>
            </w:pPr>
          </w:p>
        </w:tc>
        <w:tc>
          <w:tcPr>
            <w:tcW w:w="1049" w:type="dxa"/>
            <w:tcBorders>
              <w:bottom w:val="nil"/>
            </w:tcBorders>
            <w:shd w:val="clear" w:color="auto" w:fill="auto"/>
            <w:vAlign w:val="center"/>
          </w:tcPr>
          <w:p w14:paraId="550DB094" w14:textId="77777777" w:rsidR="00DA497E" w:rsidRPr="00427871" w:rsidRDefault="00DA497E" w:rsidP="00AA310A">
            <w:pPr>
              <w:suppressAutoHyphens/>
              <w:autoSpaceDE w:val="0"/>
              <w:autoSpaceDN w:val="0"/>
              <w:adjustRightInd w:val="0"/>
              <w:jc w:val="center"/>
              <w:rPr>
                <w:i/>
                <w:sz w:val="22"/>
                <w:szCs w:val="20"/>
              </w:rPr>
            </w:pPr>
          </w:p>
        </w:tc>
        <w:tc>
          <w:tcPr>
            <w:tcW w:w="1335" w:type="dxa"/>
            <w:tcBorders>
              <w:bottom w:val="nil"/>
            </w:tcBorders>
            <w:shd w:val="clear" w:color="auto" w:fill="auto"/>
            <w:vAlign w:val="center"/>
          </w:tcPr>
          <w:p w14:paraId="093BF3B6" w14:textId="77777777" w:rsidR="00DA497E" w:rsidRPr="00427871" w:rsidRDefault="00DA497E" w:rsidP="00AA310A">
            <w:pPr>
              <w:suppressAutoHyphens/>
              <w:jc w:val="center"/>
              <w:rPr>
                <w:b/>
                <w:sz w:val="22"/>
                <w:szCs w:val="20"/>
              </w:rPr>
            </w:pPr>
            <w:r w:rsidRPr="00427871">
              <w:rPr>
                <w:b/>
                <w:sz w:val="22"/>
                <w:szCs w:val="20"/>
              </w:rPr>
              <w:t>Perceived quality</w:t>
            </w:r>
          </w:p>
        </w:tc>
        <w:tc>
          <w:tcPr>
            <w:tcW w:w="1701" w:type="dxa"/>
            <w:tcBorders>
              <w:bottom w:val="nil"/>
            </w:tcBorders>
            <w:shd w:val="clear" w:color="auto" w:fill="auto"/>
            <w:vAlign w:val="center"/>
          </w:tcPr>
          <w:p w14:paraId="5C014DB4" w14:textId="77777777" w:rsidR="00DA497E" w:rsidRPr="00427871" w:rsidRDefault="00DA497E" w:rsidP="00AA310A">
            <w:pPr>
              <w:suppressAutoHyphens/>
              <w:jc w:val="center"/>
              <w:rPr>
                <w:b/>
                <w:sz w:val="22"/>
                <w:szCs w:val="20"/>
              </w:rPr>
            </w:pPr>
            <w:r w:rsidRPr="00427871">
              <w:rPr>
                <w:b/>
                <w:sz w:val="22"/>
                <w:szCs w:val="20"/>
              </w:rPr>
              <w:t>Luxury perception</w:t>
            </w:r>
          </w:p>
        </w:tc>
        <w:tc>
          <w:tcPr>
            <w:tcW w:w="1255" w:type="dxa"/>
            <w:tcBorders>
              <w:bottom w:val="nil"/>
            </w:tcBorders>
            <w:shd w:val="clear" w:color="auto" w:fill="auto"/>
            <w:vAlign w:val="center"/>
          </w:tcPr>
          <w:p w14:paraId="390EE242" w14:textId="77777777" w:rsidR="00DA497E" w:rsidRPr="00427871" w:rsidRDefault="00DA497E" w:rsidP="00AA310A">
            <w:pPr>
              <w:suppressAutoHyphens/>
              <w:jc w:val="center"/>
              <w:rPr>
                <w:b/>
                <w:sz w:val="22"/>
                <w:szCs w:val="20"/>
              </w:rPr>
            </w:pPr>
            <w:r w:rsidRPr="00427871">
              <w:rPr>
                <w:b/>
                <w:sz w:val="22"/>
                <w:szCs w:val="20"/>
              </w:rPr>
              <w:t>Product evaluation</w:t>
            </w:r>
          </w:p>
        </w:tc>
      </w:tr>
      <w:tr w:rsidR="00427871" w:rsidRPr="00427871" w14:paraId="6CE0C5F6" w14:textId="77777777" w:rsidTr="006E1938">
        <w:trPr>
          <w:trHeight w:val="238"/>
        </w:trPr>
        <w:tc>
          <w:tcPr>
            <w:tcW w:w="2694" w:type="dxa"/>
            <w:tcBorders>
              <w:top w:val="nil"/>
              <w:bottom w:val="single" w:sz="4" w:space="0" w:color="auto"/>
            </w:tcBorders>
            <w:shd w:val="clear" w:color="auto" w:fill="auto"/>
            <w:vAlign w:val="center"/>
          </w:tcPr>
          <w:p w14:paraId="3B1D120E" w14:textId="77777777" w:rsidR="00DA497E" w:rsidRPr="00427871" w:rsidRDefault="00DA497E" w:rsidP="00AA310A">
            <w:pPr>
              <w:suppressAutoHyphens/>
              <w:autoSpaceDE w:val="0"/>
              <w:autoSpaceDN w:val="0"/>
              <w:adjustRightInd w:val="0"/>
              <w:rPr>
                <w:b/>
                <w:sz w:val="22"/>
                <w:szCs w:val="20"/>
              </w:rPr>
            </w:pPr>
            <w:r w:rsidRPr="00427871">
              <w:rPr>
                <w:b/>
                <w:sz w:val="22"/>
                <w:szCs w:val="20"/>
              </w:rPr>
              <w:t>Effects</w:t>
            </w:r>
          </w:p>
        </w:tc>
        <w:tc>
          <w:tcPr>
            <w:tcW w:w="992" w:type="dxa"/>
            <w:tcBorders>
              <w:top w:val="nil"/>
              <w:bottom w:val="single" w:sz="4" w:space="0" w:color="auto"/>
            </w:tcBorders>
            <w:shd w:val="clear" w:color="auto" w:fill="auto"/>
            <w:vAlign w:val="center"/>
          </w:tcPr>
          <w:p w14:paraId="654A6C5D" w14:textId="77777777" w:rsidR="00DA497E" w:rsidRPr="00427871" w:rsidRDefault="00DA497E" w:rsidP="00AA310A">
            <w:pPr>
              <w:suppressAutoHyphens/>
              <w:autoSpaceDE w:val="0"/>
              <w:autoSpaceDN w:val="0"/>
              <w:adjustRightInd w:val="0"/>
              <w:jc w:val="center"/>
              <w:rPr>
                <w:i/>
                <w:sz w:val="22"/>
                <w:szCs w:val="20"/>
              </w:rPr>
            </w:pPr>
            <w:r w:rsidRPr="00427871">
              <w:rPr>
                <w:i/>
                <w:sz w:val="22"/>
                <w:szCs w:val="20"/>
              </w:rPr>
              <w:t>Wilks' Λ</w:t>
            </w:r>
          </w:p>
        </w:tc>
        <w:tc>
          <w:tcPr>
            <w:tcW w:w="1049" w:type="dxa"/>
            <w:tcBorders>
              <w:top w:val="nil"/>
              <w:bottom w:val="single" w:sz="4" w:space="0" w:color="auto"/>
            </w:tcBorders>
            <w:shd w:val="clear" w:color="auto" w:fill="auto"/>
            <w:vAlign w:val="center"/>
          </w:tcPr>
          <w:p w14:paraId="732C1E59" w14:textId="77777777" w:rsidR="00DA497E" w:rsidRPr="00427871" w:rsidRDefault="00DA497E" w:rsidP="00AA310A">
            <w:pPr>
              <w:suppressAutoHyphens/>
              <w:autoSpaceDE w:val="0"/>
              <w:autoSpaceDN w:val="0"/>
              <w:adjustRightInd w:val="0"/>
              <w:jc w:val="center"/>
              <w:rPr>
                <w:i/>
                <w:sz w:val="22"/>
                <w:szCs w:val="20"/>
              </w:rPr>
            </w:pPr>
            <w:r w:rsidRPr="00427871">
              <w:rPr>
                <w:i/>
                <w:sz w:val="22"/>
                <w:szCs w:val="20"/>
              </w:rPr>
              <w:t>F (3,393)</w:t>
            </w:r>
          </w:p>
        </w:tc>
        <w:tc>
          <w:tcPr>
            <w:tcW w:w="1335" w:type="dxa"/>
            <w:tcBorders>
              <w:top w:val="nil"/>
              <w:bottom w:val="single" w:sz="4" w:space="0" w:color="auto"/>
            </w:tcBorders>
            <w:shd w:val="clear" w:color="auto" w:fill="auto"/>
            <w:vAlign w:val="center"/>
          </w:tcPr>
          <w:p w14:paraId="7E95321E" w14:textId="77777777" w:rsidR="00DA497E" w:rsidRPr="00427871" w:rsidRDefault="00DA497E" w:rsidP="00AA310A">
            <w:pPr>
              <w:suppressAutoHyphens/>
              <w:jc w:val="center"/>
              <w:rPr>
                <w:i/>
                <w:sz w:val="22"/>
                <w:szCs w:val="20"/>
              </w:rPr>
            </w:pPr>
            <w:r w:rsidRPr="00427871">
              <w:rPr>
                <w:i/>
                <w:sz w:val="22"/>
                <w:szCs w:val="20"/>
              </w:rPr>
              <w:t>F</w:t>
            </w:r>
            <w:r w:rsidRPr="00427871">
              <w:rPr>
                <w:i/>
                <w:sz w:val="22"/>
                <w:szCs w:val="20"/>
                <w:vertAlign w:val="subscript"/>
              </w:rPr>
              <w:t>1</w:t>
            </w:r>
            <w:r w:rsidRPr="00427871">
              <w:rPr>
                <w:i/>
                <w:sz w:val="22"/>
                <w:szCs w:val="20"/>
              </w:rPr>
              <w:t xml:space="preserve"> (1,395)</w:t>
            </w:r>
          </w:p>
        </w:tc>
        <w:tc>
          <w:tcPr>
            <w:tcW w:w="1701" w:type="dxa"/>
            <w:tcBorders>
              <w:top w:val="nil"/>
              <w:bottom w:val="single" w:sz="4" w:space="0" w:color="auto"/>
            </w:tcBorders>
            <w:shd w:val="clear" w:color="auto" w:fill="auto"/>
            <w:vAlign w:val="center"/>
          </w:tcPr>
          <w:p w14:paraId="3CB0976B" w14:textId="77777777" w:rsidR="00DA497E" w:rsidRPr="00427871" w:rsidRDefault="00DA497E" w:rsidP="00AA310A">
            <w:pPr>
              <w:suppressAutoHyphens/>
              <w:jc w:val="center"/>
              <w:rPr>
                <w:i/>
                <w:sz w:val="22"/>
                <w:szCs w:val="20"/>
              </w:rPr>
            </w:pPr>
            <w:r w:rsidRPr="00427871">
              <w:rPr>
                <w:i/>
                <w:sz w:val="22"/>
                <w:szCs w:val="20"/>
              </w:rPr>
              <w:t>F</w:t>
            </w:r>
            <w:r w:rsidRPr="00427871">
              <w:rPr>
                <w:i/>
                <w:sz w:val="22"/>
                <w:szCs w:val="20"/>
                <w:vertAlign w:val="subscript"/>
              </w:rPr>
              <w:t>2</w:t>
            </w:r>
            <w:r w:rsidRPr="00427871">
              <w:rPr>
                <w:i/>
                <w:sz w:val="22"/>
                <w:szCs w:val="20"/>
              </w:rPr>
              <w:t>(1,395)</w:t>
            </w:r>
          </w:p>
        </w:tc>
        <w:tc>
          <w:tcPr>
            <w:tcW w:w="1255" w:type="dxa"/>
            <w:tcBorders>
              <w:top w:val="nil"/>
              <w:bottom w:val="single" w:sz="4" w:space="0" w:color="auto"/>
            </w:tcBorders>
            <w:shd w:val="clear" w:color="auto" w:fill="auto"/>
            <w:vAlign w:val="center"/>
          </w:tcPr>
          <w:p w14:paraId="5DADBAB6" w14:textId="77777777" w:rsidR="00DA497E" w:rsidRPr="00427871" w:rsidRDefault="00DA497E" w:rsidP="00AA310A">
            <w:pPr>
              <w:suppressAutoHyphens/>
              <w:jc w:val="center"/>
              <w:rPr>
                <w:i/>
                <w:sz w:val="22"/>
                <w:szCs w:val="20"/>
              </w:rPr>
            </w:pPr>
            <w:r w:rsidRPr="00427871">
              <w:rPr>
                <w:i/>
                <w:sz w:val="22"/>
                <w:szCs w:val="20"/>
              </w:rPr>
              <w:t>F</w:t>
            </w:r>
            <w:r w:rsidRPr="00427871">
              <w:rPr>
                <w:i/>
                <w:sz w:val="22"/>
                <w:szCs w:val="20"/>
                <w:vertAlign w:val="subscript"/>
              </w:rPr>
              <w:t>3</w:t>
            </w:r>
            <w:r w:rsidRPr="00427871">
              <w:rPr>
                <w:i/>
                <w:sz w:val="22"/>
                <w:szCs w:val="20"/>
              </w:rPr>
              <w:t>(1,395)</w:t>
            </w:r>
          </w:p>
        </w:tc>
      </w:tr>
      <w:tr w:rsidR="00427871" w:rsidRPr="00427871" w14:paraId="688EBE9E" w14:textId="77777777" w:rsidTr="006E1938">
        <w:trPr>
          <w:trHeight w:val="238"/>
        </w:trPr>
        <w:tc>
          <w:tcPr>
            <w:tcW w:w="2694" w:type="dxa"/>
            <w:tcBorders>
              <w:top w:val="single" w:sz="4" w:space="0" w:color="auto"/>
            </w:tcBorders>
            <w:shd w:val="clear" w:color="auto" w:fill="auto"/>
            <w:vAlign w:val="center"/>
          </w:tcPr>
          <w:p w14:paraId="06175326" w14:textId="77777777" w:rsidR="00DA497E" w:rsidRPr="00427871" w:rsidRDefault="00DA497E" w:rsidP="00AA310A">
            <w:pPr>
              <w:suppressAutoHyphens/>
              <w:autoSpaceDE w:val="0"/>
              <w:autoSpaceDN w:val="0"/>
              <w:adjustRightInd w:val="0"/>
              <w:rPr>
                <w:i/>
                <w:sz w:val="22"/>
                <w:szCs w:val="20"/>
              </w:rPr>
            </w:pPr>
            <w:r w:rsidRPr="00427871">
              <w:rPr>
                <w:i/>
                <w:sz w:val="22"/>
                <w:szCs w:val="20"/>
              </w:rPr>
              <w:t>Main effects</w:t>
            </w:r>
          </w:p>
        </w:tc>
        <w:tc>
          <w:tcPr>
            <w:tcW w:w="992" w:type="dxa"/>
            <w:tcBorders>
              <w:top w:val="single" w:sz="4" w:space="0" w:color="auto"/>
            </w:tcBorders>
            <w:shd w:val="clear" w:color="auto" w:fill="auto"/>
            <w:vAlign w:val="center"/>
          </w:tcPr>
          <w:p w14:paraId="47DD981E" w14:textId="77777777" w:rsidR="00DA497E" w:rsidRPr="00427871" w:rsidRDefault="00DA497E" w:rsidP="00AA310A">
            <w:pPr>
              <w:suppressAutoHyphens/>
              <w:autoSpaceDE w:val="0"/>
              <w:autoSpaceDN w:val="0"/>
              <w:adjustRightInd w:val="0"/>
              <w:jc w:val="center"/>
              <w:rPr>
                <w:i/>
                <w:sz w:val="22"/>
                <w:szCs w:val="20"/>
              </w:rPr>
            </w:pPr>
          </w:p>
        </w:tc>
        <w:tc>
          <w:tcPr>
            <w:tcW w:w="1049" w:type="dxa"/>
            <w:tcBorders>
              <w:top w:val="single" w:sz="4" w:space="0" w:color="auto"/>
            </w:tcBorders>
            <w:shd w:val="clear" w:color="auto" w:fill="auto"/>
            <w:vAlign w:val="center"/>
          </w:tcPr>
          <w:p w14:paraId="1B21A366" w14:textId="77777777" w:rsidR="00DA497E" w:rsidRPr="00427871" w:rsidRDefault="00DA497E" w:rsidP="00AA310A">
            <w:pPr>
              <w:suppressAutoHyphens/>
              <w:autoSpaceDE w:val="0"/>
              <w:autoSpaceDN w:val="0"/>
              <w:adjustRightInd w:val="0"/>
              <w:jc w:val="center"/>
              <w:rPr>
                <w:i/>
                <w:sz w:val="22"/>
                <w:szCs w:val="20"/>
              </w:rPr>
            </w:pPr>
          </w:p>
        </w:tc>
        <w:tc>
          <w:tcPr>
            <w:tcW w:w="1335" w:type="dxa"/>
            <w:tcBorders>
              <w:top w:val="single" w:sz="4" w:space="0" w:color="auto"/>
            </w:tcBorders>
            <w:shd w:val="clear" w:color="auto" w:fill="auto"/>
            <w:vAlign w:val="center"/>
          </w:tcPr>
          <w:p w14:paraId="74863421" w14:textId="77777777" w:rsidR="00DA497E" w:rsidRPr="00427871" w:rsidRDefault="00DA497E" w:rsidP="00AA310A">
            <w:pPr>
              <w:suppressAutoHyphens/>
              <w:jc w:val="center"/>
              <w:rPr>
                <w:sz w:val="22"/>
                <w:szCs w:val="20"/>
              </w:rPr>
            </w:pPr>
          </w:p>
        </w:tc>
        <w:tc>
          <w:tcPr>
            <w:tcW w:w="1701" w:type="dxa"/>
            <w:tcBorders>
              <w:top w:val="single" w:sz="4" w:space="0" w:color="auto"/>
            </w:tcBorders>
            <w:shd w:val="clear" w:color="auto" w:fill="auto"/>
            <w:vAlign w:val="center"/>
          </w:tcPr>
          <w:p w14:paraId="5B8AB90B" w14:textId="77777777" w:rsidR="00DA497E" w:rsidRPr="00427871" w:rsidRDefault="00DA497E" w:rsidP="00AA310A">
            <w:pPr>
              <w:suppressAutoHyphens/>
              <w:jc w:val="center"/>
              <w:rPr>
                <w:sz w:val="22"/>
                <w:szCs w:val="20"/>
              </w:rPr>
            </w:pPr>
          </w:p>
        </w:tc>
        <w:tc>
          <w:tcPr>
            <w:tcW w:w="1255" w:type="dxa"/>
            <w:tcBorders>
              <w:top w:val="single" w:sz="4" w:space="0" w:color="auto"/>
            </w:tcBorders>
            <w:shd w:val="clear" w:color="auto" w:fill="auto"/>
            <w:vAlign w:val="center"/>
          </w:tcPr>
          <w:p w14:paraId="73E9B9ED" w14:textId="77777777" w:rsidR="00DA497E" w:rsidRPr="00427871" w:rsidRDefault="00DA497E" w:rsidP="00AA310A">
            <w:pPr>
              <w:suppressAutoHyphens/>
              <w:jc w:val="center"/>
              <w:rPr>
                <w:sz w:val="22"/>
                <w:szCs w:val="20"/>
              </w:rPr>
            </w:pPr>
          </w:p>
        </w:tc>
      </w:tr>
      <w:tr w:rsidR="00427871" w:rsidRPr="00427871" w14:paraId="3BD69992" w14:textId="77777777" w:rsidTr="006E1938">
        <w:trPr>
          <w:trHeight w:val="238"/>
        </w:trPr>
        <w:tc>
          <w:tcPr>
            <w:tcW w:w="2694" w:type="dxa"/>
            <w:shd w:val="clear" w:color="auto" w:fill="auto"/>
            <w:vAlign w:val="center"/>
          </w:tcPr>
          <w:p w14:paraId="4733A79D" w14:textId="28EFF0EC" w:rsidR="00DA497E" w:rsidRPr="00427871" w:rsidRDefault="006E1938" w:rsidP="00AA310A">
            <w:pPr>
              <w:suppressAutoHyphens/>
              <w:autoSpaceDE w:val="0"/>
              <w:autoSpaceDN w:val="0"/>
              <w:adjustRightInd w:val="0"/>
              <w:rPr>
                <w:sz w:val="22"/>
                <w:szCs w:val="20"/>
              </w:rPr>
            </w:pPr>
            <w:r w:rsidRPr="00427871">
              <w:rPr>
                <w:sz w:val="22"/>
                <w:szCs w:val="20"/>
              </w:rPr>
              <w:t xml:space="preserve">  </w:t>
            </w:r>
            <w:r w:rsidR="00DA497E" w:rsidRPr="00427871">
              <w:rPr>
                <w:sz w:val="22"/>
                <w:szCs w:val="20"/>
              </w:rPr>
              <w:t>The use of visual art (A)</w:t>
            </w:r>
          </w:p>
        </w:tc>
        <w:tc>
          <w:tcPr>
            <w:tcW w:w="992" w:type="dxa"/>
            <w:shd w:val="clear" w:color="auto" w:fill="auto"/>
            <w:vAlign w:val="center"/>
          </w:tcPr>
          <w:p w14:paraId="23B20150"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.933</w:t>
            </w:r>
          </w:p>
        </w:tc>
        <w:tc>
          <w:tcPr>
            <w:tcW w:w="1049" w:type="dxa"/>
            <w:shd w:val="clear" w:color="auto" w:fill="auto"/>
            <w:vAlign w:val="center"/>
          </w:tcPr>
          <w:p w14:paraId="7EE91447"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9.474*</w:t>
            </w:r>
          </w:p>
        </w:tc>
        <w:tc>
          <w:tcPr>
            <w:tcW w:w="1335" w:type="dxa"/>
            <w:shd w:val="clear" w:color="auto" w:fill="auto"/>
            <w:vAlign w:val="center"/>
          </w:tcPr>
          <w:p w14:paraId="4EBBED2A" w14:textId="77777777" w:rsidR="00DA497E" w:rsidRPr="00427871" w:rsidRDefault="00DA497E" w:rsidP="00AA310A">
            <w:pPr>
              <w:suppressAutoHyphens/>
              <w:jc w:val="center"/>
              <w:rPr>
                <w:sz w:val="22"/>
                <w:szCs w:val="20"/>
              </w:rPr>
            </w:pPr>
            <w:r w:rsidRPr="00427871">
              <w:rPr>
                <w:sz w:val="22"/>
                <w:szCs w:val="20"/>
              </w:rPr>
              <w:t>.112</w:t>
            </w:r>
          </w:p>
        </w:tc>
        <w:tc>
          <w:tcPr>
            <w:tcW w:w="1701" w:type="dxa"/>
            <w:shd w:val="clear" w:color="auto" w:fill="auto"/>
            <w:vAlign w:val="center"/>
          </w:tcPr>
          <w:p w14:paraId="1A864A63" w14:textId="77777777" w:rsidR="00DA497E" w:rsidRPr="00427871" w:rsidRDefault="00DA497E" w:rsidP="00AA310A">
            <w:pPr>
              <w:suppressAutoHyphens/>
              <w:jc w:val="center"/>
              <w:rPr>
                <w:sz w:val="22"/>
                <w:szCs w:val="20"/>
              </w:rPr>
            </w:pPr>
            <w:r w:rsidRPr="00427871">
              <w:rPr>
                <w:sz w:val="22"/>
                <w:szCs w:val="20"/>
              </w:rPr>
              <w:t>13.891*</w:t>
            </w:r>
          </w:p>
        </w:tc>
        <w:tc>
          <w:tcPr>
            <w:tcW w:w="1255" w:type="dxa"/>
            <w:shd w:val="clear" w:color="auto" w:fill="auto"/>
            <w:vAlign w:val="center"/>
          </w:tcPr>
          <w:p w14:paraId="2CE0818C" w14:textId="77777777" w:rsidR="00DA497E" w:rsidRPr="00427871" w:rsidRDefault="00DA497E" w:rsidP="00AA310A">
            <w:pPr>
              <w:suppressAutoHyphens/>
              <w:jc w:val="center"/>
              <w:rPr>
                <w:sz w:val="22"/>
                <w:szCs w:val="20"/>
              </w:rPr>
            </w:pPr>
            <w:r w:rsidRPr="00427871">
              <w:rPr>
                <w:sz w:val="22"/>
                <w:szCs w:val="20"/>
              </w:rPr>
              <w:t>1.775</w:t>
            </w:r>
          </w:p>
        </w:tc>
      </w:tr>
      <w:tr w:rsidR="00427871" w:rsidRPr="00427871" w14:paraId="0C71E6BF" w14:textId="77777777" w:rsidTr="006E1938">
        <w:trPr>
          <w:trHeight w:val="238"/>
        </w:trPr>
        <w:tc>
          <w:tcPr>
            <w:tcW w:w="2694" w:type="dxa"/>
            <w:shd w:val="clear" w:color="auto" w:fill="auto"/>
            <w:vAlign w:val="center"/>
          </w:tcPr>
          <w:p w14:paraId="32CE5B58" w14:textId="3D5B00A4" w:rsidR="00DA497E" w:rsidRPr="00427871" w:rsidRDefault="006E1938" w:rsidP="00AA310A">
            <w:pPr>
              <w:suppressAutoHyphens/>
              <w:autoSpaceDE w:val="0"/>
              <w:autoSpaceDN w:val="0"/>
              <w:adjustRightInd w:val="0"/>
              <w:rPr>
                <w:sz w:val="22"/>
                <w:szCs w:val="20"/>
              </w:rPr>
            </w:pPr>
            <w:r w:rsidRPr="00427871">
              <w:rPr>
                <w:sz w:val="22"/>
                <w:szCs w:val="20"/>
              </w:rPr>
              <w:t xml:space="preserve">  </w:t>
            </w:r>
            <w:r w:rsidR="00DA497E" w:rsidRPr="00427871">
              <w:rPr>
                <w:sz w:val="22"/>
                <w:szCs w:val="20"/>
              </w:rPr>
              <w:t>Product type (B)</w:t>
            </w:r>
          </w:p>
        </w:tc>
        <w:tc>
          <w:tcPr>
            <w:tcW w:w="992" w:type="dxa"/>
            <w:shd w:val="clear" w:color="auto" w:fill="auto"/>
            <w:vAlign w:val="center"/>
          </w:tcPr>
          <w:p w14:paraId="319308A0"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.806</w:t>
            </w:r>
          </w:p>
        </w:tc>
        <w:tc>
          <w:tcPr>
            <w:tcW w:w="1049" w:type="dxa"/>
            <w:shd w:val="clear" w:color="auto" w:fill="auto"/>
            <w:vAlign w:val="center"/>
          </w:tcPr>
          <w:p w14:paraId="70BEAACE"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31.475*</w:t>
            </w:r>
          </w:p>
        </w:tc>
        <w:tc>
          <w:tcPr>
            <w:tcW w:w="1335" w:type="dxa"/>
            <w:shd w:val="clear" w:color="auto" w:fill="auto"/>
            <w:vAlign w:val="center"/>
          </w:tcPr>
          <w:p w14:paraId="5DAB8204" w14:textId="77777777" w:rsidR="00DA497E" w:rsidRPr="00427871" w:rsidRDefault="00DA497E" w:rsidP="00AA310A">
            <w:pPr>
              <w:suppressAutoHyphens/>
              <w:jc w:val="center"/>
              <w:rPr>
                <w:sz w:val="22"/>
                <w:szCs w:val="20"/>
              </w:rPr>
            </w:pPr>
            <w:r w:rsidRPr="00427871">
              <w:rPr>
                <w:sz w:val="22"/>
                <w:szCs w:val="20"/>
              </w:rPr>
              <w:t>48.675*</w:t>
            </w:r>
          </w:p>
        </w:tc>
        <w:tc>
          <w:tcPr>
            <w:tcW w:w="1701" w:type="dxa"/>
            <w:shd w:val="clear" w:color="auto" w:fill="auto"/>
            <w:vAlign w:val="center"/>
          </w:tcPr>
          <w:p w14:paraId="17A7C3EC" w14:textId="77777777" w:rsidR="00DA497E" w:rsidRPr="00427871" w:rsidRDefault="00DA497E" w:rsidP="00AA310A">
            <w:pPr>
              <w:suppressAutoHyphens/>
              <w:jc w:val="center"/>
              <w:rPr>
                <w:sz w:val="22"/>
                <w:szCs w:val="20"/>
              </w:rPr>
            </w:pPr>
            <w:r w:rsidRPr="00427871">
              <w:rPr>
                <w:sz w:val="22"/>
                <w:szCs w:val="20"/>
              </w:rPr>
              <w:t>16.501*</w:t>
            </w:r>
          </w:p>
        </w:tc>
        <w:tc>
          <w:tcPr>
            <w:tcW w:w="1255" w:type="dxa"/>
            <w:shd w:val="clear" w:color="auto" w:fill="auto"/>
            <w:vAlign w:val="center"/>
          </w:tcPr>
          <w:p w14:paraId="1A1400DD" w14:textId="77777777" w:rsidR="00DA497E" w:rsidRPr="00427871" w:rsidRDefault="00DA497E" w:rsidP="00AA310A">
            <w:pPr>
              <w:suppressAutoHyphens/>
              <w:jc w:val="center"/>
              <w:rPr>
                <w:sz w:val="22"/>
                <w:szCs w:val="20"/>
              </w:rPr>
            </w:pPr>
            <w:r w:rsidRPr="00427871">
              <w:rPr>
                <w:sz w:val="22"/>
                <w:szCs w:val="20"/>
              </w:rPr>
              <w:t>4.440***</w:t>
            </w:r>
          </w:p>
        </w:tc>
      </w:tr>
      <w:tr w:rsidR="00427871" w:rsidRPr="00427871" w14:paraId="34A6B1DF" w14:textId="77777777" w:rsidTr="006E1938">
        <w:trPr>
          <w:trHeight w:val="238"/>
        </w:trPr>
        <w:tc>
          <w:tcPr>
            <w:tcW w:w="2694" w:type="dxa"/>
            <w:shd w:val="clear" w:color="auto" w:fill="auto"/>
            <w:vAlign w:val="center"/>
          </w:tcPr>
          <w:p w14:paraId="08ADD34E" w14:textId="77777777" w:rsidR="00DA497E" w:rsidRPr="00427871" w:rsidRDefault="00DA497E" w:rsidP="00AA310A">
            <w:pPr>
              <w:suppressAutoHyphens/>
              <w:autoSpaceDE w:val="0"/>
              <w:autoSpaceDN w:val="0"/>
              <w:adjustRightInd w:val="0"/>
              <w:rPr>
                <w:i/>
                <w:sz w:val="22"/>
                <w:szCs w:val="20"/>
              </w:rPr>
            </w:pPr>
            <w:r w:rsidRPr="00427871">
              <w:rPr>
                <w:i/>
                <w:sz w:val="22"/>
                <w:szCs w:val="20"/>
              </w:rPr>
              <w:t>Covariate</w:t>
            </w:r>
          </w:p>
        </w:tc>
        <w:tc>
          <w:tcPr>
            <w:tcW w:w="992" w:type="dxa"/>
            <w:shd w:val="clear" w:color="auto" w:fill="auto"/>
            <w:vAlign w:val="center"/>
          </w:tcPr>
          <w:p w14:paraId="0F90075E" w14:textId="77777777" w:rsidR="00DA497E" w:rsidRPr="00427871" w:rsidRDefault="00DA497E" w:rsidP="00AA310A">
            <w:pPr>
              <w:suppressAutoHyphens/>
              <w:autoSpaceDE w:val="0"/>
              <w:autoSpaceDN w:val="0"/>
              <w:adjustRightInd w:val="0"/>
              <w:jc w:val="center"/>
              <w:rPr>
                <w:sz w:val="22"/>
                <w:szCs w:val="20"/>
              </w:rPr>
            </w:pPr>
          </w:p>
        </w:tc>
        <w:tc>
          <w:tcPr>
            <w:tcW w:w="1049" w:type="dxa"/>
            <w:shd w:val="clear" w:color="auto" w:fill="auto"/>
            <w:vAlign w:val="center"/>
          </w:tcPr>
          <w:p w14:paraId="2377652F" w14:textId="77777777" w:rsidR="00DA497E" w:rsidRPr="00427871" w:rsidRDefault="00DA497E" w:rsidP="00AA310A">
            <w:pPr>
              <w:suppressAutoHyphens/>
              <w:autoSpaceDE w:val="0"/>
              <w:autoSpaceDN w:val="0"/>
              <w:adjustRightInd w:val="0"/>
              <w:jc w:val="center"/>
              <w:rPr>
                <w:sz w:val="22"/>
                <w:szCs w:val="20"/>
              </w:rPr>
            </w:pPr>
          </w:p>
        </w:tc>
        <w:tc>
          <w:tcPr>
            <w:tcW w:w="1335" w:type="dxa"/>
            <w:shd w:val="clear" w:color="auto" w:fill="auto"/>
            <w:vAlign w:val="center"/>
          </w:tcPr>
          <w:p w14:paraId="36719337" w14:textId="77777777" w:rsidR="00DA497E" w:rsidRPr="00427871" w:rsidRDefault="00DA497E" w:rsidP="00AA310A">
            <w:pPr>
              <w:suppressAutoHyphens/>
              <w:jc w:val="center"/>
              <w:rPr>
                <w:sz w:val="22"/>
                <w:szCs w:val="20"/>
              </w:rPr>
            </w:pPr>
          </w:p>
        </w:tc>
        <w:tc>
          <w:tcPr>
            <w:tcW w:w="1701" w:type="dxa"/>
            <w:shd w:val="clear" w:color="auto" w:fill="auto"/>
            <w:vAlign w:val="center"/>
          </w:tcPr>
          <w:p w14:paraId="3E298856" w14:textId="77777777" w:rsidR="00DA497E" w:rsidRPr="00427871" w:rsidRDefault="00DA497E" w:rsidP="00AA310A">
            <w:pPr>
              <w:suppressAutoHyphens/>
              <w:jc w:val="center"/>
              <w:rPr>
                <w:sz w:val="22"/>
                <w:szCs w:val="20"/>
              </w:rPr>
            </w:pPr>
          </w:p>
        </w:tc>
        <w:tc>
          <w:tcPr>
            <w:tcW w:w="1255" w:type="dxa"/>
            <w:shd w:val="clear" w:color="auto" w:fill="auto"/>
            <w:vAlign w:val="center"/>
          </w:tcPr>
          <w:p w14:paraId="5A601F89" w14:textId="77777777" w:rsidR="00DA497E" w:rsidRPr="00427871" w:rsidRDefault="00DA497E" w:rsidP="00AA310A">
            <w:pPr>
              <w:suppressAutoHyphens/>
              <w:jc w:val="center"/>
              <w:rPr>
                <w:sz w:val="22"/>
                <w:szCs w:val="20"/>
              </w:rPr>
            </w:pPr>
          </w:p>
        </w:tc>
      </w:tr>
      <w:tr w:rsidR="00427871" w:rsidRPr="00427871" w14:paraId="55801054" w14:textId="77777777" w:rsidTr="006E1938">
        <w:trPr>
          <w:trHeight w:val="238"/>
        </w:trPr>
        <w:tc>
          <w:tcPr>
            <w:tcW w:w="2694" w:type="dxa"/>
            <w:shd w:val="clear" w:color="auto" w:fill="auto"/>
            <w:vAlign w:val="center"/>
          </w:tcPr>
          <w:p w14:paraId="7A028F73" w14:textId="3FA9D9B7" w:rsidR="00DA497E" w:rsidRPr="00427871" w:rsidRDefault="006E1938" w:rsidP="00AA310A">
            <w:pPr>
              <w:suppressAutoHyphens/>
              <w:autoSpaceDE w:val="0"/>
              <w:autoSpaceDN w:val="0"/>
              <w:adjustRightInd w:val="0"/>
              <w:rPr>
                <w:sz w:val="22"/>
                <w:szCs w:val="20"/>
              </w:rPr>
            </w:pPr>
            <w:r w:rsidRPr="00427871">
              <w:rPr>
                <w:sz w:val="22"/>
                <w:szCs w:val="20"/>
              </w:rPr>
              <w:t xml:space="preserve">  </w:t>
            </w:r>
            <w:r w:rsidR="00DA497E" w:rsidRPr="00427871">
              <w:rPr>
                <w:sz w:val="22"/>
                <w:szCs w:val="20"/>
              </w:rPr>
              <w:t>Aesthetic centrality</w:t>
            </w:r>
          </w:p>
        </w:tc>
        <w:tc>
          <w:tcPr>
            <w:tcW w:w="992" w:type="dxa"/>
            <w:shd w:val="clear" w:color="auto" w:fill="auto"/>
            <w:vAlign w:val="center"/>
          </w:tcPr>
          <w:p w14:paraId="4F462E01"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.828</w:t>
            </w:r>
          </w:p>
        </w:tc>
        <w:tc>
          <w:tcPr>
            <w:tcW w:w="1049" w:type="dxa"/>
            <w:shd w:val="clear" w:color="auto" w:fill="auto"/>
            <w:vAlign w:val="center"/>
          </w:tcPr>
          <w:p w14:paraId="525FC6B0"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27.241*</w:t>
            </w:r>
          </w:p>
        </w:tc>
        <w:tc>
          <w:tcPr>
            <w:tcW w:w="1335" w:type="dxa"/>
            <w:shd w:val="clear" w:color="auto" w:fill="auto"/>
            <w:vAlign w:val="center"/>
          </w:tcPr>
          <w:p w14:paraId="3F561E1C" w14:textId="77777777" w:rsidR="00DA497E" w:rsidRPr="00427871" w:rsidRDefault="00DA497E" w:rsidP="00AA310A">
            <w:pPr>
              <w:suppressAutoHyphens/>
              <w:jc w:val="center"/>
              <w:rPr>
                <w:sz w:val="22"/>
                <w:szCs w:val="20"/>
              </w:rPr>
            </w:pPr>
            <w:r w:rsidRPr="00427871">
              <w:rPr>
                <w:sz w:val="22"/>
                <w:szCs w:val="20"/>
              </w:rPr>
              <w:t>22.017*</w:t>
            </w:r>
          </w:p>
        </w:tc>
        <w:tc>
          <w:tcPr>
            <w:tcW w:w="1701" w:type="dxa"/>
            <w:shd w:val="clear" w:color="auto" w:fill="auto"/>
            <w:vAlign w:val="center"/>
          </w:tcPr>
          <w:p w14:paraId="65CDFFA5" w14:textId="77777777" w:rsidR="00DA497E" w:rsidRPr="00427871" w:rsidRDefault="00DA497E" w:rsidP="00AA310A">
            <w:pPr>
              <w:suppressAutoHyphens/>
              <w:jc w:val="center"/>
              <w:rPr>
                <w:sz w:val="22"/>
                <w:szCs w:val="20"/>
              </w:rPr>
            </w:pPr>
            <w:r w:rsidRPr="00427871">
              <w:rPr>
                <w:sz w:val="22"/>
                <w:szCs w:val="20"/>
              </w:rPr>
              <w:t>66.219*</w:t>
            </w:r>
          </w:p>
        </w:tc>
        <w:tc>
          <w:tcPr>
            <w:tcW w:w="1255" w:type="dxa"/>
            <w:shd w:val="clear" w:color="auto" w:fill="auto"/>
            <w:vAlign w:val="center"/>
          </w:tcPr>
          <w:p w14:paraId="2AD5573A" w14:textId="77777777" w:rsidR="00DA497E" w:rsidRPr="00427871" w:rsidRDefault="00DA497E" w:rsidP="00AA310A">
            <w:pPr>
              <w:suppressAutoHyphens/>
              <w:jc w:val="center"/>
              <w:rPr>
                <w:sz w:val="22"/>
                <w:szCs w:val="20"/>
              </w:rPr>
            </w:pPr>
            <w:r w:rsidRPr="00427871">
              <w:rPr>
                <w:sz w:val="22"/>
                <w:szCs w:val="20"/>
              </w:rPr>
              <w:t>58.199*</w:t>
            </w:r>
          </w:p>
        </w:tc>
      </w:tr>
      <w:tr w:rsidR="00427871" w:rsidRPr="00427871" w14:paraId="3D03A6AA" w14:textId="77777777" w:rsidTr="006E1938">
        <w:trPr>
          <w:trHeight w:val="238"/>
        </w:trPr>
        <w:tc>
          <w:tcPr>
            <w:tcW w:w="2694" w:type="dxa"/>
            <w:shd w:val="clear" w:color="auto" w:fill="auto"/>
            <w:vAlign w:val="center"/>
          </w:tcPr>
          <w:p w14:paraId="2CFF5290" w14:textId="77777777" w:rsidR="00DA497E" w:rsidRPr="00427871" w:rsidRDefault="00DA497E" w:rsidP="00AA310A">
            <w:pPr>
              <w:suppressAutoHyphens/>
              <w:autoSpaceDE w:val="0"/>
              <w:autoSpaceDN w:val="0"/>
              <w:adjustRightInd w:val="0"/>
              <w:rPr>
                <w:i/>
                <w:sz w:val="22"/>
                <w:szCs w:val="20"/>
              </w:rPr>
            </w:pPr>
            <w:r w:rsidRPr="00427871">
              <w:rPr>
                <w:i/>
                <w:sz w:val="22"/>
                <w:szCs w:val="20"/>
              </w:rPr>
              <w:t>Interaction effects</w:t>
            </w:r>
          </w:p>
        </w:tc>
        <w:tc>
          <w:tcPr>
            <w:tcW w:w="992" w:type="dxa"/>
            <w:shd w:val="clear" w:color="auto" w:fill="auto"/>
            <w:vAlign w:val="center"/>
          </w:tcPr>
          <w:p w14:paraId="5A0F354E" w14:textId="77777777" w:rsidR="00DA497E" w:rsidRPr="00427871" w:rsidRDefault="00DA497E" w:rsidP="00AA310A">
            <w:pPr>
              <w:suppressAutoHyphens/>
              <w:autoSpaceDE w:val="0"/>
              <w:autoSpaceDN w:val="0"/>
              <w:adjustRightInd w:val="0"/>
              <w:jc w:val="center"/>
              <w:rPr>
                <w:sz w:val="22"/>
                <w:szCs w:val="20"/>
              </w:rPr>
            </w:pPr>
          </w:p>
        </w:tc>
        <w:tc>
          <w:tcPr>
            <w:tcW w:w="1049" w:type="dxa"/>
            <w:shd w:val="clear" w:color="auto" w:fill="auto"/>
            <w:vAlign w:val="center"/>
          </w:tcPr>
          <w:p w14:paraId="147CC6C2" w14:textId="77777777" w:rsidR="00DA497E" w:rsidRPr="00427871" w:rsidRDefault="00DA497E" w:rsidP="00AA310A">
            <w:pPr>
              <w:suppressAutoHyphens/>
              <w:autoSpaceDE w:val="0"/>
              <w:autoSpaceDN w:val="0"/>
              <w:adjustRightInd w:val="0"/>
              <w:jc w:val="center"/>
              <w:rPr>
                <w:sz w:val="22"/>
                <w:szCs w:val="20"/>
              </w:rPr>
            </w:pPr>
          </w:p>
        </w:tc>
        <w:tc>
          <w:tcPr>
            <w:tcW w:w="1335" w:type="dxa"/>
            <w:shd w:val="clear" w:color="auto" w:fill="auto"/>
            <w:vAlign w:val="center"/>
          </w:tcPr>
          <w:p w14:paraId="11E1B6A7" w14:textId="77777777" w:rsidR="00DA497E" w:rsidRPr="00427871" w:rsidRDefault="00DA497E" w:rsidP="00AA310A">
            <w:pPr>
              <w:suppressAutoHyphens/>
              <w:jc w:val="center"/>
              <w:rPr>
                <w:sz w:val="22"/>
                <w:szCs w:val="20"/>
              </w:rPr>
            </w:pPr>
          </w:p>
        </w:tc>
        <w:tc>
          <w:tcPr>
            <w:tcW w:w="1701" w:type="dxa"/>
            <w:shd w:val="clear" w:color="auto" w:fill="auto"/>
            <w:vAlign w:val="center"/>
          </w:tcPr>
          <w:p w14:paraId="1B28E4A9" w14:textId="77777777" w:rsidR="00DA497E" w:rsidRPr="00427871" w:rsidRDefault="00DA497E" w:rsidP="00AA310A">
            <w:pPr>
              <w:suppressAutoHyphens/>
              <w:jc w:val="center"/>
              <w:rPr>
                <w:sz w:val="22"/>
                <w:szCs w:val="20"/>
              </w:rPr>
            </w:pPr>
          </w:p>
        </w:tc>
        <w:tc>
          <w:tcPr>
            <w:tcW w:w="1255" w:type="dxa"/>
            <w:shd w:val="clear" w:color="auto" w:fill="auto"/>
            <w:vAlign w:val="center"/>
          </w:tcPr>
          <w:p w14:paraId="0AD8DF85" w14:textId="77777777" w:rsidR="00DA497E" w:rsidRPr="00427871" w:rsidRDefault="00DA497E" w:rsidP="00AA310A">
            <w:pPr>
              <w:suppressAutoHyphens/>
              <w:jc w:val="center"/>
              <w:rPr>
                <w:sz w:val="22"/>
                <w:szCs w:val="20"/>
              </w:rPr>
            </w:pPr>
          </w:p>
        </w:tc>
      </w:tr>
      <w:tr w:rsidR="00427871" w:rsidRPr="00427871" w14:paraId="381F3A23" w14:textId="77777777" w:rsidTr="006E1938">
        <w:trPr>
          <w:trHeight w:val="238"/>
        </w:trPr>
        <w:tc>
          <w:tcPr>
            <w:tcW w:w="2694" w:type="dxa"/>
            <w:shd w:val="clear" w:color="auto" w:fill="auto"/>
            <w:vAlign w:val="center"/>
          </w:tcPr>
          <w:p w14:paraId="501DAE2F" w14:textId="71FC43D2" w:rsidR="00DA497E" w:rsidRPr="00427871" w:rsidRDefault="006E1938" w:rsidP="00AA310A">
            <w:pPr>
              <w:suppressAutoHyphens/>
              <w:autoSpaceDE w:val="0"/>
              <w:autoSpaceDN w:val="0"/>
              <w:adjustRightInd w:val="0"/>
              <w:rPr>
                <w:sz w:val="22"/>
                <w:szCs w:val="20"/>
              </w:rPr>
            </w:pPr>
            <w:r w:rsidRPr="00427871">
              <w:rPr>
                <w:sz w:val="22"/>
                <w:szCs w:val="20"/>
              </w:rPr>
              <w:t xml:space="preserve">  </w:t>
            </w:r>
            <w:r w:rsidR="00DA497E" w:rsidRPr="00427871">
              <w:rPr>
                <w:sz w:val="22"/>
                <w:szCs w:val="20"/>
              </w:rPr>
              <w:t>A x B</w:t>
            </w:r>
          </w:p>
        </w:tc>
        <w:tc>
          <w:tcPr>
            <w:tcW w:w="992" w:type="dxa"/>
            <w:shd w:val="clear" w:color="auto" w:fill="auto"/>
            <w:vAlign w:val="center"/>
          </w:tcPr>
          <w:p w14:paraId="1DB02688"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.972</w:t>
            </w:r>
          </w:p>
        </w:tc>
        <w:tc>
          <w:tcPr>
            <w:tcW w:w="1049" w:type="dxa"/>
            <w:shd w:val="clear" w:color="auto" w:fill="auto"/>
            <w:vAlign w:val="center"/>
          </w:tcPr>
          <w:p w14:paraId="09C2E0A3" w14:textId="77777777" w:rsidR="00DA497E" w:rsidRPr="00427871" w:rsidRDefault="00DA497E" w:rsidP="00AA310A">
            <w:pPr>
              <w:suppressAutoHyphens/>
              <w:autoSpaceDE w:val="0"/>
              <w:autoSpaceDN w:val="0"/>
              <w:adjustRightInd w:val="0"/>
              <w:jc w:val="center"/>
              <w:rPr>
                <w:sz w:val="22"/>
                <w:szCs w:val="20"/>
              </w:rPr>
            </w:pPr>
            <w:r w:rsidRPr="00427871">
              <w:rPr>
                <w:sz w:val="22"/>
                <w:szCs w:val="20"/>
              </w:rPr>
              <w:t>3.743**</w:t>
            </w:r>
          </w:p>
        </w:tc>
        <w:tc>
          <w:tcPr>
            <w:tcW w:w="1335" w:type="dxa"/>
            <w:shd w:val="clear" w:color="auto" w:fill="auto"/>
            <w:vAlign w:val="center"/>
          </w:tcPr>
          <w:p w14:paraId="14308DA8" w14:textId="77777777" w:rsidR="00DA497E" w:rsidRPr="00427871" w:rsidRDefault="00DA497E" w:rsidP="00AA310A">
            <w:pPr>
              <w:suppressAutoHyphens/>
              <w:jc w:val="center"/>
              <w:rPr>
                <w:sz w:val="22"/>
                <w:szCs w:val="20"/>
              </w:rPr>
            </w:pPr>
            <w:r w:rsidRPr="00427871">
              <w:rPr>
                <w:sz w:val="22"/>
                <w:szCs w:val="20"/>
              </w:rPr>
              <w:t>.505</w:t>
            </w:r>
          </w:p>
        </w:tc>
        <w:tc>
          <w:tcPr>
            <w:tcW w:w="1701" w:type="dxa"/>
            <w:shd w:val="clear" w:color="auto" w:fill="auto"/>
            <w:vAlign w:val="center"/>
          </w:tcPr>
          <w:p w14:paraId="25B7219A" w14:textId="77777777" w:rsidR="00DA497E" w:rsidRPr="00427871" w:rsidRDefault="00DA497E" w:rsidP="00AA310A">
            <w:pPr>
              <w:suppressAutoHyphens/>
              <w:jc w:val="center"/>
              <w:rPr>
                <w:sz w:val="22"/>
                <w:szCs w:val="20"/>
              </w:rPr>
            </w:pPr>
            <w:r w:rsidRPr="00427871">
              <w:rPr>
                <w:sz w:val="22"/>
                <w:szCs w:val="20"/>
              </w:rPr>
              <w:t>.122</w:t>
            </w:r>
          </w:p>
        </w:tc>
        <w:tc>
          <w:tcPr>
            <w:tcW w:w="1255" w:type="dxa"/>
            <w:shd w:val="clear" w:color="auto" w:fill="auto"/>
            <w:vAlign w:val="center"/>
          </w:tcPr>
          <w:p w14:paraId="7D90D3EE" w14:textId="77777777" w:rsidR="00DA497E" w:rsidRPr="00427871" w:rsidRDefault="00DA497E" w:rsidP="00AA310A">
            <w:pPr>
              <w:suppressAutoHyphens/>
              <w:jc w:val="center"/>
              <w:rPr>
                <w:sz w:val="22"/>
                <w:szCs w:val="20"/>
              </w:rPr>
            </w:pPr>
            <w:r w:rsidRPr="00427871">
              <w:rPr>
                <w:sz w:val="22"/>
                <w:szCs w:val="20"/>
              </w:rPr>
              <w:t>8.478**</w:t>
            </w:r>
          </w:p>
        </w:tc>
      </w:tr>
    </w:tbl>
    <w:p w14:paraId="2106211D" w14:textId="77777777" w:rsidR="00DA497E" w:rsidRPr="00A82E0D" w:rsidRDefault="00DA497E" w:rsidP="00DA497E">
      <w:pPr>
        <w:suppressAutoHyphens/>
        <w:autoSpaceDE w:val="0"/>
        <w:autoSpaceDN w:val="0"/>
        <w:adjustRightInd w:val="0"/>
        <w:rPr>
          <w:i/>
          <w:sz w:val="22"/>
          <w:szCs w:val="20"/>
        </w:rPr>
      </w:pPr>
      <w:r w:rsidRPr="00A82E0D">
        <w:rPr>
          <w:i/>
          <w:sz w:val="22"/>
          <w:szCs w:val="20"/>
        </w:rPr>
        <w:t>* p&lt;.001, **p&lt;.01, ***p&lt;.05</w:t>
      </w:r>
    </w:p>
    <w:p w14:paraId="03312B8F" w14:textId="77777777" w:rsidR="00DA497E" w:rsidRPr="00427871" w:rsidRDefault="00DA497E" w:rsidP="00DA497E">
      <w:pPr>
        <w:jc w:val="both"/>
        <w:rPr>
          <w:sz w:val="20"/>
          <w:szCs w:val="20"/>
        </w:rPr>
      </w:pPr>
    </w:p>
    <w:p w14:paraId="5D2218D2" w14:textId="76394BAE" w:rsidR="00DA497E" w:rsidRPr="00427871" w:rsidRDefault="00DA497E" w:rsidP="00DA497E">
      <w:pPr>
        <w:pStyle w:val="bodytext"/>
      </w:pPr>
      <w:r w:rsidRPr="00427871">
        <w:t xml:space="preserve">As a result of the two-way MANCOVA analysis, the effect of </w:t>
      </w:r>
      <w:r w:rsidRPr="00427871">
        <w:rPr>
          <w:i/>
        </w:rPr>
        <w:t>aesthetic centrality</w:t>
      </w:r>
      <w:r w:rsidRPr="00427871">
        <w:t xml:space="preserve"> on the combination of dependent variables was found to be statistically significant [</w:t>
      </w:r>
      <w:proofErr w:type="gramStart"/>
      <w:r w:rsidRPr="00427871">
        <w:rPr>
          <w:i/>
        </w:rPr>
        <w:t>F(</w:t>
      </w:r>
      <w:proofErr w:type="gramEnd"/>
      <w:r w:rsidRPr="00427871">
        <w:rPr>
          <w:i/>
        </w:rPr>
        <w:t>3,393)=27.241, p&lt;.001, Wilks</w:t>
      </w:r>
      <w:r w:rsidR="005F5168">
        <w:rPr>
          <w:i/>
        </w:rPr>
        <w:t>’</w:t>
      </w:r>
      <w:r w:rsidRPr="00427871">
        <w:rPr>
          <w:i/>
        </w:rPr>
        <w:t xml:space="preserve"> Λ=.828, </w:t>
      </w:r>
      <w:proofErr w:type="spellStart"/>
      <w:r w:rsidRPr="00427871">
        <w:rPr>
          <w:i/>
        </w:rPr>
        <w:t>M</w:t>
      </w:r>
      <w:r w:rsidRPr="00427871">
        <w:rPr>
          <w:i/>
          <w:vertAlign w:val="subscript"/>
        </w:rPr>
        <w:t>aesthetic</w:t>
      </w:r>
      <w:proofErr w:type="spellEnd"/>
      <w:r w:rsidRPr="00427871">
        <w:rPr>
          <w:i/>
          <w:vertAlign w:val="subscript"/>
        </w:rPr>
        <w:t xml:space="preserve"> centrality</w:t>
      </w:r>
      <w:r w:rsidRPr="00427871">
        <w:rPr>
          <w:i/>
        </w:rPr>
        <w:t>=3.36</w:t>
      </w:r>
      <w:r w:rsidRPr="00427871">
        <w:t xml:space="preserve">]. Therefore, the adjusted means were calculated by controlling this effect, and other effects were evaluated based on these adjusted means. Accordingly, the main effects of </w:t>
      </w:r>
      <w:r w:rsidRPr="00427871">
        <w:rPr>
          <w:i/>
        </w:rPr>
        <w:t xml:space="preserve">the use of visual art </w:t>
      </w:r>
      <w:r w:rsidRPr="00427871">
        <w:t>variable [</w:t>
      </w:r>
      <w:proofErr w:type="gramStart"/>
      <w:r w:rsidRPr="00427871">
        <w:t>F</w:t>
      </w:r>
      <w:r w:rsidRPr="00427871">
        <w:rPr>
          <w:i/>
        </w:rPr>
        <w:t>(</w:t>
      </w:r>
      <w:proofErr w:type="gramEnd"/>
      <w:r w:rsidRPr="00427871">
        <w:rPr>
          <w:i/>
        </w:rPr>
        <w:t>3,393)=9.474, p&lt;.001, Wilks</w:t>
      </w:r>
      <w:r w:rsidR="005F5168">
        <w:rPr>
          <w:i/>
        </w:rPr>
        <w:t>’</w:t>
      </w:r>
      <w:r w:rsidRPr="00427871">
        <w:rPr>
          <w:i/>
        </w:rPr>
        <w:t xml:space="preserve"> Λ=.933</w:t>
      </w:r>
      <w:r w:rsidRPr="00427871">
        <w:t xml:space="preserve">] and </w:t>
      </w:r>
      <w:r w:rsidRPr="00427871">
        <w:rPr>
          <w:i/>
        </w:rPr>
        <w:t>product type</w:t>
      </w:r>
      <w:r w:rsidRPr="00427871">
        <w:t xml:space="preserve"> variable </w:t>
      </w:r>
      <w:r w:rsidRPr="00427871">
        <w:lastRenderedPageBreak/>
        <w:t>[</w:t>
      </w:r>
      <w:r w:rsidRPr="00427871">
        <w:rPr>
          <w:i/>
        </w:rPr>
        <w:t>F(3,393)=31.475, p&lt;.001, Wilks</w:t>
      </w:r>
      <w:r w:rsidR="005F5168">
        <w:rPr>
          <w:i/>
        </w:rPr>
        <w:t>’</w:t>
      </w:r>
      <w:r w:rsidRPr="00427871">
        <w:rPr>
          <w:i/>
        </w:rPr>
        <w:t xml:space="preserve"> Λ=.806</w:t>
      </w:r>
      <w:r w:rsidRPr="00427871">
        <w:t>], and the interaction effect between them [</w:t>
      </w:r>
      <w:r w:rsidRPr="00427871">
        <w:rPr>
          <w:i/>
        </w:rPr>
        <w:t>F(3,393)=3.743, p&lt;.01 Wilks</w:t>
      </w:r>
      <w:r w:rsidR="005F5168">
        <w:rPr>
          <w:i/>
        </w:rPr>
        <w:t>’</w:t>
      </w:r>
      <w:r w:rsidRPr="00427871">
        <w:rPr>
          <w:i/>
        </w:rPr>
        <w:t xml:space="preserve"> Λ=.972</w:t>
      </w:r>
      <w:r w:rsidRPr="00427871">
        <w:t xml:space="preserve">] on the combination of dependent variables are statistically significant. </w:t>
      </w:r>
    </w:p>
    <w:p w14:paraId="001F0D0E" w14:textId="77777777" w:rsidR="00DA497E" w:rsidRPr="00427871" w:rsidRDefault="00DA497E" w:rsidP="00DA497E">
      <w:pPr>
        <w:pStyle w:val="bodytext"/>
      </w:pPr>
      <w:r w:rsidRPr="00427871">
        <w:t xml:space="preserve">As a result of the univariate two-way ANCOVA analysis, it was also found that the effects of </w:t>
      </w:r>
      <w:r w:rsidRPr="00427871">
        <w:rPr>
          <w:i/>
        </w:rPr>
        <w:t>aesthetic centrality</w:t>
      </w:r>
      <w:r w:rsidRPr="00427871">
        <w:t xml:space="preserve"> as a covariate on </w:t>
      </w:r>
      <w:r w:rsidRPr="00427871">
        <w:rPr>
          <w:i/>
        </w:rPr>
        <w:t>perceived quality</w:t>
      </w:r>
      <w:r w:rsidRPr="00427871">
        <w:t xml:space="preserve">, </w:t>
      </w:r>
      <w:r w:rsidRPr="00427871">
        <w:rPr>
          <w:i/>
        </w:rPr>
        <w:t>luxury perception,</w:t>
      </w:r>
      <w:r w:rsidRPr="00427871">
        <w:t xml:space="preserve"> and </w:t>
      </w:r>
      <w:r w:rsidRPr="00427871">
        <w:rPr>
          <w:i/>
        </w:rPr>
        <w:t>product evaluation</w:t>
      </w:r>
      <w:r w:rsidRPr="00427871">
        <w:t xml:space="preserve"> are statistically significant [</w:t>
      </w:r>
      <w:proofErr w:type="gramStart"/>
      <w:r w:rsidRPr="00427871">
        <w:rPr>
          <w:i/>
        </w:rPr>
        <w:t>F</w:t>
      </w:r>
      <w:r w:rsidRPr="00427871">
        <w:rPr>
          <w:i/>
          <w:vertAlign w:val="subscript"/>
        </w:rPr>
        <w:t>1</w:t>
      </w:r>
      <w:r w:rsidRPr="00427871">
        <w:rPr>
          <w:i/>
        </w:rPr>
        <w:t>(</w:t>
      </w:r>
      <w:proofErr w:type="gramEnd"/>
      <w:r w:rsidRPr="00427871">
        <w:rPr>
          <w:i/>
        </w:rPr>
        <w:t>1,395)=22.017, p&lt;.001; F</w:t>
      </w:r>
      <w:r w:rsidRPr="00427871">
        <w:rPr>
          <w:i/>
          <w:vertAlign w:val="subscript"/>
        </w:rPr>
        <w:t>2</w:t>
      </w:r>
      <w:r w:rsidRPr="00427871">
        <w:rPr>
          <w:i/>
        </w:rPr>
        <w:t>(1,395)=66.219, p&lt;.001; F</w:t>
      </w:r>
      <w:r w:rsidRPr="00427871">
        <w:rPr>
          <w:i/>
          <w:vertAlign w:val="subscript"/>
        </w:rPr>
        <w:t>3</w:t>
      </w:r>
      <w:r w:rsidRPr="00427871">
        <w:rPr>
          <w:i/>
        </w:rPr>
        <w:t>(1.395)=58.199, p&lt;.001</w:t>
      </w:r>
      <w:r w:rsidRPr="00427871">
        <w:t xml:space="preserve">]. Therefore, while controlling for </w:t>
      </w:r>
      <w:r w:rsidRPr="00427871">
        <w:rPr>
          <w:i/>
        </w:rPr>
        <w:t>aesthetic centrality</w:t>
      </w:r>
      <w:r w:rsidRPr="00427871">
        <w:t xml:space="preserve">, the adjusted means for </w:t>
      </w:r>
      <w:r w:rsidRPr="00427871">
        <w:rPr>
          <w:i/>
        </w:rPr>
        <w:t>luxury perception</w:t>
      </w:r>
      <w:r w:rsidRPr="00427871">
        <w:t xml:space="preserve"> is significantly different between different groups of </w:t>
      </w:r>
      <w:r w:rsidRPr="00427871">
        <w:rPr>
          <w:i/>
        </w:rPr>
        <w:t>the use of visual art</w:t>
      </w:r>
      <w:r w:rsidRPr="00427871">
        <w:t xml:space="preserve"> variable [</w:t>
      </w:r>
      <w:proofErr w:type="gramStart"/>
      <w:r w:rsidRPr="00427871">
        <w:rPr>
          <w:i/>
        </w:rPr>
        <w:t>F</w:t>
      </w:r>
      <w:r w:rsidRPr="00427871">
        <w:rPr>
          <w:i/>
          <w:vertAlign w:val="subscript"/>
        </w:rPr>
        <w:t>2</w:t>
      </w:r>
      <w:r w:rsidRPr="00427871">
        <w:rPr>
          <w:i/>
        </w:rPr>
        <w:t>(</w:t>
      </w:r>
      <w:proofErr w:type="gramEnd"/>
      <w:r w:rsidRPr="00427871">
        <w:rPr>
          <w:i/>
        </w:rPr>
        <w:t>1,395)=13.891, p&lt;.001</w:t>
      </w:r>
      <w:r w:rsidRPr="00427871">
        <w:t>], but there is no significant difference in the adjusted means for other dependent variables [</w:t>
      </w:r>
      <w:r w:rsidRPr="00427871">
        <w:rPr>
          <w:i/>
        </w:rPr>
        <w:t>F</w:t>
      </w:r>
      <w:r w:rsidRPr="00427871">
        <w:rPr>
          <w:i/>
          <w:vertAlign w:val="subscript"/>
        </w:rPr>
        <w:t>1</w:t>
      </w:r>
      <w:r w:rsidRPr="00427871">
        <w:rPr>
          <w:i/>
        </w:rPr>
        <w:t>(1,395)=.112, p&gt;.05; F</w:t>
      </w:r>
      <w:r w:rsidRPr="00427871">
        <w:rPr>
          <w:i/>
          <w:vertAlign w:val="subscript"/>
        </w:rPr>
        <w:t>3</w:t>
      </w:r>
      <w:r w:rsidRPr="00427871">
        <w:rPr>
          <w:i/>
        </w:rPr>
        <w:t>(1,395)=1.775, p&gt;.05</w:t>
      </w:r>
      <w:r w:rsidRPr="00427871">
        <w:t xml:space="preserve">]. On the other hand, there are statistically significant differences in the adjusted means for </w:t>
      </w:r>
      <w:r w:rsidRPr="00427871">
        <w:rPr>
          <w:i/>
        </w:rPr>
        <w:t>perceived quality,</w:t>
      </w:r>
      <w:r w:rsidRPr="00427871">
        <w:t xml:space="preserve"> </w:t>
      </w:r>
      <w:r w:rsidRPr="00427871">
        <w:rPr>
          <w:i/>
        </w:rPr>
        <w:t>luxury perception,</w:t>
      </w:r>
      <w:r w:rsidRPr="00427871">
        <w:t xml:space="preserve"> and </w:t>
      </w:r>
      <w:r w:rsidRPr="00427871">
        <w:rPr>
          <w:i/>
        </w:rPr>
        <w:t>product evaluation</w:t>
      </w:r>
      <w:r w:rsidRPr="00427871">
        <w:t xml:space="preserve"> between different groups of </w:t>
      </w:r>
      <w:r w:rsidRPr="00427871">
        <w:rPr>
          <w:i/>
        </w:rPr>
        <w:t>product type</w:t>
      </w:r>
      <w:r w:rsidRPr="00427871">
        <w:t xml:space="preserve"> [</w:t>
      </w:r>
      <w:proofErr w:type="gramStart"/>
      <w:r w:rsidRPr="00427871">
        <w:rPr>
          <w:i/>
        </w:rPr>
        <w:t>F</w:t>
      </w:r>
      <w:r w:rsidRPr="00427871">
        <w:rPr>
          <w:i/>
          <w:vertAlign w:val="subscript"/>
        </w:rPr>
        <w:t>1</w:t>
      </w:r>
      <w:r w:rsidRPr="00427871">
        <w:rPr>
          <w:i/>
        </w:rPr>
        <w:t>(</w:t>
      </w:r>
      <w:proofErr w:type="gramEnd"/>
      <w:r w:rsidRPr="00427871">
        <w:rPr>
          <w:i/>
        </w:rPr>
        <w:t>1,395)=48.675, p&lt;.001; F</w:t>
      </w:r>
      <w:r w:rsidRPr="00427871">
        <w:rPr>
          <w:i/>
          <w:vertAlign w:val="subscript"/>
        </w:rPr>
        <w:t>2</w:t>
      </w:r>
      <w:r w:rsidRPr="00427871">
        <w:rPr>
          <w:i/>
        </w:rPr>
        <w:t>(1,395)=16.501, p&lt;.001; F</w:t>
      </w:r>
      <w:r w:rsidRPr="00427871">
        <w:rPr>
          <w:i/>
          <w:vertAlign w:val="subscript"/>
        </w:rPr>
        <w:t>3</w:t>
      </w:r>
      <w:r w:rsidRPr="00427871">
        <w:rPr>
          <w:i/>
        </w:rPr>
        <w:t>(1,395)=4.440, p&lt;.05</w:t>
      </w:r>
      <w:r w:rsidRPr="00427871">
        <w:t xml:space="preserve">]. Moreover, the interaction between </w:t>
      </w:r>
      <w:r w:rsidRPr="00427871">
        <w:rPr>
          <w:i/>
        </w:rPr>
        <w:t>the use of visual art</w:t>
      </w:r>
      <w:r w:rsidRPr="00427871">
        <w:t xml:space="preserve"> and</w:t>
      </w:r>
      <w:r w:rsidRPr="00427871">
        <w:rPr>
          <w:i/>
        </w:rPr>
        <w:t xml:space="preserve"> product type</w:t>
      </w:r>
      <w:r w:rsidRPr="00427871">
        <w:t xml:space="preserve"> is statistically significant on </w:t>
      </w:r>
      <w:r w:rsidRPr="00427871">
        <w:rPr>
          <w:i/>
        </w:rPr>
        <w:t>product evaluation</w:t>
      </w:r>
      <w:r w:rsidRPr="00427871">
        <w:t xml:space="preserve"> [</w:t>
      </w:r>
      <w:proofErr w:type="gramStart"/>
      <w:r w:rsidRPr="00427871">
        <w:rPr>
          <w:i/>
        </w:rPr>
        <w:t>F</w:t>
      </w:r>
      <w:r w:rsidRPr="00427871">
        <w:rPr>
          <w:i/>
          <w:vertAlign w:val="subscript"/>
        </w:rPr>
        <w:t>3</w:t>
      </w:r>
      <w:r w:rsidRPr="00427871">
        <w:rPr>
          <w:i/>
        </w:rPr>
        <w:t>(</w:t>
      </w:r>
      <w:proofErr w:type="gramEnd"/>
      <w:r w:rsidRPr="00427871">
        <w:rPr>
          <w:i/>
        </w:rPr>
        <w:t>1,395)=8.478, p&lt;.01</w:t>
      </w:r>
      <w:r w:rsidRPr="00427871">
        <w:t xml:space="preserve">], but there are no significant differences in the adjusted means for </w:t>
      </w:r>
      <w:r w:rsidRPr="00427871">
        <w:rPr>
          <w:i/>
        </w:rPr>
        <w:t>perceived quality</w:t>
      </w:r>
      <w:r w:rsidRPr="00427871">
        <w:t xml:space="preserve"> and </w:t>
      </w:r>
      <w:r w:rsidRPr="00427871">
        <w:rPr>
          <w:i/>
        </w:rPr>
        <w:t>luxury perception</w:t>
      </w:r>
      <w:r w:rsidRPr="00427871">
        <w:t xml:space="preserve"> [</w:t>
      </w:r>
      <w:r w:rsidRPr="00427871">
        <w:rPr>
          <w:i/>
        </w:rPr>
        <w:t>F</w:t>
      </w:r>
      <w:r w:rsidRPr="00427871">
        <w:rPr>
          <w:i/>
          <w:vertAlign w:val="subscript"/>
        </w:rPr>
        <w:t>1</w:t>
      </w:r>
      <w:r w:rsidRPr="00427871">
        <w:rPr>
          <w:i/>
        </w:rPr>
        <w:t>(1,395)=.505, p&gt;.05; F</w:t>
      </w:r>
      <w:r w:rsidRPr="00427871">
        <w:rPr>
          <w:i/>
          <w:vertAlign w:val="subscript"/>
        </w:rPr>
        <w:t>2</w:t>
      </w:r>
      <w:r w:rsidRPr="00427871">
        <w:rPr>
          <w:i/>
        </w:rPr>
        <w:t>(1,395)=.122, p&gt;.05</w:t>
      </w:r>
      <w:r w:rsidRPr="00427871">
        <w:t xml:space="preserve">].  </w:t>
      </w:r>
    </w:p>
    <w:p w14:paraId="4244809E" w14:textId="7AA53F7D" w:rsidR="00DA497E" w:rsidRPr="00427871" w:rsidRDefault="00DA497E" w:rsidP="00DA497E">
      <w:pPr>
        <w:pStyle w:val="bodytext"/>
      </w:pPr>
      <w:r w:rsidRPr="00427871">
        <w:t>Depending on the analys</w:t>
      </w:r>
      <w:r w:rsidR="00AA310A">
        <w:t>e</w:t>
      </w:r>
      <w:r w:rsidRPr="00427871">
        <w:t>s utilized, the status of the study</w:t>
      </w:r>
      <w:r w:rsidR="005F5168">
        <w:t>’</w:t>
      </w:r>
      <w:r w:rsidRPr="00427871">
        <w:t>s hypotheses (</w:t>
      </w:r>
      <w:r w:rsidRPr="00427871">
        <w:rPr>
          <w:i/>
        </w:rPr>
        <w:t>p&lt;.05</w:t>
      </w:r>
      <w:r w:rsidRPr="00427871">
        <w:t>) is summarized in table 4.</w:t>
      </w:r>
    </w:p>
    <w:p w14:paraId="2782E3B4" w14:textId="77777777" w:rsidR="00DA497E" w:rsidRPr="00427871" w:rsidRDefault="00DA497E" w:rsidP="00DA497E">
      <w:pPr>
        <w:suppressAutoHyphens/>
        <w:spacing w:line="360" w:lineRule="exact"/>
        <w:rPr>
          <w:b/>
          <w:sz w:val="26"/>
          <w:szCs w:val="26"/>
        </w:rPr>
      </w:pPr>
    </w:p>
    <w:p w14:paraId="63664B20" w14:textId="7095C088" w:rsidR="00DA497E" w:rsidRPr="00427871" w:rsidRDefault="00DA497E" w:rsidP="005A32FA">
      <w:pPr>
        <w:pStyle w:val="TableCaption"/>
        <w:jc w:val="left"/>
        <w:rPr>
          <w:color w:val="auto"/>
        </w:rPr>
      </w:pPr>
      <w:r w:rsidRPr="00427871">
        <w:rPr>
          <w:color w:val="auto"/>
        </w:rPr>
        <w:t xml:space="preserve">Table </w:t>
      </w:r>
      <w:proofErr w:type="gramStart"/>
      <w:r w:rsidRPr="00427871">
        <w:rPr>
          <w:color w:val="auto"/>
        </w:rPr>
        <w:t xml:space="preserve">4  </w:t>
      </w:r>
      <w:r w:rsidRPr="005A32FA">
        <w:rPr>
          <w:b w:val="0"/>
          <w:i/>
          <w:color w:val="auto"/>
        </w:rPr>
        <w:t>Summary</w:t>
      </w:r>
      <w:proofErr w:type="gramEnd"/>
      <w:r w:rsidRPr="005A32FA">
        <w:rPr>
          <w:b w:val="0"/>
          <w:i/>
          <w:color w:val="auto"/>
        </w:rPr>
        <w:t xml:space="preserve"> of </w:t>
      </w:r>
      <w:r w:rsidR="005A32FA" w:rsidRPr="005A32FA">
        <w:rPr>
          <w:b w:val="0"/>
          <w:i/>
          <w:color w:val="auto"/>
        </w:rPr>
        <w:t>Hypotheses</w:t>
      </w:r>
    </w:p>
    <w:tbl>
      <w:tblPr>
        <w:tblW w:w="0" w:type="auto"/>
        <w:tblBorders>
          <w:top w:val="single" w:sz="4" w:space="0" w:color="auto"/>
          <w:bottom w:val="single" w:sz="4" w:space="0" w:color="auto"/>
        </w:tblBorders>
        <w:tblLook w:val="04A0" w:firstRow="1" w:lastRow="0" w:firstColumn="1" w:lastColumn="0" w:noHBand="0" w:noVBand="1"/>
      </w:tblPr>
      <w:tblGrid>
        <w:gridCol w:w="522"/>
        <w:gridCol w:w="7207"/>
        <w:gridCol w:w="1297"/>
      </w:tblGrid>
      <w:tr w:rsidR="00427871" w:rsidRPr="00427871" w14:paraId="4B5F892F" w14:textId="77777777" w:rsidTr="00AA310A">
        <w:trPr>
          <w:trHeight w:val="283"/>
        </w:trPr>
        <w:tc>
          <w:tcPr>
            <w:tcW w:w="7910" w:type="dxa"/>
            <w:gridSpan w:val="2"/>
            <w:tcBorders>
              <w:top w:val="single" w:sz="4" w:space="0" w:color="auto"/>
              <w:bottom w:val="single" w:sz="4" w:space="0" w:color="auto"/>
            </w:tcBorders>
            <w:shd w:val="clear" w:color="auto" w:fill="auto"/>
            <w:vAlign w:val="center"/>
          </w:tcPr>
          <w:p w14:paraId="665D098D" w14:textId="77777777" w:rsidR="00DA497E" w:rsidRPr="00427871" w:rsidRDefault="00DA497E" w:rsidP="00AA310A">
            <w:pPr>
              <w:rPr>
                <w:b/>
                <w:szCs w:val="20"/>
              </w:rPr>
            </w:pPr>
            <w:r w:rsidRPr="00427871">
              <w:rPr>
                <w:b/>
                <w:szCs w:val="20"/>
              </w:rPr>
              <w:t>Hypotheses</w:t>
            </w:r>
          </w:p>
        </w:tc>
        <w:tc>
          <w:tcPr>
            <w:tcW w:w="1117" w:type="dxa"/>
            <w:tcBorders>
              <w:top w:val="single" w:sz="4" w:space="0" w:color="auto"/>
              <w:bottom w:val="single" w:sz="4" w:space="0" w:color="auto"/>
            </w:tcBorders>
            <w:shd w:val="clear" w:color="auto" w:fill="auto"/>
            <w:vAlign w:val="center"/>
          </w:tcPr>
          <w:p w14:paraId="1A445AE3" w14:textId="77777777" w:rsidR="00DA497E" w:rsidRPr="00427871" w:rsidRDefault="00DA497E" w:rsidP="00AA310A">
            <w:pPr>
              <w:jc w:val="center"/>
              <w:rPr>
                <w:b/>
                <w:szCs w:val="20"/>
              </w:rPr>
            </w:pPr>
            <w:r w:rsidRPr="00427871">
              <w:rPr>
                <w:b/>
                <w:szCs w:val="20"/>
              </w:rPr>
              <w:t>Supported or not</w:t>
            </w:r>
          </w:p>
        </w:tc>
      </w:tr>
      <w:tr w:rsidR="00427871" w:rsidRPr="00427871" w14:paraId="27789453" w14:textId="77777777" w:rsidTr="00AA310A">
        <w:trPr>
          <w:trHeight w:val="283"/>
        </w:trPr>
        <w:tc>
          <w:tcPr>
            <w:tcW w:w="524" w:type="dxa"/>
            <w:tcBorders>
              <w:top w:val="single" w:sz="4" w:space="0" w:color="auto"/>
            </w:tcBorders>
            <w:shd w:val="clear" w:color="auto" w:fill="auto"/>
          </w:tcPr>
          <w:p w14:paraId="2B1EBE4C" w14:textId="77777777" w:rsidR="00DA497E" w:rsidRPr="00427871" w:rsidRDefault="00DA497E" w:rsidP="006E1938">
            <w:pPr>
              <w:jc w:val="center"/>
              <w:rPr>
                <w:szCs w:val="20"/>
              </w:rPr>
            </w:pPr>
            <w:r w:rsidRPr="00427871">
              <w:rPr>
                <w:szCs w:val="20"/>
              </w:rPr>
              <w:t>1a</w:t>
            </w:r>
          </w:p>
        </w:tc>
        <w:tc>
          <w:tcPr>
            <w:tcW w:w="7386" w:type="dxa"/>
            <w:tcBorders>
              <w:top w:val="single" w:sz="4" w:space="0" w:color="auto"/>
            </w:tcBorders>
            <w:shd w:val="clear" w:color="auto" w:fill="auto"/>
          </w:tcPr>
          <w:p w14:paraId="55772481" w14:textId="77777777" w:rsidR="00DA497E" w:rsidRPr="00427871" w:rsidRDefault="00DA497E" w:rsidP="00AA310A">
            <w:pPr>
              <w:rPr>
                <w:b/>
                <w:szCs w:val="20"/>
              </w:rPr>
            </w:pPr>
            <w:r w:rsidRPr="00427871">
              <w:rPr>
                <w:szCs w:val="20"/>
              </w:rPr>
              <w:t>The use of visual art in product design affects luxury perception.</w:t>
            </w:r>
          </w:p>
        </w:tc>
        <w:tc>
          <w:tcPr>
            <w:tcW w:w="1117" w:type="dxa"/>
            <w:tcBorders>
              <w:top w:val="single" w:sz="4" w:space="0" w:color="auto"/>
            </w:tcBorders>
            <w:shd w:val="clear" w:color="auto" w:fill="auto"/>
          </w:tcPr>
          <w:p w14:paraId="56C039DC" w14:textId="77777777" w:rsidR="00DA497E" w:rsidRPr="00427871" w:rsidRDefault="00DA497E" w:rsidP="00AA310A">
            <w:pPr>
              <w:jc w:val="center"/>
              <w:rPr>
                <w:b/>
                <w:szCs w:val="20"/>
              </w:rPr>
            </w:pPr>
            <w:r w:rsidRPr="00427871">
              <w:rPr>
                <w:b/>
                <w:szCs w:val="20"/>
              </w:rPr>
              <w:t>Yes</w:t>
            </w:r>
          </w:p>
        </w:tc>
      </w:tr>
      <w:tr w:rsidR="00427871" w:rsidRPr="00427871" w14:paraId="098B0EB0" w14:textId="77777777" w:rsidTr="00AA310A">
        <w:trPr>
          <w:trHeight w:val="283"/>
        </w:trPr>
        <w:tc>
          <w:tcPr>
            <w:tcW w:w="524" w:type="dxa"/>
            <w:shd w:val="clear" w:color="auto" w:fill="auto"/>
          </w:tcPr>
          <w:p w14:paraId="57DF011A" w14:textId="77777777" w:rsidR="00DA497E" w:rsidRPr="00427871" w:rsidRDefault="00DA497E" w:rsidP="006E1938">
            <w:pPr>
              <w:jc w:val="center"/>
              <w:rPr>
                <w:szCs w:val="20"/>
              </w:rPr>
            </w:pPr>
            <w:r w:rsidRPr="00427871">
              <w:rPr>
                <w:szCs w:val="20"/>
              </w:rPr>
              <w:t>1b</w:t>
            </w:r>
          </w:p>
        </w:tc>
        <w:tc>
          <w:tcPr>
            <w:tcW w:w="7386" w:type="dxa"/>
            <w:shd w:val="clear" w:color="auto" w:fill="auto"/>
          </w:tcPr>
          <w:p w14:paraId="213A3131" w14:textId="77777777" w:rsidR="00DA497E" w:rsidRPr="00427871" w:rsidRDefault="00DA497E" w:rsidP="00AA310A">
            <w:pPr>
              <w:rPr>
                <w:szCs w:val="20"/>
              </w:rPr>
            </w:pPr>
            <w:r w:rsidRPr="00427871">
              <w:rPr>
                <w:szCs w:val="20"/>
              </w:rPr>
              <w:t>The use of visual art in product design affects perceived quality.</w:t>
            </w:r>
          </w:p>
        </w:tc>
        <w:tc>
          <w:tcPr>
            <w:tcW w:w="1117" w:type="dxa"/>
            <w:shd w:val="clear" w:color="auto" w:fill="auto"/>
          </w:tcPr>
          <w:p w14:paraId="507DEA1C" w14:textId="77777777" w:rsidR="00DA497E" w:rsidRPr="00427871" w:rsidRDefault="00DA497E" w:rsidP="00AA310A">
            <w:pPr>
              <w:jc w:val="center"/>
              <w:rPr>
                <w:szCs w:val="20"/>
              </w:rPr>
            </w:pPr>
            <w:r w:rsidRPr="00427871">
              <w:rPr>
                <w:szCs w:val="20"/>
              </w:rPr>
              <w:t>No</w:t>
            </w:r>
          </w:p>
        </w:tc>
      </w:tr>
      <w:tr w:rsidR="00427871" w:rsidRPr="00427871" w14:paraId="23058678" w14:textId="77777777" w:rsidTr="00AA310A">
        <w:trPr>
          <w:trHeight w:val="283"/>
        </w:trPr>
        <w:tc>
          <w:tcPr>
            <w:tcW w:w="524" w:type="dxa"/>
            <w:shd w:val="clear" w:color="auto" w:fill="auto"/>
          </w:tcPr>
          <w:p w14:paraId="36BF3999" w14:textId="77777777" w:rsidR="00DA497E" w:rsidRPr="00427871" w:rsidRDefault="00DA497E" w:rsidP="006E1938">
            <w:pPr>
              <w:jc w:val="center"/>
              <w:rPr>
                <w:szCs w:val="20"/>
              </w:rPr>
            </w:pPr>
            <w:r w:rsidRPr="00427871">
              <w:rPr>
                <w:szCs w:val="20"/>
              </w:rPr>
              <w:t>1c</w:t>
            </w:r>
          </w:p>
        </w:tc>
        <w:tc>
          <w:tcPr>
            <w:tcW w:w="7386" w:type="dxa"/>
            <w:shd w:val="clear" w:color="auto" w:fill="auto"/>
          </w:tcPr>
          <w:p w14:paraId="61117D3E" w14:textId="77777777" w:rsidR="00DA497E" w:rsidRPr="00427871" w:rsidRDefault="00DA497E" w:rsidP="00AA310A">
            <w:pPr>
              <w:rPr>
                <w:szCs w:val="20"/>
              </w:rPr>
            </w:pPr>
            <w:r w:rsidRPr="00427871">
              <w:rPr>
                <w:szCs w:val="20"/>
              </w:rPr>
              <w:t>The use of visual art in product design affects product evaluation.</w:t>
            </w:r>
          </w:p>
        </w:tc>
        <w:tc>
          <w:tcPr>
            <w:tcW w:w="1117" w:type="dxa"/>
            <w:shd w:val="clear" w:color="auto" w:fill="auto"/>
          </w:tcPr>
          <w:p w14:paraId="76FEAB7B" w14:textId="77777777" w:rsidR="00DA497E" w:rsidRPr="00427871" w:rsidRDefault="00DA497E" w:rsidP="00AA310A">
            <w:pPr>
              <w:jc w:val="center"/>
              <w:rPr>
                <w:szCs w:val="20"/>
              </w:rPr>
            </w:pPr>
            <w:r w:rsidRPr="00427871">
              <w:rPr>
                <w:szCs w:val="20"/>
              </w:rPr>
              <w:t>No</w:t>
            </w:r>
          </w:p>
        </w:tc>
      </w:tr>
      <w:tr w:rsidR="00427871" w:rsidRPr="00427871" w14:paraId="59A0307D" w14:textId="77777777" w:rsidTr="00AA310A">
        <w:trPr>
          <w:trHeight w:val="283"/>
        </w:trPr>
        <w:tc>
          <w:tcPr>
            <w:tcW w:w="524" w:type="dxa"/>
            <w:shd w:val="clear" w:color="auto" w:fill="auto"/>
          </w:tcPr>
          <w:p w14:paraId="26047BF1" w14:textId="77777777" w:rsidR="00DA497E" w:rsidRPr="00427871" w:rsidRDefault="00DA497E" w:rsidP="006E1938">
            <w:pPr>
              <w:jc w:val="center"/>
              <w:rPr>
                <w:szCs w:val="20"/>
              </w:rPr>
            </w:pPr>
            <w:r w:rsidRPr="00427871">
              <w:rPr>
                <w:szCs w:val="20"/>
              </w:rPr>
              <w:t>2a</w:t>
            </w:r>
          </w:p>
        </w:tc>
        <w:tc>
          <w:tcPr>
            <w:tcW w:w="7386" w:type="dxa"/>
            <w:shd w:val="clear" w:color="auto" w:fill="auto"/>
          </w:tcPr>
          <w:p w14:paraId="151397EE" w14:textId="77777777" w:rsidR="00DA497E" w:rsidRPr="00427871" w:rsidRDefault="00DA497E" w:rsidP="00AA310A">
            <w:pPr>
              <w:rPr>
                <w:b/>
                <w:szCs w:val="20"/>
              </w:rPr>
            </w:pPr>
            <w:r w:rsidRPr="00427871">
              <w:rPr>
                <w:szCs w:val="20"/>
              </w:rPr>
              <w:t>Product type moderates the effect of using visual art in product design on perceived quality.</w:t>
            </w:r>
          </w:p>
        </w:tc>
        <w:tc>
          <w:tcPr>
            <w:tcW w:w="1117" w:type="dxa"/>
            <w:shd w:val="clear" w:color="auto" w:fill="auto"/>
          </w:tcPr>
          <w:p w14:paraId="2BB854F6" w14:textId="77777777" w:rsidR="00DA497E" w:rsidRPr="00427871" w:rsidRDefault="00DA497E" w:rsidP="00AA310A">
            <w:pPr>
              <w:jc w:val="center"/>
              <w:rPr>
                <w:b/>
                <w:szCs w:val="20"/>
              </w:rPr>
            </w:pPr>
            <w:r w:rsidRPr="00427871">
              <w:rPr>
                <w:szCs w:val="20"/>
              </w:rPr>
              <w:t>No</w:t>
            </w:r>
          </w:p>
        </w:tc>
      </w:tr>
      <w:tr w:rsidR="00427871" w:rsidRPr="00427871" w14:paraId="094469F2" w14:textId="77777777" w:rsidTr="00AA310A">
        <w:trPr>
          <w:trHeight w:val="283"/>
        </w:trPr>
        <w:tc>
          <w:tcPr>
            <w:tcW w:w="524" w:type="dxa"/>
            <w:shd w:val="clear" w:color="auto" w:fill="auto"/>
          </w:tcPr>
          <w:p w14:paraId="7171246B" w14:textId="77777777" w:rsidR="00DA497E" w:rsidRPr="00427871" w:rsidRDefault="00DA497E" w:rsidP="006E1938">
            <w:pPr>
              <w:jc w:val="center"/>
              <w:rPr>
                <w:szCs w:val="20"/>
              </w:rPr>
            </w:pPr>
            <w:r w:rsidRPr="00427871">
              <w:rPr>
                <w:szCs w:val="20"/>
              </w:rPr>
              <w:t>2b</w:t>
            </w:r>
          </w:p>
        </w:tc>
        <w:tc>
          <w:tcPr>
            <w:tcW w:w="7386" w:type="dxa"/>
            <w:shd w:val="clear" w:color="auto" w:fill="auto"/>
          </w:tcPr>
          <w:p w14:paraId="1C8F0420" w14:textId="77777777" w:rsidR="00DA497E" w:rsidRPr="00427871" w:rsidRDefault="00DA497E" w:rsidP="00AA310A">
            <w:pPr>
              <w:rPr>
                <w:b/>
                <w:szCs w:val="20"/>
              </w:rPr>
            </w:pPr>
            <w:r w:rsidRPr="00427871">
              <w:rPr>
                <w:szCs w:val="20"/>
              </w:rPr>
              <w:t>Product type moderates the effect of using visual art in product design on luxury perception.</w:t>
            </w:r>
          </w:p>
        </w:tc>
        <w:tc>
          <w:tcPr>
            <w:tcW w:w="1117" w:type="dxa"/>
            <w:shd w:val="clear" w:color="auto" w:fill="auto"/>
          </w:tcPr>
          <w:p w14:paraId="359DFECA" w14:textId="77777777" w:rsidR="00DA497E" w:rsidRPr="00427871" w:rsidRDefault="00DA497E" w:rsidP="00AA310A">
            <w:pPr>
              <w:jc w:val="center"/>
              <w:rPr>
                <w:b/>
                <w:szCs w:val="20"/>
              </w:rPr>
            </w:pPr>
            <w:r w:rsidRPr="00427871">
              <w:rPr>
                <w:szCs w:val="20"/>
              </w:rPr>
              <w:t>No</w:t>
            </w:r>
          </w:p>
        </w:tc>
      </w:tr>
      <w:tr w:rsidR="00427871" w:rsidRPr="00427871" w14:paraId="7319E17A" w14:textId="77777777" w:rsidTr="00AA310A">
        <w:trPr>
          <w:trHeight w:val="283"/>
        </w:trPr>
        <w:tc>
          <w:tcPr>
            <w:tcW w:w="524" w:type="dxa"/>
            <w:shd w:val="clear" w:color="auto" w:fill="auto"/>
          </w:tcPr>
          <w:p w14:paraId="20A1253C" w14:textId="77777777" w:rsidR="00DA497E" w:rsidRPr="00427871" w:rsidRDefault="00DA497E" w:rsidP="006E1938">
            <w:pPr>
              <w:jc w:val="center"/>
              <w:rPr>
                <w:szCs w:val="20"/>
              </w:rPr>
            </w:pPr>
            <w:r w:rsidRPr="00427871">
              <w:rPr>
                <w:szCs w:val="20"/>
              </w:rPr>
              <w:t>2c</w:t>
            </w:r>
          </w:p>
        </w:tc>
        <w:tc>
          <w:tcPr>
            <w:tcW w:w="7386" w:type="dxa"/>
            <w:shd w:val="clear" w:color="auto" w:fill="auto"/>
          </w:tcPr>
          <w:p w14:paraId="611E2ABD" w14:textId="77777777" w:rsidR="00DA497E" w:rsidRPr="00427871" w:rsidRDefault="00DA497E" w:rsidP="00AA310A">
            <w:pPr>
              <w:rPr>
                <w:b/>
                <w:szCs w:val="20"/>
              </w:rPr>
            </w:pPr>
            <w:r w:rsidRPr="00427871">
              <w:rPr>
                <w:szCs w:val="20"/>
              </w:rPr>
              <w:t>Product type moderates the effect of using visual art in product design on product evaluation.</w:t>
            </w:r>
          </w:p>
        </w:tc>
        <w:tc>
          <w:tcPr>
            <w:tcW w:w="1117" w:type="dxa"/>
            <w:shd w:val="clear" w:color="auto" w:fill="auto"/>
          </w:tcPr>
          <w:p w14:paraId="5D5A7A7C" w14:textId="77777777" w:rsidR="00DA497E" w:rsidRPr="00427871" w:rsidRDefault="00DA497E" w:rsidP="00AA310A">
            <w:pPr>
              <w:jc w:val="center"/>
              <w:rPr>
                <w:b/>
                <w:szCs w:val="20"/>
              </w:rPr>
            </w:pPr>
            <w:r w:rsidRPr="00427871">
              <w:rPr>
                <w:b/>
                <w:szCs w:val="20"/>
              </w:rPr>
              <w:t>Yes</w:t>
            </w:r>
          </w:p>
        </w:tc>
      </w:tr>
      <w:tr w:rsidR="00427871" w:rsidRPr="00427871" w14:paraId="7C6A7C6C" w14:textId="77777777" w:rsidTr="00AA310A">
        <w:trPr>
          <w:trHeight w:val="283"/>
        </w:trPr>
        <w:tc>
          <w:tcPr>
            <w:tcW w:w="524" w:type="dxa"/>
            <w:shd w:val="clear" w:color="auto" w:fill="auto"/>
          </w:tcPr>
          <w:p w14:paraId="42EBFDE1" w14:textId="77777777" w:rsidR="00DA497E" w:rsidRPr="00427871" w:rsidRDefault="00DA497E" w:rsidP="006E1938">
            <w:pPr>
              <w:jc w:val="center"/>
              <w:rPr>
                <w:szCs w:val="20"/>
              </w:rPr>
            </w:pPr>
            <w:r w:rsidRPr="00427871">
              <w:rPr>
                <w:szCs w:val="20"/>
              </w:rPr>
              <w:t>3a</w:t>
            </w:r>
          </w:p>
        </w:tc>
        <w:tc>
          <w:tcPr>
            <w:tcW w:w="7386" w:type="dxa"/>
            <w:shd w:val="clear" w:color="auto" w:fill="auto"/>
          </w:tcPr>
          <w:p w14:paraId="7277849D" w14:textId="77777777" w:rsidR="00DA497E" w:rsidRPr="00427871" w:rsidRDefault="00DA497E" w:rsidP="00AA310A">
            <w:pPr>
              <w:rPr>
                <w:szCs w:val="20"/>
              </w:rPr>
            </w:pPr>
            <w:r w:rsidRPr="00427871">
              <w:rPr>
                <w:szCs w:val="20"/>
              </w:rPr>
              <w:t>Consumer aesthetic centrality affects perceived quality.</w:t>
            </w:r>
          </w:p>
        </w:tc>
        <w:tc>
          <w:tcPr>
            <w:tcW w:w="1117" w:type="dxa"/>
            <w:shd w:val="clear" w:color="auto" w:fill="auto"/>
          </w:tcPr>
          <w:p w14:paraId="6E27801B" w14:textId="77777777" w:rsidR="00DA497E" w:rsidRPr="00427871" w:rsidRDefault="00DA497E" w:rsidP="00AA310A">
            <w:pPr>
              <w:jc w:val="center"/>
              <w:rPr>
                <w:szCs w:val="20"/>
              </w:rPr>
            </w:pPr>
            <w:r w:rsidRPr="00427871">
              <w:rPr>
                <w:b/>
                <w:szCs w:val="20"/>
              </w:rPr>
              <w:t>Yes</w:t>
            </w:r>
          </w:p>
        </w:tc>
      </w:tr>
      <w:tr w:rsidR="00427871" w:rsidRPr="00427871" w14:paraId="6A698F7D" w14:textId="77777777" w:rsidTr="00AA310A">
        <w:trPr>
          <w:trHeight w:val="283"/>
        </w:trPr>
        <w:tc>
          <w:tcPr>
            <w:tcW w:w="524" w:type="dxa"/>
            <w:shd w:val="clear" w:color="auto" w:fill="auto"/>
          </w:tcPr>
          <w:p w14:paraId="1C343BBD" w14:textId="77777777" w:rsidR="00DA497E" w:rsidRPr="00427871" w:rsidRDefault="00DA497E" w:rsidP="006E1938">
            <w:pPr>
              <w:jc w:val="center"/>
              <w:rPr>
                <w:szCs w:val="20"/>
              </w:rPr>
            </w:pPr>
            <w:r w:rsidRPr="00427871">
              <w:rPr>
                <w:szCs w:val="20"/>
              </w:rPr>
              <w:t>3b</w:t>
            </w:r>
          </w:p>
        </w:tc>
        <w:tc>
          <w:tcPr>
            <w:tcW w:w="7386" w:type="dxa"/>
            <w:shd w:val="clear" w:color="auto" w:fill="auto"/>
          </w:tcPr>
          <w:p w14:paraId="1AE488EB" w14:textId="77777777" w:rsidR="00DA497E" w:rsidRPr="00427871" w:rsidRDefault="00DA497E" w:rsidP="00AA310A">
            <w:pPr>
              <w:rPr>
                <w:szCs w:val="20"/>
              </w:rPr>
            </w:pPr>
            <w:r w:rsidRPr="00427871">
              <w:rPr>
                <w:szCs w:val="20"/>
              </w:rPr>
              <w:t>Consumer aesthetic centrality affects luxury perception.</w:t>
            </w:r>
          </w:p>
        </w:tc>
        <w:tc>
          <w:tcPr>
            <w:tcW w:w="1117" w:type="dxa"/>
            <w:shd w:val="clear" w:color="auto" w:fill="auto"/>
          </w:tcPr>
          <w:p w14:paraId="4C656F3F" w14:textId="77777777" w:rsidR="00DA497E" w:rsidRPr="00427871" w:rsidRDefault="00DA497E" w:rsidP="00AA310A">
            <w:pPr>
              <w:jc w:val="center"/>
              <w:rPr>
                <w:szCs w:val="20"/>
              </w:rPr>
            </w:pPr>
            <w:r w:rsidRPr="00427871">
              <w:rPr>
                <w:b/>
                <w:szCs w:val="20"/>
              </w:rPr>
              <w:t>Yes</w:t>
            </w:r>
          </w:p>
        </w:tc>
      </w:tr>
      <w:tr w:rsidR="00427871" w:rsidRPr="00427871" w14:paraId="17E6F150" w14:textId="77777777" w:rsidTr="00AA310A">
        <w:trPr>
          <w:trHeight w:val="283"/>
        </w:trPr>
        <w:tc>
          <w:tcPr>
            <w:tcW w:w="524" w:type="dxa"/>
            <w:shd w:val="clear" w:color="auto" w:fill="auto"/>
          </w:tcPr>
          <w:p w14:paraId="6EB292D0" w14:textId="77777777" w:rsidR="00DA497E" w:rsidRPr="00427871" w:rsidRDefault="00DA497E" w:rsidP="006E1938">
            <w:pPr>
              <w:jc w:val="center"/>
              <w:rPr>
                <w:szCs w:val="20"/>
              </w:rPr>
            </w:pPr>
            <w:r w:rsidRPr="00427871">
              <w:rPr>
                <w:szCs w:val="20"/>
              </w:rPr>
              <w:t>3c</w:t>
            </w:r>
          </w:p>
        </w:tc>
        <w:tc>
          <w:tcPr>
            <w:tcW w:w="7386" w:type="dxa"/>
            <w:shd w:val="clear" w:color="auto" w:fill="auto"/>
          </w:tcPr>
          <w:p w14:paraId="53B71EB0" w14:textId="77777777" w:rsidR="00DA497E" w:rsidRPr="00427871" w:rsidRDefault="00DA497E" w:rsidP="00AA310A">
            <w:pPr>
              <w:rPr>
                <w:b/>
                <w:szCs w:val="20"/>
              </w:rPr>
            </w:pPr>
            <w:r w:rsidRPr="00427871">
              <w:rPr>
                <w:szCs w:val="20"/>
              </w:rPr>
              <w:t>Consumer aesthetic centrality affects product evaluation.</w:t>
            </w:r>
          </w:p>
        </w:tc>
        <w:tc>
          <w:tcPr>
            <w:tcW w:w="1117" w:type="dxa"/>
            <w:shd w:val="clear" w:color="auto" w:fill="auto"/>
          </w:tcPr>
          <w:p w14:paraId="332119C9" w14:textId="77777777" w:rsidR="00DA497E" w:rsidRPr="00427871" w:rsidRDefault="00DA497E" w:rsidP="00AA310A">
            <w:pPr>
              <w:jc w:val="center"/>
              <w:rPr>
                <w:b/>
                <w:szCs w:val="20"/>
              </w:rPr>
            </w:pPr>
            <w:r w:rsidRPr="00427871">
              <w:rPr>
                <w:b/>
                <w:szCs w:val="20"/>
              </w:rPr>
              <w:t>Yes</w:t>
            </w:r>
          </w:p>
        </w:tc>
      </w:tr>
    </w:tbl>
    <w:p w14:paraId="7F6307D1" w14:textId="2EDD6673" w:rsidR="00427871" w:rsidRDefault="00427871">
      <w:pPr>
        <w:rPr>
          <w:sz w:val="26"/>
          <w:szCs w:val="26"/>
        </w:rPr>
      </w:pPr>
      <w:r>
        <w:rPr>
          <w:sz w:val="26"/>
          <w:szCs w:val="26"/>
        </w:rPr>
        <w:br w:type="page"/>
      </w:r>
    </w:p>
    <w:p w14:paraId="6DA94B00" w14:textId="77777777" w:rsidR="00DA497E" w:rsidRPr="00427871" w:rsidRDefault="00DA497E" w:rsidP="00DA497E">
      <w:pPr>
        <w:pStyle w:val="bodytext"/>
        <w:ind w:firstLineChars="0" w:firstLine="0"/>
        <w:rPr>
          <w:i/>
        </w:rPr>
      </w:pPr>
      <w:r w:rsidRPr="00427871">
        <w:rPr>
          <w:i/>
        </w:rPr>
        <w:lastRenderedPageBreak/>
        <w:t>Main effects</w:t>
      </w:r>
    </w:p>
    <w:p w14:paraId="12AF3B76" w14:textId="05C4B4B0" w:rsidR="00DA497E" w:rsidRPr="00427871" w:rsidRDefault="00DA497E" w:rsidP="00DA497E">
      <w:pPr>
        <w:pStyle w:val="bodytext"/>
        <w:rPr>
          <w:sz w:val="24"/>
          <w:szCs w:val="24"/>
        </w:rPr>
      </w:pPr>
      <w:r w:rsidRPr="00427871">
        <w:t xml:space="preserve">In terms of simple main effects, according to the adjusted means for </w:t>
      </w:r>
      <w:r w:rsidRPr="00427871">
        <w:rPr>
          <w:i/>
        </w:rPr>
        <w:t>luxury perception</w:t>
      </w:r>
      <w:r w:rsidRPr="00427871">
        <w:t>, the products with visual art (</w:t>
      </w:r>
      <w:r w:rsidRPr="00427871">
        <w:rPr>
          <w:i/>
        </w:rPr>
        <w:t>M</w:t>
      </w:r>
      <w:r w:rsidRPr="00427871">
        <w:rPr>
          <w:i/>
          <w:vertAlign w:val="subscript"/>
        </w:rPr>
        <w:t>1</w:t>
      </w:r>
      <w:r w:rsidRPr="00427871">
        <w:rPr>
          <w:i/>
        </w:rPr>
        <w:t>=2.95</w:t>
      </w:r>
      <w:r w:rsidRPr="00427871">
        <w:t xml:space="preserve">) </w:t>
      </w:r>
      <w:r w:rsidR="00C97311" w:rsidRPr="00427871">
        <w:t>ha</w:t>
      </w:r>
      <w:r w:rsidR="00C97311">
        <w:t>ve</w:t>
      </w:r>
      <w:r w:rsidR="00C97311" w:rsidRPr="00427871">
        <w:t xml:space="preserve"> </w:t>
      </w:r>
      <w:r w:rsidRPr="00427871">
        <w:t>a higher value than the products without visual art (</w:t>
      </w:r>
      <w:r w:rsidRPr="00427871">
        <w:rPr>
          <w:i/>
        </w:rPr>
        <w:t>M</w:t>
      </w:r>
      <w:r w:rsidRPr="00427871">
        <w:rPr>
          <w:i/>
          <w:vertAlign w:val="subscript"/>
        </w:rPr>
        <w:t>2</w:t>
      </w:r>
      <w:r w:rsidRPr="00427871">
        <w:rPr>
          <w:i/>
        </w:rPr>
        <w:t>=2.69</w:t>
      </w:r>
      <w:r w:rsidRPr="00427871">
        <w:t>) (see Figure 2).</w:t>
      </w:r>
      <w:r w:rsidRPr="00427871">
        <w:rPr>
          <w:sz w:val="24"/>
          <w:szCs w:val="24"/>
        </w:rPr>
        <w:t xml:space="preserve"> </w:t>
      </w:r>
    </w:p>
    <w:p w14:paraId="0524C20B" w14:textId="1622385F" w:rsidR="00DA497E" w:rsidRPr="00427871" w:rsidRDefault="00DA497E" w:rsidP="00DA497E">
      <w:pPr>
        <w:pStyle w:val="bodytext"/>
        <w:ind w:firstLineChars="0" w:firstLine="0"/>
        <w:rPr>
          <w:sz w:val="24"/>
          <w:szCs w:val="24"/>
        </w:rPr>
      </w:pPr>
    </w:p>
    <w:p w14:paraId="6E34D75E" w14:textId="0AF68030" w:rsidR="00DA497E" w:rsidRPr="00427871" w:rsidRDefault="00DA497E" w:rsidP="00DA497E">
      <w:pPr>
        <w:jc w:val="center"/>
      </w:pPr>
      <w:r w:rsidRPr="00427871">
        <w:rPr>
          <w:noProof/>
          <w:lang w:val="en-US" w:eastAsia="zh-TW"/>
        </w:rPr>
        <w:drawing>
          <wp:inline distT="0" distB="0" distL="0" distR="0" wp14:anchorId="2600D3BD" wp14:editId="4DE5FBB7">
            <wp:extent cx="2190750" cy="19812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1981200"/>
                    </a:xfrm>
                    <a:prstGeom prst="rect">
                      <a:avLst/>
                    </a:prstGeom>
                    <a:noFill/>
                    <a:ln>
                      <a:noFill/>
                    </a:ln>
                  </pic:spPr>
                </pic:pic>
              </a:graphicData>
            </a:graphic>
          </wp:inline>
        </w:drawing>
      </w:r>
    </w:p>
    <w:p w14:paraId="68036E57" w14:textId="4D7020C2" w:rsidR="00DA497E" w:rsidRPr="00427871" w:rsidRDefault="00DA497E" w:rsidP="005A32FA">
      <w:pPr>
        <w:pStyle w:val="FigureTitle"/>
        <w:jc w:val="left"/>
        <w:rPr>
          <w:color w:val="auto"/>
        </w:rPr>
      </w:pPr>
      <w:bookmarkStart w:id="1" w:name="OLE_LINK13"/>
      <w:bookmarkStart w:id="2" w:name="OLE_LINK14"/>
      <w:bookmarkStart w:id="3" w:name="OLE_LINK15"/>
      <w:r w:rsidRPr="00427871">
        <w:rPr>
          <w:color w:val="auto"/>
        </w:rPr>
        <w:t xml:space="preserve">Figure </w:t>
      </w:r>
      <w:proofErr w:type="gramStart"/>
      <w:r w:rsidRPr="00427871">
        <w:rPr>
          <w:color w:val="auto"/>
        </w:rPr>
        <w:t xml:space="preserve">2 </w:t>
      </w:r>
      <w:r w:rsidR="005A32FA" w:rsidRPr="005A32FA">
        <w:rPr>
          <w:b w:val="0"/>
          <w:i/>
          <w:color w:val="auto"/>
        </w:rPr>
        <w:t xml:space="preserve"> </w:t>
      </w:r>
      <w:r w:rsidRPr="005A32FA">
        <w:rPr>
          <w:b w:val="0"/>
          <w:i/>
          <w:color w:val="auto"/>
        </w:rPr>
        <w:t>Change</w:t>
      </w:r>
      <w:proofErr w:type="gramEnd"/>
      <w:r w:rsidRPr="005A32FA">
        <w:rPr>
          <w:b w:val="0"/>
          <w:i/>
          <w:color w:val="auto"/>
        </w:rPr>
        <w:t xml:space="preserve"> </w:t>
      </w:r>
      <w:r w:rsidR="005A32FA" w:rsidRPr="005A32FA">
        <w:rPr>
          <w:b w:val="0"/>
          <w:i/>
          <w:color w:val="auto"/>
        </w:rPr>
        <w:t xml:space="preserve">of Luxury Perception According to the Use </w:t>
      </w:r>
      <w:r w:rsidR="00B0435A" w:rsidRPr="005A32FA">
        <w:rPr>
          <w:b w:val="0"/>
          <w:i/>
          <w:color w:val="auto"/>
        </w:rPr>
        <w:t xml:space="preserve">of </w:t>
      </w:r>
      <w:r w:rsidR="005A32FA" w:rsidRPr="005A32FA">
        <w:rPr>
          <w:b w:val="0"/>
          <w:i/>
          <w:color w:val="auto"/>
        </w:rPr>
        <w:t>Visual Art</w:t>
      </w:r>
      <w:bookmarkEnd w:id="1"/>
      <w:bookmarkEnd w:id="2"/>
      <w:bookmarkEnd w:id="3"/>
    </w:p>
    <w:p w14:paraId="66ACEF52" w14:textId="77777777" w:rsidR="00DA497E" w:rsidRPr="00427871" w:rsidRDefault="00DA497E" w:rsidP="00DA497E">
      <w:pPr>
        <w:spacing w:line="360" w:lineRule="exact"/>
        <w:ind w:firstLineChars="200" w:firstLine="520"/>
        <w:jc w:val="both"/>
        <w:rPr>
          <w:sz w:val="26"/>
          <w:szCs w:val="26"/>
        </w:rPr>
      </w:pPr>
    </w:p>
    <w:p w14:paraId="13661653" w14:textId="0BC317BA" w:rsidR="00DA497E" w:rsidRPr="00427871" w:rsidRDefault="00DA497E" w:rsidP="00DA497E">
      <w:pPr>
        <w:pStyle w:val="bodytext"/>
      </w:pPr>
      <w:r w:rsidRPr="00427871">
        <w:t xml:space="preserve">Moreover, according to the adjusted means for </w:t>
      </w:r>
      <w:r w:rsidRPr="00427871">
        <w:rPr>
          <w:i/>
        </w:rPr>
        <w:t>luxury perception</w:t>
      </w:r>
      <w:r w:rsidRPr="00427871">
        <w:t>, it is seen that the convenience product (</w:t>
      </w:r>
      <w:r w:rsidRPr="00427871">
        <w:rPr>
          <w:i/>
        </w:rPr>
        <w:t>M</w:t>
      </w:r>
      <w:r w:rsidRPr="00427871">
        <w:rPr>
          <w:i/>
          <w:vertAlign w:val="subscript"/>
        </w:rPr>
        <w:t>3</w:t>
      </w:r>
      <w:r w:rsidRPr="00427871">
        <w:rPr>
          <w:i/>
        </w:rPr>
        <w:t>=2.68</w:t>
      </w:r>
      <w:r w:rsidRPr="00427871">
        <w:t>) has a lower value than the shopping product (</w:t>
      </w:r>
      <w:r w:rsidRPr="00427871">
        <w:rPr>
          <w:i/>
        </w:rPr>
        <w:t>M</w:t>
      </w:r>
      <w:r w:rsidRPr="00427871">
        <w:rPr>
          <w:i/>
          <w:vertAlign w:val="subscript"/>
        </w:rPr>
        <w:t>4</w:t>
      </w:r>
      <w:r w:rsidRPr="00427871">
        <w:rPr>
          <w:i/>
        </w:rPr>
        <w:t>=2.96</w:t>
      </w:r>
      <w:r w:rsidRPr="00427871">
        <w:t>). In contrast, it is seen that the convenience product (</w:t>
      </w:r>
      <w:r w:rsidRPr="00427871">
        <w:rPr>
          <w:i/>
        </w:rPr>
        <w:t>M</w:t>
      </w:r>
      <w:r w:rsidRPr="00427871">
        <w:rPr>
          <w:i/>
          <w:vertAlign w:val="subscript"/>
        </w:rPr>
        <w:t>5</w:t>
      </w:r>
      <w:r w:rsidRPr="00427871">
        <w:rPr>
          <w:i/>
        </w:rPr>
        <w:t>=4.11</w:t>
      </w:r>
      <w:r w:rsidRPr="00427871">
        <w:t>) has a higher value than the shopping product (</w:t>
      </w:r>
      <w:r w:rsidRPr="00427871">
        <w:rPr>
          <w:i/>
        </w:rPr>
        <w:t>M</w:t>
      </w:r>
      <w:r w:rsidRPr="00427871">
        <w:rPr>
          <w:i/>
          <w:vertAlign w:val="subscript"/>
        </w:rPr>
        <w:t>6</w:t>
      </w:r>
      <w:r w:rsidRPr="00427871">
        <w:rPr>
          <w:i/>
        </w:rPr>
        <w:t>=3.62</w:t>
      </w:r>
      <w:r w:rsidRPr="00427871">
        <w:t xml:space="preserve">) according to the adjusted means for </w:t>
      </w:r>
      <w:r w:rsidRPr="00427871">
        <w:rPr>
          <w:i/>
        </w:rPr>
        <w:t>perceived quality</w:t>
      </w:r>
      <w:r w:rsidRPr="00427871">
        <w:t xml:space="preserve">. On the other hand, according to the adjusted means for </w:t>
      </w:r>
      <w:r w:rsidRPr="00427871">
        <w:rPr>
          <w:i/>
        </w:rPr>
        <w:t>product evaluation</w:t>
      </w:r>
      <w:r w:rsidRPr="00427871">
        <w:t>, the convenience product (</w:t>
      </w:r>
      <w:r w:rsidRPr="00427871">
        <w:rPr>
          <w:i/>
        </w:rPr>
        <w:t>M</w:t>
      </w:r>
      <w:r w:rsidRPr="00427871">
        <w:rPr>
          <w:i/>
          <w:vertAlign w:val="subscript"/>
        </w:rPr>
        <w:t>7</w:t>
      </w:r>
      <w:r w:rsidRPr="00427871">
        <w:rPr>
          <w:i/>
        </w:rPr>
        <w:t>=3.66</w:t>
      </w:r>
      <w:r w:rsidRPr="00427871">
        <w:t>) has a higher value than the shopping product (</w:t>
      </w:r>
      <w:r w:rsidRPr="00427871">
        <w:rPr>
          <w:i/>
        </w:rPr>
        <w:t>M</w:t>
      </w:r>
      <w:r w:rsidRPr="00427871">
        <w:rPr>
          <w:i/>
          <w:vertAlign w:val="subscript"/>
        </w:rPr>
        <w:t>8</w:t>
      </w:r>
      <w:r w:rsidRPr="00427871">
        <w:rPr>
          <w:i/>
        </w:rPr>
        <w:t>=3.50</w:t>
      </w:r>
      <w:r w:rsidRPr="00427871">
        <w:t xml:space="preserve">) (see Figure 3). </w:t>
      </w:r>
    </w:p>
    <w:p w14:paraId="4E733974" w14:textId="77777777" w:rsidR="00DA497E" w:rsidRPr="00427871" w:rsidRDefault="00DA497E" w:rsidP="00DA497E">
      <w:pPr>
        <w:pStyle w:val="bodytext"/>
      </w:pPr>
    </w:p>
    <w:tbl>
      <w:tblPr>
        <w:tblW w:w="0" w:type="auto"/>
        <w:jc w:val="center"/>
        <w:tblLook w:val="04A0" w:firstRow="1" w:lastRow="0" w:firstColumn="1" w:lastColumn="0" w:noHBand="0" w:noVBand="1"/>
      </w:tblPr>
      <w:tblGrid>
        <w:gridCol w:w="3008"/>
        <w:gridCol w:w="3009"/>
        <w:gridCol w:w="3009"/>
      </w:tblGrid>
      <w:tr w:rsidR="00427871" w:rsidRPr="00427871" w14:paraId="36196F4E" w14:textId="77777777" w:rsidTr="00DA497E">
        <w:trPr>
          <w:jc w:val="center"/>
        </w:trPr>
        <w:tc>
          <w:tcPr>
            <w:tcW w:w="3008" w:type="dxa"/>
            <w:shd w:val="clear" w:color="auto" w:fill="auto"/>
          </w:tcPr>
          <w:p w14:paraId="25A45A84" w14:textId="72FFA33A" w:rsidR="00DA497E" w:rsidRPr="00427871" w:rsidRDefault="00DA497E" w:rsidP="00AA310A">
            <w:pPr>
              <w:rPr>
                <w:sz w:val="20"/>
                <w:szCs w:val="20"/>
              </w:rPr>
            </w:pPr>
            <w:r w:rsidRPr="00427871">
              <w:rPr>
                <w:noProof/>
                <w:sz w:val="20"/>
                <w:szCs w:val="20"/>
                <w:lang w:val="en-US" w:eastAsia="zh-TW"/>
              </w:rPr>
              <w:drawing>
                <wp:inline distT="0" distB="0" distL="0" distR="0" wp14:anchorId="08C7CC89" wp14:editId="50A55D78">
                  <wp:extent cx="1704975" cy="154305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tc>
        <w:tc>
          <w:tcPr>
            <w:tcW w:w="3009" w:type="dxa"/>
            <w:shd w:val="clear" w:color="auto" w:fill="auto"/>
          </w:tcPr>
          <w:p w14:paraId="2D314C3A" w14:textId="5F7D45B1" w:rsidR="00DA497E" w:rsidRPr="00427871" w:rsidRDefault="00DA497E" w:rsidP="00AA310A">
            <w:pPr>
              <w:rPr>
                <w:sz w:val="20"/>
                <w:szCs w:val="20"/>
              </w:rPr>
            </w:pPr>
            <w:r w:rsidRPr="00427871">
              <w:rPr>
                <w:noProof/>
                <w:lang w:val="en-US" w:eastAsia="zh-TW"/>
              </w:rPr>
              <w:drawing>
                <wp:inline distT="0" distB="0" distL="0" distR="0" wp14:anchorId="73FE6A33" wp14:editId="3BFC7766">
                  <wp:extent cx="1704975" cy="154305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tc>
        <w:tc>
          <w:tcPr>
            <w:tcW w:w="3009" w:type="dxa"/>
            <w:shd w:val="clear" w:color="auto" w:fill="auto"/>
          </w:tcPr>
          <w:p w14:paraId="5746117B" w14:textId="31F5677E" w:rsidR="00DA497E" w:rsidRPr="00427871" w:rsidRDefault="00DA497E" w:rsidP="00AA310A">
            <w:pPr>
              <w:rPr>
                <w:sz w:val="20"/>
                <w:szCs w:val="20"/>
              </w:rPr>
            </w:pPr>
            <w:r w:rsidRPr="00427871">
              <w:rPr>
                <w:noProof/>
                <w:sz w:val="20"/>
                <w:szCs w:val="20"/>
                <w:lang w:val="en-US" w:eastAsia="zh-TW"/>
              </w:rPr>
              <w:drawing>
                <wp:inline distT="0" distB="0" distL="0" distR="0" wp14:anchorId="023D1CD8" wp14:editId="6F8DE775">
                  <wp:extent cx="1704975" cy="154305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tc>
      </w:tr>
    </w:tbl>
    <w:p w14:paraId="27BB6C29" w14:textId="502E1A4F" w:rsidR="00DA497E" w:rsidRPr="005A32FA" w:rsidRDefault="00DA497E" w:rsidP="005A32FA">
      <w:pPr>
        <w:pStyle w:val="FigureTitle"/>
        <w:ind w:left="1171" w:hangingChars="450" w:hanging="1171"/>
        <w:jc w:val="left"/>
        <w:rPr>
          <w:b w:val="0"/>
          <w:i/>
          <w:color w:val="auto"/>
        </w:rPr>
      </w:pPr>
      <w:r w:rsidRPr="00427871">
        <w:rPr>
          <w:color w:val="auto"/>
        </w:rPr>
        <w:t xml:space="preserve">Figure </w:t>
      </w:r>
      <w:proofErr w:type="gramStart"/>
      <w:r w:rsidRPr="00427871">
        <w:rPr>
          <w:color w:val="auto"/>
        </w:rPr>
        <w:t>3</w:t>
      </w:r>
      <w:bookmarkStart w:id="4" w:name="OLE_LINK11"/>
      <w:bookmarkStart w:id="5" w:name="OLE_LINK12"/>
      <w:bookmarkStart w:id="6" w:name="OLE_LINK25"/>
      <w:r w:rsidRPr="00427871">
        <w:rPr>
          <w:color w:val="auto"/>
        </w:rPr>
        <w:t xml:space="preserve">  </w:t>
      </w:r>
      <w:r w:rsidRPr="005A32FA">
        <w:rPr>
          <w:b w:val="0"/>
          <w:i/>
          <w:color w:val="auto"/>
        </w:rPr>
        <w:t>Changes</w:t>
      </w:r>
      <w:proofErr w:type="gramEnd"/>
      <w:r w:rsidRPr="005A32FA">
        <w:rPr>
          <w:b w:val="0"/>
          <w:i/>
          <w:color w:val="auto"/>
        </w:rPr>
        <w:t xml:space="preserve"> </w:t>
      </w:r>
      <w:r w:rsidR="005A32FA" w:rsidRPr="005A32FA">
        <w:rPr>
          <w:b w:val="0"/>
          <w:i/>
          <w:color w:val="auto"/>
        </w:rPr>
        <w:t>of Perceived Quality, Luxury Perception, and Product Evaluation</w:t>
      </w:r>
      <w:bookmarkEnd w:id="4"/>
      <w:bookmarkEnd w:id="5"/>
      <w:r w:rsidR="005A32FA" w:rsidRPr="005A32FA">
        <w:rPr>
          <w:b w:val="0"/>
          <w:i/>
          <w:color w:val="auto"/>
        </w:rPr>
        <w:t xml:space="preserve"> According to </w:t>
      </w:r>
      <w:bookmarkEnd w:id="6"/>
      <w:r w:rsidR="005A32FA" w:rsidRPr="005A32FA">
        <w:rPr>
          <w:b w:val="0"/>
          <w:i/>
          <w:color w:val="auto"/>
        </w:rPr>
        <w:t>Product Type</w:t>
      </w:r>
    </w:p>
    <w:p w14:paraId="5C313663" w14:textId="441624F3" w:rsidR="00A82E0D" w:rsidRDefault="00A82E0D">
      <w:r>
        <w:br w:type="page"/>
      </w:r>
    </w:p>
    <w:p w14:paraId="132878D4" w14:textId="77777777" w:rsidR="00DA497E" w:rsidRPr="00427871" w:rsidRDefault="00DA497E" w:rsidP="00DA497E">
      <w:pPr>
        <w:pStyle w:val="bodytext"/>
        <w:ind w:firstLineChars="0" w:firstLine="0"/>
        <w:rPr>
          <w:i/>
        </w:rPr>
      </w:pPr>
      <w:r w:rsidRPr="00427871">
        <w:rPr>
          <w:i/>
        </w:rPr>
        <w:lastRenderedPageBreak/>
        <w:t>Interaction effects</w:t>
      </w:r>
    </w:p>
    <w:p w14:paraId="12B01584" w14:textId="51BD595A" w:rsidR="00DA497E" w:rsidRPr="00427871" w:rsidRDefault="00DA497E" w:rsidP="00DA497E">
      <w:pPr>
        <w:pStyle w:val="bodytext"/>
        <w:rPr>
          <w:noProof/>
          <w:lang w:val="tr-TR" w:eastAsia="tr-TR"/>
        </w:rPr>
      </w:pPr>
      <w:r w:rsidRPr="00427871">
        <w:t xml:space="preserve">According to the interaction effect between </w:t>
      </w:r>
      <w:r w:rsidRPr="00427871">
        <w:rPr>
          <w:i/>
        </w:rPr>
        <w:t>the use of visual art</w:t>
      </w:r>
      <w:r w:rsidRPr="00427871">
        <w:t xml:space="preserve"> and </w:t>
      </w:r>
      <w:r w:rsidRPr="00427871">
        <w:rPr>
          <w:i/>
        </w:rPr>
        <w:t>product type</w:t>
      </w:r>
      <w:r w:rsidRPr="00427871">
        <w:t xml:space="preserve">, there are no significant differences in the groups according to the adjusted means for </w:t>
      </w:r>
      <w:r w:rsidRPr="00427871">
        <w:rPr>
          <w:i/>
        </w:rPr>
        <w:t>perceived quality</w:t>
      </w:r>
      <w:r w:rsidRPr="00427871">
        <w:t xml:space="preserve"> and</w:t>
      </w:r>
      <w:r w:rsidRPr="00427871">
        <w:rPr>
          <w:i/>
        </w:rPr>
        <w:t xml:space="preserve"> luxury perception</w:t>
      </w:r>
      <w:r w:rsidRPr="00427871">
        <w:t xml:space="preserve"> (p&gt;.05). On the other hand, there is a significant difference in interaction effects on </w:t>
      </w:r>
      <w:r w:rsidRPr="00427871">
        <w:rPr>
          <w:i/>
        </w:rPr>
        <w:t>product evaluation</w:t>
      </w:r>
      <w:r w:rsidRPr="00427871">
        <w:t xml:space="preserve"> (p&lt;.000) (see Figure 4).</w:t>
      </w:r>
      <w:r w:rsidRPr="00427871">
        <w:rPr>
          <w:noProof/>
          <w:lang w:val="tr-TR" w:eastAsia="tr-TR"/>
        </w:rPr>
        <w:t xml:space="preserve"> </w:t>
      </w:r>
    </w:p>
    <w:p w14:paraId="6819BBCB" w14:textId="77777777" w:rsidR="00DA497E" w:rsidRPr="00427871" w:rsidRDefault="00DA497E" w:rsidP="00DA497E">
      <w:pPr>
        <w:pStyle w:val="bodytext"/>
        <w:rPr>
          <w:noProof/>
          <w:lang w:val="tr-TR" w:eastAsia="tr-TR"/>
        </w:rPr>
      </w:pPr>
    </w:p>
    <w:p w14:paraId="08361AC9" w14:textId="45C1F3ED" w:rsidR="00DA497E" w:rsidRPr="00427871" w:rsidRDefault="00DA497E" w:rsidP="00DA497E">
      <w:pPr>
        <w:jc w:val="center"/>
      </w:pPr>
      <w:r w:rsidRPr="00427871">
        <w:rPr>
          <w:i/>
          <w:noProof/>
          <w:sz w:val="26"/>
          <w:szCs w:val="26"/>
          <w:lang w:val="en-US" w:eastAsia="zh-TW"/>
        </w:rPr>
        <w:drawing>
          <wp:inline distT="0" distB="0" distL="0" distR="0" wp14:anchorId="7D8836BF" wp14:editId="5C51B60D">
            <wp:extent cx="3028950" cy="19812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1D52FBA6" w14:textId="7BD32766" w:rsidR="00DA497E" w:rsidRPr="005A32FA" w:rsidRDefault="00DA497E" w:rsidP="005A32FA">
      <w:pPr>
        <w:pStyle w:val="FigureTitle"/>
        <w:ind w:left="1171" w:hangingChars="450" w:hanging="1171"/>
        <w:jc w:val="left"/>
        <w:rPr>
          <w:b w:val="0"/>
          <w:i/>
          <w:color w:val="auto"/>
        </w:rPr>
      </w:pPr>
      <w:r w:rsidRPr="00427871">
        <w:rPr>
          <w:color w:val="auto"/>
        </w:rPr>
        <w:t xml:space="preserve">Figure </w:t>
      </w:r>
      <w:proofErr w:type="gramStart"/>
      <w:r w:rsidRPr="00427871">
        <w:rPr>
          <w:color w:val="auto"/>
        </w:rPr>
        <w:t xml:space="preserve">4  </w:t>
      </w:r>
      <w:r w:rsidRPr="005A32FA">
        <w:rPr>
          <w:b w:val="0"/>
          <w:i/>
          <w:color w:val="auto"/>
        </w:rPr>
        <w:t>Change</w:t>
      </w:r>
      <w:proofErr w:type="gramEnd"/>
      <w:r w:rsidRPr="005A32FA">
        <w:rPr>
          <w:b w:val="0"/>
          <w:i/>
          <w:color w:val="auto"/>
        </w:rPr>
        <w:t xml:space="preserve"> of </w:t>
      </w:r>
      <w:r w:rsidR="005A32FA" w:rsidRPr="005A32FA">
        <w:rPr>
          <w:b w:val="0"/>
          <w:i/>
          <w:color w:val="auto"/>
        </w:rPr>
        <w:t>Product Evaluation According to the Interaction between the Use of Visual Art and Product Type</w:t>
      </w:r>
    </w:p>
    <w:p w14:paraId="138CD54A" w14:textId="77777777" w:rsidR="00DA497E" w:rsidRPr="00427871" w:rsidRDefault="00DA497E" w:rsidP="00DA497E">
      <w:pPr>
        <w:pStyle w:val="bodytext"/>
      </w:pPr>
    </w:p>
    <w:p w14:paraId="1CDF4463" w14:textId="092A90CF" w:rsidR="00DA497E" w:rsidRPr="00427871" w:rsidRDefault="00DA497E" w:rsidP="00DA497E">
      <w:pPr>
        <w:pStyle w:val="bodytext"/>
        <w:rPr>
          <w:b/>
        </w:rPr>
      </w:pPr>
      <w:r w:rsidRPr="00427871">
        <w:t xml:space="preserve">According to the adjusted means for the </w:t>
      </w:r>
      <w:r w:rsidRPr="00427871">
        <w:rPr>
          <w:i/>
        </w:rPr>
        <w:t>product evaluation</w:t>
      </w:r>
      <w:r w:rsidRPr="00427871">
        <w:t>, it is seen that the convenience product without visual art (</w:t>
      </w:r>
      <w:r w:rsidRPr="00427871">
        <w:rPr>
          <w:i/>
        </w:rPr>
        <w:t>M</w:t>
      </w:r>
      <w:r w:rsidRPr="00427871">
        <w:rPr>
          <w:i/>
          <w:vertAlign w:val="subscript"/>
        </w:rPr>
        <w:t>9</w:t>
      </w:r>
      <w:r w:rsidRPr="00427871">
        <w:rPr>
          <w:i/>
        </w:rPr>
        <w:t>=3.60</w:t>
      </w:r>
      <w:r w:rsidRPr="00427871">
        <w:t>) and the shopping product without visual art (</w:t>
      </w:r>
      <w:r w:rsidRPr="00427871">
        <w:rPr>
          <w:i/>
        </w:rPr>
        <w:t>M</w:t>
      </w:r>
      <w:r w:rsidRPr="00427871">
        <w:rPr>
          <w:i/>
          <w:vertAlign w:val="subscript"/>
        </w:rPr>
        <w:t>10</w:t>
      </w:r>
      <w:r w:rsidRPr="00427871">
        <w:rPr>
          <w:i/>
        </w:rPr>
        <w:t>=3.66</w:t>
      </w:r>
      <w:r w:rsidRPr="00427871">
        <w:t>) have almost similar value, whereas the convenience product with visual art (</w:t>
      </w:r>
      <w:r w:rsidRPr="00427871">
        <w:rPr>
          <w:i/>
        </w:rPr>
        <w:t>M</w:t>
      </w:r>
      <w:r w:rsidRPr="00427871">
        <w:rPr>
          <w:i/>
          <w:vertAlign w:val="subscript"/>
        </w:rPr>
        <w:t>11</w:t>
      </w:r>
      <w:r w:rsidRPr="00427871">
        <w:rPr>
          <w:i/>
        </w:rPr>
        <w:t>=3.72</w:t>
      </w:r>
      <w:r w:rsidRPr="00427871">
        <w:t>) has a higher value than the shopping product with visual art (</w:t>
      </w:r>
      <w:r w:rsidRPr="00427871">
        <w:rPr>
          <w:i/>
        </w:rPr>
        <w:t>M</w:t>
      </w:r>
      <w:r w:rsidRPr="00427871">
        <w:rPr>
          <w:i/>
          <w:vertAlign w:val="subscript"/>
        </w:rPr>
        <w:t>12</w:t>
      </w:r>
      <w:r w:rsidRPr="00427871">
        <w:rPr>
          <w:i/>
        </w:rPr>
        <w:t>=3.34</w:t>
      </w:r>
      <w:r w:rsidRPr="00427871">
        <w:t xml:space="preserve">). Moreover, according to the adjusted means for the </w:t>
      </w:r>
      <w:r w:rsidRPr="00427871">
        <w:rPr>
          <w:i/>
        </w:rPr>
        <w:t>product evaluation</w:t>
      </w:r>
      <w:r w:rsidRPr="00427871">
        <w:t>, the shopping product without visual art has a higher value than the shopping product with visual art (</w:t>
      </w:r>
      <w:r w:rsidRPr="00427871">
        <w:rPr>
          <w:i/>
        </w:rPr>
        <w:t>M</w:t>
      </w:r>
      <w:r w:rsidRPr="00427871">
        <w:rPr>
          <w:i/>
          <w:vertAlign w:val="subscript"/>
        </w:rPr>
        <w:t>10</w:t>
      </w:r>
      <w:r w:rsidRPr="00427871">
        <w:rPr>
          <w:i/>
        </w:rPr>
        <w:t>-M</w:t>
      </w:r>
      <w:r w:rsidRPr="00427871">
        <w:rPr>
          <w:i/>
          <w:vertAlign w:val="subscript"/>
        </w:rPr>
        <w:t>12</w:t>
      </w:r>
      <w:r w:rsidRPr="00427871">
        <w:rPr>
          <w:i/>
        </w:rPr>
        <w:t>=.32</w:t>
      </w:r>
      <w:r w:rsidRPr="00427871">
        <w:t>), while the convenience product with visual art has a higher value than the convenience product without visual art (</w:t>
      </w:r>
      <w:r w:rsidRPr="00427871">
        <w:rPr>
          <w:i/>
        </w:rPr>
        <w:t>M</w:t>
      </w:r>
      <w:r w:rsidRPr="00427871">
        <w:rPr>
          <w:i/>
          <w:vertAlign w:val="subscript"/>
        </w:rPr>
        <w:t>11</w:t>
      </w:r>
      <w:r w:rsidRPr="00427871">
        <w:rPr>
          <w:i/>
        </w:rPr>
        <w:t>-M</w:t>
      </w:r>
      <w:r w:rsidRPr="00427871">
        <w:rPr>
          <w:i/>
          <w:vertAlign w:val="subscript"/>
        </w:rPr>
        <w:t>9</w:t>
      </w:r>
      <w:r w:rsidRPr="00427871">
        <w:rPr>
          <w:i/>
        </w:rPr>
        <w:t>=.12</w:t>
      </w:r>
      <w:r w:rsidRPr="00427871">
        <w:t>).</w:t>
      </w:r>
    </w:p>
    <w:p w14:paraId="703A7C47" w14:textId="77777777" w:rsidR="00DA497E" w:rsidRPr="00427871" w:rsidRDefault="00DA497E" w:rsidP="00DA497E">
      <w:pPr>
        <w:pStyle w:val="bodytext"/>
      </w:pPr>
    </w:p>
    <w:p w14:paraId="50B263E3" w14:textId="16C7048F" w:rsidR="00270471" w:rsidRPr="00427871" w:rsidRDefault="005D3847" w:rsidP="00A82E0D">
      <w:pPr>
        <w:pStyle w:val="1"/>
        <w:rPr>
          <w:lang w:eastAsia="zh-TW"/>
        </w:rPr>
      </w:pPr>
      <w:r w:rsidRPr="00427871">
        <w:t>CONCLUSION</w:t>
      </w:r>
      <w:r w:rsidR="00270471" w:rsidRPr="00427871">
        <w:t xml:space="preserve"> </w:t>
      </w:r>
    </w:p>
    <w:p w14:paraId="75BA798B" w14:textId="77777777" w:rsidR="001C62A7" w:rsidRPr="001C62A7" w:rsidRDefault="001C62A7" w:rsidP="001C62A7">
      <w:pPr>
        <w:pStyle w:val="bodytext"/>
        <w:rPr>
          <w:rFonts w:eastAsia="新細明體"/>
          <w:lang w:val="en-US" w:eastAsia="zh-TW"/>
        </w:rPr>
      </w:pPr>
      <w:r w:rsidRPr="001C62A7">
        <w:rPr>
          <w:rFonts w:eastAsia="新細明體"/>
          <w:lang w:val="en-US" w:eastAsia="zh-TW"/>
        </w:rPr>
        <w:t xml:space="preserve">The present study examines the effects of using visual art in the product design on perceived quality, luxury perception, and product evaluation. As a result, it is found that the use of visual art in product design and the product type, both separately and together, have effects on perceived quality, luxury perception, and product evaluation. </w:t>
      </w:r>
    </w:p>
    <w:p w14:paraId="0DD5AD74" w14:textId="77777777" w:rsidR="001C62A7" w:rsidRPr="001C62A7" w:rsidRDefault="001C62A7" w:rsidP="001C62A7">
      <w:pPr>
        <w:pStyle w:val="bodytext"/>
        <w:rPr>
          <w:rFonts w:eastAsia="新細明體"/>
          <w:lang w:val="en-US" w:eastAsia="zh-TW"/>
        </w:rPr>
      </w:pPr>
    </w:p>
    <w:p w14:paraId="596BFA9B" w14:textId="77777777" w:rsidR="001C62A7" w:rsidRPr="001C62A7" w:rsidRDefault="001C62A7" w:rsidP="004E662F">
      <w:pPr>
        <w:pStyle w:val="2"/>
      </w:pPr>
      <w:r w:rsidRPr="001C62A7">
        <w:t>Visual Art and Consumer Responses</w:t>
      </w:r>
    </w:p>
    <w:p w14:paraId="1E79E061" w14:textId="6AB4A179" w:rsidR="001C62A7" w:rsidRPr="001C62A7" w:rsidRDefault="001C62A7" w:rsidP="001C62A7">
      <w:pPr>
        <w:pStyle w:val="bodytext"/>
        <w:rPr>
          <w:rFonts w:eastAsia="新細明體"/>
          <w:lang w:val="en-US" w:eastAsia="zh-TW"/>
        </w:rPr>
      </w:pPr>
      <w:r w:rsidRPr="001C62A7">
        <w:rPr>
          <w:rFonts w:eastAsia="新細明體"/>
          <w:lang w:val="en-US" w:eastAsia="zh-TW"/>
        </w:rPr>
        <w:t>Art infusion effect on consumer responses is an outstanding topic but scarcely discussed in the literature. Perception and product evaluation (</w:t>
      </w:r>
      <w:proofErr w:type="spellStart"/>
      <w:r w:rsidRPr="001C62A7">
        <w:rPr>
          <w:rFonts w:eastAsia="新細明體"/>
          <w:lang w:val="en-US" w:eastAsia="zh-TW"/>
        </w:rPr>
        <w:t>Hagtvedt</w:t>
      </w:r>
      <w:proofErr w:type="spellEnd"/>
      <w:r w:rsidRPr="001C62A7">
        <w:rPr>
          <w:rFonts w:eastAsia="新細明體"/>
          <w:lang w:val="en-US" w:eastAsia="zh-TW"/>
        </w:rPr>
        <w:t xml:space="preserve"> &amp; Patrick, 2008a), brand image and expansion (</w:t>
      </w:r>
      <w:proofErr w:type="spellStart"/>
      <w:r w:rsidRPr="001C62A7">
        <w:rPr>
          <w:rFonts w:eastAsia="新細明體"/>
          <w:lang w:val="en-US" w:eastAsia="zh-TW"/>
        </w:rPr>
        <w:t>Hagtvedt</w:t>
      </w:r>
      <w:proofErr w:type="spellEnd"/>
      <w:r w:rsidRPr="001C62A7">
        <w:rPr>
          <w:rFonts w:eastAsia="新細明體"/>
          <w:lang w:val="en-US" w:eastAsia="zh-TW"/>
        </w:rPr>
        <w:t xml:space="preserve"> &amp; Patrick, 2008b), attitudes (Lee et al., 2015), consumer responses (</w:t>
      </w:r>
      <w:proofErr w:type="spellStart"/>
      <w:r w:rsidRPr="001C62A7">
        <w:rPr>
          <w:rFonts w:eastAsia="新細明體"/>
          <w:lang w:val="en-US" w:eastAsia="zh-TW"/>
        </w:rPr>
        <w:t>Naletelich</w:t>
      </w:r>
      <w:proofErr w:type="spellEnd"/>
      <w:r w:rsidRPr="001C62A7">
        <w:rPr>
          <w:rFonts w:eastAsia="新細明體"/>
          <w:lang w:val="en-US" w:eastAsia="zh-TW"/>
        </w:rPr>
        <w:t xml:space="preserve"> &amp; </w:t>
      </w:r>
      <w:proofErr w:type="spellStart"/>
      <w:r w:rsidRPr="001C62A7">
        <w:rPr>
          <w:rFonts w:eastAsia="新細明體"/>
          <w:lang w:val="en-US" w:eastAsia="zh-TW"/>
        </w:rPr>
        <w:t>Paswan</w:t>
      </w:r>
      <w:proofErr w:type="spellEnd"/>
      <w:r w:rsidRPr="001C62A7">
        <w:rPr>
          <w:rFonts w:eastAsia="新細明體"/>
          <w:lang w:val="en-US" w:eastAsia="zh-TW"/>
        </w:rPr>
        <w:t xml:space="preserve">, 2018) are among the variables </w:t>
      </w:r>
      <w:r w:rsidRPr="001C62A7">
        <w:rPr>
          <w:rFonts w:eastAsia="新細明體"/>
          <w:lang w:val="en-US" w:eastAsia="zh-TW"/>
        </w:rPr>
        <w:lastRenderedPageBreak/>
        <w:t xml:space="preserve">studied within the scope of this phenomenon. On the other hand, </w:t>
      </w:r>
      <w:proofErr w:type="spellStart"/>
      <w:r w:rsidRPr="001C62A7">
        <w:rPr>
          <w:rFonts w:eastAsia="新細明體"/>
          <w:lang w:val="en-US" w:eastAsia="zh-TW"/>
        </w:rPr>
        <w:t>Kapferer</w:t>
      </w:r>
      <w:proofErr w:type="spellEnd"/>
      <w:r w:rsidRPr="001C62A7">
        <w:rPr>
          <w:rFonts w:eastAsia="新細明體"/>
          <w:lang w:val="en-US" w:eastAsia="zh-TW"/>
        </w:rPr>
        <w:t xml:space="preserve"> (2014) emphasized the relationship between art and luxury. Luxury perception in terms of art infusion is also one of the prominent research areas. Studies in the literature show that artistic elements affect luxury perception (</w:t>
      </w:r>
      <w:proofErr w:type="spellStart"/>
      <w:r w:rsidRPr="001C62A7">
        <w:rPr>
          <w:rFonts w:eastAsia="新細明體"/>
          <w:lang w:val="en-US" w:eastAsia="zh-TW"/>
        </w:rPr>
        <w:t>Baumgarth</w:t>
      </w:r>
      <w:proofErr w:type="spellEnd"/>
      <w:r w:rsidRPr="001C62A7">
        <w:rPr>
          <w:rFonts w:eastAsia="新細明體"/>
          <w:lang w:val="en-US" w:eastAsia="zh-TW"/>
        </w:rPr>
        <w:t xml:space="preserve"> &amp; </w:t>
      </w:r>
      <w:proofErr w:type="spellStart"/>
      <w:r w:rsidRPr="001C62A7">
        <w:rPr>
          <w:rFonts w:eastAsia="新細明體"/>
          <w:lang w:val="en-US" w:eastAsia="zh-TW"/>
        </w:rPr>
        <w:t>Wieker</w:t>
      </w:r>
      <w:proofErr w:type="spellEnd"/>
      <w:r w:rsidRPr="001C62A7">
        <w:rPr>
          <w:rFonts w:eastAsia="新細明體"/>
          <w:lang w:val="en-US" w:eastAsia="zh-TW"/>
        </w:rPr>
        <w:t xml:space="preserve">, 2020; </w:t>
      </w:r>
      <w:proofErr w:type="spellStart"/>
      <w:r w:rsidRPr="001C62A7">
        <w:rPr>
          <w:rFonts w:eastAsia="新細明體"/>
          <w:lang w:val="en-US" w:eastAsia="zh-TW"/>
        </w:rPr>
        <w:t>Hagvedt</w:t>
      </w:r>
      <w:proofErr w:type="spellEnd"/>
      <w:r w:rsidRPr="001C62A7">
        <w:rPr>
          <w:rFonts w:eastAsia="新細明體"/>
          <w:lang w:val="en-US" w:eastAsia="zh-TW"/>
        </w:rPr>
        <w:t xml:space="preserve"> &amp; </w:t>
      </w:r>
      <w:proofErr w:type="spellStart"/>
      <w:r w:rsidRPr="001C62A7">
        <w:rPr>
          <w:rFonts w:eastAsia="新細明體"/>
          <w:lang w:val="en-US" w:eastAsia="zh-TW"/>
        </w:rPr>
        <w:t>Partick</w:t>
      </w:r>
      <w:proofErr w:type="spellEnd"/>
      <w:r w:rsidRPr="001C62A7">
        <w:rPr>
          <w:rFonts w:eastAsia="新細明體"/>
          <w:lang w:val="en-US" w:eastAsia="zh-TW"/>
        </w:rPr>
        <w:t xml:space="preserve">, 2008a, </w:t>
      </w:r>
      <w:proofErr w:type="spellStart"/>
      <w:r w:rsidRPr="001C62A7">
        <w:rPr>
          <w:rFonts w:eastAsia="新細明體"/>
          <w:lang w:val="en-US" w:eastAsia="zh-TW"/>
        </w:rPr>
        <w:t>Huettl</w:t>
      </w:r>
      <w:proofErr w:type="spellEnd"/>
      <w:r w:rsidRPr="001C62A7">
        <w:rPr>
          <w:rFonts w:eastAsia="新細明體"/>
          <w:lang w:val="en-US" w:eastAsia="zh-TW"/>
        </w:rPr>
        <w:t xml:space="preserve"> &amp; </w:t>
      </w:r>
      <w:proofErr w:type="spellStart"/>
      <w:r w:rsidRPr="001C62A7">
        <w:rPr>
          <w:rFonts w:eastAsia="新細明體"/>
          <w:lang w:val="en-US" w:eastAsia="zh-TW"/>
        </w:rPr>
        <w:t>Gierl</w:t>
      </w:r>
      <w:proofErr w:type="spellEnd"/>
      <w:r w:rsidRPr="001C62A7">
        <w:rPr>
          <w:rFonts w:eastAsia="新細明體"/>
          <w:lang w:val="en-US" w:eastAsia="zh-TW"/>
        </w:rPr>
        <w:t xml:space="preserve">, 2012; Kim et al., 2012; </w:t>
      </w:r>
      <w:proofErr w:type="spellStart"/>
      <w:r w:rsidRPr="001C62A7">
        <w:rPr>
          <w:rFonts w:eastAsia="新細明體"/>
          <w:lang w:val="en-US" w:eastAsia="zh-TW"/>
        </w:rPr>
        <w:t>Logkizidou</w:t>
      </w:r>
      <w:proofErr w:type="spellEnd"/>
      <w:r w:rsidRPr="001C62A7">
        <w:rPr>
          <w:rFonts w:eastAsia="新細明體"/>
          <w:lang w:val="en-US" w:eastAsia="zh-TW"/>
        </w:rPr>
        <w:t xml:space="preserve"> et al., 2019; </w:t>
      </w:r>
      <w:proofErr w:type="spellStart"/>
      <w:r w:rsidRPr="001C62A7">
        <w:rPr>
          <w:rFonts w:eastAsia="新細明體"/>
          <w:lang w:val="en-US" w:eastAsia="zh-TW"/>
        </w:rPr>
        <w:t>Peluso</w:t>
      </w:r>
      <w:proofErr w:type="spellEnd"/>
      <w:r w:rsidRPr="001C62A7">
        <w:rPr>
          <w:rFonts w:eastAsia="新細明體"/>
          <w:lang w:val="en-US" w:eastAsia="zh-TW"/>
        </w:rPr>
        <w:t xml:space="preserve"> et al., 2017). In line with these studies, the present study was evaluated whether the use of visual art in product design affects consumer reactions in terms of quality perception, luxury perception, and product evaluation. Accordingly, this study demonstrated that the use of visual art in product design has a significant effect on luxury perception but does not significantly affect </w:t>
      </w:r>
      <w:r w:rsidR="00131591">
        <w:rPr>
          <w:rFonts w:eastAsia="新細明體"/>
          <w:lang w:val="en-US" w:eastAsia="zh-TW"/>
        </w:rPr>
        <w:t xml:space="preserve">the </w:t>
      </w:r>
      <w:r w:rsidRPr="001C62A7">
        <w:rPr>
          <w:rFonts w:eastAsia="新細明體"/>
          <w:lang w:val="en-US" w:eastAsia="zh-TW"/>
        </w:rPr>
        <w:t>perceived quality and product evaluation. As a result, the use of visual art in product design increases the luxury perception.</w:t>
      </w:r>
    </w:p>
    <w:p w14:paraId="44A1BB6F" w14:textId="77777777" w:rsidR="001C62A7" w:rsidRPr="001C62A7" w:rsidRDefault="001C62A7" w:rsidP="001C62A7">
      <w:pPr>
        <w:pStyle w:val="bodytext"/>
        <w:rPr>
          <w:rFonts w:eastAsia="新細明體"/>
          <w:lang w:val="en-US" w:eastAsia="zh-TW"/>
        </w:rPr>
      </w:pPr>
    </w:p>
    <w:p w14:paraId="0BA07522" w14:textId="77777777" w:rsidR="001C62A7" w:rsidRPr="001C62A7" w:rsidRDefault="001C62A7" w:rsidP="004E662F">
      <w:pPr>
        <w:pStyle w:val="2"/>
      </w:pPr>
      <w:r w:rsidRPr="001C62A7">
        <w:t>The Moderating Role of Product Type</w:t>
      </w:r>
    </w:p>
    <w:p w14:paraId="25BA4ABB" w14:textId="77777777" w:rsidR="001C62A7" w:rsidRPr="001C62A7" w:rsidRDefault="001C62A7" w:rsidP="001C62A7">
      <w:pPr>
        <w:pStyle w:val="bodytext"/>
        <w:rPr>
          <w:rFonts w:eastAsia="新細明體"/>
          <w:lang w:val="en-US" w:eastAsia="zh-TW"/>
        </w:rPr>
      </w:pPr>
      <w:r w:rsidRPr="001C62A7">
        <w:rPr>
          <w:rFonts w:eastAsia="新細明體"/>
          <w:lang w:val="en-US" w:eastAsia="zh-TW"/>
        </w:rPr>
        <w:t xml:space="preserve">The use of visual art in product design started in luxury products, but currently, the art infusion phenomenon has started to be seen in many product types. Based on this, the present study is focused on the moderating role of product type (convenience vs. shopping). </w:t>
      </w:r>
    </w:p>
    <w:p w14:paraId="76D1B64E" w14:textId="6A6EBC61" w:rsidR="001C62A7" w:rsidRPr="001C62A7" w:rsidRDefault="001C62A7" w:rsidP="001C62A7">
      <w:pPr>
        <w:pStyle w:val="bodytext"/>
        <w:rPr>
          <w:rFonts w:eastAsia="新細明體"/>
          <w:lang w:val="en-US" w:eastAsia="zh-TW"/>
        </w:rPr>
      </w:pPr>
      <w:r w:rsidRPr="001C62A7">
        <w:rPr>
          <w:rFonts w:eastAsia="新細明體"/>
          <w:lang w:val="en-US" w:eastAsia="zh-TW"/>
        </w:rPr>
        <w:t>Before evaluating the product type</w:t>
      </w:r>
      <w:r w:rsidR="005A32FA">
        <w:rPr>
          <w:rFonts w:eastAsia="新細明體"/>
          <w:lang w:val="en-US" w:eastAsia="zh-TW"/>
        </w:rPr>
        <w:t>’</w:t>
      </w:r>
      <w:r w:rsidRPr="001C62A7">
        <w:rPr>
          <w:rFonts w:eastAsia="新細明體"/>
          <w:lang w:val="en-US" w:eastAsia="zh-TW"/>
        </w:rPr>
        <w:t>s moderating role, the product type</w:t>
      </w:r>
      <w:r w:rsidR="005A32FA">
        <w:rPr>
          <w:rFonts w:eastAsia="新細明體"/>
          <w:lang w:val="en-US" w:eastAsia="zh-TW"/>
        </w:rPr>
        <w:t>’</w:t>
      </w:r>
      <w:r w:rsidRPr="001C62A7">
        <w:rPr>
          <w:rFonts w:eastAsia="新細明體"/>
          <w:lang w:val="en-US" w:eastAsia="zh-TW"/>
        </w:rPr>
        <w:t xml:space="preserve">s direct effects on consumer responses were examined. As a result, the present study demonstrated that the product type affects luxury perception, quality perception, and product evaluation. Accordingly, luxury perception is higher for shopping products than convenience products. Moreover, perceived quality and product evaluation are higher for convenience products than shopping products. </w:t>
      </w:r>
    </w:p>
    <w:p w14:paraId="664BCE63" w14:textId="11CA10C7" w:rsidR="001C62A7" w:rsidRPr="001C62A7" w:rsidRDefault="001C62A7" w:rsidP="001C62A7">
      <w:pPr>
        <w:pStyle w:val="bodytext"/>
        <w:rPr>
          <w:rFonts w:eastAsia="新細明體"/>
          <w:lang w:val="en-US" w:eastAsia="zh-TW"/>
        </w:rPr>
      </w:pPr>
      <w:r w:rsidRPr="001C62A7">
        <w:rPr>
          <w:rFonts w:eastAsia="新細明體"/>
          <w:lang w:val="en-US" w:eastAsia="zh-TW"/>
        </w:rPr>
        <w:t xml:space="preserve">Next, the moderating role of product type on </w:t>
      </w:r>
      <w:r w:rsidR="00B0435A">
        <w:rPr>
          <w:rFonts w:eastAsia="新細明體"/>
          <w:lang w:val="en-US" w:eastAsia="zh-TW"/>
        </w:rPr>
        <w:t>visual art effects</w:t>
      </w:r>
      <w:r w:rsidRPr="001C62A7">
        <w:rPr>
          <w:rFonts w:eastAsia="新細明體"/>
          <w:lang w:val="en-US" w:eastAsia="zh-TW"/>
        </w:rPr>
        <w:t xml:space="preserve"> on consumer responses was examined. As a result, this study reveals that </w:t>
      </w:r>
      <w:r w:rsidR="00B0435A">
        <w:rPr>
          <w:rFonts w:eastAsia="新細明體"/>
          <w:lang w:val="en-US" w:eastAsia="zh-TW"/>
        </w:rPr>
        <w:t>product evaluation’s interaction effect</w:t>
      </w:r>
      <w:r w:rsidRPr="001C62A7">
        <w:rPr>
          <w:rFonts w:eastAsia="新細明體"/>
          <w:lang w:val="en-US" w:eastAsia="zh-TW"/>
        </w:rPr>
        <w:t xml:space="preserve"> was significant, but not on perceptions of luxury and quality perceptions. According to this, when visual art is used in product design, consumers evaluate convenience products more positively than shopping products. On the contrary, when visual art is not used in product design, consumers have a higher positive evaluation of shopping products than convenience products. As a result, visual art increases positive product evaluations for convenience products but decreases it for shopping products. Thus, product type has a moderating role on the effects of using visual art on product evaluation.</w:t>
      </w:r>
    </w:p>
    <w:p w14:paraId="05399624" w14:textId="77777777" w:rsidR="001C62A7" w:rsidRPr="001C62A7" w:rsidRDefault="001C62A7" w:rsidP="001C62A7">
      <w:pPr>
        <w:pStyle w:val="bodytext"/>
        <w:rPr>
          <w:rFonts w:eastAsia="新細明體"/>
          <w:lang w:val="en-US" w:eastAsia="zh-TW"/>
        </w:rPr>
      </w:pPr>
      <w:r w:rsidRPr="001C62A7">
        <w:rPr>
          <w:rFonts w:eastAsia="新細明體"/>
          <w:lang w:val="en-US" w:eastAsia="zh-TW"/>
        </w:rPr>
        <w:t xml:space="preserve">As a result of all the study findings, it is concluded that art infusion in the ordinary and non-luxury products, which do not contain technical details and where consumers make rapid evaluations for purchasing, increases the consumers’ positive evaluations of these products. However, these effects are reversed in more qualified product groups. Additionally, the use of visual art and the product type affect luxury perception </w:t>
      </w:r>
      <w:r w:rsidRPr="001C62A7">
        <w:rPr>
          <w:rFonts w:eastAsia="新細明體"/>
          <w:lang w:val="en-US" w:eastAsia="zh-TW"/>
        </w:rPr>
        <w:lastRenderedPageBreak/>
        <w:t xml:space="preserve">separately. Specifically, visual art in the design of non-luxury products improves these products’ luxury perception. This situation can be interpreted as visual art offers an effective design alternative in making more simple products attractive to the consumer. On the other hand, in products with technical details, consumers need a more rational decision-making process, and </w:t>
      </w:r>
      <w:proofErr w:type="spellStart"/>
      <w:r w:rsidRPr="001C62A7">
        <w:rPr>
          <w:rFonts w:eastAsia="新細明體"/>
          <w:lang w:val="en-US" w:eastAsia="zh-TW"/>
        </w:rPr>
        <w:t>visuality</w:t>
      </w:r>
      <w:proofErr w:type="spellEnd"/>
      <w:r w:rsidRPr="001C62A7">
        <w:rPr>
          <w:rFonts w:eastAsia="新細明體"/>
          <w:lang w:val="en-US" w:eastAsia="zh-TW"/>
        </w:rPr>
        <w:t xml:space="preserve"> stays in the background.</w:t>
      </w:r>
    </w:p>
    <w:p w14:paraId="0D41A551" w14:textId="77777777" w:rsidR="001C62A7" w:rsidRPr="001C62A7" w:rsidRDefault="001C62A7" w:rsidP="001C62A7">
      <w:pPr>
        <w:pStyle w:val="bodytext"/>
        <w:rPr>
          <w:rFonts w:eastAsia="新細明體"/>
          <w:lang w:val="en-US" w:eastAsia="zh-TW"/>
        </w:rPr>
      </w:pPr>
      <w:r w:rsidRPr="001C62A7">
        <w:rPr>
          <w:rFonts w:eastAsia="新細明體"/>
          <w:lang w:val="en-US" w:eastAsia="zh-TW"/>
        </w:rPr>
        <w:t xml:space="preserve">This study differs from previous studies in the literature (e.g., </w:t>
      </w:r>
      <w:proofErr w:type="spellStart"/>
      <w:r w:rsidRPr="001C62A7">
        <w:rPr>
          <w:rFonts w:eastAsia="新細明體"/>
          <w:lang w:val="en-US" w:eastAsia="zh-TW"/>
        </w:rPr>
        <w:t>Hagtvedt</w:t>
      </w:r>
      <w:proofErr w:type="spellEnd"/>
      <w:r w:rsidRPr="001C62A7">
        <w:rPr>
          <w:rFonts w:eastAsia="新細明體"/>
          <w:lang w:val="en-US" w:eastAsia="zh-TW"/>
        </w:rPr>
        <w:t xml:space="preserve"> &amp; Patrick, 2008a; </w:t>
      </w:r>
      <w:proofErr w:type="spellStart"/>
      <w:r w:rsidRPr="001C62A7">
        <w:rPr>
          <w:rFonts w:eastAsia="新細明體"/>
          <w:lang w:val="en-US" w:eastAsia="zh-TW"/>
        </w:rPr>
        <w:t>Hagtvedt</w:t>
      </w:r>
      <w:proofErr w:type="spellEnd"/>
      <w:r w:rsidRPr="001C62A7">
        <w:rPr>
          <w:rFonts w:eastAsia="新細明體"/>
          <w:lang w:val="en-US" w:eastAsia="zh-TW"/>
        </w:rPr>
        <w:t xml:space="preserve"> &amp; Patrick, 2008b; Lee et al., 2015) with examining the effects of art infusion according to product types (convenience vs. shopping) separately. In this context, product type has a moderating role in the effects of visual art in product design on consumer evaluation. In particular, it is thought that determining the positive effects of art infusion in product design on consumer evaluations and defining their comparative states will significantly contribute to the literature. </w:t>
      </w:r>
    </w:p>
    <w:p w14:paraId="2A6FDDC8" w14:textId="77777777" w:rsidR="001C62A7" w:rsidRPr="001C62A7" w:rsidRDefault="001C62A7" w:rsidP="001C62A7">
      <w:pPr>
        <w:pStyle w:val="bodytext"/>
        <w:rPr>
          <w:rFonts w:eastAsia="新細明體"/>
          <w:lang w:val="en-US" w:eastAsia="zh-TW"/>
        </w:rPr>
      </w:pPr>
      <w:r w:rsidRPr="001C62A7">
        <w:rPr>
          <w:rFonts w:eastAsia="新細明體"/>
          <w:lang w:val="en-US" w:eastAsia="zh-TW"/>
        </w:rPr>
        <w:t>This study also examines the effects of aesthetic centrality on consumer perceptions and evaluations by controlling the effects of the consumer aesthetic centrality. In this respect, the study offers original contributions to the literature. On the other hand, visual art may be a valuable tool to enhance consumer’s product evaluations in purchasing simple products for practitioners. As products’ visual aesthetic value reduces consumers’ price sensitivity by enhancing perceived prestige and uniqueness (</w:t>
      </w:r>
      <w:proofErr w:type="spellStart"/>
      <w:r w:rsidRPr="001C62A7">
        <w:rPr>
          <w:rFonts w:eastAsia="新細明體"/>
          <w:lang w:val="en-US" w:eastAsia="zh-TW"/>
        </w:rPr>
        <w:t>Mumcu</w:t>
      </w:r>
      <w:proofErr w:type="spellEnd"/>
      <w:r w:rsidRPr="001C62A7">
        <w:rPr>
          <w:rFonts w:eastAsia="新細明體"/>
          <w:lang w:val="en-US" w:eastAsia="zh-TW"/>
        </w:rPr>
        <w:t xml:space="preserve"> &amp; </w:t>
      </w:r>
      <w:proofErr w:type="spellStart"/>
      <w:r w:rsidRPr="001C62A7">
        <w:rPr>
          <w:rFonts w:eastAsia="新細明體"/>
          <w:lang w:val="en-US" w:eastAsia="zh-TW"/>
        </w:rPr>
        <w:t>Kimzan</w:t>
      </w:r>
      <w:proofErr w:type="spellEnd"/>
      <w:r w:rsidRPr="001C62A7">
        <w:rPr>
          <w:rFonts w:eastAsia="新細明體"/>
          <w:lang w:val="en-US" w:eastAsia="zh-TW"/>
        </w:rPr>
        <w:t>, 2015), this approach can also be seen as a means of offering premium prices for companies.</w:t>
      </w:r>
    </w:p>
    <w:p w14:paraId="209C14D4" w14:textId="77777777" w:rsidR="001C62A7" w:rsidRPr="001C62A7" w:rsidRDefault="001C62A7" w:rsidP="001C62A7">
      <w:pPr>
        <w:pStyle w:val="bodytext"/>
        <w:rPr>
          <w:rFonts w:eastAsia="新細明體"/>
          <w:lang w:val="en-US" w:eastAsia="zh-TW"/>
        </w:rPr>
      </w:pPr>
    </w:p>
    <w:p w14:paraId="1ED7D452" w14:textId="77777777" w:rsidR="001C62A7" w:rsidRPr="001C62A7" w:rsidRDefault="001C62A7" w:rsidP="004E662F">
      <w:pPr>
        <w:pStyle w:val="2"/>
      </w:pPr>
      <w:r w:rsidRPr="001C62A7">
        <w:t>Limitations and Suggestions for Further Research</w:t>
      </w:r>
    </w:p>
    <w:p w14:paraId="58F91652" w14:textId="77777777" w:rsidR="001C62A7" w:rsidRPr="001C62A7" w:rsidRDefault="001C62A7" w:rsidP="001C62A7">
      <w:pPr>
        <w:pStyle w:val="bodytext"/>
        <w:rPr>
          <w:rFonts w:eastAsia="新細明體"/>
          <w:lang w:val="en-US" w:eastAsia="zh-TW"/>
        </w:rPr>
      </w:pPr>
      <w:r w:rsidRPr="001C62A7">
        <w:rPr>
          <w:rFonts w:eastAsia="新細明體"/>
          <w:lang w:val="en-US" w:eastAsia="zh-TW"/>
        </w:rPr>
        <w:t>In this study, only one product has represented each product group, and only one specific art image has been used. Additionally, the study’s participants consist of only young consumers. Besides, this study has a quasi-experimental design. It is suggested that the findings of the study should be evaluated within these limitations. For future studies, it is recommended that this study’s method and approach should be improved to eliminate these limitations.</w:t>
      </w:r>
    </w:p>
    <w:p w14:paraId="532D9EB8" w14:textId="483B8CED" w:rsidR="005D3847" w:rsidRPr="00427871" w:rsidRDefault="001C62A7" w:rsidP="005D3847">
      <w:pPr>
        <w:pStyle w:val="bodytext"/>
        <w:rPr>
          <w:rFonts w:eastAsia="新細明體"/>
          <w:lang w:val="en-US" w:eastAsia="zh-TW"/>
        </w:rPr>
      </w:pPr>
      <w:r w:rsidRPr="001C62A7">
        <w:rPr>
          <w:rFonts w:eastAsia="新細明體"/>
          <w:lang w:val="en-US" w:eastAsia="zh-TW"/>
        </w:rPr>
        <w:t>On the other hand, the differentiation according to the product type and results concerning technical details brought the idea that the study findings may differ according to consumer characteristics. In this respect, reinvestigating this study’s design and different consumer thinking styles may reveal essential findings. Besides, based on the finding that the art element strengthens the luxury perception in non-luxury products, it is suggested that the study’s approach is handled together with consu</w:t>
      </w:r>
      <w:r>
        <w:rPr>
          <w:rFonts w:eastAsia="新細明體"/>
          <w:lang w:val="en-US" w:eastAsia="zh-TW"/>
        </w:rPr>
        <w:t>mer’s luxury consumption motifs</w:t>
      </w:r>
      <w:r w:rsidR="005D3847" w:rsidRPr="00427871">
        <w:rPr>
          <w:rFonts w:eastAsia="新細明體"/>
          <w:lang w:val="en-US" w:eastAsia="zh-TW"/>
        </w:rPr>
        <w:t>.</w:t>
      </w:r>
    </w:p>
    <w:p w14:paraId="2838324C" w14:textId="77777777" w:rsidR="006F6435" w:rsidRDefault="006F6435">
      <w:pPr>
        <w:rPr>
          <w:b/>
          <w:sz w:val="26"/>
          <w:szCs w:val="26"/>
        </w:rPr>
      </w:pPr>
      <w:r>
        <w:rPr>
          <w:b/>
          <w:sz w:val="26"/>
          <w:szCs w:val="26"/>
        </w:rPr>
        <w:br w:type="page"/>
      </w:r>
    </w:p>
    <w:p w14:paraId="00CADADF" w14:textId="109B1318" w:rsidR="00270471" w:rsidRPr="004F2741" w:rsidRDefault="00270471" w:rsidP="00A82E0D">
      <w:pPr>
        <w:pStyle w:val="1"/>
      </w:pPr>
      <w:r w:rsidRPr="00FF1705">
        <w:rPr>
          <w:rFonts w:hint="eastAsia"/>
        </w:rPr>
        <w:lastRenderedPageBreak/>
        <w:t>R</w:t>
      </w:r>
      <w:r w:rsidR="004F2741">
        <w:t>EFERENCES</w:t>
      </w:r>
    </w:p>
    <w:p w14:paraId="3529573E"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Aliyev, F., Ürkmez, T., &amp; Wagner, R. (2018). Luxury brands do not glitter equally for everyone. </w:t>
      </w:r>
      <w:r w:rsidRPr="005D3847">
        <w:rPr>
          <w:i/>
          <w:iCs/>
          <w:szCs w:val="26"/>
          <w:lang w:val="en-US"/>
        </w:rPr>
        <w:t>Journal of Brand Management</w:t>
      </w:r>
      <w:r w:rsidRPr="005D3847">
        <w:rPr>
          <w:szCs w:val="26"/>
          <w:lang w:val="en-US"/>
        </w:rPr>
        <w:t xml:space="preserve">, </w:t>
      </w:r>
      <w:r w:rsidRPr="005D3847">
        <w:rPr>
          <w:i/>
          <w:iCs/>
          <w:szCs w:val="26"/>
          <w:lang w:val="en-US"/>
        </w:rPr>
        <w:t>25</w:t>
      </w:r>
      <w:r w:rsidRPr="005D3847">
        <w:rPr>
          <w:szCs w:val="26"/>
          <w:lang w:val="en-US"/>
        </w:rPr>
        <w:t xml:space="preserve">(4), 337–350. </w:t>
      </w:r>
      <w:hyperlink r:id="rId18" w:history="1">
        <w:r w:rsidRPr="005D3847">
          <w:rPr>
            <w:rStyle w:val="ab"/>
            <w:szCs w:val="26"/>
            <w:lang w:val="en-US"/>
          </w:rPr>
          <w:t>https://doi.org/10.1057/s41262-017-0085-x</w:t>
        </w:r>
      </w:hyperlink>
    </w:p>
    <w:p w14:paraId="0E04C369"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Amatulli, C., De Angelis, M., Costabile, M., &amp; Guido, G. (2017). </w:t>
      </w:r>
      <w:r w:rsidRPr="005D3847">
        <w:rPr>
          <w:i/>
          <w:iCs/>
          <w:szCs w:val="26"/>
          <w:lang w:val="en-US"/>
        </w:rPr>
        <w:t>Sustainable Luxury Brands</w:t>
      </w:r>
      <w:r w:rsidRPr="005D3847">
        <w:rPr>
          <w:szCs w:val="26"/>
          <w:lang w:val="en-US"/>
        </w:rPr>
        <w:t xml:space="preserve">. Palgrave Macmillan UK. </w:t>
      </w:r>
      <w:hyperlink r:id="rId19" w:history="1">
        <w:r w:rsidRPr="005D3847">
          <w:rPr>
            <w:rStyle w:val="ab"/>
            <w:szCs w:val="26"/>
            <w:lang w:val="en-US"/>
          </w:rPr>
          <w:t>https://doi.org/10.1057/978-1-137-60159-9</w:t>
        </w:r>
      </w:hyperlink>
    </w:p>
    <w:p w14:paraId="67C95D79"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Baumgarth, C., &amp; Wieker, J. B. (2020). From the classical art to the urban art infusion effect: The effect of street art and graffiti on the consumer evaluation of products. </w:t>
      </w:r>
      <w:r w:rsidRPr="005D3847">
        <w:rPr>
          <w:i/>
          <w:iCs/>
          <w:szCs w:val="26"/>
          <w:lang w:val="en-US"/>
        </w:rPr>
        <w:t>Creativity and Innovation Management</w:t>
      </w:r>
      <w:r w:rsidRPr="005D3847">
        <w:rPr>
          <w:szCs w:val="26"/>
          <w:lang w:val="en-US"/>
        </w:rPr>
        <w:t xml:space="preserve">, 1–12. </w:t>
      </w:r>
      <w:hyperlink r:id="rId20" w:history="1">
        <w:r w:rsidRPr="005D3847">
          <w:rPr>
            <w:rStyle w:val="ab"/>
            <w:szCs w:val="26"/>
            <w:lang w:val="en-US"/>
          </w:rPr>
          <w:t>https://doi.org/10.1111/caim.12362</w:t>
        </w:r>
      </w:hyperlink>
    </w:p>
    <w:p w14:paraId="3313CBFE"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Belk, R. W. (1988). Possessions and the extended self. </w:t>
      </w:r>
      <w:r w:rsidRPr="005D3847">
        <w:rPr>
          <w:i/>
          <w:iCs/>
          <w:szCs w:val="26"/>
          <w:lang w:val="en-US"/>
        </w:rPr>
        <w:t>Journal of Consumer Research</w:t>
      </w:r>
      <w:r w:rsidRPr="005D3847">
        <w:rPr>
          <w:szCs w:val="26"/>
          <w:lang w:val="en-US"/>
        </w:rPr>
        <w:t xml:space="preserve">, </w:t>
      </w:r>
      <w:r w:rsidRPr="005D3847">
        <w:rPr>
          <w:i/>
          <w:iCs/>
          <w:szCs w:val="26"/>
          <w:lang w:val="en-US"/>
        </w:rPr>
        <w:t>15</w:t>
      </w:r>
      <w:r w:rsidRPr="005D3847">
        <w:rPr>
          <w:szCs w:val="26"/>
          <w:lang w:val="en-US"/>
        </w:rPr>
        <w:t xml:space="preserve">(2), 139–168. </w:t>
      </w:r>
      <w:hyperlink r:id="rId21" w:history="1">
        <w:r w:rsidRPr="005D3847">
          <w:rPr>
            <w:rStyle w:val="ab"/>
            <w:szCs w:val="26"/>
            <w:lang w:val="en-US"/>
          </w:rPr>
          <w:t>https://doi.org/10.1086/209154</w:t>
        </w:r>
      </w:hyperlink>
    </w:p>
    <w:p w14:paraId="19858B5E" w14:textId="4E7FFF65"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Bloch, P. H. (1995). Seeking the ideal form: Product design and consumer response. </w:t>
      </w:r>
      <w:r w:rsidRPr="005D3847">
        <w:rPr>
          <w:i/>
          <w:iCs/>
          <w:szCs w:val="26"/>
          <w:lang w:val="en-US"/>
        </w:rPr>
        <w:t>Journal of Marketing</w:t>
      </w:r>
      <w:r w:rsidRPr="005D3847">
        <w:rPr>
          <w:szCs w:val="26"/>
          <w:lang w:val="en-US"/>
        </w:rPr>
        <w:t xml:space="preserve">, </w:t>
      </w:r>
      <w:r w:rsidRPr="005D3847">
        <w:rPr>
          <w:i/>
          <w:iCs/>
          <w:szCs w:val="26"/>
          <w:lang w:val="en-US"/>
        </w:rPr>
        <w:t>59</w:t>
      </w:r>
      <w:r w:rsidRPr="005D3847">
        <w:rPr>
          <w:szCs w:val="26"/>
          <w:lang w:val="en-US"/>
        </w:rPr>
        <w:t xml:space="preserve">(3), 16–29. </w:t>
      </w:r>
      <w:hyperlink r:id="rId22" w:history="1">
        <w:r w:rsidRPr="005D3847">
          <w:rPr>
            <w:rStyle w:val="ab"/>
            <w:szCs w:val="26"/>
            <w:lang w:val="en-US"/>
          </w:rPr>
          <w:t>https://doi.org/10.1177/002224299505900302</w:t>
        </w:r>
      </w:hyperlink>
    </w:p>
    <w:p w14:paraId="3340628D"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Bloch, P. H., Brunel, F. F., &amp; Arnold, T. J. (2003). Individual differences in the centrality of visual product aesthetics: Concept and measurement. </w:t>
      </w:r>
      <w:r w:rsidRPr="005D3847">
        <w:rPr>
          <w:i/>
          <w:iCs/>
          <w:szCs w:val="26"/>
          <w:lang w:val="en-US"/>
        </w:rPr>
        <w:t>Journal of Consumer Research</w:t>
      </w:r>
      <w:r w:rsidRPr="005D3847">
        <w:rPr>
          <w:szCs w:val="26"/>
          <w:lang w:val="en-US"/>
        </w:rPr>
        <w:t xml:space="preserve">, </w:t>
      </w:r>
      <w:r w:rsidRPr="005D3847">
        <w:rPr>
          <w:i/>
          <w:iCs/>
          <w:szCs w:val="26"/>
          <w:lang w:val="en-US"/>
        </w:rPr>
        <w:t>29</w:t>
      </w:r>
      <w:r w:rsidRPr="005D3847">
        <w:rPr>
          <w:szCs w:val="26"/>
          <w:lang w:val="en-US"/>
        </w:rPr>
        <w:t xml:space="preserve">(4), 551–565. </w:t>
      </w:r>
      <w:hyperlink r:id="rId23" w:history="1">
        <w:r w:rsidRPr="005D3847">
          <w:rPr>
            <w:rStyle w:val="ab"/>
            <w:szCs w:val="26"/>
            <w:lang w:val="en-US"/>
          </w:rPr>
          <w:t>https://doi.org/10.1086/346250</w:t>
        </w:r>
      </w:hyperlink>
    </w:p>
    <w:p w14:paraId="4811870D"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Brunel, F. F., &amp; Kumar, R. (2007). Design and the big five: Linking visual product aesthetics to product personality. In G. Fitzsimons &amp; V. Morwitz (Eds.), </w:t>
      </w:r>
      <w:r w:rsidRPr="005D3847">
        <w:rPr>
          <w:i/>
          <w:iCs/>
          <w:szCs w:val="26"/>
          <w:lang w:val="en-US"/>
        </w:rPr>
        <w:t>NA - Advances in Consumer Research Volume 34</w:t>
      </w:r>
      <w:r w:rsidRPr="005D3847">
        <w:rPr>
          <w:szCs w:val="26"/>
          <w:lang w:val="en-US"/>
        </w:rPr>
        <w:t xml:space="preserve"> (pp. 238–239). Association for Consumer Research.</w:t>
      </w:r>
    </w:p>
    <w:p w14:paraId="6376D0AB" w14:textId="31099929" w:rsidR="005D3847" w:rsidRPr="005D3847" w:rsidRDefault="005D3847" w:rsidP="005D3847">
      <w:pPr>
        <w:pStyle w:val="EndNoteBibliography"/>
        <w:overflowPunct w:val="0"/>
        <w:ind w:left="520" w:hangingChars="200" w:hanging="520"/>
        <w:rPr>
          <w:szCs w:val="26"/>
          <w:lang w:val="en-US"/>
        </w:rPr>
      </w:pPr>
      <w:r w:rsidRPr="005D3847">
        <w:rPr>
          <w:szCs w:val="26"/>
          <w:lang w:val="en-US"/>
        </w:rPr>
        <w:t>Chailan, C. (2018). Art as a means to recreate luxury brands</w:t>
      </w:r>
      <w:r w:rsidR="005F5168">
        <w:rPr>
          <w:szCs w:val="26"/>
          <w:lang w:val="en-US"/>
        </w:rPr>
        <w:t>’</w:t>
      </w:r>
      <w:r w:rsidRPr="005D3847">
        <w:rPr>
          <w:szCs w:val="26"/>
          <w:lang w:val="en-US"/>
        </w:rPr>
        <w:t xml:space="preserve"> rarity and value. </w:t>
      </w:r>
      <w:r w:rsidRPr="005D3847">
        <w:rPr>
          <w:i/>
          <w:iCs/>
          <w:szCs w:val="26"/>
          <w:lang w:val="en-US"/>
        </w:rPr>
        <w:t>Journal of Business Research</w:t>
      </w:r>
      <w:r w:rsidRPr="005D3847">
        <w:rPr>
          <w:szCs w:val="26"/>
          <w:lang w:val="en-US"/>
        </w:rPr>
        <w:t xml:space="preserve">, </w:t>
      </w:r>
      <w:r w:rsidRPr="005D3847">
        <w:rPr>
          <w:i/>
          <w:iCs/>
          <w:szCs w:val="26"/>
          <w:lang w:val="en-US"/>
        </w:rPr>
        <w:t>85</w:t>
      </w:r>
      <w:r w:rsidRPr="005D3847">
        <w:rPr>
          <w:szCs w:val="26"/>
          <w:lang w:val="en-US"/>
        </w:rPr>
        <w:t xml:space="preserve">, 414–423. </w:t>
      </w:r>
      <w:hyperlink r:id="rId24" w:history="1">
        <w:r w:rsidRPr="005D3847">
          <w:rPr>
            <w:rStyle w:val="ab"/>
            <w:szCs w:val="26"/>
            <w:lang w:val="en-US"/>
          </w:rPr>
          <w:t>https://doi.org/10.1016/j.jbusres.2017.10.019</w:t>
        </w:r>
      </w:hyperlink>
    </w:p>
    <w:p w14:paraId="60300CE1"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Chitturi, R., Londono, J. C., &amp; Amezquita, C. A. (2019). The influence of color and shape of package design on consumer preference: The case of orange juice. </w:t>
      </w:r>
      <w:r w:rsidRPr="005D3847">
        <w:rPr>
          <w:i/>
          <w:iCs/>
          <w:szCs w:val="26"/>
          <w:lang w:val="en-US"/>
        </w:rPr>
        <w:t>International Journal of Innovation and Economic Development</w:t>
      </w:r>
      <w:r w:rsidRPr="005D3847">
        <w:rPr>
          <w:szCs w:val="26"/>
          <w:lang w:val="en-US"/>
        </w:rPr>
        <w:t xml:space="preserve">, </w:t>
      </w:r>
      <w:r w:rsidRPr="005D3847">
        <w:rPr>
          <w:i/>
          <w:iCs/>
          <w:szCs w:val="26"/>
          <w:lang w:val="en-US"/>
        </w:rPr>
        <w:t>5</w:t>
      </w:r>
      <w:r w:rsidRPr="005D3847">
        <w:rPr>
          <w:szCs w:val="26"/>
          <w:lang w:val="en-US"/>
        </w:rPr>
        <w:t xml:space="preserve">(2), 42–56. </w:t>
      </w:r>
      <w:hyperlink r:id="rId25" w:history="1">
        <w:r w:rsidRPr="005D3847">
          <w:rPr>
            <w:rStyle w:val="ab"/>
            <w:szCs w:val="26"/>
            <w:lang w:val="en-US"/>
          </w:rPr>
          <w:t>https://doi.org/10.18775/ijied.1849-7551-7020.2015.52.2003</w:t>
        </w:r>
      </w:hyperlink>
    </w:p>
    <w:p w14:paraId="2E6B0EFF"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Chitturi, R., Raghunathan, R., &amp; Mahajan, V. (2008). Delight by design: The role of hedonic versus utilitarian benefits. </w:t>
      </w:r>
      <w:r w:rsidRPr="005D3847">
        <w:rPr>
          <w:i/>
          <w:iCs/>
          <w:szCs w:val="26"/>
          <w:lang w:val="en-US"/>
        </w:rPr>
        <w:t>Journal of Marketing</w:t>
      </w:r>
      <w:r w:rsidRPr="005D3847">
        <w:rPr>
          <w:szCs w:val="26"/>
          <w:lang w:val="en-US"/>
        </w:rPr>
        <w:t xml:space="preserve">, </w:t>
      </w:r>
      <w:r w:rsidRPr="005D3847">
        <w:rPr>
          <w:i/>
          <w:iCs/>
          <w:szCs w:val="26"/>
          <w:lang w:val="en-US"/>
        </w:rPr>
        <w:t>72</w:t>
      </w:r>
      <w:r w:rsidRPr="005D3847">
        <w:rPr>
          <w:szCs w:val="26"/>
          <w:lang w:val="en-US"/>
        </w:rPr>
        <w:t xml:space="preserve">(3), 48–63. </w:t>
      </w:r>
      <w:hyperlink r:id="rId26" w:history="1">
        <w:r w:rsidRPr="005D3847">
          <w:rPr>
            <w:rStyle w:val="ab"/>
            <w:szCs w:val="26"/>
            <w:lang w:val="en-US"/>
          </w:rPr>
          <w:t>https://doi.org/10.1509/jmkg.72.3.48</w:t>
        </w:r>
      </w:hyperlink>
    </w:p>
    <w:p w14:paraId="5C2B1EC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Creusen, M. E. H., &amp; Schoormans, J. P. L. (2005). The different roles of product appearance in consumer choice. </w:t>
      </w:r>
      <w:r w:rsidRPr="005D3847">
        <w:rPr>
          <w:i/>
          <w:iCs/>
          <w:szCs w:val="26"/>
          <w:lang w:val="en-US"/>
        </w:rPr>
        <w:t>Journal of Product Innovation Management</w:t>
      </w:r>
      <w:r w:rsidRPr="005D3847">
        <w:rPr>
          <w:szCs w:val="26"/>
          <w:lang w:val="en-US"/>
        </w:rPr>
        <w:t xml:space="preserve">, </w:t>
      </w:r>
      <w:r w:rsidRPr="005D3847">
        <w:rPr>
          <w:i/>
          <w:iCs/>
          <w:szCs w:val="26"/>
          <w:lang w:val="en-US"/>
        </w:rPr>
        <w:t>22</w:t>
      </w:r>
      <w:r w:rsidRPr="005D3847">
        <w:rPr>
          <w:szCs w:val="26"/>
          <w:lang w:val="en-US"/>
        </w:rPr>
        <w:t xml:space="preserve">(1), 63–81. </w:t>
      </w:r>
      <w:hyperlink r:id="rId27" w:history="1">
        <w:r w:rsidRPr="005D3847">
          <w:rPr>
            <w:rStyle w:val="ab"/>
            <w:szCs w:val="26"/>
            <w:lang w:val="en-US"/>
          </w:rPr>
          <w:t>https://doi.org/10.1111/j.0737-6782.2005.00103.x</w:t>
        </w:r>
      </w:hyperlink>
    </w:p>
    <w:p w14:paraId="7D47D54F"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De Barnier, V., Falcy, S., &amp; Valette-Florence, P. (2012). Do consumers perceive three levels of luxury? A comparison of accessible, intermediate and inaccessible luxury brands. </w:t>
      </w:r>
      <w:r w:rsidRPr="005D3847">
        <w:rPr>
          <w:i/>
          <w:iCs/>
          <w:szCs w:val="26"/>
          <w:lang w:val="en-US"/>
        </w:rPr>
        <w:t>Journal of Brand Management</w:t>
      </w:r>
      <w:r w:rsidRPr="005D3847">
        <w:rPr>
          <w:szCs w:val="26"/>
          <w:lang w:val="en-US"/>
        </w:rPr>
        <w:t xml:space="preserve">, </w:t>
      </w:r>
      <w:r w:rsidRPr="005D3847">
        <w:rPr>
          <w:i/>
          <w:iCs/>
          <w:szCs w:val="26"/>
          <w:lang w:val="en-US"/>
        </w:rPr>
        <w:t>19</w:t>
      </w:r>
      <w:r w:rsidRPr="005D3847">
        <w:rPr>
          <w:szCs w:val="26"/>
          <w:lang w:val="en-US"/>
        </w:rPr>
        <w:t xml:space="preserve">(7), 623–636. </w:t>
      </w:r>
      <w:hyperlink r:id="rId28" w:history="1">
        <w:r w:rsidRPr="005D3847">
          <w:rPr>
            <w:rStyle w:val="ab"/>
            <w:szCs w:val="26"/>
            <w:lang w:val="en-US"/>
          </w:rPr>
          <w:t>https://doi.org/10.1057/bm.2012.11</w:t>
        </w:r>
      </w:hyperlink>
    </w:p>
    <w:p w14:paraId="47CF39ED"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lastRenderedPageBreak/>
        <w:t xml:space="preserve">DeBono, K. G., &amp; Snyder, M. (1989). Understanding consumer decision-making processes: The role of form and function in product evaluation. </w:t>
      </w:r>
      <w:r w:rsidRPr="005D3847">
        <w:rPr>
          <w:i/>
          <w:iCs/>
          <w:szCs w:val="26"/>
          <w:lang w:val="en-US"/>
        </w:rPr>
        <w:t>Journal of Applied Social Psychology</w:t>
      </w:r>
      <w:r w:rsidRPr="005D3847">
        <w:rPr>
          <w:szCs w:val="26"/>
          <w:lang w:val="en-US"/>
        </w:rPr>
        <w:t xml:space="preserve">, </w:t>
      </w:r>
      <w:r w:rsidRPr="005D3847">
        <w:rPr>
          <w:i/>
          <w:iCs/>
          <w:szCs w:val="26"/>
          <w:lang w:val="en-US"/>
        </w:rPr>
        <w:t>19</w:t>
      </w:r>
      <w:r w:rsidRPr="005D3847">
        <w:rPr>
          <w:szCs w:val="26"/>
          <w:lang w:val="en-US"/>
        </w:rPr>
        <w:t xml:space="preserve">(5), 416–424. </w:t>
      </w:r>
      <w:hyperlink r:id="rId29" w:history="1">
        <w:r w:rsidRPr="005D3847">
          <w:rPr>
            <w:rStyle w:val="ab"/>
            <w:szCs w:val="26"/>
            <w:lang w:val="en-US"/>
          </w:rPr>
          <w:t>https://doi.org/10.1111/j.1559-1816.1989.tb00064.x</w:t>
        </w:r>
      </w:hyperlink>
    </w:p>
    <w:p w14:paraId="73EE073F"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Estes, Z., Brotto, L., &amp; Busacca, B. (2018). The value of art in marketing: An emotion-based model of how artworks in ads improve product evaluations. </w:t>
      </w:r>
      <w:r w:rsidRPr="005D3847">
        <w:rPr>
          <w:i/>
          <w:iCs/>
          <w:szCs w:val="26"/>
          <w:lang w:val="en-US"/>
        </w:rPr>
        <w:t>Journal of Business Research</w:t>
      </w:r>
      <w:r w:rsidRPr="005D3847">
        <w:rPr>
          <w:szCs w:val="26"/>
          <w:lang w:val="en-US"/>
        </w:rPr>
        <w:t xml:space="preserve">, </w:t>
      </w:r>
      <w:r w:rsidRPr="005D3847">
        <w:rPr>
          <w:i/>
          <w:iCs/>
          <w:szCs w:val="26"/>
          <w:lang w:val="en-US"/>
        </w:rPr>
        <w:t>85</w:t>
      </w:r>
      <w:r w:rsidRPr="005D3847">
        <w:rPr>
          <w:szCs w:val="26"/>
          <w:lang w:val="en-US"/>
        </w:rPr>
        <w:t xml:space="preserve">(October 2017), 396–405. </w:t>
      </w:r>
      <w:hyperlink r:id="rId30" w:history="1">
        <w:r w:rsidRPr="005D3847">
          <w:rPr>
            <w:rStyle w:val="ab"/>
            <w:szCs w:val="26"/>
            <w:lang w:val="en-US"/>
          </w:rPr>
          <w:t>https://doi.org/10.1016/j.jbusres.2017.10.017</w:t>
        </w:r>
      </w:hyperlink>
    </w:p>
    <w:p w14:paraId="0D98E70A"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Filieri, R., Raguseo, E., &amp; Vitari, C. (2019). What moderates the influence of extremely negative ratings? The role of review and reviewer characteristics. </w:t>
      </w:r>
      <w:r w:rsidRPr="005D3847">
        <w:rPr>
          <w:i/>
          <w:iCs/>
          <w:szCs w:val="26"/>
          <w:lang w:val="en-US"/>
        </w:rPr>
        <w:t>International Journal of Hospitality Management</w:t>
      </w:r>
      <w:r w:rsidRPr="005D3847">
        <w:rPr>
          <w:szCs w:val="26"/>
          <w:lang w:val="en-US"/>
        </w:rPr>
        <w:t xml:space="preserve">, </w:t>
      </w:r>
      <w:r w:rsidRPr="005D3847">
        <w:rPr>
          <w:i/>
          <w:iCs/>
          <w:szCs w:val="26"/>
          <w:lang w:val="en-US"/>
        </w:rPr>
        <w:t>77</w:t>
      </w:r>
      <w:r w:rsidRPr="005D3847">
        <w:rPr>
          <w:szCs w:val="26"/>
          <w:lang w:val="en-US"/>
        </w:rPr>
        <w:t xml:space="preserve">, 333–341. </w:t>
      </w:r>
      <w:hyperlink r:id="rId31" w:history="1">
        <w:r w:rsidRPr="005D3847">
          <w:rPr>
            <w:rStyle w:val="ab"/>
            <w:szCs w:val="26"/>
            <w:lang w:val="en-US"/>
          </w:rPr>
          <w:t>https://doi.org/10.1016/j.ijhm.2018.07.013</w:t>
        </w:r>
      </w:hyperlink>
      <w:r w:rsidRPr="005D3847">
        <w:rPr>
          <w:szCs w:val="26"/>
          <w:lang w:val="en-US"/>
        </w:rPr>
        <w:t xml:space="preserve"> </w:t>
      </w:r>
    </w:p>
    <w:p w14:paraId="3DE41485"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Fishbein, M., &amp; Ajzen, I. (1975). </w:t>
      </w:r>
      <w:r w:rsidRPr="005D3847">
        <w:rPr>
          <w:i/>
          <w:iCs/>
          <w:szCs w:val="26"/>
          <w:lang w:val="en-US"/>
        </w:rPr>
        <w:t>Belief, Attitude, Intention, and Behavior An Introduction to Theory and Research</w:t>
      </w:r>
      <w:r w:rsidRPr="005D3847">
        <w:rPr>
          <w:szCs w:val="26"/>
          <w:lang w:val="en-US"/>
        </w:rPr>
        <w:t>. Addison-Wesley.</w:t>
      </w:r>
    </w:p>
    <w:p w14:paraId="71F3FA65"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Flynn, L. R., &amp; Goldsmith, R. E. (1999). A short, reliable measure of subjective knowledge. </w:t>
      </w:r>
      <w:r w:rsidRPr="005D3847">
        <w:rPr>
          <w:i/>
          <w:iCs/>
          <w:szCs w:val="26"/>
          <w:lang w:val="en-US"/>
        </w:rPr>
        <w:t>Journal of Business Research</w:t>
      </w:r>
      <w:r w:rsidRPr="005D3847">
        <w:rPr>
          <w:szCs w:val="26"/>
          <w:lang w:val="en-US"/>
        </w:rPr>
        <w:t xml:space="preserve">, </w:t>
      </w:r>
      <w:r w:rsidRPr="005D3847">
        <w:rPr>
          <w:i/>
          <w:iCs/>
          <w:szCs w:val="26"/>
          <w:lang w:val="en-US"/>
        </w:rPr>
        <w:t>46</w:t>
      </w:r>
      <w:r w:rsidRPr="005D3847">
        <w:rPr>
          <w:szCs w:val="26"/>
          <w:lang w:val="en-US"/>
        </w:rPr>
        <w:t xml:space="preserve">(1), 57–66. </w:t>
      </w:r>
      <w:hyperlink r:id="rId32" w:history="1">
        <w:r w:rsidRPr="005D3847">
          <w:rPr>
            <w:rStyle w:val="ab"/>
            <w:szCs w:val="26"/>
            <w:lang w:val="en-US"/>
          </w:rPr>
          <w:t>https://doi.org/10.1016/S0148-2963(98)00057-5</w:t>
        </w:r>
      </w:hyperlink>
    </w:p>
    <w:p w14:paraId="37D9EADB"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Ghaani Farashahi, B., Easter, E., &amp; Annett-Hitchcock, K. (2018). Price and perceived product quality: A comparison of denim jeans in three price categories. </w:t>
      </w:r>
      <w:r w:rsidRPr="005D3847">
        <w:rPr>
          <w:i/>
          <w:iCs/>
          <w:szCs w:val="26"/>
          <w:lang w:val="en-US"/>
        </w:rPr>
        <w:t>Journal of Fashion Marketing and Management: An International Journal</w:t>
      </w:r>
      <w:r w:rsidRPr="005D3847">
        <w:rPr>
          <w:szCs w:val="26"/>
          <w:lang w:val="en-US"/>
        </w:rPr>
        <w:t xml:space="preserve">, </w:t>
      </w:r>
      <w:r w:rsidRPr="005D3847">
        <w:rPr>
          <w:i/>
          <w:iCs/>
          <w:szCs w:val="26"/>
          <w:lang w:val="en-US"/>
        </w:rPr>
        <w:t>22</w:t>
      </w:r>
      <w:r w:rsidRPr="005D3847">
        <w:rPr>
          <w:szCs w:val="26"/>
          <w:lang w:val="en-US"/>
        </w:rPr>
        <w:t xml:space="preserve">(3), 369–386. </w:t>
      </w:r>
      <w:hyperlink r:id="rId33" w:history="1">
        <w:r w:rsidRPr="005D3847">
          <w:rPr>
            <w:rStyle w:val="ab"/>
            <w:szCs w:val="26"/>
            <w:lang w:val="en-US"/>
          </w:rPr>
          <w:t>https://doi.org/10.1108/JFMM-10-2017-0104</w:t>
        </w:r>
      </w:hyperlink>
    </w:p>
    <w:p w14:paraId="3E139845"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Ghoshal, T., Boatwright, P., &amp; Cagan, J. (2012). Do we judge a book by its cover? Unwrapping the role of visually appealing packaging in product evaluation. In Z. Gürhan-Canli, C. Otnes, &amp; R. (Juliet) Zhu (Eds.), </w:t>
      </w:r>
      <w:r w:rsidRPr="005D3847">
        <w:rPr>
          <w:i/>
          <w:iCs/>
          <w:szCs w:val="26"/>
          <w:lang w:val="en-US"/>
        </w:rPr>
        <w:t>NA - Advances in Consumer Research Volume 40</w:t>
      </w:r>
      <w:r w:rsidRPr="005D3847">
        <w:rPr>
          <w:szCs w:val="26"/>
          <w:lang w:val="en-US"/>
        </w:rPr>
        <w:t xml:space="preserve"> (pp. 1123–1123). Association for Consumer Research.</w:t>
      </w:r>
    </w:p>
    <w:p w14:paraId="10C55833"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Hagtvedt, H., &amp; Patrick, V. M. (2008a). Art infusion: The influence of visual art on the perception and evaluation of consumer products. </w:t>
      </w:r>
      <w:r w:rsidRPr="005D3847">
        <w:rPr>
          <w:i/>
          <w:iCs/>
          <w:szCs w:val="26"/>
          <w:lang w:val="en-US"/>
        </w:rPr>
        <w:t>Journal of Marketing Research</w:t>
      </w:r>
      <w:r w:rsidRPr="005D3847">
        <w:rPr>
          <w:szCs w:val="26"/>
          <w:lang w:val="en-US"/>
        </w:rPr>
        <w:t xml:space="preserve">, </w:t>
      </w:r>
      <w:r w:rsidRPr="005D3847">
        <w:rPr>
          <w:i/>
          <w:iCs/>
          <w:szCs w:val="26"/>
          <w:lang w:val="en-US"/>
        </w:rPr>
        <w:t>45</w:t>
      </w:r>
      <w:r w:rsidRPr="005D3847">
        <w:rPr>
          <w:szCs w:val="26"/>
          <w:lang w:val="en-US"/>
        </w:rPr>
        <w:t xml:space="preserve">(3), 379–389. </w:t>
      </w:r>
      <w:hyperlink r:id="rId34" w:history="1">
        <w:r w:rsidRPr="005D3847">
          <w:rPr>
            <w:rStyle w:val="ab"/>
            <w:szCs w:val="26"/>
            <w:lang w:val="en-US"/>
          </w:rPr>
          <w:t>https://doi.org/10.1509/jmkr.45.3.379</w:t>
        </w:r>
      </w:hyperlink>
    </w:p>
    <w:p w14:paraId="7DD55ACA"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Hagtvedt, H., &amp; Patrick, V. M. (2008b). Art and the brand: The role of visual art in enhancing brand extendibility. </w:t>
      </w:r>
      <w:r w:rsidRPr="005D3847">
        <w:rPr>
          <w:i/>
          <w:iCs/>
          <w:szCs w:val="26"/>
          <w:lang w:val="en-US"/>
        </w:rPr>
        <w:t>Journal of Consumer Psychology</w:t>
      </w:r>
      <w:r w:rsidRPr="005D3847">
        <w:rPr>
          <w:szCs w:val="26"/>
          <w:lang w:val="en-US"/>
        </w:rPr>
        <w:t xml:space="preserve">, </w:t>
      </w:r>
      <w:r w:rsidRPr="005D3847">
        <w:rPr>
          <w:i/>
          <w:iCs/>
          <w:szCs w:val="26"/>
          <w:lang w:val="en-US"/>
        </w:rPr>
        <w:t>18</w:t>
      </w:r>
      <w:r w:rsidRPr="005D3847">
        <w:rPr>
          <w:szCs w:val="26"/>
          <w:lang w:val="en-US"/>
        </w:rPr>
        <w:t xml:space="preserve">(3), 212–222. </w:t>
      </w:r>
      <w:hyperlink r:id="rId35" w:history="1">
        <w:r w:rsidRPr="005D3847">
          <w:rPr>
            <w:rStyle w:val="ab"/>
            <w:szCs w:val="26"/>
            <w:lang w:val="en-US"/>
          </w:rPr>
          <w:t>https://doi.org/10.1016/j.jcps.2008.04.010</w:t>
        </w:r>
      </w:hyperlink>
    </w:p>
    <w:p w14:paraId="7D08F569"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Hair, J. F., Black, W. C., Babin, B. J., &amp; Anderson, R. E. (2010). </w:t>
      </w:r>
      <w:r w:rsidRPr="005D3847">
        <w:rPr>
          <w:i/>
          <w:iCs/>
          <w:szCs w:val="26"/>
          <w:lang w:val="en-US"/>
        </w:rPr>
        <w:t>Multivariate Data Analysis</w:t>
      </w:r>
      <w:r w:rsidRPr="005D3847">
        <w:rPr>
          <w:szCs w:val="26"/>
          <w:lang w:val="en-US"/>
        </w:rPr>
        <w:t xml:space="preserve"> (7th ed.). Pearson Education.</w:t>
      </w:r>
    </w:p>
    <w:p w14:paraId="5BBBAB10"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Hassenzahl, M. (2001). The effect of perceived hedonic quality on product appealingness. </w:t>
      </w:r>
      <w:r w:rsidRPr="005D3847">
        <w:rPr>
          <w:i/>
          <w:iCs/>
          <w:szCs w:val="26"/>
          <w:lang w:val="en-US"/>
        </w:rPr>
        <w:t>International Journal of Human-Computer Interaction</w:t>
      </w:r>
      <w:r w:rsidRPr="005D3847">
        <w:rPr>
          <w:szCs w:val="26"/>
          <w:lang w:val="en-US"/>
        </w:rPr>
        <w:t xml:space="preserve">, </w:t>
      </w:r>
      <w:r w:rsidRPr="005D3847">
        <w:rPr>
          <w:i/>
          <w:iCs/>
          <w:szCs w:val="26"/>
          <w:lang w:val="en-US"/>
        </w:rPr>
        <w:t>13</w:t>
      </w:r>
      <w:r w:rsidRPr="005D3847">
        <w:rPr>
          <w:szCs w:val="26"/>
          <w:lang w:val="en-US"/>
        </w:rPr>
        <w:t xml:space="preserve">(4), 481–499. </w:t>
      </w:r>
      <w:hyperlink r:id="rId36" w:history="1">
        <w:r w:rsidRPr="005D3847">
          <w:rPr>
            <w:rStyle w:val="ab"/>
            <w:szCs w:val="26"/>
            <w:lang w:val="en-US"/>
          </w:rPr>
          <w:t>https://doi.org/10.1207/S15327590IJHC1304_07</w:t>
        </w:r>
      </w:hyperlink>
    </w:p>
    <w:p w14:paraId="499E70A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lastRenderedPageBreak/>
        <w:t xml:space="preserve">Hoegg, J., Alba, J. W., &amp; Dahl, D. W. (2010). The good, the bad, and the ugly: Influence of aesthetics on product feature judgments. </w:t>
      </w:r>
      <w:r w:rsidRPr="005D3847">
        <w:rPr>
          <w:i/>
          <w:iCs/>
          <w:szCs w:val="26"/>
          <w:lang w:val="en-US"/>
        </w:rPr>
        <w:t>Journal of Consumer Psychology</w:t>
      </w:r>
      <w:r w:rsidRPr="005D3847">
        <w:rPr>
          <w:szCs w:val="26"/>
          <w:lang w:val="en-US"/>
        </w:rPr>
        <w:t xml:space="preserve">, </w:t>
      </w:r>
      <w:r w:rsidRPr="005D3847">
        <w:rPr>
          <w:i/>
          <w:iCs/>
          <w:szCs w:val="26"/>
          <w:lang w:val="en-US"/>
        </w:rPr>
        <w:t>20</w:t>
      </w:r>
      <w:r w:rsidRPr="005D3847">
        <w:rPr>
          <w:szCs w:val="26"/>
          <w:lang w:val="en-US"/>
        </w:rPr>
        <w:t xml:space="preserve">(4), 419–430. </w:t>
      </w:r>
      <w:hyperlink r:id="rId37" w:history="1">
        <w:r w:rsidRPr="005D3847">
          <w:rPr>
            <w:rStyle w:val="ab"/>
            <w:szCs w:val="26"/>
            <w:lang w:val="en-US"/>
          </w:rPr>
          <w:t>https://doi.org/10.1016/j.jcps.2010.07.002</w:t>
        </w:r>
      </w:hyperlink>
    </w:p>
    <w:p w14:paraId="5E53DF4D" w14:textId="38984885"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Homburg, C., Schwemmle, M., &amp; Kuehnl, C. (2015). New product design: </w:t>
      </w:r>
      <w:r w:rsidR="00575162" w:rsidRPr="005D3847">
        <w:rPr>
          <w:szCs w:val="26"/>
          <w:lang w:val="en-US"/>
        </w:rPr>
        <w:t>C</w:t>
      </w:r>
      <w:r w:rsidRPr="005D3847">
        <w:rPr>
          <w:szCs w:val="26"/>
          <w:lang w:val="en-US"/>
        </w:rPr>
        <w:t xml:space="preserve">oncept, measurement, and consequences. </w:t>
      </w:r>
      <w:r w:rsidRPr="005D3847">
        <w:rPr>
          <w:i/>
          <w:iCs/>
          <w:szCs w:val="26"/>
          <w:lang w:val="en-US"/>
        </w:rPr>
        <w:t>Journal of Marketing</w:t>
      </w:r>
      <w:r w:rsidRPr="005D3847">
        <w:rPr>
          <w:szCs w:val="26"/>
          <w:lang w:val="en-US"/>
        </w:rPr>
        <w:t xml:space="preserve">, </w:t>
      </w:r>
      <w:r w:rsidRPr="005D3847">
        <w:rPr>
          <w:i/>
          <w:iCs/>
          <w:szCs w:val="26"/>
          <w:lang w:val="en-US"/>
        </w:rPr>
        <w:t>79</w:t>
      </w:r>
      <w:r w:rsidRPr="005D3847">
        <w:rPr>
          <w:szCs w:val="26"/>
          <w:lang w:val="en-US"/>
        </w:rPr>
        <w:t xml:space="preserve">(3), 41–56. </w:t>
      </w:r>
      <w:hyperlink r:id="rId38" w:history="1">
        <w:r w:rsidRPr="005D3847">
          <w:rPr>
            <w:rStyle w:val="ab"/>
            <w:szCs w:val="26"/>
            <w:lang w:val="en-US"/>
          </w:rPr>
          <w:t>https://doi.org/10.1509/jm.14.0199</w:t>
        </w:r>
      </w:hyperlink>
    </w:p>
    <w:p w14:paraId="52AA6EC1"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Horn, D., &amp; Salvendy, G. (2006). Consumer-based assessment of product creativity: A review and reappraisal. </w:t>
      </w:r>
      <w:r w:rsidRPr="005D3847">
        <w:rPr>
          <w:i/>
          <w:iCs/>
          <w:szCs w:val="26"/>
          <w:lang w:val="en-US"/>
        </w:rPr>
        <w:t>Human Factors and Ergonomics in Manufacturing</w:t>
      </w:r>
      <w:r w:rsidRPr="005D3847">
        <w:rPr>
          <w:szCs w:val="26"/>
          <w:lang w:val="en-US"/>
        </w:rPr>
        <w:t xml:space="preserve">, </w:t>
      </w:r>
      <w:r w:rsidRPr="005D3847">
        <w:rPr>
          <w:i/>
          <w:iCs/>
          <w:szCs w:val="26"/>
          <w:lang w:val="en-US"/>
        </w:rPr>
        <w:t>16</w:t>
      </w:r>
      <w:r w:rsidRPr="005D3847">
        <w:rPr>
          <w:szCs w:val="26"/>
          <w:lang w:val="en-US"/>
        </w:rPr>
        <w:t xml:space="preserve">(2), 155–175. </w:t>
      </w:r>
      <w:hyperlink r:id="rId39" w:history="1">
        <w:r w:rsidRPr="005D3847">
          <w:rPr>
            <w:rStyle w:val="ab"/>
            <w:szCs w:val="26"/>
            <w:lang w:val="en-US"/>
          </w:rPr>
          <w:t>https://doi.org/10.1002/hfm.20047</w:t>
        </w:r>
      </w:hyperlink>
    </w:p>
    <w:p w14:paraId="6F67BD86"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Horn, D., &amp; Salvendy, G. (2009). Measuring consumer perception of product creativity: Impact on satisfaction and purchasability. </w:t>
      </w:r>
      <w:r w:rsidRPr="005D3847">
        <w:rPr>
          <w:i/>
          <w:iCs/>
          <w:szCs w:val="26"/>
          <w:lang w:val="en-US"/>
        </w:rPr>
        <w:t>Human Factors and Ergonomics in Manufacturing</w:t>
      </w:r>
      <w:r w:rsidRPr="005D3847">
        <w:rPr>
          <w:szCs w:val="26"/>
          <w:lang w:val="en-US"/>
        </w:rPr>
        <w:t xml:space="preserve">, </w:t>
      </w:r>
      <w:r w:rsidRPr="005D3847">
        <w:rPr>
          <w:i/>
          <w:iCs/>
          <w:szCs w:val="26"/>
          <w:lang w:val="en-US"/>
        </w:rPr>
        <w:t>19</w:t>
      </w:r>
      <w:r w:rsidRPr="005D3847">
        <w:rPr>
          <w:szCs w:val="26"/>
          <w:lang w:val="en-US"/>
        </w:rPr>
        <w:t xml:space="preserve">(3), 223–240. </w:t>
      </w:r>
      <w:hyperlink r:id="rId40" w:history="1">
        <w:r w:rsidRPr="005D3847">
          <w:rPr>
            <w:rStyle w:val="ab"/>
            <w:szCs w:val="26"/>
            <w:lang w:val="en-US"/>
          </w:rPr>
          <w:t>https://doi.org/10.1002/hfm.20150</w:t>
        </w:r>
      </w:hyperlink>
    </w:p>
    <w:p w14:paraId="79DEAE98"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Huettl, V., &amp; Gierl, H. (2012). Visual art in advertising: The effects of utilitarian vs. hedonic product positioning and price information. </w:t>
      </w:r>
      <w:r w:rsidRPr="005D3847">
        <w:rPr>
          <w:i/>
          <w:iCs/>
          <w:szCs w:val="26"/>
          <w:lang w:val="en-US"/>
        </w:rPr>
        <w:t>Marketing Letters</w:t>
      </w:r>
      <w:r w:rsidRPr="005D3847">
        <w:rPr>
          <w:szCs w:val="26"/>
          <w:lang w:val="en-US"/>
        </w:rPr>
        <w:t xml:space="preserve">, </w:t>
      </w:r>
      <w:r w:rsidRPr="005D3847">
        <w:rPr>
          <w:i/>
          <w:iCs/>
          <w:szCs w:val="26"/>
          <w:lang w:val="en-US"/>
        </w:rPr>
        <w:t>23</w:t>
      </w:r>
      <w:r w:rsidRPr="005D3847">
        <w:rPr>
          <w:szCs w:val="26"/>
          <w:lang w:val="en-US"/>
        </w:rPr>
        <w:t xml:space="preserve">(3), 893–904. </w:t>
      </w:r>
      <w:hyperlink r:id="rId41" w:history="1">
        <w:r w:rsidRPr="005D3847">
          <w:rPr>
            <w:rStyle w:val="ab"/>
            <w:szCs w:val="26"/>
            <w:lang w:val="en-US"/>
          </w:rPr>
          <w:t>https://doi.org/10.1007/s11002-012-9196-z</w:t>
        </w:r>
      </w:hyperlink>
    </w:p>
    <w:p w14:paraId="6EDCF33A"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Hulland, J. S. (1999). The effects of country-of-brand and brand name on product evaluation and consideration. </w:t>
      </w:r>
      <w:r w:rsidRPr="005D3847">
        <w:rPr>
          <w:i/>
          <w:iCs/>
          <w:szCs w:val="26"/>
          <w:lang w:val="en-US"/>
        </w:rPr>
        <w:t>Journal of International Consumer Marketing</w:t>
      </w:r>
      <w:r w:rsidRPr="005D3847">
        <w:rPr>
          <w:szCs w:val="26"/>
          <w:lang w:val="en-US"/>
        </w:rPr>
        <w:t xml:space="preserve">, </w:t>
      </w:r>
      <w:r w:rsidRPr="005D3847">
        <w:rPr>
          <w:i/>
          <w:iCs/>
          <w:szCs w:val="26"/>
          <w:lang w:val="en-US"/>
        </w:rPr>
        <w:t>11</w:t>
      </w:r>
      <w:r w:rsidRPr="005D3847">
        <w:rPr>
          <w:szCs w:val="26"/>
          <w:lang w:val="en-US"/>
        </w:rPr>
        <w:t xml:space="preserve">(1), 23–40. </w:t>
      </w:r>
      <w:hyperlink r:id="rId42" w:history="1">
        <w:r w:rsidRPr="005D3847">
          <w:rPr>
            <w:rStyle w:val="ab"/>
            <w:szCs w:val="26"/>
            <w:lang w:val="en-US"/>
          </w:rPr>
          <w:t>https://doi.org/10.1300/J046v11n01_03</w:t>
        </w:r>
      </w:hyperlink>
    </w:p>
    <w:p w14:paraId="2D6BFB9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Jacoby, J., Olson, J. C., &amp; Haddock, R. A. (1971). Price, brand name, and product composition characteristics as determinants of perceived quality. </w:t>
      </w:r>
      <w:r w:rsidRPr="005D3847">
        <w:rPr>
          <w:i/>
          <w:iCs/>
          <w:szCs w:val="26"/>
          <w:lang w:val="en-US"/>
        </w:rPr>
        <w:t>Journal of Applied Psychology</w:t>
      </w:r>
      <w:r w:rsidRPr="005D3847">
        <w:rPr>
          <w:szCs w:val="26"/>
          <w:lang w:val="en-US"/>
        </w:rPr>
        <w:t xml:space="preserve">, </w:t>
      </w:r>
      <w:r w:rsidRPr="005D3847">
        <w:rPr>
          <w:i/>
          <w:iCs/>
          <w:szCs w:val="26"/>
          <w:lang w:val="en-US"/>
        </w:rPr>
        <w:t>55</w:t>
      </w:r>
      <w:r w:rsidRPr="005D3847">
        <w:rPr>
          <w:szCs w:val="26"/>
          <w:lang w:val="en-US"/>
        </w:rPr>
        <w:t xml:space="preserve">(6), 570–579. </w:t>
      </w:r>
      <w:hyperlink r:id="rId43" w:history="1">
        <w:r w:rsidRPr="005D3847">
          <w:rPr>
            <w:rStyle w:val="ab"/>
            <w:szCs w:val="26"/>
            <w:lang w:val="en-US"/>
          </w:rPr>
          <w:t>https://doi.org/10.1037/h0032045</w:t>
        </w:r>
      </w:hyperlink>
    </w:p>
    <w:p w14:paraId="57AC4524" w14:textId="595D47E1" w:rsidR="001563EA" w:rsidRPr="001563EA" w:rsidRDefault="001563EA" w:rsidP="001563EA">
      <w:pPr>
        <w:pStyle w:val="EndNoteBibliography"/>
        <w:overflowPunct w:val="0"/>
        <w:ind w:left="520" w:hangingChars="200" w:hanging="520"/>
        <w:rPr>
          <w:szCs w:val="26"/>
          <w:lang w:val="tr-TR"/>
        </w:rPr>
      </w:pPr>
      <w:r w:rsidRPr="001563EA">
        <w:rPr>
          <w:szCs w:val="26"/>
          <w:lang w:val="tr-TR"/>
        </w:rPr>
        <w:t xml:space="preserve">Kapferer, J. N. (2014). The artification of luxury: From artisans to artists. </w:t>
      </w:r>
      <w:r w:rsidRPr="001563EA">
        <w:rPr>
          <w:i/>
          <w:iCs/>
          <w:szCs w:val="26"/>
          <w:lang w:val="tr-TR"/>
        </w:rPr>
        <w:t>Business Horizons</w:t>
      </w:r>
      <w:r w:rsidRPr="001563EA">
        <w:rPr>
          <w:szCs w:val="26"/>
          <w:lang w:val="tr-TR"/>
        </w:rPr>
        <w:t xml:space="preserve">, </w:t>
      </w:r>
      <w:r w:rsidRPr="001563EA">
        <w:rPr>
          <w:i/>
          <w:iCs/>
          <w:szCs w:val="26"/>
          <w:lang w:val="tr-TR"/>
        </w:rPr>
        <w:t>57</w:t>
      </w:r>
      <w:r w:rsidRPr="001563EA">
        <w:rPr>
          <w:szCs w:val="26"/>
          <w:lang w:val="tr-TR"/>
        </w:rPr>
        <w:t xml:space="preserve">(3), 371–380. </w:t>
      </w:r>
      <w:hyperlink r:id="rId44" w:history="1">
        <w:r w:rsidRPr="00E526FA">
          <w:rPr>
            <w:rStyle w:val="ab"/>
            <w:szCs w:val="26"/>
            <w:lang w:val="tr-TR"/>
          </w:rPr>
          <w:t>https://doi.org/10.1016/j.bushor.2013.12.007</w:t>
        </w:r>
      </w:hyperlink>
    </w:p>
    <w:p w14:paraId="229EE17D"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Kim, K., Ko, E., &amp; Lee, Y.-I. (2012). Art infusion in fashion product: The influence of visual art on product evaluation and purchase intention of consumers. </w:t>
      </w:r>
      <w:r w:rsidRPr="005D3847">
        <w:rPr>
          <w:i/>
          <w:iCs/>
          <w:szCs w:val="26"/>
          <w:lang w:val="en-US"/>
        </w:rPr>
        <w:t>Journal of Global Fashion Marketing</w:t>
      </w:r>
      <w:r w:rsidRPr="005D3847">
        <w:rPr>
          <w:szCs w:val="26"/>
          <w:lang w:val="en-US"/>
        </w:rPr>
        <w:t xml:space="preserve">, </w:t>
      </w:r>
      <w:r w:rsidRPr="005D3847">
        <w:rPr>
          <w:i/>
          <w:iCs/>
          <w:szCs w:val="26"/>
          <w:lang w:val="en-US"/>
        </w:rPr>
        <w:t>3</w:t>
      </w:r>
      <w:r w:rsidRPr="005D3847">
        <w:rPr>
          <w:szCs w:val="26"/>
          <w:lang w:val="en-US"/>
        </w:rPr>
        <w:t xml:space="preserve">(4), 180–186. </w:t>
      </w:r>
      <w:hyperlink r:id="rId45" w:history="1">
        <w:r w:rsidRPr="005D3847">
          <w:rPr>
            <w:rStyle w:val="ab"/>
            <w:szCs w:val="26"/>
            <w:lang w:val="en-US"/>
          </w:rPr>
          <w:t>https://doi.org/10.1080/20932685.2012.10600848</w:t>
        </w:r>
      </w:hyperlink>
    </w:p>
    <w:p w14:paraId="443D3CE5" w14:textId="6D47EB51" w:rsidR="005D3847" w:rsidRPr="005D3847" w:rsidRDefault="005D3847" w:rsidP="005D3847">
      <w:pPr>
        <w:pStyle w:val="EndNoteBibliography"/>
        <w:overflowPunct w:val="0"/>
        <w:ind w:left="520" w:hangingChars="200" w:hanging="520"/>
        <w:rPr>
          <w:szCs w:val="26"/>
          <w:lang w:val="en-US"/>
        </w:rPr>
      </w:pPr>
      <w:r w:rsidRPr="005D3847">
        <w:rPr>
          <w:szCs w:val="26"/>
          <w:lang w:val="en-US"/>
        </w:rPr>
        <w:t>Klein, J., &amp; Dawar, N. (2004). Corporate social responsibility and consumers</w:t>
      </w:r>
      <w:r w:rsidR="005F5168">
        <w:rPr>
          <w:szCs w:val="26"/>
          <w:lang w:val="en-US"/>
        </w:rPr>
        <w:t>’</w:t>
      </w:r>
      <w:r w:rsidRPr="005D3847">
        <w:rPr>
          <w:szCs w:val="26"/>
          <w:lang w:val="en-US"/>
        </w:rPr>
        <w:t xml:space="preserve"> attributions and brand evaluations in a product–harm crisis. </w:t>
      </w:r>
      <w:r w:rsidRPr="005D3847">
        <w:rPr>
          <w:i/>
          <w:iCs/>
          <w:szCs w:val="26"/>
          <w:lang w:val="en-US"/>
        </w:rPr>
        <w:t>International Journal of Research in Marketing</w:t>
      </w:r>
      <w:r w:rsidRPr="005D3847">
        <w:rPr>
          <w:szCs w:val="26"/>
          <w:lang w:val="en-US"/>
        </w:rPr>
        <w:t xml:space="preserve">, </w:t>
      </w:r>
      <w:r w:rsidRPr="005D3847">
        <w:rPr>
          <w:i/>
          <w:iCs/>
          <w:szCs w:val="26"/>
          <w:lang w:val="en-US"/>
        </w:rPr>
        <w:t>21</w:t>
      </w:r>
      <w:r w:rsidRPr="005D3847">
        <w:rPr>
          <w:szCs w:val="26"/>
          <w:lang w:val="en-US"/>
        </w:rPr>
        <w:t xml:space="preserve">(3), 203–217. </w:t>
      </w:r>
      <w:hyperlink r:id="rId46" w:history="1">
        <w:r w:rsidRPr="005D3847">
          <w:rPr>
            <w:rStyle w:val="ab"/>
            <w:szCs w:val="26"/>
            <w:lang w:val="en-US"/>
          </w:rPr>
          <w:t>https://doi.org/10.1016/j.ijresmar.2003.12.003</w:t>
        </w:r>
      </w:hyperlink>
    </w:p>
    <w:p w14:paraId="7C55F7C7"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Lagier, J., &amp; Godey, B. (2007). A scale for measuring aesthetic style in the field of luxury and art products. </w:t>
      </w:r>
      <w:r w:rsidRPr="005D3847">
        <w:rPr>
          <w:i/>
          <w:iCs/>
          <w:szCs w:val="26"/>
          <w:lang w:val="en-US"/>
        </w:rPr>
        <w:t>International Journal of Arts Management</w:t>
      </w:r>
      <w:r w:rsidRPr="005D3847">
        <w:rPr>
          <w:szCs w:val="26"/>
          <w:lang w:val="en-US"/>
        </w:rPr>
        <w:t xml:space="preserve">, </w:t>
      </w:r>
      <w:r w:rsidRPr="005D3847">
        <w:rPr>
          <w:i/>
          <w:iCs/>
          <w:szCs w:val="26"/>
          <w:lang w:val="en-US"/>
        </w:rPr>
        <w:t>9</w:t>
      </w:r>
      <w:r w:rsidRPr="005D3847">
        <w:rPr>
          <w:szCs w:val="26"/>
          <w:lang w:val="en-US"/>
        </w:rPr>
        <w:t xml:space="preserve">(2), 39–50. </w:t>
      </w:r>
      <w:hyperlink r:id="rId47" w:history="1">
        <w:r w:rsidRPr="005D3847">
          <w:rPr>
            <w:rStyle w:val="ab"/>
            <w:szCs w:val="26"/>
            <w:lang w:val="en-US"/>
          </w:rPr>
          <w:t>https://www.jstor.org/stable/41064918</w:t>
        </w:r>
      </w:hyperlink>
    </w:p>
    <w:p w14:paraId="090F7E4A"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Lee, H.-C., Chen, W.-W., &amp; Wang, C.-W. (2015). The role of visual art in enhancing perceived prestige of luxury brands. </w:t>
      </w:r>
      <w:r w:rsidRPr="005D3847">
        <w:rPr>
          <w:i/>
          <w:iCs/>
          <w:szCs w:val="26"/>
          <w:lang w:val="en-US"/>
        </w:rPr>
        <w:t>Marketing Letters</w:t>
      </w:r>
      <w:r w:rsidRPr="005D3847">
        <w:rPr>
          <w:szCs w:val="26"/>
          <w:lang w:val="en-US"/>
        </w:rPr>
        <w:t xml:space="preserve">, </w:t>
      </w:r>
      <w:r w:rsidRPr="005D3847">
        <w:rPr>
          <w:i/>
          <w:iCs/>
          <w:szCs w:val="26"/>
          <w:lang w:val="en-US"/>
        </w:rPr>
        <w:t>26</w:t>
      </w:r>
      <w:r w:rsidRPr="005D3847">
        <w:rPr>
          <w:szCs w:val="26"/>
          <w:lang w:val="en-US"/>
        </w:rPr>
        <w:t xml:space="preserve">(4), 593–606. </w:t>
      </w:r>
      <w:hyperlink r:id="rId48" w:history="1">
        <w:r w:rsidRPr="005D3847">
          <w:rPr>
            <w:rStyle w:val="ab"/>
            <w:szCs w:val="26"/>
            <w:lang w:val="en-US"/>
          </w:rPr>
          <w:t>https://doi.org/10.1007/s11002-014-9292-3</w:t>
        </w:r>
      </w:hyperlink>
    </w:p>
    <w:p w14:paraId="326C8D10"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lastRenderedPageBreak/>
        <w:t xml:space="preserve">Logkizidou, M., Bottomley, P., Angell, R., &amp; Evanschitzky, H. (2019). Why museological merchandise displays enhance luxury product evaluations: An extended art infusion effect. </w:t>
      </w:r>
      <w:r w:rsidRPr="005D3847">
        <w:rPr>
          <w:i/>
          <w:iCs/>
          <w:szCs w:val="26"/>
          <w:lang w:val="en-US"/>
        </w:rPr>
        <w:t>Journal of Retailing</w:t>
      </w:r>
      <w:r w:rsidRPr="005D3847">
        <w:rPr>
          <w:szCs w:val="26"/>
          <w:lang w:val="en-US"/>
        </w:rPr>
        <w:t xml:space="preserve">, </w:t>
      </w:r>
      <w:r w:rsidRPr="005D3847">
        <w:rPr>
          <w:i/>
          <w:iCs/>
          <w:szCs w:val="26"/>
          <w:lang w:val="en-US"/>
        </w:rPr>
        <w:t>95</w:t>
      </w:r>
      <w:r w:rsidRPr="005D3847">
        <w:rPr>
          <w:szCs w:val="26"/>
          <w:lang w:val="en-US"/>
        </w:rPr>
        <w:t xml:space="preserve">(1), 67–82. </w:t>
      </w:r>
      <w:hyperlink r:id="rId49" w:history="1">
        <w:r w:rsidRPr="005D3847">
          <w:rPr>
            <w:rStyle w:val="ab"/>
            <w:szCs w:val="26"/>
            <w:lang w:val="en-US"/>
          </w:rPr>
          <w:t>https://doi.org/10.1016/j.jretai.2018.11.001</w:t>
        </w:r>
      </w:hyperlink>
    </w:p>
    <w:p w14:paraId="096C70CA" w14:textId="4472B0F0"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Luchs, M. G., &amp; Kumar, M. (2017). </w:t>
      </w:r>
      <w:r w:rsidR="005F5168">
        <w:rPr>
          <w:szCs w:val="26"/>
          <w:lang w:val="en-US"/>
        </w:rPr>
        <w:t>“</w:t>
      </w:r>
      <w:r w:rsidRPr="005D3847">
        <w:rPr>
          <w:szCs w:val="26"/>
          <w:lang w:val="en-US"/>
        </w:rPr>
        <w:t>Yes, but this other one looks better/works better</w:t>
      </w:r>
      <w:r w:rsidR="005F5168">
        <w:rPr>
          <w:szCs w:val="26"/>
          <w:lang w:val="en-US"/>
        </w:rPr>
        <w:t>”</w:t>
      </w:r>
      <w:r w:rsidRPr="005D3847">
        <w:rPr>
          <w:szCs w:val="26"/>
          <w:lang w:val="en-US"/>
        </w:rPr>
        <w:t xml:space="preserve">: How do consumers respond to trade-offs between sustainability and other valued attributes? </w:t>
      </w:r>
      <w:r w:rsidRPr="005D3847">
        <w:rPr>
          <w:i/>
          <w:iCs/>
          <w:szCs w:val="26"/>
          <w:lang w:val="en-US"/>
        </w:rPr>
        <w:t>Journal of Business Ethics</w:t>
      </w:r>
      <w:r w:rsidRPr="005D3847">
        <w:rPr>
          <w:szCs w:val="26"/>
          <w:lang w:val="en-US"/>
        </w:rPr>
        <w:t xml:space="preserve">, </w:t>
      </w:r>
      <w:r w:rsidRPr="005D3847">
        <w:rPr>
          <w:i/>
          <w:iCs/>
          <w:szCs w:val="26"/>
          <w:lang w:val="en-US"/>
        </w:rPr>
        <w:t>140</w:t>
      </w:r>
      <w:r w:rsidRPr="005D3847">
        <w:rPr>
          <w:szCs w:val="26"/>
          <w:lang w:val="en-US"/>
        </w:rPr>
        <w:t xml:space="preserve">(3), 567–584. </w:t>
      </w:r>
      <w:hyperlink r:id="rId50" w:history="1">
        <w:r w:rsidRPr="005D3847">
          <w:rPr>
            <w:rStyle w:val="ab"/>
            <w:szCs w:val="26"/>
            <w:lang w:val="en-US"/>
          </w:rPr>
          <w:t>https://doi.org/10.1007/s10551-015-2695-0</w:t>
        </w:r>
      </w:hyperlink>
    </w:p>
    <w:p w14:paraId="202F9DEC"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MacInnis, D. J., &amp; de Mello, G. E. (2005). The concept of hope and its relevance to product evaluation and choice. </w:t>
      </w:r>
      <w:r w:rsidRPr="005D3847">
        <w:rPr>
          <w:i/>
          <w:iCs/>
          <w:szCs w:val="26"/>
          <w:lang w:val="en-US"/>
        </w:rPr>
        <w:t>Journal of Marketing</w:t>
      </w:r>
      <w:r w:rsidRPr="005D3847">
        <w:rPr>
          <w:szCs w:val="26"/>
          <w:lang w:val="en-US"/>
        </w:rPr>
        <w:t xml:space="preserve">, </w:t>
      </w:r>
      <w:r w:rsidRPr="005D3847">
        <w:rPr>
          <w:i/>
          <w:iCs/>
          <w:szCs w:val="26"/>
          <w:lang w:val="en-US"/>
        </w:rPr>
        <w:t>69</w:t>
      </w:r>
      <w:r w:rsidRPr="005D3847">
        <w:rPr>
          <w:szCs w:val="26"/>
          <w:lang w:val="en-US"/>
        </w:rPr>
        <w:t xml:space="preserve">(1), 1–14. </w:t>
      </w:r>
      <w:hyperlink r:id="rId51" w:history="1">
        <w:r w:rsidRPr="005D3847">
          <w:rPr>
            <w:rStyle w:val="ab"/>
            <w:szCs w:val="26"/>
            <w:lang w:val="en-US"/>
          </w:rPr>
          <w:t>https://doi.org/10.1509/jmkg.69.1.1.55513</w:t>
        </w:r>
      </w:hyperlink>
    </w:p>
    <w:p w14:paraId="5DCA2479"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Malhotra, N. K. (2010). </w:t>
      </w:r>
      <w:r w:rsidRPr="005D3847">
        <w:rPr>
          <w:i/>
          <w:iCs/>
          <w:szCs w:val="26"/>
          <w:lang w:val="en-US"/>
        </w:rPr>
        <w:t>Marketing Research: An Applied Orientation</w:t>
      </w:r>
      <w:r w:rsidRPr="005D3847">
        <w:rPr>
          <w:szCs w:val="26"/>
          <w:lang w:val="en-US"/>
        </w:rPr>
        <w:t xml:space="preserve"> (6th ed.). Pearson Education.</w:t>
      </w:r>
    </w:p>
    <w:p w14:paraId="2EE62993"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Mukherjee, A., &amp; Hoyer, W. D. (2001). The effect of novel attributes on product evaluation. </w:t>
      </w:r>
      <w:r w:rsidRPr="005D3847">
        <w:rPr>
          <w:i/>
          <w:iCs/>
          <w:szCs w:val="26"/>
          <w:lang w:val="en-US"/>
        </w:rPr>
        <w:t>Journal of Consumer Research</w:t>
      </w:r>
      <w:r w:rsidRPr="005D3847">
        <w:rPr>
          <w:szCs w:val="26"/>
          <w:lang w:val="en-US"/>
        </w:rPr>
        <w:t xml:space="preserve">, </w:t>
      </w:r>
      <w:r w:rsidRPr="005D3847">
        <w:rPr>
          <w:i/>
          <w:iCs/>
          <w:szCs w:val="26"/>
          <w:lang w:val="en-US"/>
        </w:rPr>
        <w:t>28</w:t>
      </w:r>
      <w:r w:rsidRPr="005D3847">
        <w:rPr>
          <w:szCs w:val="26"/>
          <w:lang w:val="en-US"/>
        </w:rPr>
        <w:t xml:space="preserve">(3), 462–472. </w:t>
      </w:r>
      <w:hyperlink r:id="rId52" w:history="1">
        <w:r w:rsidRPr="005D3847">
          <w:rPr>
            <w:rStyle w:val="ab"/>
            <w:szCs w:val="26"/>
            <w:lang w:val="en-US"/>
          </w:rPr>
          <w:t>https://doi.org/10.1086/323733</w:t>
        </w:r>
      </w:hyperlink>
    </w:p>
    <w:p w14:paraId="4ED5AA4B" w14:textId="17CF6DD6" w:rsidR="005D3847" w:rsidRPr="005D3847" w:rsidRDefault="005D3847" w:rsidP="005D3847">
      <w:pPr>
        <w:pStyle w:val="EndNoteBibliography"/>
        <w:overflowPunct w:val="0"/>
        <w:ind w:left="520" w:hangingChars="200" w:hanging="520"/>
        <w:rPr>
          <w:szCs w:val="26"/>
          <w:lang w:val="en-US"/>
        </w:rPr>
      </w:pPr>
      <w:r w:rsidRPr="005D3847">
        <w:rPr>
          <w:szCs w:val="26"/>
          <w:lang w:val="en-US"/>
        </w:rPr>
        <w:t>Mumcu, Y., &amp; Kimzan, H. S. (2015). The effect of visual product aesthetics on consumers</w:t>
      </w:r>
      <w:r w:rsidR="005F5168">
        <w:rPr>
          <w:szCs w:val="26"/>
          <w:lang w:val="en-US"/>
        </w:rPr>
        <w:t>’</w:t>
      </w:r>
      <w:r w:rsidRPr="005D3847">
        <w:rPr>
          <w:szCs w:val="26"/>
          <w:lang w:val="en-US"/>
        </w:rPr>
        <w:t xml:space="preserve"> price sensitivity. </w:t>
      </w:r>
      <w:r w:rsidRPr="005D3847">
        <w:rPr>
          <w:i/>
          <w:iCs/>
          <w:szCs w:val="26"/>
          <w:lang w:val="en-US"/>
        </w:rPr>
        <w:t>Procedia Economics and Finance</w:t>
      </w:r>
      <w:r w:rsidRPr="005D3847">
        <w:rPr>
          <w:szCs w:val="26"/>
          <w:lang w:val="en-US"/>
        </w:rPr>
        <w:t xml:space="preserve">, </w:t>
      </w:r>
      <w:r w:rsidRPr="005D3847">
        <w:rPr>
          <w:i/>
          <w:iCs/>
          <w:szCs w:val="26"/>
          <w:lang w:val="en-US"/>
        </w:rPr>
        <w:t>26</w:t>
      </w:r>
      <w:r w:rsidRPr="005D3847">
        <w:rPr>
          <w:szCs w:val="26"/>
          <w:lang w:val="en-US"/>
        </w:rPr>
        <w:t xml:space="preserve">(15), 528–534. </w:t>
      </w:r>
      <w:hyperlink r:id="rId53" w:history="1">
        <w:r w:rsidRPr="005D3847">
          <w:rPr>
            <w:rStyle w:val="ab"/>
            <w:szCs w:val="26"/>
            <w:lang w:val="en-US"/>
          </w:rPr>
          <w:t>https://doi.org/10.1016/S2212-5671(15)00883-7</w:t>
        </w:r>
      </w:hyperlink>
    </w:p>
    <w:p w14:paraId="75F2DA6E"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Naletelich, K., &amp; Paswan, A. K. (2018). Art infusion in retailing: The effect of art genres. </w:t>
      </w:r>
      <w:r w:rsidRPr="005D3847">
        <w:rPr>
          <w:i/>
          <w:iCs/>
          <w:szCs w:val="26"/>
          <w:lang w:val="en-US"/>
        </w:rPr>
        <w:t>Journal of Business Research</w:t>
      </w:r>
      <w:r w:rsidRPr="005D3847">
        <w:rPr>
          <w:szCs w:val="26"/>
          <w:lang w:val="en-US"/>
        </w:rPr>
        <w:t xml:space="preserve">, </w:t>
      </w:r>
      <w:r w:rsidRPr="005D3847">
        <w:rPr>
          <w:i/>
          <w:iCs/>
          <w:szCs w:val="26"/>
          <w:lang w:val="en-US"/>
        </w:rPr>
        <w:t>85</w:t>
      </w:r>
      <w:r w:rsidRPr="005D3847">
        <w:rPr>
          <w:szCs w:val="26"/>
          <w:lang w:val="en-US"/>
        </w:rPr>
        <w:t xml:space="preserve">, 514–522. </w:t>
      </w:r>
      <w:hyperlink r:id="rId54" w:history="1">
        <w:r w:rsidRPr="005D3847">
          <w:rPr>
            <w:rStyle w:val="ab"/>
            <w:szCs w:val="26"/>
            <w:lang w:val="en-US"/>
          </w:rPr>
          <w:t>https://doi.org/10.1016/j.jbusres.2017.10.030</w:t>
        </w:r>
      </w:hyperlink>
    </w:p>
    <w:p w14:paraId="00B2B057"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Pan, Y., &amp; Zhang, J. Q. (2011). Born unequal: A study of the helpfulness of user-generated product reviews. </w:t>
      </w:r>
      <w:r w:rsidRPr="005D3847">
        <w:rPr>
          <w:i/>
          <w:iCs/>
          <w:szCs w:val="26"/>
          <w:lang w:val="en-US"/>
        </w:rPr>
        <w:t>Journal of Retailing</w:t>
      </w:r>
      <w:r w:rsidRPr="005D3847">
        <w:rPr>
          <w:szCs w:val="26"/>
          <w:lang w:val="en-US"/>
        </w:rPr>
        <w:t xml:space="preserve">, </w:t>
      </w:r>
      <w:r w:rsidRPr="005D3847">
        <w:rPr>
          <w:i/>
          <w:iCs/>
          <w:szCs w:val="26"/>
          <w:lang w:val="en-US"/>
        </w:rPr>
        <w:t>87</w:t>
      </w:r>
      <w:r w:rsidRPr="005D3847">
        <w:rPr>
          <w:szCs w:val="26"/>
          <w:lang w:val="en-US"/>
        </w:rPr>
        <w:t xml:space="preserve">(4), 598–612. </w:t>
      </w:r>
      <w:hyperlink r:id="rId55" w:history="1">
        <w:r w:rsidRPr="005D3847">
          <w:rPr>
            <w:rStyle w:val="ab"/>
            <w:szCs w:val="26"/>
            <w:lang w:val="en-US"/>
          </w:rPr>
          <w:t>https://doi.org/10.1016/j.jretai.2011.05.002</w:t>
        </w:r>
      </w:hyperlink>
    </w:p>
    <w:p w14:paraId="6977C3E0" w14:textId="4F093BCA" w:rsidR="001563EA" w:rsidRPr="001563EA" w:rsidRDefault="001563EA" w:rsidP="001563EA">
      <w:pPr>
        <w:pStyle w:val="EndNoteBibliography"/>
        <w:overflowPunct w:val="0"/>
        <w:ind w:left="520" w:hangingChars="200" w:hanging="520"/>
        <w:rPr>
          <w:szCs w:val="26"/>
          <w:lang w:val="tr-TR"/>
        </w:rPr>
      </w:pPr>
      <w:r w:rsidRPr="001563EA">
        <w:rPr>
          <w:szCs w:val="26"/>
          <w:lang w:val="tr-TR"/>
        </w:rPr>
        <w:t xml:space="preserve">Peluso, A. M., Pino, G., Amatulli, C., &amp; Guido, G. (2017). Luxury advertising and recognizable artworks: New insights on the “art infusion” effect. </w:t>
      </w:r>
      <w:r w:rsidRPr="001563EA">
        <w:rPr>
          <w:i/>
          <w:iCs/>
          <w:szCs w:val="26"/>
          <w:lang w:val="tr-TR"/>
        </w:rPr>
        <w:t>European Journal of Marketing</w:t>
      </w:r>
      <w:r w:rsidRPr="001563EA">
        <w:rPr>
          <w:szCs w:val="26"/>
          <w:lang w:val="tr-TR"/>
        </w:rPr>
        <w:t xml:space="preserve">, </w:t>
      </w:r>
      <w:r w:rsidRPr="001563EA">
        <w:rPr>
          <w:i/>
          <w:iCs/>
          <w:szCs w:val="26"/>
          <w:lang w:val="tr-TR"/>
        </w:rPr>
        <w:t>51</w:t>
      </w:r>
      <w:r w:rsidRPr="001563EA">
        <w:rPr>
          <w:szCs w:val="26"/>
          <w:lang w:val="tr-TR"/>
        </w:rPr>
        <w:t>(11–12), 2192–2206</w:t>
      </w:r>
      <w:r w:rsidRPr="005D3847">
        <w:rPr>
          <w:szCs w:val="26"/>
          <w:lang w:val="en-US"/>
        </w:rPr>
        <w:t xml:space="preserve">. </w:t>
      </w:r>
      <w:hyperlink r:id="rId56" w:history="1">
        <w:r w:rsidRPr="00E526FA">
          <w:rPr>
            <w:rStyle w:val="ab"/>
            <w:szCs w:val="26"/>
            <w:lang w:val="tr-TR"/>
          </w:rPr>
          <w:t>https://doi.org/10.1108/EJM-09-2016-0496</w:t>
        </w:r>
      </w:hyperlink>
    </w:p>
    <w:p w14:paraId="6223AF2D"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Peracchio, L. A., &amp; Tybout, A. M. (1996). The moderating role of prior knowledge in schema-based product evaluation. </w:t>
      </w:r>
      <w:r w:rsidRPr="005D3847">
        <w:rPr>
          <w:i/>
          <w:iCs/>
          <w:szCs w:val="26"/>
          <w:lang w:val="en-US"/>
        </w:rPr>
        <w:t>Journal of Consumer Research</w:t>
      </w:r>
      <w:r w:rsidRPr="005D3847">
        <w:rPr>
          <w:szCs w:val="26"/>
          <w:lang w:val="en-US"/>
        </w:rPr>
        <w:t xml:space="preserve">, </w:t>
      </w:r>
      <w:r w:rsidRPr="005D3847">
        <w:rPr>
          <w:i/>
          <w:iCs/>
          <w:szCs w:val="26"/>
          <w:lang w:val="en-US"/>
        </w:rPr>
        <w:t>23</w:t>
      </w:r>
      <w:r w:rsidRPr="005D3847">
        <w:rPr>
          <w:szCs w:val="26"/>
          <w:lang w:val="en-US"/>
        </w:rPr>
        <w:t xml:space="preserve">(3), 177–192. </w:t>
      </w:r>
      <w:hyperlink r:id="rId57" w:history="1">
        <w:r w:rsidRPr="005D3847">
          <w:rPr>
            <w:rStyle w:val="ab"/>
            <w:szCs w:val="26"/>
            <w:lang w:val="en-US"/>
          </w:rPr>
          <w:t>https://doi.org/10.1086/209476</w:t>
        </w:r>
      </w:hyperlink>
    </w:p>
    <w:p w14:paraId="0E044CAF"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Prisant, B. (2020). </w:t>
      </w:r>
      <w:r w:rsidRPr="005D3847">
        <w:rPr>
          <w:i/>
          <w:iCs/>
          <w:szCs w:val="26"/>
          <w:lang w:val="en-US"/>
        </w:rPr>
        <w:t>The Commodification Of Contemporary Art?</w:t>
      </w:r>
      <w:r w:rsidRPr="005D3847">
        <w:rPr>
          <w:szCs w:val="26"/>
          <w:lang w:val="en-US"/>
        </w:rPr>
        <w:t xml:space="preserve"> </w:t>
      </w:r>
      <w:hyperlink r:id="rId58" w:history="1">
        <w:r w:rsidRPr="005D3847">
          <w:rPr>
            <w:rStyle w:val="ab"/>
            <w:iCs/>
            <w:szCs w:val="26"/>
            <w:lang w:val="en-US"/>
          </w:rPr>
          <w:t>https://www.forbes.com/sites/bardenprisant/2020/03/25/the-commodification-of-contemporary-art/</w:t>
        </w:r>
      </w:hyperlink>
    </w:p>
    <w:p w14:paraId="55FE93C4"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Quester, P. G., Karunaratna, A., &amp; Kee Goh, L. (2000). Self‐congruity and product evaluation: a cross‐cultural study. </w:t>
      </w:r>
      <w:r w:rsidRPr="005D3847">
        <w:rPr>
          <w:i/>
          <w:iCs/>
          <w:szCs w:val="26"/>
          <w:lang w:val="en-US"/>
        </w:rPr>
        <w:t>Journal of Consumer Marketing</w:t>
      </w:r>
      <w:r w:rsidRPr="005D3847">
        <w:rPr>
          <w:szCs w:val="26"/>
          <w:lang w:val="en-US"/>
        </w:rPr>
        <w:t xml:space="preserve">, </w:t>
      </w:r>
      <w:r w:rsidRPr="005D3847">
        <w:rPr>
          <w:i/>
          <w:iCs/>
          <w:szCs w:val="26"/>
          <w:lang w:val="en-US"/>
        </w:rPr>
        <w:t>17</w:t>
      </w:r>
      <w:r w:rsidRPr="005D3847">
        <w:rPr>
          <w:szCs w:val="26"/>
          <w:lang w:val="en-US"/>
        </w:rPr>
        <w:t xml:space="preserve">(6), 525–535. </w:t>
      </w:r>
      <w:hyperlink r:id="rId59" w:history="1">
        <w:r w:rsidRPr="005D3847">
          <w:rPr>
            <w:rStyle w:val="ab"/>
            <w:szCs w:val="26"/>
            <w:lang w:val="en-US"/>
          </w:rPr>
          <w:t>https://doi.org/10.1108/07363760010349939</w:t>
        </w:r>
      </w:hyperlink>
    </w:p>
    <w:p w14:paraId="227796E7"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lastRenderedPageBreak/>
        <w:t xml:space="preserve">Reimann, M., Zaichkowsky, J., Neuhaus, C., Bender, T., &amp; Weber, B. (2010). Aesthetic package design: A behavioral, neural, and psychological investigation. </w:t>
      </w:r>
      <w:r w:rsidRPr="005D3847">
        <w:rPr>
          <w:i/>
          <w:iCs/>
          <w:szCs w:val="26"/>
          <w:lang w:val="en-US"/>
        </w:rPr>
        <w:t>Journal of Consumer Psychology</w:t>
      </w:r>
      <w:r w:rsidRPr="005D3847">
        <w:rPr>
          <w:szCs w:val="26"/>
          <w:lang w:val="en-US"/>
        </w:rPr>
        <w:t xml:space="preserve">, </w:t>
      </w:r>
      <w:r w:rsidRPr="005D3847">
        <w:rPr>
          <w:i/>
          <w:iCs/>
          <w:szCs w:val="26"/>
          <w:lang w:val="en-US"/>
        </w:rPr>
        <w:t>20</w:t>
      </w:r>
      <w:r w:rsidRPr="005D3847">
        <w:rPr>
          <w:szCs w:val="26"/>
          <w:lang w:val="en-US"/>
        </w:rPr>
        <w:t xml:space="preserve">(4), 431–441. </w:t>
      </w:r>
      <w:hyperlink r:id="rId60" w:history="1">
        <w:r w:rsidRPr="005D3847">
          <w:rPr>
            <w:rStyle w:val="ab"/>
            <w:szCs w:val="26"/>
            <w:lang w:val="en-US"/>
          </w:rPr>
          <w:t>https://doi.org/10.1016/j.jcps.2010.06.009</w:t>
        </w:r>
      </w:hyperlink>
    </w:p>
    <w:p w14:paraId="60E4E77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Rigaux-Bricmont, B. (1982). Influences of brand name and packaging on perceived quality. In A. Mitchell &amp; A. Abor (Eds.), </w:t>
      </w:r>
      <w:r w:rsidRPr="005D3847">
        <w:rPr>
          <w:i/>
          <w:iCs/>
          <w:szCs w:val="26"/>
          <w:lang w:val="en-US"/>
        </w:rPr>
        <w:t>NA - Advances in Consumer Research Volume 09</w:t>
      </w:r>
      <w:r w:rsidRPr="005D3847">
        <w:rPr>
          <w:szCs w:val="26"/>
          <w:lang w:val="en-US"/>
        </w:rPr>
        <w:t xml:space="preserve"> (pp. 472–477). Association for Consumer Research.</w:t>
      </w:r>
    </w:p>
    <w:p w14:paraId="488FDDD9" w14:textId="1EC346AB"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Schnurr, B., Brunner-Sperdin, A., &amp; Stokburger-Sauer, N. E. (2017). The effect of context attractiveness on product attractiveness and product quality: </w:t>
      </w:r>
      <w:r w:rsidR="008A0167" w:rsidRPr="005D3847">
        <w:rPr>
          <w:szCs w:val="26"/>
          <w:lang w:val="en-US"/>
        </w:rPr>
        <w:t>T</w:t>
      </w:r>
      <w:r w:rsidRPr="005D3847">
        <w:rPr>
          <w:szCs w:val="26"/>
          <w:lang w:val="en-US"/>
        </w:rPr>
        <w:t xml:space="preserve">he moderating role of product familiarity. </w:t>
      </w:r>
      <w:r w:rsidRPr="005D3847">
        <w:rPr>
          <w:i/>
          <w:iCs/>
          <w:szCs w:val="26"/>
          <w:lang w:val="en-US"/>
        </w:rPr>
        <w:t>Marketing Letters</w:t>
      </w:r>
      <w:r w:rsidRPr="005D3847">
        <w:rPr>
          <w:szCs w:val="26"/>
          <w:lang w:val="en-US"/>
        </w:rPr>
        <w:t xml:space="preserve">, </w:t>
      </w:r>
      <w:r w:rsidRPr="005D3847">
        <w:rPr>
          <w:i/>
          <w:iCs/>
          <w:szCs w:val="26"/>
          <w:lang w:val="en-US"/>
        </w:rPr>
        <w:t>28</w:t>
      </w:r>
      <w:r w:rsidRPr="005D3847">
        <w:rPr>
          <w:szCs w:val="26"/>
          <w:lang w:val="en-US"/>
        </w:rPr>
        <w:t xml:space="preserve">(2), 241–253. </w:t>
      </w:r>
      <w:hyperlink r:id="rId61" w:history="1">
        <w:r w:rsidRPr="005D3847">
          <w:rPr>
            <w:rStyle w:val="ab"/>
            <w:szCs w:val="26"/>
            <w:lang w:val="en-US"/>
          </w:rPr>
          <w:t>https://doi.org/10.1007/s11002-016-9404-3</w:t>
        </w:r>
      </w:hyperlink>
    </w:p>
    <w:p w14:paraId="523EBB14"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Schoormans, J. P. L., &amp; Robben, H. S. J. (1997). The effect of new package design on product attention, categorization and evaluation. </w:t>
      </w:r>
      <w:r w:rsidRPr="005D3847">
        <w:rPr>
          <w:i/>
          <w:iCs/>
          <w:szCs w:val="26"/>
          <w:lang w:val="en-US"/>
        </w:rPr>
        <w:t>Journal of Economic Psychology</w:t>
      </w:r>
      <w:r w:rsidRPr="005D3847">
        <w:rPr>
          <w:szCs w:val="26"/>
          <w:lang w:val="en-US"/>
        </w:rPr>
        <w:t xml:space="preserve">, </w:t>
      </w:r>
      <w:r w:rsidRPr="005D3847">
        <w:rPr>
          <w:i/>
          <w:iCs/>
          <w:szCs w:val="26"/>
          <w:lang w:val="en-US"/>
        </w:rPr>
        <w:t>18</w:t>
      </w:r>
      <w:r w:rsidRPr="005D3847">
        <w:rPr>
          <w:szCs w:val="26"/>
          <w:lang w:val="en-US"/>
        </w:rPr>
        <w:t xml:space="preserve">(2–3), 271–287. </w:t>
      </w:r>
      <w:hyperlink r:id="rId62" w:history="1">
        <w:r w:rsidRPr="005D3847">
          <w:rPr>
            <w:rStyle w:val="ab"/>
            <w:szCs w:val="26"/>
            <w:lang w:val="en-US"/>
          </w:rPr>
          <w:t>https://doi.org/10.1016/S0167-4870(97)00008-1</w:t>
        </w:r>
      </w:hyperlink>
    </w:p>
    <w:p w14:paraId="4B9BC1A9" w14:textId="4C4A2803" w:rsidR="005D3847" w:rsidRPr="005D3847" w:rsidRDefault="005D3847" w:rsidP="005D3847">
      <w:pPr>
        <w:pStyle w:val="EndNoteBibliography"/>
        <w:overflowPunct w:val="0"/>
        <w:ind w:left="520" w:hangingChars="200" w:hanging="520"/>
        <w:rPr>
          <w:szCs w:val="26"/>
          <w:lang w:val="en-US"/>
        </w:rPr>
      </w:pPr>
      <w:r w:rsidRPr="005D3847">
        <w:rPr>
          <w:szCs w:val="26"/>
          <w:lang w:val="en-US"/>
        </w:rPr>
        <w:t>Seifert, C., &amp; Chattaraman, V. (2017). Too new or too complex? Why consumers</w:t>
      </w:r>
      <w:r w:rsidR="005F5168">
        <w:rPr>
          <w:szCs w:val="26"/>
          <w:lang w:val="en-US"/>
        </w:rPr>
        <w:t>’</w:t>
      </w:r>
      <w:r w:rsidRPr="005D3847">
        <w:rPr>
          <w:szCs w:val="26"/>
          <w:lang w:val="en-US"/>
        </w:rPr>
        <w:t xml:space="preserve"> aesthetic sensitivity matters in apparel design evaluation. </w:t>
      </w:r>
      <w:r w:rsidRPr="005D3847">
        <w:rPr>
          <w:i/>
          <w:iCs/>
          <w:szCs w:val="26"/>
          <w:lang w:val="en-US"/>
        </w:rPr>
        <w:t>Journal of Fashion Marketing and Management: An International Journal</w:t>
      </w:r>
      <w:r w:rsidRPr="005D3847">
        <w:rPr>
          <w:szCs w:val="26"/>
          <w:lang w:val="en-US"/>
        </w:rPr>
        <w:t xml:space="preserve">, </w:t>
      </w:r>
      <w:r w:rsidRPr="005D3847">
        <w:rPr>
          <w:i/>
          <w:iCs/>
          <w:szCs w:val="26"/>
          <w:lang w:val="en-US"/>
        </w:rPr>
        <w:t>21</w:t>
      </w:r>
      <w:r w:rsidRPr="005D3847">
        <w:rPr>
          <w:szCs w:val="26"/>
          <w:lang w:val="en-US"/>
        </w:rPr>
        <w:t xml:space="preserve">(2), 262–276. </w:t>
      </w:r>
      <w:hyperlink r:id="rId63" w:history="1">
        <w:r w:rsidRPr="005D3847">
          <w:rPr>
            <w:rStyle w:val="ab"/>
            <w:szCs w:val="26"/>
            <w:lang w:val="en-US"/>
          </w:rPr>
          <w:t>https://doi.org/10.1108/JFMM-10-2016-0092</w:t>
        </w:r>
      </w:hyperlink>
    </w:p>
    <w:p w14:paraId="3161509B" w14:textId="04CE4D3C"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Sharma, P. (2011). Demystifying cultural differences in country-of-origin effects: </w:t>
      </w:r>
      <w:r w:rsidR="008A0167" w:rsidRPr="005D3847">
        <w:rPr>
          <w:szCs w:val="26"/>
          <w:lang w:val="en-US"/>
        </w:rPr>
        <w:t>E</w:t>
      </w:r>
      <w:r w:rsidRPr="005D3847">
        <w:rPr>
          <w:szCs w:val="26"/>
          <w:lang w:val="en-US"/>
        </w:rPr>
        <w:t xml:space="preserve">xploring the moderating roles of product type, consumption context, and involvement. </w:t>
      </w:r>
      <w:r w:rsidRPr="005D3847">
        <w:rPr>
          <w:i/>
          <w:iCs/>
          <w:szCs w:val="26"/>
          <w:lang w:val="en-US"/>
        </w:rPr>
        <w:t>Journal of International Consumer Marketing</w:t>
      </w:r>
      <w:r w:rsidRPr="005D3847">
        <w:rPr>
          <w:szCs w:val="26"/>
          <w:lang w:val="en-US"/>
        </w:rPr>
        <w:t xml:space="preserve">, </w:t>
      </w:r>
      <w:r w:rsidRPr="005D3847">
        <w:rPr>
          <w:i/>
          <w:iCs/>
          <w:szCs w:val="26"/>
          <w:lang w:val="en-US"/>
        </w:rPr>
        <w:t>23</w:t>
      </w:r>
      <w:r w:rsidRPr="005D3847">
        <w:rPr>
          <w:szCs w:val="26"/>
          <w:lang w:val="en-US"/>
        </w:rPr>
        <w:t xml:space="preserve">(5), 344–364. </w:t>
      </w:r>
      <w:hyperlink r:id="rId64" w:history="1">
        <w:r w:rsidRPr="005D3847">
          <w:rPr>
            <w:rStyle w:val="ab"/>
            <w:szCs w:val="26"/>
            <w:lang w:val="en-US"/>
          </w:rPr>
          <w:t>https://doi.org/10.1080/08961530.2011.602952</w:t>
        </w:r>
      </w:hyperlink>
    </w:p>
    <w:p w14:paraId="1B2B4AB1"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Sweeney, J. C., &amp; Soutar, G. N. (2001). Consumer perceived value: The development of a multiple item scale. </w:t>
      </w:r>
      <w:r w:rsidRPr="005D3847">
        <w:rPr>
          <w:i/>
          <w:iCs/>
          <w:szCs w:val="26"/>
          <w:lang w:val="en-US"/>
        </w:rPr>
        <w:t>Journal of Retailing</w:t>
      </w:r>
      <w:r w:rsidRPr="005D3847">
        <w:rPr>
          <w:szCs w:val="26"/>
          <w:lang w:val="en-US"/>
        </w:rPr>
        <w:t xml:space="preserve">, </w:t>
      </w:r>
      <w:r w:rsidRPr="005D3847">
        <w:rPr>
          <w:i/>
          <w:iCs/>
          <w:szCs w:val="26"/>
          <w:lang w:val="en-US"/>
        </w:rPr>
        <w:t>77</w:t>
      </w:r>
      <w:r w:rsidRPr="005D3847">
        <w:rPr>
          <w:szCs w:val="26"/>
          <w:lang w:val="en-US"/>
        </w:rPr>
        <w:t xml:space="preserve">(2), 203–220. </w:t>
      </w:r>
      <w:hyperlink r:id="rId65" w:history="1">
        <w:r w:rsidRPr="005D3847">
          <w:rPr>
            <w:rStyle w:val="ab"/>
            <w:szCs w:val="26"/>
            <w:lang w:val="en-US"/>
          </w:rPr>
          <w:t>https://doi.org/10.1016/S0022-4359(01)00041-0</w:t>
        </w:r>
      </w:hyperlink>
    </w:p>
    <w:p w14:paraId="66DD3028"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Talukdar, N., &amp; Yu, S. (2020). Do materialists care about sustainable luxury? </w:t>
      </w:r>
      <w:r w:rsidRPr="005D3847">
        <w:rPr>
          <w:i/>
          <w:iCs/>
          <w:szCs w:val="26"/>
          <w:lang w:val="en-US"/>
        </w:rPr>
        <w:t>Marketing Intelligence &amp; Planning</w:t>
      </w:r>
      <w:r w:rsidRPr="005D3847">
        <w:rPr>
          <w:szCs w:val="26"/>
          <w:lang w:val="en-US"/>
        </w:rPr>
        <w:t xml:space="preserve">, </w:t>
      </w:r>
      <w:r w:rsidRPr="005D3847">
        <w:rPr>
          <w:i/>
          <w:iCs/>
          <w:szCs w:val="26"/>
          <w:lang w:val="en-US"/>
        </w:rPr>
        <w:t>38</w:t>
      </w:r>
      <w:r w:rsidRPr="005D3847">
        <w:rPr>
          <w:szCs w:val="26"/>
          <w:lang w:val="en-US"/>
        </w:rPr>
        <w:t xml:space="preserve">(4), 465–478. </w:t>
      </w:r>
      <w:hyperlink r:id="rId66" w:history="1">
        <w:r w:rsidRPr="005D3847">
          <w:rPr>
            <w:rStyle w:val="ab"/>
            <w:szCs w:val="26"/>
            <w:lang w:val="en-US"/>
          </w:rPr>
          <w:t>https://doi.org/10.1108/MIP-05-2019-0277</w:t>
        </w:r>
      </w:hyperlink>
    </w:p>
    <w:p w14:paraId="4E8D4FCA" w14:textId="0D35ADEC" w:rsidR="005D3847" w:rsidRPr="005D3847" w:rsidRDefault="005D3847" w:rsidP="005D3847">
      <w:pPr>
        <w:pStyle w:val="EndNoteBibliography"/>
        <w:overflowPunct w:val="0"/>
        <w:ind w:left="520" w:hangingChars="200" w:hanging="520"/>
        <w:rPr>
          <w:szCs w:val="26"/>
          <w:lang w:val="en-US"/>
        </w:rPr>
      </w:pPr>
      <w:r w:rsidRPr="005D3847">
        <w:rPr>
          <w:szCs w:val="26"/>
          <w:lang w:val="en-US"/>
        </w:rPr>
        <w:t>Toufani, S., Stanton, J. P., &amp; Chikweche, T. (2017). The importance of aesthetics on customers</w:t>
      </w:r>
      <w:r w:rsidR="005F5168">
        <w:rPr>
          <w:szCs w:val="26"/>
          <w:lang w:val="en-US"/>
        </w:rPr>
        <w:t>’</w:t>
      </w:r>
      <w:r w:rsidRPr="005D3847">
        <w:rPr>
          <w:szCs w:val="26"/>
          <w:lang w:val="en-US"/>
        </w:rPr>
        <w:t xml:space="preserve"> intentions to purchase smartphones. </w:t>
      </w:r>
      <w:r w:rsidRPr="005D3847">
        <w:rPr>
          <w:i/>
          <w:iCs/>
          <w:szCs w:val="26"/>
          <w:lang w:val="en-US"/>
        </w:rPr>
        <w:t>Marketing Intelligence &amp; Planning</w:t>
      </w:r>
      <w:r w:rsidRPr="005D3847">
        <w:rPr>
          <w:szCs w:val="26"/>
          <w:lang w:val="en-US"/>
        </w:rPr>
        <w:t xml:space="preserve">, </w:t>
      </w:r>
      <w:r w:rsidRPr="005D3847">
        <w:rPr>
          <w:i/>
          <w:iCs/>
          <w:szCs w:val="26"/>
          <w:lang w:val="en-US"/>
        </w:rPr>
        <w:t>35</w:t>
      </w:r>
      <w:r w:rsidRPr="005D3847">
        <w:rPr>
          <w:szCs w:val="26"/>
          <w:lang w:val="en-US"/>
        </w:rPr>
        <w:t xml:space="preserve">(3), 316–338. </w:t>
      </w:r>
      <w:hyperlink r:id="rId67" w:history="1">
        <w:r w:rsidRPr="005D3847">
          <w:rPr>
            <w:rStyle w:val="ab"/>
            <w:szCs w:val="26"/>
            <w:lang w:val="en-US"/>
          </w:rPr>
          <w:t>https://doi.org/10.1108/MIP-12-2015-0230</w:t>
        </w:r>
      </w:hyperlink>
    </w:p>
    <w:p w14:paraId="1E3AC96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Townsend, C., &amp; Sood, S. (2012). Self-affirmation through the choice of highly aesthetic products. </w:t>
      </w:r>
      <w:r w:rsidRPr="005D3847">
        <w:rPr>
          <w:i/>
          <w:iCs/>
          <w:szCs w:val="26"/>
          <w:lang w:val="en-US"/>
        </w:rPr>
        <w:t>Journal of Consumer Research</w:t>
      </w:r>
      <w:r w:rsidRPr="005D3847">
        <w:rPr>
          <w:szCs w:val="26"/>
          <w:lang w:val="en-US"/>
        </w:rPr>
        <w:t xml:space="preserve">, </w:t>
      </w:r>
      <w:r w:rsidRPr="005D3847">
        <w:rPr>
          <w:i/>
          <w:iCs/>
          <w:szCs w:val="26"/>
          <w:lang w:val="en-US"/>
        </w:rPr>
        <w:t>39</w:t>
      </w:r>
      <w:r w:rsidRPr="005D3847">
        <w:rPr>
          <w:szCs w:val="26"/>
          <w:lang w:val="en-US"/>
        </w:rPr>
        <w:t xml:space="preserve">(2), 415–428. </w:t>
      </w:r>
      <w:hyperlink r:id="rId68" w:history="1">
        <w:r w:rsidRPr="005D3847">
          <w:rPr>
            <w:rStyle w:val="ab"/>
            <w:szCs w:val="26"/>
            <w:lang w:val="en-US"/>
          </w:rPr>
          <w:t>https://doi.org/10.1086/663775</w:t>
        </w:r>
      </w:hyperlink>
    </w:p>
    <w:p w14:paraId="2049E188" w14:textId="4C993AF6"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Valentish, J. (2018). </w:t>
      </w:r>
      <w:r w:rsidRPr="005D3847">
        <w:rPr>
          <w:i/>
          <w:iCs/>
          <w:szCs w:val="26"/>
          <w:lang w:val="en-US"/>
        </w:rPr>
        <w:t xml:space="preserve">The commodification of Frida Kahlo: </w:t>
      </w:r>
      <w:r w:rsidR="008A0167" w:rsidRPr="005D3847">
        <w:rPr>
          <w:i/>
          <w:iCs/>
          <w:szCs w:val="26"/>
          <w:lang w:val="en-US"/>
        </w:rPr>
        <w:t>A</w:t>
      </w:r>
      <w:r w:rsidRPr="005D3847">
        <w:rPr>
          <w:i/>
          <w:iCs/>
          <w:szCs w:val="26"/>
          <w:lang w:val="en-US"/>
        </w:rPr>
        <w:t>re we losing the artist under the kitsch?</w:t>
      </w:r>
      <w:r w:rsidRPr="005D3847">
        <w:rPr>
          <w:szCs w:val="26"/>
          <w:lang w:val="en-US"/>
        </w:rPr>
        <w:t xml:space="preserve"> </w:t>
      </w:r>
      <w:hyperlink r:id="rId69" w:history="1">
        <w:r w:rsidRPr="005D3847">
          <w:rPr>
            <w:rStyle w:val="ab"/>
            <w:szCs w:val="26"/>
            <w:lang w:val="en-US"/>
          </w:rPr>
          <w:t>https://www.theguardian.com/artanddesign/2018/dec/29/the-commodification-of-frida-kahlo-are-we-losing-the-artist-under-the-kitsch</w:t>
        </w:r>
      </w:hyperlink>
    </w:p>
    <w:p w14:paraId="4D5DE6C9"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lastRenderedPageBreak/>
        <w:t xml:space="preserve">Van Gogh Museum. (2018). </w:t>
      </w:r>
      <w:r w:rsidRPr="005D3847">
        <w:rPr>
          <w:i/>
          <w:iCs/>
          <w:szCs w:val="26"/>
          <w:lang w:val="en-US"/>
        </w:rPr>
        <w:t>Vans collection inspired by Van Gogh</w:t>
      </w:r>
      <w:r w:rsidRPr="005D3847">
        <w:rPr>
          <w:szCs w:val="26"/>
          <w:lang w:val="en-US"/>
        </w:rPr>
        <w:t xml:space="preserve">. </w:t>
      </w:r>
      <w:hyperlink r:id="rId70" w:history="1">
        <w:r w:rsidRPr="005D3847">
          <w:rPr>
            <w:rStyle w:val="ab"/>
            <w:szCs w:val="26"/>
            <w:lang w:val="en-US"/>
          </w:rPr>
          <w:t>https://www.vangoghmuseum.nl/en/about/news-and-press/news/vans-collection-inspired-by-van-gogh</w:t>
        </w:r>
      </w:hyperlink>
    </w:p>
    <w:p w14:paraId="266B98B2"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Vanhaverbeke, W. (1992). How students evaluate business sponsorship of the arts in flanders. </w:t>
      </w:r>
      <w:r w:rsidRPr="005D3847">
        <w:rPr>
          <w:i/>
          <w:iCs/>
          <w:szCs w:val="26"/>
          <w:lang w:val="en-US"/>
        </w:rPr>
        <w:t>Journal of Cultural Economics</w:t>
      </w:r>
      <w:r w:rsidRPr="005D3847">
        <w:rPr>
          <w:szCs w:val="26"/>
          <w:lang w:val="en-US"/>
        </w:rPr>
        <w:t xml:space="preserve">, </w:t>
      </w:r>
      <w:r w:rsidRPr="005D3847">
        <w:rPr>
          <w:i/>
          <w:iCs/>
          <w:szCs w:val="26"/>
          <w:lang w:val="en-US"/>
        </w:rPr>
        <w:t>16</w:t>
      </w:r>
      <w:r w:rsidRPr="005D3847">
        <w:rPr>
          <w:szCs w:val="26"/>
          <w:lang w:val="en-US"/>
        </w:rPr>
        <w:t xml:space="preserve">(1), 53–66. </w:t>
      </w:r>
      <w:hyperlink r:id="rId71" w:history="1">
        <w:r w:rsidRPr="005D3847">
          <w:rPr>
            <w:rStyle w:val="ab"/>
            <w:szCs w:val="26"/>
            <w:lang w:val="en-US"/>
          </w:rPr>
          <w:t>https://doi.org/10.1007/BF02275977</w:t>
        </w:r>
      </w:hyperlink>
    </w:p>
    <w:p w14:paraId="08CD98D1"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Veryzer, J. R. W. (1995). The place of product design and aesthetics in consumer research. In F. R. Kardes &amp; M. Sujan (Eds.), </w:t>
      </w:r>
      <w:r w:rsidRPr="005D3847">
        <w:rPr>
          <w:i/>
          <w:iCs/>
          <w:szCs w:val="26"/>
          <w:lang w:val="en-US"/>
        </w:rPr>
        <w:t>NA - Advances in Consumer Research Volume 22</w:t>
      </w:r>
      <w:r w:rsidRPr="005D3847">
        <w:rPr>
          <w:szCs w:val="26"/>
          <w:lang w:val="en-US"/>
        </w:rPr>
        <w:t xml:space="preserve"> (pp. 641–645). Association for Consumer Research.</w:t>
      </w:r>
    </w:p>
    <w:p w14:paraId="1FE94E28"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Vigneron, F., &amp; Johnson, L. W. (2004). Measuring perceptions of brand luxury. </w:t>
      </w:r>
      <w:r w:rsidRPr="005D3847">
        <w:rPr>
          <w:i/>
          <w:iCs/>
          <w:szCs w:val="26"/>
          <w:lang w:val="en-US"/>
        </w:rPr>
        <w:t>Journal of Brand Management</w:t>
      </w:r>
      <w:r w:rsidRPr="005D3847">
        <w:rPr>
          <w:szCs w:val="26"/>
          <w:lang w:val="en-US"/>
        </w:rPr>
        <w:t xml:space="preserve">, </w:t>
      </w:r>
      <w:r w:rsidRPr="005D3847">
        <w:rPr>
          <w:i/>
          <w:iCs/>
          <w:szCs w:val="26"/>
          <w:lang w:val="en-US"/>
        </w:rPr>
        <w:t>11</w:t>
      </w:r>
      <w:r w:rsidRPr="005D3847">
        <w:rPr>
          <w:szCs w:val="26"/>
          <w:lang w:val="en-US"/>
        </w:rPr>
        <w:t xml:space="preserve">(6), 484–506. </w:t>
      </w:r>
      <w:hyperlink r:id="rId72" w:history="1">
        <w:r w:rsidRPr="005D3847">
          <w:rPr>
            <w:rStyle w:val="ab"/>
            <w:szCs w:val="26"/>
            <w:lang w:val="en-US"/>
          </w:rPr>
          <w:t>https://doi.org/10.1057/palgrave.bm.2540194</w:t>
        </w:r>
      </w:hyperlink>
    </w:p>
    <w:p w14:paraId="54682621" w14:textId="450A7803" w:rsidR="005D3847" w:rsidRPr="005D3847" w:rsidRDefault="005D3847" w:rsidP="005D3847">
      <w:pPr>
        <w:pStyle w:val="EndNoteBibliography"/>
        <w:overflowPunct w:val="0"/>
        <w:ind w:left="520" w:hangingChars="200" w:hanging="520"/>
        <w:rPr>
          <w:szCs w:val="26"/>
          <w:lang w:val="en-US"/>
        </w:rPr>
      </w:pPr>
      <w:r w:rsidRPr="005D3847">
        <w:rPr>
          <w:szCs w:val="26"/>
          <w:lang w:val="en-US"/>
        </w:rPr>
        <w:t>Vilches-Montero, S., Nik Hashim, N. M. H., Pandit, A., &amp; Bravo-Olavarria, R. (2018). Using the senses to evaluate aesthetic products at the point of sale: The moderating role of consumers</w:t>
      </w:r>
      <w:r w:rsidR="005F5168">
        <w:rPr>
          <w:szCs w:val="26"/>
          <w:lang w:val="en-US"/>
        </w:rPr>
        <w:t>’</w:t>
      </w:r>
      <w:r w:rsidRPr="005D3847">
        <w:rPr>
          <w:szCs w:val="26"/>
          <w:lang w:val="en-US"/>
        </w:rPr>
        <w:t xml:space="preserve"> goals. </w:t>
      </w:r>
      <w:r w:rsidRPr="005D3847">
        <w:rPr>
          <w:i/>
          <w:iCs/>
          <w:szCs w:val="26"/>
          <w:lang w:val="en-US"/>
        </w:rPr>
        <w:t>Journal of Retailing and Consumer Services</w:t>
      </w:r>
      <w:r w:rsidRPr="005D3847">
        <w:rPr>
          <w:szCs w:val="26"/>
          <w:lang w:val="en-US"/>
        </w:rPr>
        <w:t xml:space="preserve">, </w:t>
      </w:r>
      <w:r w:rsidRPr="005D3847">
        <w:rPr>
          <w:i/>
          <w:iCs/>
          <w:szCs w:val="26"/>
          <w:lang w:val="en-US"/>
        </w:rPr>
        <w:t>40</w:t>
      </w:r>
      <w:r w:rsidRPr="005D3847">
        <w:rPr>
          <w:szCs w:val="26"/>
          <w:lang w:val="en-US"/>
        </w:rPr>
        <w:t xml:space="preserve">, 82–90. </w:t>
      </w:r>
      <w:hyperlink r:id="rId73" w:history="1">
        <w:r w:rsidRPr="005D3847">
          <w:rPr>
            <w:rStyle w:val="ab"/>
            <w:szCs w:val="26"/>
            <w:lang w:val="en-US"/>
          </w:rPr>
          <w:t>https://doi.org/10.1016/j.jretconser.2017.09.008</w:t>
        </w:r>
      </w:hyperlink>
    </w:p>
    <w:p w14:paraId="3A8B9269" w14:textId="4C275F46" w:rsidR="005D3847" w:rsidRPr="005D3847" w:rsidRDefault="005D3847" w:rsidP="005D3847">
      <w:pPr>
        <w:pStyle w:val="EndNoteBibliography"/>
        <w:overflowPunct w:val="0"/>
        <w:ind w:left="520" w:hangingChars="200" w:hanging="520"/>
        <w:rPr>
          <w:szCs w:val="26"/>
          <w:lang w:val="en-US"/>
        </w:rPr>
      </w:pPr>
      <w:r w:rsidRPr="005D3847">
        <w:rPr>
          <w:szCs w:val="26"/>
          <w:lang w:val="en-US"/>
        </w:rPr>
        <w:t>Wiedmann, K.-P., Hennigs, N., &amp; Siebels, A. (2007). Measuring consumers</w:t>
      </w:r>
      <w:r w:rsidR="005F5168">
        <w:rPr>
          <w:szCs w:val="26"/>
          <w:lang w:val="en-US"/>
        </w:rPr>
        <w:t>’</w:t>
      </w:r>
      <w:r w:rsidRPr="005D3847">
        <w:rPr>
          <w:szCs w:val="26"/>
          <w:lang w:val="en-US"/>
        </w:rPr>
        <w:t xml:space="preserve"> luxury value perception: A cross-cultural framework. </w:t>
      </w:r>
      <w:r w:rsidRPr="005D3847">
        <w:rPr>
          <w:i/>
          <w:iCs/>
          <w:szCs w:val="26"/>
          <w:lang w:val="en-US"/>
        </w:rPr>
        <w:t>Academy of Marketing Science Review</w:t>
      </w:r>
      <w:r w:rsidRPr="005D3847">
        <w:rPr>
          <w:szCs w:val="26"/>
          <w:lang w:val="en-US"/>
        </w:rPr>
        <w:t xml:space="preserve">, </w:t>
      </w:r>
      <w:r w:rsidRPr="005D3847">
        <w:rPr>
          <w:i/>
          <w:iCs/>
          <w:szCs w:val="26"/>
          <w:lang w:val="en-US"/>
        </w:rPr>
        <w:t>11</w:t>
      </w:r>
      <w:r w:rsidRPr="005D3847">
        <w:rPr>
          <w:szCs w:val="26"/>
          <w:lang w:val="en-US"/>
        </w:rPr>
        <w:t>(7), 1–21.</w:t>
      </w:r>
    </w:p>
    <w:p w14:paraId="177C987E" w14:textId="77777777" w:rsidR="005D3847" w:rsidRPr="005D3847" w:rsidRDefault="005D3847" w:rsidP="005D3847">
      <w:pPr>
        <w:pStyle w:val="EndNoteBibliography"/>
        <w:overflowPunct w:val="0"/>
        <w:ind w:left="520" w:hangingChars="200" w:hanging="520"/>
        <w:rPr>
          <w:szCs w:val="26"/>
          <w:lang w:val="en-US"/>
        </w:rPr>
      </w:pPr>
      <w:r w:rsidRPr="005D3847">
        <w:rPr>
          <w:szCs w:val="26"/>
          <w:lang w:val="en-US"/>
        </w:rPr>
        <w:t xml:space="preserve">Zeithaml, V. A. (1988). Consumer perceptions of price, quality, and value: A means-end model and synthesis of evidence. </w:t>
      </w:r>
      <w:r w:rsidRPr="005D3847">
        <w:rPr>
          <w:i/>
          <w:iCs/>
          <w:szCs w:val="26"/>
          <w:lang w:val="en-US"/>
        </w:rPr>
        <w:t>Journal of Marketing</w:t>
      </w:r>
      <w:r w:rsidRPr="005D3847">
        <w:rPr>
          <w:szCs w:val="26"/>
          <w:lang w:val="en-US"/>
        </w:rPr>
        <w:t xml:space="preserve">, </w:t>
      </w:r>
      <w:r w:rsidRPr="005D3847">
        <w:rPr>
          <w:i/>
          <w:iCs/>
          <w:szCs w:val="26"/>
          <w:lang w:val="en-US"/>
        </w:rPr>
        <w:t>52</w:t>
      </w:r>
      <w:r w:rsidRPr="005D3847">
        <w:rPr>
          <w:szCs w:val="26"/>
          <w:lang w:val="en-US"/>
        </w:rPr>
        <w:t xml:space="preserve">(3), 2–22. </w:t>
      </w:r>
      <w:hyperlink r:id="rId74" w:history="1">
        <w:r w:rsidRPr="005D3847">
          <w:rPr>
            <w:rStyle w:val="ab"/>
            <w:szCs w:val="26"/>
            <w:lang w:val="en-US"/>
          </w:rPr>
          <w:t>https://doi.org/10.2307/1251446</w:t>
        </w:r>
      </w:hyperlink>
    </w:p>
    <w:p w14:paraId="61922DE3" w14:textId="46F80FF7" w:rsidR="0023069E" w:rsidRDefault="005D3847" w:rsidP="005D3847">
      <w:pPr>
        <w:pStyle w:val="EndNoteBibliography"/>
        <w:overflowPunct w:val="0"/>
        <w:ind w:left="520" w:hangingChars="200" w:hanging="520"/>
        <w:rPr>
          <w:rStyle w:val="ab"/>
          <w:szCs w:val="26"/>
          <w:lang w:val="en-US"/>
        </w:rPr>
      </w:pPr>
      <w:r w:rsidRPr="005D3847">
        <w:rPr>
          <w:szCs w:val="26"/>
          <w:lang w:val="en-US"/>
        </w:rPr>
        <w:t>Zhang, Y. (1996). Chinese consumers</w:t>
      </w:r>
      <w:r w:rsidR="005F5168">
        <w:rPr>
          <w:szCs w:val="26"/>
          <w:lang w:val="en-US"/>
        </w:rPr>
        <w:t>’</w:t>
      </w:r>
      <w:r w:rsidRPr="005D3847">
        <w:rPr>
          <w:szCs w:val="26"/>
          <w:lang w:val="en-US"/>
        </w:rPr>
        <w:t xml:space="preserve"> evaluation of foreign products: the influence of culture, product types and product presentation format. </w:t>
      </w:r>
      <w:r w:rsidRPr="005D3847">
        <w:rPr>
          <w:i/>
          <w:iCs/>
          <w:szCs w:val="26"/>
          <w:lang w:val="en-US"/>
        </w:rPr>
        <w:t>European Journal of Marketing</w:t>
      </w:r>
      <w:r w:rsidRPr="005D3847">
        <w:rPr>
          <w:szCs w:val="26"/>
          <w:lang w:val="en-US"/>
        </w:rPr>
        <w:t xml:space="preserve">, </w:t>
      </w:r>
      <w:r w:rsidRPr="005D3847">
        <w:rPr>
          <w:i/>
          <w:iCs/>
          <w:szCs w:val="26"/>
          <w:lang w:val="en-US"/>
        </w:rPr>
        <w:t>30</w:t>
      </w:r>
      <w:r w:rsidRPr="005D3847">
        <w:rPr>
          <w:szCs w:val="26"/>
          <w:lang w:val="en-US"/>
        </w:rPr>
        <w:t xml:space="preserve">(12), 50–68. </w:t>
      </w:r>
      <w:hyperlink r:id="rId75" w:history="1">
        <w:r w:rsidRPr="005D3847">
          <w:rPr>
            <w:rStyle w:val="ab"/>
            <w:szCs w:val="26"/>
            <w:lang w:val="en-US"/>
          </w:rPr>
          <w:t>https://doi.org/10.1108/03090569610153309</w:t>
        </w:r>
      </w:hyperlink>
    </w:p>
    <w:p w14:paraId="3589512B" w14:textId="09129ECB" w:rsidR="005F5168" w:rsidRDefault="005F5168" w:rsidP="005D3847">
      <w:pPr>
        <w:pStyle w:val="EndNoteBibliography"/>
        <w:overflowPunct w:val="0"/>
        <w:ind w:left="520" w:hangingChars="200" w:hanging="520"/>
        <w:rPr>
          <w:rStyle w:val="ab"/>
          <w:szCs w:val="26"/>
          <w:lang w:val="en-US"/>
        </w:rPr>
      </w:pPr>
    </w:p>
    <w:p w14:paraId="2A627CE8" w14:textId="67756802" w:rsidR="005F5168" w:rsidRDefault="005F5168" w:rsidP="005D3847">
      <w:pPr>
        <w:pStyle w:val="EndNoteBibliography"/>
        <w:overflowPunct w:val="0"/>
        <w:ind w:left="520" w:hangingChars="200" w:hanging="520"/>
        <w:rPr>
          <w:rStyle w:val="ab"/>
          <w:szCs w:val="26"/>
          <w:lang w:val="en-US"/>
        </w:rPr>
      </w:pPr>
    </w:p>
    <w:p w14:paraId="62C59CD2" w14:textId="2A152CCE" w:rsidR="001C62A7" w:rsidRPr="004E662F" w:rsidRDefault="009B619B" w:rsidP="004E662F">
      <w:pPr>
        <w:pStyle w:val="bodytext"/>
        <w:ind w:firstLineChars="0" w:firstLine="0"/>
        <w:rPr>
          <w:noProof/>
          <w:sz w:val="24"/>
          <w:lang w:val="en-US"/>
        </w:rPr>
      </w:pPr>
      <w:r w:rsidRPr="009B619B">
        <w:rPr>
          <w:rFonts w:eastAsiaTheme="minorEastAsia"/>
          <w:b/>
          <w:noProof/>
          <w:sz w:val="24"/>
          <w:lang w:val="en-US" w:eastAsia="zh-TW"/>
        </w:rPr>
        <w:t xml:space="preserve">Ms. </w:t>
      </w:r>
      <w:r w:rsidR="001C62A7" w:rsidRPr="004E662F">
        <w:rPr>
          <w:b/>
          <w:noProof/>
          <w:sz w:val="24"/>
          <w:lang w:val="en-US"/>
        </w:rPr>
        <w:t>Aylin Ecem Gürşen</w:t>
      </w:r>
      <w:r w:rsidR="001C62A7" w:rsidRPr="004E662F">
        <w:rPr>
          <w:i/>
          <w:noProof/>
          <w:sz w:val="24"/>
          <w:lang w:val="en-US"/>
        </w:rPr>
        <w:t xml:space="preserve"> </w:t>
      </w:r>
      <w:r w:rsidR="001C62A7" w:rsidRPr="004E662F">
        <w:rPr>
          <w:noProof/>
          <w:sz w:val="24"/>
          <w:lang w:val="en-US"/>
        </w:rPr>
        <w:t>is a research assistant and Ph.D. candidate at Galatasaray University, Department of Business Administration. Her research focuses on consumer behavior, art marketing, marketing communication, and marketing research.</w:t>
      </w:r>
    </w:p>
    <w:p w14:paraId="062B6C5B" w14:textId="04BA04A0" w:rsidR="001C62A7" w:rsidRPr="004E662F" w:rsidRDefault="001C62A7" w:rsidP="004E662F">
      <w:pPr>
        <w:pStyle w:val="bodytext"/>
        <w:ind w:firstLine="480"/>
        <w:rPr>
          <w:noProof/>
          <w:sz w:val="24"/>
          <w:lang w:val="en-US"/>
        </w:rPr>
      </w:pPr>
    </w:p>
    <w:p w14:paraId="0A51B2CF" w14:textId="48C7E4F0" w:rsidR="001C62A7" w:rsidRPr="004E662F" w:rsidRDefault="009B619B" w:rsidP="004E662F">
      <w:pPr>
        <w:pStyle w:val="bodytext"/>
        <w:ind w:firstLineChars="0" w:firstLine="0"/>
        <w:rPr>
          <w:noProof/>
          <w:sz w:val="24"/>
          <w:lang w:val="en-US"/>
        </w:rPr>
      </w:pPr>
      <w:r w:rsidRPr="009B619B">
        <w:rPr>
          <w:rFonts w:eastAsiaTheme="minorEastAsia"/>
          <w:b/>
          <w:noProof/>
          <w:sz w:val="24"/>
          <w:lang w:val="en-US" w:eastAsia="zh-TW"/>
        </w:rPr>
        <w:t>D</w:t>
      </w:r>
      <w:r w:rsidRPr="009B619B">
        <w:rPr>
          <w:b/>
          <w:noProof/>
          <w:sz w:val="24"/>
          <w:lang w:val="en-US"/>
        </w:rPr>
        <w:t xml:space="preserve">r. </w:t>
      </w:r>
      <w:r w:rsidR="001C62A7" w:rsidRPr="004E662F">
        <w:rPr>
          <w:b/>
          <w:noProof/>
          <w:sz w:val="24"/>
          <w:lang w:val="en-US"/>
        </w:rPr>
        <w:t>Erdem Özkan</w:t>
      </w:r>
      <w:r w:rsidR="001C62A7" w:rsidRPr="001C62A7">
        <w:t xml:space="preserve"> </w:t>
      </w:r>
      <w:r w:rsidR="001C62A7" w:rsidRPr="001C62A7">
        <w:rPr>
          <w:b/>
          <w:noProof/>
          <w:sz w:val="24"/>
          <w:lang w:val="en-US"/>
        </w:rPr>
        <w:t>(Corresponding author)</w:t>
      </w:r>
      <w:r w:rsidR="001C62A7" w:rsidRPr="004E662F">
        <w:rPr>
          <w:noProof/>
          <w:sz w:val="24"/>
          <w:lang w:val="en-US"/>
        </w:rPr>
        <w:t xml:space="preserve"> is currently an assistant professor of marketing at Istanbul University School of Business. His research focuses on consumer behavior, marketing research, digital marketing, services marketing, marketing analytics, and advanced research techniques in marketing. He has many publications in international and national journals.</w:t>
      </w:r>
    </w:p>
    <w:p w14:paraId="6F500FEA" w14:textId="413DBC2D" w:rsidR="001C62A7" w:rsidRPr="004E662F" w:rsidRDefault="001C62A7" w:rsidP="004E662F">
      <w:pPr>
        <w:pStyle w:val="bodytext"/>
        <w:ind w:firstLine="480"/>
        <w:rPr>
          <w:noProof/>
          <w:sz w:val="24"/>
          <w:lang w:val="en-US"/>
        </w:rPr>
      </w:pPr>
      <w:bookmarkStart w:id="7" w:name="_GoBack"/>
      <w:bookmarkEnd w:id="7"/>
    </w:p>
    <w:p w14:paraId="17B6FF23" w14:textId="2F2F348A" w:rsidR="005F5168" w:rsidRPr="005D3847" w:rsidRDefault="009B619B" w:rsidP="00460B2E">
      <w:pPr>
        <w:pStyle w:val="bodytext"/>
        <w:ind w:firstLineChars="0" w:firstLine="0"/>
        <w:rPr>
          <w:lang w:val="en-US"/>
        </w:rPr>
      </w:pPr>
      <w:r w:rsidRPr="009B619B">
        <w:rPr>
          <w:rFonts w:eastAsiaTheme="minorEastAsia"/>
          <w:b/>
          <w:noProof/>
          <w:sz w:val="24"/>
          <w:lang w:val="en-US" w:eastAsia="zh-TW"/>
        </w:rPr>
        <w:lastRenderedPageBreak/>
        <w:t>D</w:t>
      </w:r>
      <w:r w:rsidRPr="009B619B">
        <w:rPr>
          <w:b/>
          <w:noProof/>
          <w:sz w:val="24"/>
          <w:lang w:val="en-US"/>
        </w:rPr>
        <w:t xml:space="preserve">r. </w:t>
      </w:r>
      <w:r w:rsidR="001C62A7" w:rsidRPr="004E662F">
        <w:rPr>
          <w:b/>
          <w:noProof/>
          <w:sz w:val="24"/>
          <w:lang w:val="en-US"/>
        </w:rPr>
        <w:t>Zehra Bozbay</w:t>
      </w:r>
      <w:r w:rsidR="001C62A7" w:rsidRPr="004E662F">
        <w:rPr>
          <w:noProof/>
          <w:sz w:val="24"/>
          <w:lang w:val="en-US"/>
        </w:rPr>
        <w:t xml:space="preserve"> is </w:t>
      </w:r>
      <w:r w:rsidR="005A32FA">
        <w:rPr>
          <w:noProof/>
          <w:sz w:val="24"/>
          <w:lang w:val="en-US"/>
        </w:rPr>
        <w:t xml:space="preserve">an </w:t>
      </w:r>
      <w:r w:rsidR="001C62A7" w:rsidRPr="004E662F">
        <w:rPr>
          <w:noProof/>
          <w:sz w:val="24"/>
          <w:lang w:val="en-US"/>
        </w:rPr>
        <w:t>associate professor of marketing at the Istanbul University School of Business. She received her Ph</w:t>
      </w:r>
      <w:r w:rsidR="005A32FA">
        <w:rPr>
          <w:rFonts w:asciiTheme="minorEastAsia" w:eastAsiaTheme="minorEastAsia" w:hAnsiTheme="minorEastAsia" w:hint="eastAsia"/>
          <w:noProof/>
          <w:sz w:val="24"/>
          <w:lang w:val="en-US" w:eastAsia="zh-TW"/>
        </w:rPr>
        <w:t>.</w:t>
      </w:r>
      <w:r w:rsidR="001C62A7" w:rsidRPr="004E662F">
        <w:rPr>
          <w:noProof/>
          <w:sz w:val="24"/>
          <w:lang w:val="en-US"/>
        </w:rPr>
        <w:t>D</w:t>
      </w:r>
      <w:r w:rsidR="005A32FA">
        <w:rPr>
          <w:rFonts w:asciiTheme="minorEastAsia" w:eastAsiaTheme="minorEastAsia" w:hAnsiTheme="minorEastAsia" w:hint="eastAsia"/>
          <w:noProof/>
          <w:sz w:val="24"/>
          <w:lang w:val="en-US" w:eastAsia="zh-TW"/>
        </w:rPr>
        <w:t>.</w:t>
      </w:r>
      <w:r w:rsidR="001C62A7" w:rsidRPr="004E662F">
        <w:rPr>
          <w:noProof/>
          <w:sz w:val="24"/>
          <w:lang w:val="en-US"/>
        </w:rPr>
        <w:t xml:space="preserve"> degree in marketing in 2007 and MS degree in marketing in 2003 from Istanbul University. She has guest lectured several times in undergraduate, graduate and doctorate courses like marketing management, consumer behavior, brand management, research methodology, advanced research techniques, and qualitative research. She has published in many international and national journals and attended many international and national conferences. Her research area of interest covers consumer behavior, brand management, retailing, green marketing, digital marketing, and international marketing.</w:t>
      </w:r>
    </w:p>
    <w:sectPr w:rsidR="005F5168" w:rsidRPr="005D3847" w:rsidSect="000D70FF">
      <w:headerReference w:type="even" r:id="rId76"/>
      <w:headerReference w:type="default" r:id="rId77"/>
      <w:headerReference w:type="first" r:id="rId78"/>
      <w:pgSz w:w="11906" w:h="16838" w:code="9"/>
      <w:pgMar w:top="1440" w:right="1440" w:bottom="1440" w:left="1440" w:header="851" w:footer="992" w:gutter="0"/>
      <w:lnNumType w:countBy="1"/>
      <w:pgNumType w:start="22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441DE" w14:textId="77777777" w:rsidR="000F1169" w:rsidRDefault="000F1169" w:rsidP="00270471">
      <w:r>
        <w:separator/>
      </w:r>
    </w:p>
  </w:endnote>
  <w:endnote w:type="continuationSeparator" w:id="0">
    <w:p w14:paraId="1599CBDD" w14:textId="77777777" w:rsidR="000F1169" w:rsidRDefault="000F1169" w:rsidP="0027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0EB9" w14:textId="77777777" w:rsidR="000F1169" w:rsidRDefault="000F1169" w:rsidP="00270471">
      <w:r>
        <w:separator/>
      </w:r>
    </w:p>
  </w:footnote>
  <w:footnote w:type="continuationSeparator" w:id="0">
    <w:p w14:paraId="5057F04B" w14:textId="77777777" w:rsidR="000F1169" w:rsidRDefault="000F1169" w:rsidP="0027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1310859026"/>
      <w:docPartObj>
        <w:docPartGallery w:val="Page Numbers (Top of Page)"/>
        <w:docPartUnique/>
      </w:docPartObj>
    </w:sdtPr>
    <w:sdtEndPr/>
    <w:sdtContent>
      <w:p w14:paraId="192412B1" w14:textId="49618412" w:rsidR="00BD18C2" w:rsidRPr="00AB1612" w:rsidRDefault="00BD18C2" w:rsidP="00AB1612">
        <w:pPr>
          <w:tabs>
            <w:tab w:val="left" w:pos="7157"/>
          </w:tabs>
          <w:rPr>
            <w:rFonts w:ascii="Calibri" w:eastAsia="Calibri" w:hAnsi="Calibri" w:cs="Calibri"/>
            <w:lang w:val="en-CA"/>
          </w:rPr>
        </w:pPr>
        <w:r w:rsidRPr="00AB1612">
          <w:rPr>
            <w:noProof/>
            <w:lang w:val="en-US" w:eastAsia="zh-TW"/>
          </w:rPr>
          <mc:AlternateContent>
            <mc:Choice Requires="wps">
              <w:drawing>
                <wp:anchor distT="0" distB="0" distL="114300" distR="114300" simplePos="0" relativeHeight="251661312" behindDoc="0" locked="0" layoutInCell="1" allowOverlap="1" wp14:anchorId="19F7BE63" wp14:editId="504F98F5">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0363" id="直線接點 1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9B619B" w:rsidRPr="009B619B">
          <w:rPr>
            <w:noProof/>
            <w:lang w:val="zh-TW" w:eastAsia="zh-TW"/>
          </w:rPr>
          <w:t>254</w:t>
        </w:r>
        <w:r w:rsidRPr="00AB1612">
          <w:rPr>
            <w:lang w:val="x-none"/>
          </w:rPr>
          <w:fldChar w:fldCharType="end"/>
        </w:r>
        <w:r w:rsidRPr="00AB1612">
          <w:rPr>
            <w:rFonts w:ascii="Calibri" w:hAnsi="Calibri" w:cs="Calibri"/>
            <w:lang w:val="x-none"/>
          </w:rPr>
          <w:tab/>
        </w:r>
      </w:p>
      <w:p w14:paraId="05C57BE5" w14:textId="28BAD291" w:rsidR="00BD18C2" w:rsidRPr="00AB1612" w:rsidRDefault="000F1169" w:rsidP="00AB1612">
        <w:pPr>
          <w:tabs>
            <w:tab w:val="center" w:pos="4320"/>
            <w:tab w:val="right" w:pos="8640"/>
          </w:tabs>
          <w:rPr>
            <w:rFonts w:ascii="Calibri" w:eastAsia="Calibri" w:hAnsi="Calibri" w:cs="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562915842"/>
      <w:docPartObj>
        <w:docPartGallery w:val="Page Numbers (Top of Page)"/>
        <w:docPartUnique/>
      </w:docPartObj>
    </w:sdtPr>
    <w:sdtEndPr>
      <w:rPr>
        <w:rFonts w:ascii="Times New Roman" w:hAnsi="Times New Roman" w:cs="Times New Roman"/>
      </w:rPr>
    </w:sdtEndPr>
    <w:sdtContent>
      <w:p w14:paraId="7A789BD1" w14:textId="73DEAC7A" w:rsidR="00BD18C2" w:rsidRPr="00AB1612" w:rsidRDefault="00BD18C2" w:rsidP="00AB1612">
        <w:pPr>
          <w:tabs>
            <w:tab w:val="left" w:pos="7157"/>
          </w:tabs>
          <w:jc w:val="right"/>
          <w:rPr>
            <w:lang w:val="x-none"/>
          </w:rPr>
        </w:pPr>
        <w:r w:rsidRPr="00AB1612">
          <w:rPr>
            <w:noProof/>
            <w:lang w:val="en-US" w:eastAsia="zh-TW"/>
          </w:rPr>
          <mc:AlternateContent>
            <mc:Choice Requires="wps">
              <w:drawing>
                <wp:anchor distT="0" distB="0" distL="114300" distR="114300" simplePos="0" relativeHeight="251663360" behindDoc="0" locked="0" layoutInCell="1" allowOverlap="1" wp14:anchorId="64059CED" wp14:editId="46622091">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DA5BB" id="直線接點 1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 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9B619B" w:rsidRPr="009B619B">
          <w:rPr>
            <w:noProof/>
            <w:lang w:val="zh-TW"/>
          </w:rPr>
          <w:t>253</w:t>
        </w:r>
        <w:r w:rsidRPr="00AB1612">
          <w:rPr>
            <w:lang w:val="x-none"/>
          </w:rPr>
          <w:fldChar w:fldCharType="end"/>
        </w:r>
      </w:p>
      <w:p w14:paraId="7FFE90CA" w14:textId="77777777" w:rsidR="00BD18C2" w:rsidRPr="00AB1612" w:rsidRDefault="000F1169" w:rsidP="00AB1612">
        <w:pPr>
          <w:tabs>
            <w:tab w:val="left" w:pos="7157"/>
          </w:tabs>
          <w:jc w:val="right"/>
          <w:rPr>
            <w:rFonts w:eastAsia="Calibri"/>
            <w:lang w:val="en-CA"/>
          </w:rPr>
        </w:pPr>
      </w:p>
    </w:sdtContent>
  </w:sdt>
  <w:p w14:paraId="1B3EB25F" w14:textId="77777777" w:rsidR="00BD18C2" w:rsidRPr="00AB1612" w:rsidRDefault="00BD18C2" w:rsidP="00AB161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BD18C2" w:rsidRPr="00CD4ED3" w14:paraId="6958416E" w14:textId="77777777" w:rsidTr="009B7FED">
      <w:trPr>
        <w:trHeight w:val="454"/>
      </w:trPr>
      <w:tc>
        <w:tcPr>
          <w:tcW w:w="3686" w:type="dxa"/>
          <w:vAlign w:val="bottom"/>
        </w:tcPr>
        <w:p w14:paraId="0AF426CE" w14:textId="77777777" w:rsidR="00BD18C2" w:rsidRPr="005F5168" w:rsidRDefault="00BD18C2" w:rsidP="00E66626">
          <w:pPr>
            <w:snapToGrid w:val="0"/>
            <w:rPr>
              <w:rFonts w:eastAsia="Cambria"/>
              <w:sz w:val="22"/>
              <w:szCs w:val="22"/>
            </w:rPr>
          </w:pPr>
          <w:r w:rsidRPr="005F5168">
            <w:rPr>
              <w:rFonts w:eastAsia="Cambria"/>
              <w:sz w:val="22"/>
              <w:szCs w:val="22"/>
            </w:rPr>
            <w:t>Contemporary Management Research</w:t>
          </w:r>
        </w:p>
        <w:p w14:paraId="5381766A" w14:textId="2F9A4268" w:rsidR="00BD18C2" w:rsidRPr="005F5168" w:rsidRDefault="00BD18C2" w:rsidP="00E66626">
          <w:pPr>
            <w:snapToGrid w:val="0"/>
            <w:rPr>
              <w:rFonts w:eastAsia="Cambria"/>
              <w:color w:val="0D0D0D"/>
              <w:sz w:val="20"/>
              <w:szCs w:val="20"/>
            </w:rPr>
          </w:pPr>
          <w:r w:rsidRPr="005F5168">
            <w:rPr>
              <w:rFonts w:eastAsia="Cambria"/>
              <w:color w:val="0D0D0D"/>
              <w:sz w:val="20"/>
              <w:szCs w:val="20"/>
            </w:rPr>
            <w:t>Pages</w:t>
          </w:r>
          <w:r w:rsidRPr="005F5168">
            <w:rPr>
              <w:rFonts w:eastAsia="Cambria"/>
              <w:sz w:val="20"/>
              <w:szCs w:val="20"/>
            </w:rPr>
            <w:t xml:space="preserve"> </w:t>
          </w:r>
          <w:r w:rsidRPr="005F5168">
            <w:rPr>
              <w:rFonts w:eastAsiaTheme="minorEastAsia"/>
              <w:sz w:val="20"/>
              <w:szCs w:val="20"/>
              <w:lang w:eastAsia="zh-TW"/>
            </w:rPr>
            <w:t>229</w:t>
          </w:r>
          <w:r w:rsidRPr="005F5168">
            <w:rPr>
              <w:rFonts w:eastAsia="Cambria"/>
              <w:sz w:val="20"/>
              <w:szCs w:val="20"/>
            </w:rPr>
            <w:t>-</w:t>
          </w:r>
          <w:r w:rsidR="004E662F">
            <w:rPr>
              <w:rFonts w:eastAsia="Cambria"/>
              <w:sz w:val="20"/>
              <w:szCs w:val="20"/>
            </w:rPr>
            <w:t>254</w:t>
          </w:r>
          <w:r w:rsidRPr="005F5168">
            <w:rPr>
              <w:rFonts w:eastAsia="Cambria"/>
              <w:sz w:val="20"/>
              <w:szCs w:val="20"/>
            </w:rPr>
            <w:t>, V</w:t>
          </w:r>
          <w:r w:rsidRPr="005F5168">
            <w:rPr>
              <w:rFonts w:eastAsia="Cambria"/>
              <w:color w:val="0D0D0D"/>
              <w:sz w:val="20"/>
              <w:szCs w:val="20"/>
            </w:rPr>
            <w:t xml:space="preserve">ol. </w:t>
          </w:r>
          <w:r w:rsidRPr="005F5168">
            <w:rPr>
              <w:rFonts w:eastAsiaTheme="minorEastAsia"/>
              <w:color w:val="0D0D0D"/>
              <w:sz w:val="20"/>
              <w:szCs w:val="20"/>
              <w:lang w:eastAsia="zh-TW"/>
            </w:rPr>
            <w:t>16</w:t>
          </w:r>
          <w:r w:rsidRPr="005F5168">
            <w:rPr>
              <w:color w:val="0D0D0D"/>
              <w:sz w:val="20"/>
              <w:szCs w:val="20"/>
            </w:rPr>
            <w:t xml:space="preserve">, </w:t>
          </w:r>
          <w:r w:rsidRPr="005F5168">
            <w:rPr>
              <w:rFonts w:eastAsia="Cambria"/>
              <w:color w:val="0D0D0D"/>
              <w:sz w:val="20"/>
              <w:szCs w:val="20"/>
            </w:rPr>
            <w:t xml:space="preserve">No. </w:t>
          </w:r>
          <w:r w:rsidRPr="005F5168">
            <w:rPr>
              <w:rFonts w:eastAsiaTheme="minorEastAsia"/>
              <w:color w:val="0D0D0D"/>
              <w:sz w:val="20"/>
              <w:szCs w:val="20"/>
              <w:lang w:eastAsia="zh-TW"/>
            </w:rPr>
            <w:t>4</w:t>
          </w:r>
          <w:r w:rsidRPr="005F5168">
            <w:rPr>
              <w:rFonts w:eastAsia="Microsoft JhengHei UI"/>
              <w:color w:val="0D0D0D"/>
              <w:sz w:val="20"/>
              <w:szCs w:val="20"/>
            </w:rPr>
            <w:t>, 202</w:t>
          </w:r>
          <w:r w:rsidRPr="005F5168">
            <w:rPr>
              <w:rFonts w:eastAsia="Microsoft JhengHei UI"/>
              <w:color w:val="0D0D0D"/>
              <w:sz w:val="20"/>
              <w:szCs w:val="20"/>
              <w:lang w:eastAsia="zh-TW"/>
            </w:rPr>
            <w:t>0</w:t>
          </w:r>
        </w:p>
        <w:p w14:paraId="28A8A896" w14:textId="3CB3E397" w:rsidR="00BD18C2" w:rsidRPr="00CD4ED3" w:rsidRDefault="00BD18C2" w:rsidP="00C97311">
          <w:pPr>
            <w:snapToGrid w:val="0"/>
            <w:rPr>
              <w:rFonts w:eastAsia="Cambria"/>
              <w:sz w:val="20"/>
              <w:szCs w:val="20"/>
            </w:rPr>
          </w:pPr>
          <w:proofErr w:type="spellStart"/>
          <w:r w:rsidRPr="005F5168">
            <w:rPr>
              <w:rFonts w:eastAsia="Cambria"/>
              <w:sz w:val="20"/>
              <w:szCs w:val="20"/>
            </w:rPr>
            <w:t>doi</w:t>
          </w:r>
          <w:proofErr w:type="spellEnd"/>
          <w:r w:rsidRPr="005F5168">
            <w:rPr>
              <w:rFonts w:eastAsia="Cambria"/>
              <w:sz w:val="20"/>
              <w:szCs w:val="20"/>
            </w:rPr>
            <w:t>:</w:t>
          </w:r>
          <w:r w:rsidRPr="005F5168">
            <w:t xml:space="preserve"> </w:t>
          </w:r>
          <w:r w:rsidRPr="005F5168">
            <w:rPr>
              <w:rFonts w:eastAsiaTheme="minorEastAsia"/>
              <w:sz w:val="20"/>
              <w:szCs w:val="20"/>
              <w:lang w:eastAsia="zh-TW"/>
            </w:rPr>
            <w:t>10.7903/cmr.20</w:t>
          </w:r>
          <w:r>
            <w:rPr>
              <w:rFonts w:eastAsiaTheme="minorEastAsia"/>
              <w:sz w:val="20"/>
              <w:szCs w:val="20"/>
              <w:lang w:eastAsia="zh-TW"/>
            </w:rPr>
            <w:t>645</w:t>
          </w:r>
        </w:p>
      </w:tc>
    </w:tr>
  </w:tbl>
  <w:p w14:paraId="2D1CD0FD" w14:textId="77777777" w:rsidR="00BD18C2" w:rsidRPr="00E66626" w:rsidRDefault="00BD18C2" w:rsidP="00E6662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9AB"/>
    <w:multiLevelType w:val="hybridMultilevel"/>
    <w:tmpl w:val="901C1176"/>
    <w:lvl w:ilvl="0" w:tplc="1966DCB0">
      <w:start w:val="1"/>
      <w:numFmt w:val="decimal"/>
      <w:lvlText w:val="%1."/>
      <w:lvlJc w:val="left"/>
      <w:pPr>
        <w:ind w:left="720" w:hanging="360"/>
      </w:pPr>
      <w:rPr>
        <w:rFonts w:hint="default"/>
      </w:rPr>
    </w:lvl>
    <w:lvl w:ilvl="1" w:tplc="C9823230" w:tentative="1">
      <w:start w:val="1"/>
      <w:numFmt w:val="lowerLetter"/>
      <w:lvlText w:val="%2."/>
      <w:lvlJc w:val="left"/>
      <w:pPr>
        <w:ind w:left="1440" w:hanging="360"/>
      </w:pPr>
    </w:lvl>
    <w:lvl w:ilvl="2" w:tplc="CEA290FE" w:tentative="1">
      <w:start w:val="1"/>
      <w:numFmt w:val="lowerRoman"/>
      <w:lvlText w:val="%3."/>
      <w:lvlJc w:val="right"/>
      <w:pPr>
        <w:ind w:left="2160" w:hanging="180"/>
      </w:pPr>
    </w:lvl>
    <w:lvl w:ilvl="3" w:tplc="E79A7A9C" w:tentative="1">
      <w:start w:val="1"/>
      <w:numFmt w:val="decimal"/>
      <w:lvlText w:val="%4."/>
      <w:lvlJc w:val="left"/>
      <w:pPr>
        <w:ind w:left="2880" w:hanging="360"/>
      </w:pPr>
    </w:lvl>
    <w:lvl w:ilvl="4" w:tplc="2248AB5A" w:tentative="1">
      <w:start w:val="1"/>
      <w:numFmt w:val="lowerLetter"/>
      <w:lvlText w:val="%5."/>
      <w:lvlJc w:val="left"/>
      <w:pPr>
        <w:ind w:left="3600" w:hanging="360"/>
      </w:pPr>
    </w:lvl>
    <w:lvl w:ilvl="5" w:tplc="30B28DF6" w:tentative="1">
      <w:start w:val="1"/>
      <w:numFmt w:val="lowerRoman"/>
      <w:lvlText w:val="%6."/>
      <w:lvlJc w:val="right"/>
      <w:pPr>
        <w:ind w:left="4320" w:hanging="180"/>
      </w:pPr>
    </w:lvl>
    <w:lvl w:ilvl="6" w:tplc="8EE8E6D0" w:tentative="1">
      <w:start w:val="1"/>
      <w:numFmt w:val="decimal"/>
      <w:lvlText w:val="%7."/>
      <w:lvlJc w:val="left"/>
      <w:pPr>
        <w:ind w:left="5040" w:hanging="360"/>
      </w:pPr>
    </w:lvl>
    <w:lvl w:ilvl="7" w:tplc="7A14F5AC" w:tentative="1">
      <w:start w:val="1"/>
      <w:numFmt w:val="lowerLetter"/>
      <w:lvlText w:val="%8."/>
      <w:lvlJc w:val="left"/>
      <w:pPr>
        <w:ind w:left="5760" w:hanging="360"/>
      </w:pPr>
    </w:lvl>
    <w:lvl w:ilvl="8" w:tplc="6ABAEA80" w:tentative="1">
      <w:start w:val="1"/>
      <w:numFmt w:val="lowerRoman"/>
      <w:lvlText w:val="%9."/>
      <w:lvlJc w:val="right"/>
      <w:pPr>
        <w:ind w:left="6480" w:hanging="180"/>
      </w:pPr>
    </w:lvl>
  </w:abstractNum>
  <w:abstractNum w:abstractNumId="1" w15:restartNumberingAfterBreak="0">
    <w:nsid w:val="099D726C"/>
    <w:multiLevelType w:val="multilevel"/>
    <w:tmpl w:val="F05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7D9B"/>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4168F"/>
    <w:multiLevelType w:val="hybridMultilevel"/>
    <w:tmpl w:val="15B0466A"/>
    <w:lvl w:ilvl="0" w:tplc="C85E5CB4">
      <w:start w:val="1"/>
      <w:numFmt w:val="bullet"/>
      <w:lvlText w:val="-"/>
      <w:lvlJc w:val="left"/>
      <w:pPr>
        <w:ind w:left="720" w:hanging="360"/>
      </w:pPr>
      <w:rPr>
        <w:rFonts w:ascii="Cambria" w:eastAsiaTheme="minorEastAsia" w:hAnsi="Cambria" w:cstheme="minorBidi" w:hint="default"/>
      </w:rPr>
    </w:lvl>
    <w:lvl w:ilvl="1" w:tplc="D242ACD6" w:tentative="1">
      <w:start w:val="1"/>
      <w:numFmt w:val="bullet"/>
      <w:lvlText w:val="o"/>
      <w:lvlJc w:val="left"/>
      <w:pPr>
        <w:ind w:left="1440" w:hanging="360"/>
      </w:pPr>
      <w:rPr>
        <w:rFonts w:ascii="Courier New" w:hAnsi="Courier New" w:hint="default"/>
      </w:rPr>
    </w:lvl>
    <w:lvl w:ilvl="2" w:tplc="107A7A1C" w:tentative="1">
      <w:start w:val="1"/>
      <w:numFmt w:val="bullet"/>
      <w:lvlText w:val=""/>
      <w:lvlJc w:val="left"/>
      <w:pPr>
        <w:ind w:left="2160" w:hanging="360"/>
      </w:pPr>
      <w:rPr>
        <w:rFonts w:ascii="Wingdings" w:hAnsi="Wingdings" w:hint="default"/>
      </w:rPr>
    </w:lvl>
    <w:lvl w:ilvl="3" w:tplc="213AF022" w:tentative="1">
      <w:start w:val="1"/>
      <w:numFmt w:val="bullet"/>
      <w:lvlText w:val=""/>
      <w:lvlJc w:val="left"/>
      <w:pPr>
        <w:ind w:left="2880" w:hanging="360"/>
      </w:pPr>
      <w:rPr>
        <w:rFonts w:ascii="Symbol" w:hAnsi="Symbol" w:hint="default"/>
      </w:rPr>
    </w:lvl>
    <w:lvl w:ilvl="4" w:tplc="1252165E" w:tentative="1">
      <w:start w:val="1"/>
      <w:numFmt w:val="bullet"/>
      <w:lvlText w:val="o"/>
      <w:lvlJc w:val="left"/>
      <w:pPr>
        <w:ind w:left="3600" w:hanging="360"/>
      </w:pPr>
      <w:rPr>
        <w:rFonts w:ascii="Courier New" w:hAnsi="Courier New" w:hint="default"/>
      </w:rPr>
    </w:lvl>
    <w:lvl w:ilvl="5" w:tplc="90C2C78A" w:tentative="1">
      <w:start w:val="1"/>
      <w:numFmt w:val="bullet"/>
      <w:lvlText w:val=""/>
      <w:lvlJc w:val="left"/>
      <w:pPr>
        <w:ind w:left="4320" w:hanging="360"/>
      </w:pPr>
      <w:rPr>
        <w:rFonts w:ascii="Wingdings" w:hAnsi="Wingdings" w:hint="default"/>
      </w:rPr>
    </w:lvl>
    <w:lvl w:ilvl="6" w:tplc="819A5166" w:tentative="1">
      <w:start w:val="1"/>
      <w:numFmt w:val="bullet"/>
      <w:lvlText w:val=""/>
      <w:lvlJc w:val="left"/>
      <w:pPr>
        <w:ind w:left="5040" w:hanging="360"/>
      </w:pPr>
      <w:rPr>
        <w:rFonts w:ascii="Symbol" w:hAnsi="Symbol" w:hint="default"/>
      </w:rPr>
    </w:lvl>
    <w:lvl w:ilvl="7" w:tplc="2EA032B6" w:tentative="1">
      <w:start w:val="1"/>
      <w:numFmt w:val="bullet"/>
      <w:lvlText w:val="o"/>
      <w:lvlJc w:val="left"/>
      <w:pPr>
        <w:ind w:left="5760" w:hanging="360"/>
      </w:pPr>
      <w:rPr>
        <w:rFonts w:ascii="Courier New" w:hAnsi="Courier New" w:hint="default"/>
      </w:rPr>
    </w:lvl>
    <w:lvl w:ilvl="8" w:tplc="B95449A2" w:tentative="1">
      <w:start w:val="1"/>
      <w:numFmt w:val="bullet"/>
      <w:lvlText w:val=""/>
      <w:lvlJc w:val="left"/>
      <w:pPr>
        <w:ind w:left="6480" w:hanging="360"/>
      </w:pPr>
      <w:rPr>
        <w:rFonts w:ascii="Wingdings" w:hAnsi="Wingdings" w:hint="default"/>
      </w:rPr>
    </w:lvl>
  </w:abstractNum>
  <w:abstractNum w:abstractNumId="4" w15:restartNumberingAfterBreak="0">
    <w:nsid w:val="1F0077B8"/>
    <w:multiLevelType w:val="hybridMultilevel"/>
    <w:tmpl w:val="30BABC48"/>
    <w:lvl w:ilvl="0" w:tplc="42984328">
      <w:start w:val="1"/>
      <w:numFmt w:val="decimal"/>
      <w:lvlText w:val="%1."/>
      <w:lvlJc w:val="left"/>
      <w:pPr>
        <w:ind w:left="720" w:hanging="360"/>
      </w:pPr>
    </w:lvl>
    <w:lvl w:ilvl="1" w:tplc="AB22C706" w:tentative="1">
      <w:start w:val="1"/>
      <w:numFmt w:val="lowerLetter"/>
      <w:lvlText w:val="%2."/>
      <w:lvlJc w:val="left"/>
      <w:pPr>
        <w:ind w:left="1440" w:hanging="360"/>
      </w:pPr>
    </w:lvl>
    <w:lvl w:ilvl="2" w:tplc="DB18E1DC" w:tentative="1">
      <w:start w:val="1"/>
      <w:numFmt w:val="lowerRoman"/>
      <w:lvlText w:val="%3."/>
      <w:lvlJc w:val="right"/>
      <w:pPr>
        <w:ind w:left="2160" w:hanging="180"/>
      </w:pPr>
    </w:lvl>
    <w:lvl w:ilvl="3" w:tplc="5394E804" w:tentative="1">
      <w:start w:val="1"/>
      <w:numFmt w:val="decimal"/>
      <w:lvlText w:val="%4."/>
      <w:lvlJc w:val="left"/>
      <w:pPr>
        <w:ind w:left="2880" w:hanging="360"/>
      </w:pPr>
    </w:lvl>
    <w:lvl w:ilvl="4" w:tplc="65FCE880" w:tentative="1">
      <w:start w:val="1"/>
      <w:numFmt w:val="lowerLetter"/>
      <w:lvlText w:val="%5."/>
      <w:lvlJc w:val="left"/>
      <w:pPr>
        <w:ind w:left="3600" w:hanging="360"/>
      </w:pPr>
    </w:lvl>
    <w:lvl w:ilvl="5" w:tplc="25D006EC" w:tentative="1">
      <w:start w:val="1"/>
      <w:numFmt w:val="lowerRoman"/>
      <w:lvlText w:val="%6."/>
      <w:lvlJc w:val="right"/>
      <w:pPr>
        <w:ind w:left="4320" w:hanging="180"/>
      </w:pPr>
    </w:lvl>
    <w:lvl w:ilvl="6" w:tplc="FB06A304" w:tentative="1">
      <w:start w:val="1"/>
      <w:numFmt w:val="decimal"/>
      <w:lvlText w:val="%7."/>
      <w:lvlJc w:val="left"/>
      <w:pPr>
        <w:ind w:left="5040" w:hanging="360"/>
      </w:pPr>
    </w:lvl>
    <w:lvl w:ilvl="7" w:tplc="519E89D0" w:tentative="1">
      <w:start w:val="1"/>
      <w:numFmt w:val="lowerLetter"/>
      <w:lvlText w:val="%8."/>
      <w:lvlJc w:val="left"/>
      <w:pPr>
        <w:ind w:left="5760" w:hanging="360"/>
      </w:pPr>
    </w:lvl>
    <w:lvl w:ilvl="8" w:tplc="838654A4" w:tentative="1">
      <w:start w:val="1"/>
      <w:numFmt w:val="lowerRoman"/>
      <w:lvlText w:val="%9."/>
      <w:lvlJc w:val="right"/>
      <w:pPr>
        <w:ind w:left="6480" w:hanging="180"/>
      </w:pPr>
    </w:lvl>
  </w:abstractNum>
  <w:abstractNum w:abstractNumId="5" w15:restartNumberingAfterBreak="0">
    <w:nsid w:val="20005C11"/>
    <w:multiLevelType w:val="multilevel"/>
    <w:tmpl w:val="B248DFEC"/>
    <w:lvl w:ilvl="0">
      <w:start w:val="1"/>
      <w:numFmt w:val="decimal"/>
      <w:lvlText w:val="%1."/>
      <w:lvlJc w:val="left"/>
      <w:pPr>
        <w:ind w:left="720" w:hanging="360"/>
      </w:pPr>
      <w:rPr>
        <w:rFonts w:hint="default"/>
      </w:rPr>
    </w:lvl>
    <w:lvl w:ilvl="1">
      <w:start w:val="7"/>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773E3B"/>
    <w:multiLevelType w:val="hybridMultilevel"/>
    <w:tmpl w:val="691E12FC"/>
    <w:lvl w:ilvl="0" w:tplc="6FC8DBF2">
      <w:start w:val="1"/>
      <w:numFmt w:val="lowerRoman"/>
      <w:lvlText w:val="%1)"/>
      <w:lvlJc w:val="left"/>
      <w:pPr>
        <w:ind w:left="1500" w:hanging="720"/>
      </w:pPr>
      <w:rPr>
        <w:rFonts w:hint="default"/>
      </w:rPr>
    </w:lvl>
    <w:lvl w:ilvl="1" w:tplc="54DAA9B8" w:tentative="1">
      <w:start w:val="1"/>
      <w:numFmt w:val="lowerLetter"/>
      <w:lvlText w:val="%2."/>
      <w:lvlJc w:val="left"/>
      <w:pPr>
        <w:ind w:left="1860" w:hanging="360"/>
      </w:pPr>
    </w:lvl>
    <w:lvl w:ilvl="2" w:tplc="6E2E7C46" w:tentative="1">
      <w:start w:val="1"/>
      <w:numFmt w:val="lowerRoman"/>
      <w:lvlText w:val="%3."/>
      <w:lvlJc w:val="right"/>
      <w:pPr>
        <w:ind w:left="2580" w:hanging="180"/>
      </w:pPr>
    </w:lvl>
    <w:lvl w:ilvl="3" w:tplc="1A965C0C" w:tentative="1">
      <w:start w:val="1"/>
      <w:numFmt w:val="decimal"/>
      <w:lvlText w:val="%4."/>
      <w:lvlJc w:val="left"/>
      <w:pPr>
        <w:ind w:left="3300" w:hanging="360"/>
      </w:pPr>
    </w:lvl>
    <w:lvl w:ilvl="4" w:tplc="A5B0F280" w:tentative="1">
      <w:start w:val="1"/>
      <w:numFmt w:val="lowerLetter"/>
      <w:lvlText w:val="%5."/>
      <w:lvlJc w:val="left"/>
      <w:pPr>
        <w:ind w:left="4020" w:hanging="360"/>
      </w:pPr>
    </w:lvl>
    <w:lvl w:ilvl="5" w:tplc="D5942598" w:tentative="1">
      <w:start w:val="1"/>
      <w:numFmt w:val="lowerRoman"/>
      <w:lvlText w:val="%6."/>
      <w:lvlJc w:val="right"/>
      <w:pPr>
        <w:ind w:left="4740" w:hanging="180"/>
      </w:pPr>
    </w:lvl>
    <w:lvl w:ilvl="6" w:tplc="AAFC17BE" w:tentative="1">
      <w:start w:val="1"/>
      <w:numFmt w:val="decimal"/>
      <w:lvlText w:val="%7."/>
      <w:lvlJc w:val="left"/>
      <w:pPr>
        <w:ind w:left="5460" w:hanging="360"/>
      </w:pPr>
    </w:lvl>
    <w:lvl w:ilvl="7" w:tplc="1882ACF2" w:tentative="1">
      <w:start w:val="1"/>
      <w:numFmt w:val="lowerLetter"/>
      <w:lvlText w:val="%8."/>
      <w:lvlJc w:val="left"/>
      <w:pPr>
        <w:ind w:left="6180" w:hanging="360"/>
      </w:pPr>
    </w:lvl>
    <w:lvl w:ilvl="8" w:tplc="588A3E96" w:tentative="1">
      <w:start w:val="1"/>
      <w:numFmt w:val="lowerRoman"/>
      <w:lvlText w:val="%9."/>
      <w:lvlJc w:val="right"/>
      <w:pPr>
        <w:ind w:left="6900" w:hanging="180"/>
      </w:pPr>
    </w:lvl>
  </w:abstractNum>
  <w:abstractNum w:abstractNumId="7" w15:restartNumberingAfterBreak="0">
    <w:nsid w:val="251F4030"/>
    <w:multiLevelType w:val="hybridMultilevel"/>
    <w:tmpl w:val="9A10D93E"/>
    <w:lvl w:ilvl="0" w:tplc="5A3ACB44">
      <w:start w:val="1"/>
      <w:numFmt w:val="decimal"/>
      <w:lvlText w:val="%1."/>
      <w:lvlJc w:val="left"/>
      <w:pPr>
        <w:ind w:left="720" w:hanging="360"/>
      </w:pPr>
      <w:rPr>
        <w:rFonts w:hint="default"/>
      </w:rPr>
    </w:lvl>
    <w:lvl w:ilvl="1" w:tplc="7AB047A6" w:tentative="1">
      <w:start w:val="1"/>
      <w:numFmt w:val="lowerLetter"/>
      <w:lvlText w:val="%2."/>
      <w:lvlJc w:val="left"/>
      <w:pPr>
        <w:ind w:left="1440" w:hanging="360"/>
      </w:pPr>
    </w:lvl>
    <w:lvl w:ilvl="2" w:tplc="430EF78A" w:tentative="1">
      <w:start w:val="1"/>
      <w:numFmt w:val="lowerRoman"/>
      <w:lvlText w:val="%3."/>
      <w:lvlJc w:val="right"/>
      <w:pPr>
        <w:ind w:left="2160" w:hanging="180"/>
      </w:pPr>
    </w:lvl>
    <w:lvl w:ilvl="3" w:tplc="F11C4A2E" w:tentative="1">
      <w:start w:val="1"/>
      <w:numFmt w:val="decimal"/>
      <w:lvlText w:val="%4."/>
      <w:lvlJc w:val="left"/>
      <w:pPr>
        <w:ind w:left="2880" w:hanging="360"/>
      </w:pPr>
    </w:lvl>
    <w:lvl w:ilvl="4" w:tplc="24E0F5EC" w:tentative="1">
      <w:start w:val="1"/>
      <w:numFmt w:val="lowerLetter"/>
      <w:lvlText w:val="%5."/>
      <w:lvlJc w:val="left"/>
      <w:pPr>
        <w:ind w:left="3600" w:hanging="360"/>
      </w:pPr>
    </w:lvl>
    <w:lvl w:ilvl="5" w:tplc="FD764BC8" w:tentative="1">
      <w:start w:val="1"/>
      <w:numFmt w:val="lowerRoman"/>
      <w:lvlText w:val="%6."/>
      <w:lvlJc w:val="right"/>
      <w:pPr>
        <w:ind w:left="4320" w:hanging="180"/>
      </w:pPr>
    </w:lvl>
    <w:lvl w:ilvl="6" w:tplc="CDEC818A" w:tentative="1">
      <w:start w:val="1"/>
      <w:numFmt w:val="decimal"/>
      <w:lvlText w:val="%7."/>
      <w:lvlJc w:val="left"/>
      <w:pPr>
        <w:ind w:left="5040" w:hanging="360"/>
      </w:pPr>
    </w:lvl>
    <w:lvl w:ilvl="7" w:tplc="F7CA8A4C" w:tentative="1">
      <w:start w:val="1"/>
      <w:numFmt w:val="lowerLetter"/>
      <w:lvlText w:val="%8."/>
      <w:lvlJc w:val="left"/>
      <w:pPr>
        <w:ind w:left="5760" w:hanging="360"/>
      </w:pPr>
    </w:lvl>
    <w:lvl w:ilvl="8" w:tplc="FD146E1E" w:tentative="1">
      <w:start w:val="1"/>
      <w:numFmt w:val="lowerRoman"/>
      <w:lvlText w:val="%9."/>
      <w:lvlJc w:val="right"/>
      <w:pPr>
        <w:ind w:left="6480" w:hanging="180"/>
      </w:pPr>
    </w:lvl>
  </w:abstractNum>
  <w:abstractNum w:abstractNumId="8" w15:restartNumberingAfterBreak="0">
    <w:nsid w:val="278D0D31"/>
    <w:multiLevelType w:val="multilevel"/>
    <w:tmpl w:val="81A6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84F6A"/>
    <w:multiLevelType w:val="hybridMultilevel"/>
    <w:tmpl w:val="B7DC0444"/>
    <w:lvl w:ilvl="0" w:tplc="0FBE5640">
      <w:start w:val="1"/>
      <w:numFmt w:val="bullet"/>
      <w:lvlText w:val=""/>
      <w:lvlJc w:val="left"/>
      <w:pPr>
        <w:ind w:left="720" w:hanging="360"/>
      </w:pPr>
      <w:rPr>
        <w:rFonts w:ascii="Symbol" w:hAnsi="Symbol" w:hint="default"/>
      </w:rPr>
    </w:lvl>
    <w:lvl w:ilvl="1" w:tplc="5F9C4042" w:tentative="1">
      <w:start w:val="1"/>
      <w:numFmt w:val="bullet"/>
      <w:lvlText w:val="o"/>
      <w:lvlJc w:val="left"/>
      <w:pPr>
        <w:ind w:left="1440" w:hanging="360"/>
      </w:pPr>
      <w:rPr>
        <w:rFonts w:ascii="Courier New" w:hAnsi="Courier New" w:hint="default"/>
      </w:rPr>
    </w:lvl>
    <w:lvl w:ilvl="2" w:tplc="8AFE990C" w:tentative="1">
      <w:start w:val="1"/>
      <w:numFmt w:val="bullet"/>
      <w:lvlText w:val=""/>
      <w:lvlJc w:val="left"/>
      <w:pPr>
        <w:ind w:left="2160" w:hanging="360"/>
      </w:pPr>
      <w:rPr>
        <w:rFonts w:ascii="Wingdings" w:hAnsi="Wingdings" w:hint="default"/>
      </w:rPr>
    </w:lvl>
    <w:lvl w:ilvl="3" w:tplc="0F3CAE00" w:tentative="1">
      <w:start w:val="1"/>
      <w:numFmt w:val="bullet"/>
      <w:lvlText w:val=""/>
      <w:lvlJc w:val="left"/>
      <w:pPr>
        <w:ind w:left="2880" w:hanging="360"/>
      </w:pPr>
      <w:rPr>
        <w:rFonts w:ascii="Symbol" w:hAnsi="Symbol" w:hint="default"/>
      </w:rPr>
    </w:lvl>
    <w:lvl w:ilvl="4" w:tplc="DCC86942" w:tentative="1">
      <w:start w:val="1"/>
      <w:numFmt w:val="bullet"/>
      <w:lvlText w:val="o"/>
      <w:lvlJc w:val="left"/>
      <w:pPr>
        <w:ind w:left="3600" w:hanging="360"/>
      </w:pPr>
      <w:rPr>
        <w:rFonts w:ascii="Courier New" w:hAnsi="Courier New" w:hint="default"/>
      </w:rPr>
    </w:lvl>
    <w:lvl w:ilvl="5" w:tplc="7DB6341E" w:tentative="1">
      <w:start w:val="1"/>
      <w:numFmt w:val="bullet"/>
      <w:lvlText w:val=""/>
      <w:lvlJc w:val="left"/>
      <w:pPr>
        <w:ind w:left="4320" w:hanging="360"/>
      </w:pPr>
      <w:rPr>
        <w:rFonts w:ascii="Wingdings" w:hAnsi="Wingdings" w:hint="default"/>
      </w:rPr>
    </w:lvl>
    <w:lvl w:ilvl="6" w:tplc="E8489EC2" w:tentative="1">
      <w:start w:val="1"/>
      <w:numFmt w:val="bullet"/>
      <w:lvlText w:val=""/>
      <w:lvlJc w:val="left"/>
      <w:pPr>
        <w:ind w:left="5040" w:hanging="360"/>
      </w:pPr>
      <w:rPr>
        <w:rFonts w:ascii="Symbol" w:hAnsi="Symbol" w:hint="default"/>
      </w:rPr>
    </w:lvl>
    <w:lvl w:ilvl="7" w:tplc="22EAD304" w:tentative="1">
      <w:start w:val="1"/>
      <w:numFmt w:val="bullet"/>
      <w:lvlText w:val="o"/>
      <w:lvlJc w:val="left"/>
      <w:pPr>
        <w:ind w:left="5760" w:hanging="360"/>
      </w:pPr>
      <w:rPr>
        <w:rFonts w:ascii="Courier New" w:hAnsi="Courier New" w:hint="default"/>
      </w:rPr>
    </w:lvl>
    <w:lvl w:ilvl="8" w:tplc="F87EAEF8" w:tentative="1">
      <w:start w:val="1"/>
      <w:numFmt w:val="bullet"/>
      <w:lvlText w:val=""/>
      <w:lvlJc w:val="left"/>
      <w:pPr>
        <w:ind w:left="6480" w:hanging="360"/>
      </w:pPr>
      <w:rPr>
        <w:rFonts w:ascii="Wingdings" w:hAnsi="Wingdings" w:hint="default"/>
      </w:rPr>
    </w:lvl>
  </w:abstractNum>
  <w:abstractNum w:abstractNumId="10" w15:restartNumberingAfterBreak="0">
    <w:nsid w:val="2D875344"/>
    <w:multiLevelType w:val="hybridMultilevel"/>
    <w:tmpl w:val="2EF272B2"/>
    <w:lvl w:ilvl="0" w:tplc="675818CA">
      <w:start w:val="1"/>
      <w:numFmt w:val="decimal"/>
      <w:lvlText w:val="%1."/>
      <w:lvlJc w:val="left"/>
      <w:pPr>
        <w:ind w:left="780" w:hanging="360"/>
      </w:pPr>
    </w:lvl>
    <w:lvl w:ilvl="1" w:tplc="47585012" w:tentative="1">
      <w:start w:val="1"/>
      <w:numFmt w:val="lowerLetter"/>
      <w:lvlText w:val="%2."/>
      <w:lvlJc w:val="left"/>
      <w:pPr>
        <w:ind w:left="1500" w:hanging="360"/>
      </w:pPr>
    </w:lvl>
    <w:lvl w:ilvl="2" w:tplc="1A0A6048" w:tentative="1">
      <w:start w:val="1"/>
      <w:numFmt w:val="lowerRoman"/>
      <w:lvlText w:val="%3."/>
      <w:lvlJc w:val="right"/>
      <w:pPr>
        <w:ind w:left="2220" w:hanging="180"/>
      </w:pPr>
    </w:lvl>
    <w:lvl w:ilvl="3" w:tplc="039CCF68" w:tentative="1">
      <w:start w:val="1"/>
      <w:numFmt w:val="decimal"/>
      <w:lvlText w:val="%4."/>
      <w:lvlJc w:val="left"/>
      <w:pPr>
        <w:ind w:left="2940" w:hanging="360"/>
      </w:pPr>
    </w:lvl>
    <w:lvl w:ilvl="4" w:tplc="5D0ADB8C" w:tentative="1">
      <w:start w:val="1"/>
      <w:numFmt w:val="lowerLetter"/>
      <w:lvlText w:val="%5."/>
      <w:lvlJc w:val="left"/>
      <w:pPr>
        <w:ind w:left="3660" w:hanging="360"/>
      </w:pPr>
    </w:lvl>
    <w:lvl w:ilvl="5" w:tplc="19AAD99C" w:tentative="1">
      <w:start w:val="1"/>
      <w:numFmt w:val="lowerRoman"/>
      <w:lvlText w:val="%6."/>
      <w:lvlJc w:val="right"/>
      <w:pPr>
        <w:ind w:left="4380" w:hanging="180"/>
      </w:pPr>
    </w:lvl>
    <w:lvl w:ilvl="6" w:tplc="D6AAB7DC" w:tentative="1">
      <w:start w:val="1"/>
      <w:numFmt w:val="decimal"/>
      <w:lvlText w:val="%7."/>
      <w:lvlJc w:val="left"/>
      <w:pPr>
        <w:ind w:left="5100" w:hanging="360"/>
      </w:pPr>
    </w:lvl>
    <w:lvl w:ilvl="7" w:tplc="1C8A5446" w:tentative="1">
      <w:start w:val="1"/>
      <w:numFmt w:val="lowerLetter"/>
      <w:lvlText w:val="%8."/>
      <w:lvlJc w:val="left"/>
      <w:pPr>
        <w:ind w:left="5820" w:hanging="360"/>
      </w:pPr>
    </w:lvl>
    <w:lvl w:ilvl="8" w:tplc="5F14EA9C" w:tentative="1">
      <w:start w:val="1"/>
      <w:numFmt w:val="lowerRoman"/>
      <w:lvlText w:val="%9."/>
      <w:lvlJc w:val="right"/>
      <w:pPr>
        <w:ind w:left="6540" w:hanging="180"/>
      </w:pPr>
    </w:lvl>
  </w:abstractNum>
  <w:abstractNum w:abstractNumId="11" w15:restartNumberingAfterBreak="0">
    <w:nsid w:val="2EC86854"/>
    <w:multiLevelType w:val="hybridMultilevel"/>
    <w:tmpl w:val="EAB492B2"/>
    <w:lvl w:ilvl="0" w:tplc="B2085430">
      <w:start w:val="3"/>
      <w:numFmt w:val="bullet"/>
      <w:lvlText w:val=""/>
      <w:lvlJc w:val="left"/>
      <w:pPr>
        <w:ind w:left="720" w:hanging="360"/>
      </w:pPr>
      <w:rPr>
        <w:rFonts w:ascii="Symbol" w:eastAsiaTheme="minorEastAsia" w:hAnsi="Symbol" w:cstheme="minorBidi" w:hint="default"/>
      </w:rPr>
    </w:lvl>
    <w:lvl w:ilvl="1" w:tplc="1B864DE8" w:tentative="1">
      <w:start w:val="1"/>
      <w:numFmt w:val="bullet"/>
      <w:lvlText w:val="o"/>
      <w:lvlJc w:val="left"/>
      <w:pPr>
        <w:ind w:left="1440" w:hanging="360"/>
      </w:pPr>
      <w:rPr>
        <w:rFonts w:ascii="Courier New" w:hAnsi="Courier New" w:cs="Courier New" w:hint="default"/>
      </w:rPr>
    </w:lvl>
    <w:lvl w:ilvl="2" w:tplc="237CAD7E" w:tentative="1">
      <w:start w:val="1"/>
      <w:numFmt w:val="bullet"/>
      <w:lvlText w:val=""/>
      <w:lvlJc w:val="left"/>
      <w:pPr>
        <w:ind w:left="2160" w:hanging="360"/>
      </w:pPr>
      <w:rPr>
        <w:rFonts w:ascii="Wingdings" w:hAnsi="Wingdings" w:hint="default"/>
      </w:rPr>
    </w:lvl>
    <w:lvl w:ilvl="3" w:tplc="25660222" w:tentative="1">
      <w:start w:val="1"/>
      <w:numFmt w:val="bullet"/>
      <w:lvlText w:val=""/>
      <w:lvlJc w:val="left"/>
      <w:pPr>
        <w:ind w:left="2880" w:hanging="360"/>
      </w:pPr>
      <w:rPr>
        <w:rFonts w:ascii="Symbol" w:hAnsi="Symbol" w:hint="default"/>
      </w:rPr>
    </w:lvl>
    <w:lvl w:ilvl="4" w:tplc="0F823C68" w:tentative="1">
      <w:start w:val="1"/>
      <w:numFmt w:val="bullet"/>
      <w:lvlText w:val="o"/>
      <w:lvlJc w:val="left"/>
      <w:pPr>
        <w:ind w:left="3600" w:hanging="360"/>
      </w:pPr>
      <w:rPr>
        <w:rFonts w:ascii="Courier New" w:hAnsi="Courier New" w:cs="Courier New" w:hint="default"/>
      </w:rPr>
    </w:lvl>
    <w:lvl w:ilvl="5" w:tplc="E4647CE2" w:tentative="1">
      <w:start w:val="1"/>
      <w:numFmt w:val="bullet"/>
      <w:lvlText w:val=""/>
      <w:lvlJc w:val="left"/>
      <w:pPr>
        <w:ind w:left="4320" w:hanging="360"/>
      </w:pPr>
      <w:rPr>
        <w:rFonts w:ascii="Wingdings" w:hAnsi="Wingdings" w:hint="default"/>
      </w:rPr>
    </w:lvl>
    <w:lvl w:ilvl="6" w:tplc="6088A2A6" w:tentative="1">
      <w:start w:val="1"/>
      <w:numFmt w:val="bullet"/>
      <w:lvlText w:val=""/>
      <w:lvlJc w:val="left"/>
      <w:pPr>
        <w:ind w:left="5040" w:hanging="360"/>
      </w:pPr>
      <w:rPr>
        <w:rFonts w:ascii="Symbol" w:hAnsi="Symbol" w:hint="default"/>
      </w:rPr>
    </w:lvl>
    <w:lvl w:ilvl="7" w:tplc="40B84154" w:tentative="1">
      <w:start w:val="1"/>
      <w:numFmt w:val="bullet"/>
      <w:lvlText w:val="o"/>
      <w:lvlJc w:val="left"/>
      <w:pPr>
        <w:ind w:left="5760" w:hanging="360"/>
      </w:pPr>
      <w:rPr>
        <w:rFonts w:ascii="Courier New" w:hAnsi="Courier New" w:cs="Courier New" w:hint="default"/>
      </w:rPr>
    </w:lvl>
    <w:lvl w:ilvl="8" w:tplc="BEF8A44C" w:tentative="1">
      <w:start w:val="1"/>
      <w:numFmt w:val="bullet"/>
      <w:lvlText w:val=""/>
      <w:lvlJc w:val="left"/>
      <w:pPr>
        <w:ind w:left="6480" w:hanging="360"/>
      </w:pPr>
      <w:rPr>
        <w:rFonts w:ascii="Wingdings" w:hAnsi="Wingdings" w:hint="default"/>
      </w:rPr>
    </w:lvl>
  </w:abstractNum>
  <w:abstractNum w:abstractNumId="12" w15:restartNumberingAfterBreak="0">
    <w:nsid w:val="322D16BC"/>
    <w:multiLevelType w:val="hybridMultilevel"/>
    <w:tmpl w:val="B9BCDABC"/>
    <w:lvl w:ilvl="0" w:tplc="2376E882">
      <w:start w:val="1"/>
      <w:numFmt w:val="bullet"/>
      <w:lvlText w:val=""/>
      <w:lvlJc w:val="left"/>
      <w:pPr>
        <w:ind w:left="720" w:hanging="360"/>
      </w:pPr>
      <w:rPr>
        <w:rFonts w:ascii="Symbol" w:hAnsi="Symbol" w:hint="default"/>
      </w:rPr>
    </w:lvl>
    <w:lvl w:ilvl="1" w:tplc="4306D378">
      <w:start w:val="1"/>
      <w:numFmt w:val="bullet"/>
      <w:lvlText w:val="o"/>
      <w:lvlJc w:val="left"/>
      <w:pPr>
        <w:ind w:left="1440" w:hanging="360"/>
      </w:pPr>
      <w:rPr>
        <w:rFonts w:ascii="Courier New" w:hAnsi="Courier New" w:hint="default"/>
      </w:rPr>
    </w:lvl>
    <w:lvl w:ilvl="2" w:tplc="2FCE5D8E" w:tentative="1">
      <w:start w:val="1"/>
      <w:numFmt w:val="bullet"/>
      <w:lvlText w:val=""/>
      <w:lvlJc w:val="left"/>
      <w:pPr>
        <w:ind w:left="2160" w:hanging="360"/>
      </w:pPr>
      <w:rPr>
        <w:rFonts w:ascii="Wingdings" w:hAnsi="Wingdings" w:hint="default"/>
      </w:rPr>
    </w:lvl>
    <w:lvl w:ilvl="3" w:tplc="7B26F12E" w:tentative="1">
      <w:start w:val="1"/>
      <w:numFmt w:val="bullet"/>
      <w:lvlText w:val=""/>
      <w:lvlJc w:val="left"/>
      <w:pPr>
        <w:ind w:left="2880" w:hanging="360"/>
      </w:pPr>
      <w:rPr>
        <w:rFonts w:ascii="Symbol" w:hAnsi="Symbol" w:hint="default"/>
      </w:rPr>
    </w:lvl>
    <w:lvl w:ilvl="4" w:tplc="131A1B5C" w:tentative="1">
      <w:start w:val="1"/>
      <w:numFmt w:val="bullet"/>
      <w:lvlText w:val="o"/>
      <w:lvlJc w:val="left"/>
      <w:pPr>
        <w:ind w:left="3600" w:hanging="360"/>
      </w:pPr>
      <w:rPr>
        <w:rFonts w:ascii="Courier New" w:hAnsi="Courier New" w:hint="default"/>
      </w:rPr>
    </w:lvl>
    <w:lvl w:ilvl="5" w:tplc="FB8493D0" w:tentative="1">
      <w:start w:val="1"/>
      <w:numFmt w:val="bullet"/>
      <w:lvlText w:val=""/>
      <w:lvlJc w:val="left"/>
      <w:pPr>
        <w:ind w:left="4320" w:hanging="360"/>
      </w:pPr>
      <w:rPr>
        <w:rFonts w:ascii="Wingdings" w:hAnsi="Wingdings" w:hint="default"/>
      </w:rPr>
    </w:lvl>
    <w:lvl w:ilvl="6" w:tplc="358A43BA" w:tentative="1">
      <w:start w:val="1"/>
      <w:numFmt w:val="bullet"/>
      <w:lvlText w:val=""/>
      <w:lvlJc w:val="left"/>
      <w:pPr>
        <w:ind w:left="5040" w:hanging="360"/>
      </w:pPr>
      <w:rPr>
        <w:rFonts w:ascii="Symbol" w:hAnsi="Symbol" w:hint="default"/>
      </w:rPr>
    </w:lvl>
    <w:lvl w:ilvl="7" w:tplc="C9322094" w:tentative="1">
      <w:start w:val="1"/>
      <w:numFmt w:val="bullet"/>
      <w:lvlText w:val="o"/>
      <w:lvlJc w:val="left"/>
      <w:pPr>
        <w:ind w:left="5760" w:hanging="360"/>
      </w:pPr>
      <w:rPr>
        <w:rFonts w:ascii="Courier New" w:hAnsi="Courier New" w:hint="default"/>
      </w:rPr>
    </w:lvl>
    <w:lvl w:ilvl="8" w:tplc="43405DE2" w:tentative="1">
      <w:start w:val="1"/>
      <w:numFmt w:val="bullet"/>
      <w:lvlText w:val=""/>
      <w:lvlJc w:val="left"/>
      <w:pPr>
        <w:ind w:left="6480" w:hanging="360"/>
      </w:pPr>
      <w:rPr>
        <w:rFonts w:ascii="Wingdings" w:hAnsi="Wingdings" w:hint="default"/>
      </w:rPr>
    </w:lvl>
  </w:abstractNum>
  <w:abstractNum w:abstractNumId="13" w15:restartNumberingAfterBreak="0">
    <w:nsid w:val="32787075"/>
    <w:multiLevelType w:val="hybridMultilevel"/>
    <w:tmpl w:val="2C426762"/>
    <w:lvl w:ilvl="0" w:tplc="71D21964">
      <w:start w:val="1"/>
      <w:numFmt w:val="bullet"/>
      <w:lvlText w:val=""/>
      <w:lvlJc w:val="left"/>
      <w:pPr>
        <w:ind w:left="720" w:hanging="360"/>
      </w:pPr>
      <w:rPr>
        <w:rFonts w:ascii="Symbol" w:hAnsi="Symbol" w:hint="default"/>
      </w:rPr>
    </w:lvl>
    <w:lvl w:ilvl="1" w:tplc="565EA530" w:tentative="1">
      <w:start w:val="1"/>
      <w:numFmt w:val="bullet"/>
      <w:lvlText w:val="o"/>
      <w:lvlJc w:val="left"/>
      <w:pPr>
        <w:ind w:left="1440" w:hanging="360"/>
      </w:pPr>
      <w:rPr>
        <w:rFonts w:ascii="Courier New" w:hAnsi="Courier New" w:hint="default"/>
      </w:rPr>
    </w:lvl>
    <w:lvl w:ilvl="2" w:tplc="944813D0" w:tentative="1">
      <w:start w:val="1"/>
      <w:numFmt w:val="bullet"/>
      <w:lvlText w:val=""/>
      <w:lvlJc w:val="left"/>
      <w:pPr>
        <w:ind w:left="2160" w:hanging="360"/>
      </w:pPr>
      <w:rPr>
        <w:rFonts w:ascii="Wingdings" w:hAnsi="Wingdings" w:hint="default"/>
      </w:rPr>
    </w:lvl>
    <w:lvl w:ilvl="3" w:tplc="831EAAF0" w:tentative="1">
      <w:start w:val="1"/>
      <w:numFmt w:val="bullet"/>
      <w:lvlText w:val=""/>
      <w:lvlJc w:val="left"/>
      <w:pPr>
        <w:ind w:left="2880" w:hanging="360"/>
      </w:pPr>
      <w:rPr>
        <w:rFonts w:ascii="Symbol" w:hAnsi="Symbol" w:hint="default"/>
      </w:rPr>
    </w:lvl>
    <w:lvl w:ilvl="4" w:tplc="38907C20" w:tentative="1">
      <w:start w:val="1"/>
      <w:numFmt w:val="bullet"/>
      <w:lvlText w:val="o"/>
      <w:lvlJc w:val="left"/>
      <w:pPr>
        <w:ind w:left="3600" w:hanging="360"/>
      </w:pPr>
      <w:rPr>
        <w:rFonts w:ascii="Courier New" w:hAnsi="Courier New" w:hint="default"/>
      </w:rPr>
    </w:lvl>
    <w:lvl w:ilvl="5" w:tplc="3C7E4070" w:tentative="1">
      <w:start w:val="1"/>
      <w:numFmt w:val="bullet"/>
      <w:lvlText w:val=""/>
      <w:lvlJc w:val="left"/>
      <w:pPr>
        <w:ind w:left="4320" w:hanging="360"/>
      </w:pPr>
      <w:rPr>
        <w:rFonts w:ascii="Wingdings" w:hAnsi="Wingdings" w:hint="default"/>
      </w:rPr>
    </w:lvl>
    <w:lvl w:ilvl="6" w:tplc="6CA204D4" w:tentative="1">
      <w:start w:val="1"/>
      <w:numFmt w:val="bullet"/>
      <w:lvlText w:val=""/>
      <w:lvlJc w:val="left"/>
      <w:pPr>
        <w:ind w:left="5040" w:hanging="360"/>
      </w:pPr>
      <w:rPr>
        <w:rFonts w:ascii="Symbol" w:hAnsi="Symbol" w:hint="default"/>
      </w:rPr>
    </w:lvl>
    <w:lvl w:ilvl="7" w:tplc="8D1260BC" w:tentative="1">
      <w:start w:val="1"/>
      <w:numFmt w:val="bullet"/>
      <w:lvlText w:val="o"/>
      <w:lvlJc w:val="left"/>
      <w:pPr>
        <w:ind w:left="5760" w:hanging="360"/>
      </w:pPr>
      <w:rPr>
        <w:rFonts w:ascii="Courier New" w:hAnsi="Courier New" w:hint="default"/>
      </w:rPr>
    </w:lvl>
    <w:lvl w:ilvl="8" w:tplc="96F83758" w:tentative="1">
      <w:start w:val="1"/>
      <w:numFmt w:val="bullet"/>
      <w:lvlText w:val=""/>
      <w:lvlJc w:val="left"/>
      <w:pPr>
        <w:ind w:left="6480" w:hanging="360"/>
      </w:pPr>
      <w:rPr>
        <w:rFonts w:ascii="Wingdings" w:hAnsi="Wingdings" w:hint="default"/>
      </w:rPr>
    </w:lvl>
  </w:abstractNum>
  <w:abstractNum w:abstractNumId="14" w15:restartNumberingAfterBreak="0">
    <w:nsid w:val="36772644"/>
    <w:multiLevelType w:val="hybridMultilevel"/>
    <w:tmpl w:val="2CA880A0"/>
    <w:lvl w:ilvl="0" w:tplc="97147DA4">
      <w:start w:val="1"/>
      <w:numFmt w:val="bullet"/>
      <w:lvlText w:val="-"/>
      <w:lvlJc w:val="left"/>
      <w:pPr>
        <w:ind w:left="720" w:hanging="360"/>
      </w:pPr>
      <w:rPr>
        <w:rFonts w:ascii="Cambria" w:eastAsiaTheme="minorEastAsia" w:hAnsi="Cambria" w:cstheme="minorBidi" w:hint="default"/>
      </w:rPr>
    </w:lvl>
    <w:lvl w:ilvl="1" w:tplc="65D8860A" w:tentative="1">
      <w:start w:val="1"/>
      <w:numFmt w:val="bullet"/>
      <w:lvlText w:val="o"/>
      <w:lvlJc w:val="left"/>
      <w:pPr>
        <w:ind w:left="1440" w:hanging="360"/>
      </w:pPr>
      <w:rPr>
        <w:rFonts w:ascii="Courier New" w:hAnsi="Courier New" w:hint="default"/>
      </w:rPr>
    </w:lvl>
    <w:lvl w:ilvl="2" w:tplc="933CFB3E" w:tentative="1">
      <w:start w:val="1"/>
      <w:numFmt w:val="bullet"/>
      <w:lvlText w:val=""/>
      <w:lvlJc w:val="left"/>
      <w:pPr>
        <w:ind w:left="2160" w:hanging="360"/>
      </w:pPr>
      <w:rPr>
        <w:rFonts w:ascii="Wingdings" w:hAnsi="Wingdings" w:hint="default"/>
      </w:rPr>
    </w:lvl>
    <w:lvl w:ilvl="3" w:tplc="0764C070" w:tentative="1">
      <w:start w:val="1"/>
      <w:numFmt w:val="bullet"/>
      <w:lvlText w:val=""/>
      <w:lvlJc w:val="left"/>
      <w:pPr>
        <w:ind w:left="2880" w:hanging="360"/>
      </w:pPr>
      <w:rPr>
        <w:rFonts w:ascii="Symbol" w:hAnsi="Symbol" w:hint="default"/>
      </w:rPr>
    </w:lvl>
    <w:lvl w:ilvl="4" w:tplc="1BECB048" w:tentative="1">
      <w:start w:val="1"/>
      <w:numFmt w:val="bullet"/>
      <w:lvlText w:val="o"/>
      <w:lvlJc w:val="left"/>
      <w:pPr>
        <w:ind w:left="3600" w:hanging="360"/>
      </w:pPr>
      <w:rPr>
        <w:rFonts w:ascii="Courier New" w:hAnsi="Courier New" w:hint="default"/>
      </w:rPr>
    </w:lvl>
    <w:lvl w:ilvl="5" w:tplc="35B85754" w:tentative="1">
      <w:start w:val="1"/>
      <w:numFmt w:val="bullet"/>
      <w:lvlText w:val=""/>
      <w:lvlJc w:val="left"/>
      <w:pPr>
        <w:ind w:left="4320" w:hanging="360"/>
      </w:pPr>
      <w:rPr>
        <w:rFonts w:ascii="Wingdings" w:hAnsi="Wingdings" w:hint="default"/>
      </w:rPr>
    </w:lvl>
    <w:lvl w:ilvl="6" w:tplc="880A891E" w:tentative="1">
      <w:start w:val="1"/>
      <w:numFmt w:val="bullet"/>
      <w:lvlText w:val=""/>
      <w:lvlJc w:val="left"/>
      <w:pPr>
        <w:ind w:left="5040" w:hanging="360"/>
      </w:pPr>
      <w:rPr>
        <w:rFonts w:ascii="Symbol" w:hAnsi="Symbol" w:hint="default"/>
      </w:rPr>
    </w:lvl>
    <w:lvl w:ilvl="7" w:tplc="E89670FE" w:tentative="1">
      <w:start w:val="1"/>
      <w:numFmt w:val="bullet"/>
      <w:lvlText w:val="o"/>
      <w:lvlJc w:val="left"/>
      <w:pPr>
        <w:ind w:left="5760" w:hanging="360"/>
      </w:pPr>
      <w:rPr>
        <w:rFonts w:ascii="Courier New" w:hAnsi="Courier New" w:hint="default"/>
      </w:rPr>
    </w:lvl>
    <w:lvl w:ilvl="8" w:tplc="5B4E445C" w:tentative="1">
      <w:start w:val="1"/>
      <w:numFmt w:val="bullet"/>
      <w:lvlText w:val=""/>
      <w:lvlJc w:val="left"/>
      <w:pPr>
        <w:ind w:left="6480" w:hanging="360"/>
      </w:pPr>
      <w:rPr>
        <w:rFonts w:ascii="Wingdings" w:hAnsi="Wingdings" w:hint="default"/>
      </w:rPr>
    </w:lvl>
  </w:abstractNum>
  <w:abstractNum w:abstractNumId="15" w15:restartNumberingAfterBreak="0">
    <w:nsid w:val="3DD95CE2"/>
    <w:multiLevelType w:val="hybridMultilevel"/>
    <w:tmpl w:val="3F38DCD4"/>
    <w:lvl w:ilvl="0" w:tplc="4E0483EE">
      <w:start w:val="5"/>
      <w:numFmt w:val="bullet"/>
      <w:lvlText w:val="-"/>
      <w:lvlJc w:val="left"/>
      <w:pPr>
        <w:ind w:left="720" w:hanging="360"/>
      </w:pPr>
      <w:rPr>
        <w:rFonts w:ascii="Cambria" w:eastAsiaTheme="minorEastAsia" w:hAnsi="Cambria" w:cstheme="minorBidi" w:hint="default"/>
      </w:rPr>
    </w:lvl>
    <w:lvl w:ilvl="1" w:tplc="EA348074" w:tentative="1">
      <w:start w:val="1"/>
      <w:numFmt w:val="bullet"/>
      <w:lvlText w:val="o"/>
      <w:lvlJc w:val="left"/>
      <w:pPr>
        <w:ind w:left="1440" w:hanging="360"/>
      </w:pPr>
      <w:rPr>
        <w:rFonts w:ascii="Courier New" w:hAnsi="Courier New" w:hint="default"/>
      </w:rPr>
    </w:lvl>
    <w:lvl w:ilvl="2" w:tplc="7AD6E768" w:tentative="1">
      <w:start w:val="1"/>
      <w:numFmt w:val="bullet"/>
      <w:lvlText w:val=""/>
      <w:lvlJc w:val="left"/>
      <w:pPr>
        <w:ind w:left="2160" w:hanging="360"/>
      </w:pPr>
      <w:rPr>
        <w:rFonts w:ascii="Wingdings" w:hAnsi="Wingdings" w:hint="default"/>
      </w:rPr>
    </w:lvl>
    <w:lvl w:ilvl="3" w:tplc="1B28410E" w:tentative="1">
      <w:start w:val="1"/>
      <w:numFmt w:val="bullet"/>
      <w:lvlText w:val=""/>
      <w:lvlJc w:val="left"/>
      <w:pPr>
        <w:ind w:left="2880" w:hanging="360"/>
      </w:pPr>
      <w:rPr>
        <w:rFonts w:ascii="Symbol" w:hAnsi="Symbol" w:hint="default"/>
      </w:rPr>
    </w:lvl>
    <w:lvl w:ilvl="4" w:tplc="059E026A" w:tentative="1">
      <w:start w:val="1"/>
      <w:numFmt w:val="bullet"/>
      <w:lvlText w:val="o"/>
      <w:lvlJc w:val="left"/>
      <w:pPr>
        <w:ind w:left="3600" w:hanging="360"/>
      </w:pPr>
      <w:rPr>
        <w:rFonts w:ascii="Courier New" w:hAnsi="Courier New" w:hint="default"/>
      </w:rPr>
    </w:lvl>
    <w:lvl w:ilvl="5" w:tplc="DBD64E0E" w:tentative="1">
      <w:start w:val="1"/>
      <w:numFmt w:val="bullet"/>
      <w:lvlText w:val=""/>
      <w:lvlJc w:val="left"/>
      <w:pPr>
        <w:ind w:left="4320" w:hanging="360"/>
      </w:pPr>
      <w:rPr>
        <w:rFonts w:ascii="Wingdings" w:hAnsi="Wingdings" w:hint="default"/>
      </w:rPr>
    </w:lvl>
    <w:lvl w:ilvl="6" w:tplc="DE608CCE" w:tentative="1">
      <w:start w:val="1"/>
      <w:numFmt w:val="bullet"/>
      <w:lvlText w:val=""/>
      <w:lvlJc w:val="left"/>
      <w:pPr>
        <w:ind w:left="5040" w:hanging="360"/>
      </w:pPr>
      <w:rPr>
        <w:rFonts w:ascii="Symbol" w:hAnsi="Symbol" w:hint="default"/>
      </w:rPr>
    </w:lvl>
    <w:lvl w:ilvl="7" w:tplc="56AEEDA0" w:tentative="1">
      <w:start w:val="1"/>
      <w:numFmt w:val="bullet"/>
      <w:lvlText w:val="o"/>
      <w:lvlJc w:val="left"/>
      <w:pPr>
        <w:ind w:left="5760" w:hanging="360"/>
      </w:pPr>
      <w:rPr>
        <w:rFonts w:ascii="Courier New" w:hAnsi="Courier New" w:hint="default"/>
      </w:rPr>
    </w:lvl>
    <w:lvl w:ilvl="8" w:tplc="A34E700A" w:tentative="1">
      <w:start w:val="1"/>
      <w:numFmt w:val="bullet"/>
      <w:lvlText w:val=""/>
      <w:lvlJc w:val="left"/>
      <w:pPr>
        <w:ind w:left="6480" w:hanging="360"/>
      </w:pPr>
      <w:rPr>
        <w:rFonts w:ascii="Wingdings" w:hAnsi="Wingdings" w:hint="default"/>
      </w:rPr>
    </w:lvl>
  </w:abstractNum>
  <w:abstractNum w:abstractNumId="16" w15:restartNumberingAfterBreak="0">
    <w:nsid w:val="40E259C1"/>
    <w:multiLevelType w:val="hybridMultilevel"/>
    <w:tmpl w:val="D3D89FFA"/>
    <w:lvl w:ilvl="0" w:tplc="75246606">
      <w:start w:val="1"/>
      <w:numFmt w:val="bullet"/>
      <w:lvlText w:val=""/>
      <w:lvlJc w:val="left"/>
      <w:pPr>
        <w:ind w:left="720" w:hanging="360"/>
      </w:pPr>
      <w:rPr>
        <w:rFonts w:ascii="Symbol" w:hAnsi="Symbol" w:hint="default"/>
      </w:rPr>
    </w:lvl>
    <w:lvl w:ilvl="1" w:tplc="6EDC8108">
      <w:numFmt w:val="bullet"/>
      <w:lvlText w:val="-"/>
      <w:lvlJc w:val="left"/>
      <w:pPr>
        <w:ind w:left="1440" w:hanging="360"/>
      </w:pPr>
      <w:rPr>
        <w:rFonts w:ascii="Cambria" w:eastAsiaTheme="minorEastAsia" w:hAnsi="Cambria" w:cstheme="minorBidi" w:hint="default"/>
      </w:rPr>
    </w:lvl>
    <w:lvl w:ilvl="2" w:tplc="74B4809C" w:tentative="1">
      <w:start w:val="1"/>
      <w:numFmt w:val="bullet"/>
      <w:lvlText w:val=""/>
      <w:lvlJc w:val="left"/>
      <w:pPr>
        <w:ind w:left="2160" w:hanging="360"/>
      </w:pPr>
      <w:rPr>
        <w:rFonts w:ascii="Wingdings" w:hAnsi="Wingdings" w:hint="default"/>
      </w:rPr>
    </w:lvl>
    <w:lvl w:ilvl="3" w:tplc="5F90A1FC" w:tentative="1">
      <w:start w:val="1"/>
      <w:numFmt w:val="bullet"/>
      <w:lvlText w:val=""/>
      <w:lvlJc w:val="left"/>
      <w:pPr>
        <w:ind w:left="2880" w:hanging="360"/>
      </w:pPr>
      <w:rPr>
        <w:rFonts w:ascii="Symbol" w:hAnsi="Symbol" w:hint="default"/>
      </w:rPr>
    </w:lvl>
    <w:lvl w:ilvl="4" w:tplc="C25CED62" w:tentative="1">
      <w:start w:val="1"/>
      <w:numFmt w:val="bullet"/>
      <w:lvlText w:val="o"/>
      <w:lvlJc w:val="left"/>
      <w:pPr>
        <w:ind w:left="3600" w:hanging="360"/>
      </w:pPr>
      <w:rPr>
        <w:rFonts w:ascii="Courier New" w:hAnsi="Courier New" w:hint="default"/>
      </w:rPr>
    </w:lvl>
    <w:lvl w:ilvl="5" w:tplc="729C39EC" w:tentative="1">
      <w:start w:val="1"/>
      <w:numFmt w:val="bullet"/>
      <w:lvlText w:val=""/>
      <w:lvlJc w:val="left"/>
      <w:pPr>
        <w:ind w:left="4320" w:hanging="360"/>
      </w:pPr>
      <w:rPr>
        <w:rFonts w:ascii="Wingdings" w:hAnsi="Wingdings" w:hint="default"/>
      </w:rPr>
    </w:lvl>
    <w:lvl w:ilvl="6" w:tplc="6296B44A" w:tentative="1">
      <w:start w:val="1"/>
      <w:numFmt w:val="bullet"/>
      <w:lvlText w:val=""/>
      <w:lvlJc w:val="left"/>
      <w:pPr>
        <w:ind w:left="5040" w:hanging="360"/>
      </w:pPr>
      <w:rPr>
        <w:rFonts w:ascii="Symbol" w:hAnsi="Symbol" w:hint="default"/>
      </w:rPr>
    </w:lvl>
    <w:lvl w:ilvl="7" w:tplc="FC200EC0" w:tentative="1">
      <w:start w:val="1"/>
      <w:numFmt w:val="bullet"/>
      <w:lvlText w:val="o"/>
      <w:lvlJc w:val="left"/>
      <w:pPr>
        <w:ind w:left="5760" w:hanging="360"/>
      </w:pPr>
      <w:rPr>
        <w:rFonts w:ascii="Courier New" w:hAnsi="Courier New" w:hint="default"/>
      </w:rPr>
    </w:lvl>
    <w:lvl w:ilvl="8" w:tplc="35543428" w:tentative="1">
      <w:start w:val="1"/>
      <w:numFmt w:val="bullet"/>
      <w:lvlText w:val=""/>
      <w:lvlJc w:val="left"/>
      <w:pPr>
        <w:ind w:left="6480" w:hanging="360"/>
      </w:pPr>
      <w:rPr>
        <w:rFonts w:ascii="Wingdings" w:hAnsi="Wingdings" w:hint="default"/>
      </w:rPr>
    </w:lvl>
  </w:abstractNum>
  <w:abstractNum w:abstractNumId="17" w15:restartNumberingAfterBreak="0">
    <w:nsid w:val="437D5EBC"/>
    <w:multiLevelType w:val="hybridMultilevel"/>
    <w:tmpl w:val="500670D4"/>
    <w:lvl w:ilvl="0" w:tplc="CD966E34">
      <w:start w:val="1"/>
      <w:numFmt w:val="bullet"/>
      <w:lvlText w:val=""/>
      <w:lvlJc w:val="left"/>
      <w:pPr>
        <w:ind w:left="720" w:hanging="360"/>
      </w:pPr>
      <w:rPr>
        <w:rFonts w:ascii="Symbol" w:hAnsi="Symbol" w:hint="default"/>
      </w:rPr>
    </w:lvl>
    <w:lvl w:ilvl="1" w:tplc="1EE8EBD0" w:tentative="1">
      <w:start w:val="1"/>
      <w:numFmt w:val="bullet"/>
      <w:lvlText w:val="o"/>
      <w:lvlJc w:val="left"/>
      <w:pPr>
        <w:ind w:left="1440" w:hanging="360"/>
      </w:pPr>
      <w:rPr>
        <w:rFonts w:ascii="Courier New" w:hAnsi="Courier New" w:hint="default"/>
      </w:rPr>
    </w:lvl>
    <w:lvl w:ilvl="2" w:tplc="336641AA" w:tentative="1">
      <w:start w:val="1"/>
      <w:numFmt w:val="bullet"/>
      <w:lvlText w:val=""/>
      <w:lvlJc w:val="left"/>
      <w:pPr>
        <w:ind w:left="2160" w:hanging="360"/>
      </w:pPr>
      <w:rPr>
        <w:rFonts w:ascii="Wingdings" w:hAnsi="Wingdings" w:hint="default"/>
      </w:rPr>
    </w:lvl>
    <w:lvl w:ilvl="3" w:tplc="646E39F2" w:tentative="1">
      <w:start w:val="1"/>
      <w:numFmt w:val="bullet"/>
      <w:lvlText w:val=""/>
      <w:lvlJc w:val="left"/>
      <w:pPr>
        <w:ind w:left="2880" w:hanging="360"/>
      </w:pPr>
      <w:rPr>
        <w:rFonts w:ascii="Symbol" w:hAnsi="Symbol" w:hint="default"/>
      </w:rPr>
    </w:lvl>
    <w:lvl w:ilvl="4" w:tplc="41A4BBC0" w:tentative="1">
      <w:start w:val="1"/>
      <w:numFmt w:val="bullet"/>
      <w:lvlText w:val="o"/>
      <w:lvlJc w:val="left"/>
      <w:pPr>
        <w:ind w:left="3600" w:hanging="360"/>
      </w:pPr>
      <w:rPr>
        <w:rFonts w:ascii="Courier New" w:hAnsi="Courier New" w:hint="default"/>
      </w:rPr>
    </w:lvl>
    <w:lvl w:ilvl="5" w:tplc="28524A68" w:tentative="1">
      <w:start w:val="1"/>
      <w:numFmt w:val="bullet"/>
      <w:lvlText w:val=""/>
      <w:lvlJc w:val="left"/>
      <w:pPr>
        <w:ind w:left="4320" w:hanging="360"/>
      </w:pPr>
      <w:rPr>
        <w:rFonts w:ascii="Wingdings" w:hAnsi="Wingdings" w:hint="default"/>
      </w:rPr>
    </w:lvl>
    <w:lvl w:ilvl="6" w:tplc="DCB4766E" w:tentative="1">
      <w:start w:val="1"/>
      <w:numFmt w:val="bullet"/>
      <w:lvlText w:val=""/>
      <w:lvlJc w:val="left"/>
      <w:pPr>
        <w:ind w:left="5040" w:hanging="360"/>
      </w:pPr>
      <w:rPr>
        <w:rFonts w:ascii="Symbol" w:hAnsi="Symbol" w:hint="default"/>
      </w:rPr>
    </w:lvl>
    <w:lvl w:ilvl="7" w:tplc="E0C6C55C" w:tentative="1">
      <w:start w:val="1"/>
      <w:numFmt w:val="bullet"/>
      <w:lvlText w:val="o"/>
      <w:lvlJc w:val="left"/>
      <w:pPr>
        <w:ind w:left="5760" w:hanging="360"/>
      </w:pPr>
      <w:rPr>
        <w:rFonts w:ascii="Courier New" w:hAnsi="Courier New" w:hint="default"/>
      </w:rPr>
    </w:lvl>
    <w:lvl w:ilvl="8" w:tplc="FBFCB5C8" w:tentative="1">
      <w:start w:val="1"/>
      <w:numFmt w:val="bullet"/>
      <w:lvlText w:val=""/>
      <w:lvlJc w:val="left"/>
      <w:pPr>
        <w:ind w:left="6480" w:hanging="360"/>
      </w:pPr>
      <w:rPr>
        <w:rFonts w:ascii="Wingdings" w:hAnsi="Wingdings" w:hint="default"/>
      </w:rPr>
    </w:lvl>
  </w:abstractNum>
  <w:abstractNum w:abstractNumId="18" w15:restartNumberingAfterBreak="0">
    <w:nsid w:val="43E27203"/>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A0A19"/>
    <w:multiLevelType w:val="hybridMultilevel"/>
    <w:tmpl w:val="99D8865C"/>
    <w:lvl w:ilvl="0" w:tplc="E664259C">
      <w:start w:val="1"/>
      <w:numFmt w:val="decimal"/>
      <w:lvlText w:val="%1."/>
      <w:lvlJc w:val="left"/>
      <w:pPr>
        <w:ind w:left="720" w:hanging="360"/>
      </w:pPr>
      <w:rPr>
        <w:rFonts w:hint="default"/>
      </w:rPr>
    </w:lvl>
    <w:lvl w:ilvl="1" w:tplc="57F48D6C" w:tentative="1">
      <w:start w:val="1"/>
      <w:numFmt w:val="lowerLetter"/>
      <w:lvlText w:val="%2."/>
      <w:lvlJc w:val="left"/>
      <w:pPr>
        <w:ind w:left="1440" w:hanging="360"/>
      </w:pPr>
    </w:lvl>
    <w:lvl w:ilvl="2" w:tplc="D7206358" w:tentative="1">
      <w:start w:val="1"/>
      <w:numFmt w:val="lowerRoman"/>
      <w:lvlText w:val="%3."/>
      <w:lvlJc w:val="right"/>
      <w:pPr>
        <w:ind w:left="2160" w:hanging="180"/>
      </w:pPr>
    </w:lvl>
    <w:lvl w:ilvl="3" w:tplc="84867E58" w:tentative="1">
      <w:start w:val="1"/>
      <w:numFmt w:val="decimal"/>
      <w:lvlText w:val="%4."/>
      <w:lvlJc w:val="left"/>
      <w:pPr>
        <w:ind w:left="2880" w:hanging="360"/>
      </w:pPr>
    </w:lvl>
    <w:lvl w:ilvl="4" w:tplc="97FAB6E8" w:tentative="1">
      <w:start w:val="1"/>
      <w:numFmt w:val="lowerLetter"/>
      <w:lvlText w:val="%5."/>
      <w:lvlJc w:val="left"/>
      <w:pPr>
        <w:ind w:left="3600" w:hanging="360"/>
      </w:pPr>
    </w:lvl>
    <w:lvl w:ilvl="5" w:tplc="809A1758" w:tentative="1">
      <w:start w:val="1"/>
      <w:numFmt w:val="lowerRoman"/>
      <w:lvlText w:val="%6."/>
      <w:lvlJc w:val="right"/>
      <w:pPr>
        <w:ind w:left="4320" w:hanging="180"/>
      </w:pPr>
    </w:lvl>
    <w:lvl w:ilvl="6" w:tplc="C8782C10" w:tentative="1">
      <w:start w:val="1"/>
      <w:numFmt w:val="decimal"/>
      <w:lvlText w:val="%7."/>
      <w:lvlJc w:val="left"/>
      <w:pPr>
        <w:ind w:left="5040" w:hanging="360"/>
      </w:pPr>
    </w:lvl>
    <w:lvl w:ilvl="7" w:tplc="E40ADEA2" w:tentative="1">
      <w:start w:val="1"/>
      <w:numFmt w:val="lowerLetter"/>
      <w:lvlText w:val="%8."/>
      <w:lvlJc w:val="left"/>
      <w:pPr>
        <w:ind w:left="5760" w:hanging="360"/>
      </w:pPr>
    </w:lvl>
    <w:lvl w:ilvl="8" w:tplc="77B03F98" w:tentative="1">
      <w:start w:val="1"/>
      <w:numFmt w:val="lowerRoman"/>
      <w:lvlText w:val="%9."/>
      <w:lvlJc w:val="right"/>
      <w:pPr>
        <w:ind w:left="6480" w:hanging="180"/>
      </w:pPr>
    </w:lvl>
  </w:abstractNum>
  <w:abstractNum w:abstractNumId="20" w15:restartNumberingAfterBreak="0">
    <w:nsid w:val="50E63BF0"/>
    <w:multiLevelType w:val="hybridMultilevel"/>
    <w:tmpl w:val="549A2902"/>
    <w:lvl w:ilvl="0" w:tplc="D6F27934">
      <w:start w:val="1"/>
      <w:numFmt w:val="bullet"/>
      <w:lvlText w:val="-"/>
      <w:lvlJc w:val="left"/>
      <w:pPr>
        <w:ind w:left="760" w:hanging="360"/>
      </w:pPr>
      <w:rPr>
        <w:rFonts w:ascii="Cambria" w:eastAsiaTheme="minorEastAsia" w:hAnsi="Cambria" w:cstheme="minorBidi" w:hint="default"/>
      </w:rPr>
    </w:lvl>
    <w:lvl w:ilvl="1" w:tplc="6288554C" w:tentative="1">
      <w:start w:val="1"/>
      <w:numFmt w:val="bullet"/>
      <w:lvlText w:val="o"/>
      <w:lvlJc w:val="left"/>
      <w:pPr>
        <w:ind w:left="1480" w:hanging="360"/>
      </w:pPr>
      <w:rPr>
        <w:rFonts w:ascii="Courier New" w:hAnsi="Courier New" w:hint="default"/>
      </w:rPr>
    </w:lvl>
    <w:lvl w:ilvl="2" w:tplc="CBA04626" w:tentative="1">
      <w:start w:val="1"/>
      <w:numFmt w:val="bullet"/>
      <w:lvlText w:val=""/>
      <w:lvlJc w:val="left"/>
      <w:pPr>
        <w:ind w:left="2200" w:hanging="360"/>
      </w:pPr>
      <w:rPr>
        <w:rFonts w:ascii="Wingdings" w:hAnsi="Wingdings" w:hint="default"/>
      </w:rPr>
    </w:lvl>
    <w:lvl w:ilvl="3" w:tplc="9148E51E" w:tentative="1">
      <w:start w:val="1"/>
      <w:numFmt w:val="bullet"/>
      <w:lvlText w:val=""/>
      <w:lvlJc w:val="left"/>
      <w:pPr>
        <w:ind w:left="2920" w:hanging="360"/>
      </w:pPr>
      <w:rPr>
        <w:rFonts w:ascii="Symbol" w:hAnsi="Symbol" w:hint="default"/>
      </w:rPr>
    </w:lvl>
    <w:lvl w:ilvl="4" w:tplc="6F744D60" w:tentative="1">
      <w:start w:val="1"/>
      <w:numFmt w:val="bullet"/>
      <w:lvlText w:val="o"/>
      <w:lvlJc w:val="left"/>
      <w:pPr>
        <w:ind w:left="3640" w:hanging="360"/>
      </w:pPr>
      <w:rPr>
        <w:rFonts w:ascii="Courier New" w:hAnsi="Courier New" w:hint="default"/>
      </w:rPr>
    </w:lvl>
    <w:lvl w:ilvl="5" w:tplc="DE3AD3C6" w:tentative="1">
      <w:start w:val="1"/>
      <w:numFmt w:val="bullet"/>
      <w:lvlText w:val=""/>
      <w:lvlJc w:val="left"/>
      <w:pPr>
        <w:ind w:left="4360" w:hanging="360"/>
      </w:pPr>
      <w:rPr>
        <w:rFonts w:ascii="Wingdings" w:hAnsi="Wingdings" w:hint="default"/>
      </w:rPr>
    </w:lvl>
    <w:lvl w:ilvl="6" w:tplc="E3F4C3D8" w:tentative="1">
      <w:start w:val="1"/>
      <w:numFmt w:val="bullet"/>
      <w:lvlText w:val=""/>
      <w:lvlJc w:val="left"/>
      <w:pPr>
        <w:ind w:left="5080" w:hanging="360"/>
      </w:pPr>
      <w:rPr>
        <w:rFonts w:ascii="Symbol" w:hAnsi="Symbol" w:hint="default"/>
      </w:rPr>
    </w:lvl>
    <w:lvl w:ilvl="7" w:tplc="B56A4286" w:tentative="1">
      <w:start w:val="1"/>
      <w:numFmt w:val="bullet"/>
      <w:lvlText w:val="o"/>
      <w:lvlJc w:val="left"/>
      <w:pPr>
        <w:ind w:left="5800" w:hanging="360"/>
      </w:pPr>
      <w:rPr>
        <w:rFonts w:ascii="Courier New" w:hAnsi="Courier New" w:hint="default"/>
      </w:rPr>
    </w:lvl>
    <w:lvl w:ilvl="8" w:tplc="9C9ED24C" w:tentative="1">
      <w:start w:val="1"/>
      <w:numFmt w:val="bullet"/>
      <w:lvlText w:val=""/>
      <w:lvlJc w:val="left"/>
      <w:pPr>
        <w:ind w:left="6520" w:hanging="360"/>
      </w:pPr>
      <w:rPr>
        <w:rFonts w:ascii="Wingdings" w:hAnsi="Wingdings" w:hint="default"/>
      </w:rPr>
    </w:lvl>
  </w:abstractNum>
  <w:abstractNum w:abstractNumId="21" w15:restartNumberingAfterBreak="0">
    <w:nsid w:val="557E0CF4"/>
    <w:multiLevelType w:val="hybridMultilevel"/>
    <w:tmpl w:val="2B76A83A"/>
    <w:lvl w:ilvl="0" w:tplc="750EF3B6">
      <w:start w:val="1"/>
      <w:numFmt w:val="bullet"/>
      <w:lvlText w:val=""/>
      <w:lvlJc w:val="left"/>
      <w:pPr>
        <w:ind w:left="720" w:hanging="360"/>
      </w:pPr>
      <w:rPr>
        <w:rFonts w:ascii="Symbol" w:hAnsi="Symbol" w:hint="default"/>
      </w:rPr>
    </w:lvl>
    <w:lvl w:ilvl="1" w:tplc="3190DCD4" w:tentative="1">
      <w:start w:val="1"/>
      <w:numFmt w:val="bullet"/>
      <w:lvlText w:val="o"/>
      <w:lvlJc w:val="left"/>
      <w:pPr>
        <w:ind w:left="1440" w:hanging="360"/>
      </w:pPr>
      <w:rPr>
        <w:rFonts w:ascii="Courier New" w:hAnsi="Courier New" w:hint="default"/>
      </w:rPr>
    </w:lvl>
    <w:lvl w:ilvl="2" w:tplc="3B06C558" w:tentative="1">
      <w:start w:val="1"/>
      <w:numFmt w:val="bullet"/>
      <w:lvlText w:val=""/>
      <w:lvlJc w:val="left"/>
      <w:pPr>
        <w:ind w:left="2160" w:hanging="360"/>
      </w:pPr>
      <w:rPr>
        <w:rFonts w:ascii="Wingdings" w:hAnsi="Wingdings" w:hint="default"/>
      </w:rPr>
    </w:lvl>
    <w:lvl w:ilvl="3" w:tplc="5664B346" w:tentative="1">
      <w:start w:val="1"/>
      <w:numFmt w:val="bullet"/>
      <w:lvlText w:val=""/>
      <w:lvlJc w:val="left"/>
      <w:pPr>
        <w:ind w:left="2880" w:hanging="360"/>
      </w:pPr>
      <w:rPr>
        <w:rFonts w:ascii="Symbol" w:hAnsi="Symbol" w:hint="default"/>
      </w:rPr>
    </w:lvl>
    <w:lvl w:ilvl="4" w:tplc="FCE8E68E" w:tentative="1">
      <w:start w:val="1"/>
      <w:numFmt w:val="bullet"/>
      <w:lvlText w:val="o"/>
      <w:lvlJc w:val="left"/>
      <w:pPr>
        <w:ind w:left="3600" w:hanging="360"/>
      </w:pPr>
      <w:rPr>
        <w:rFonts w:ascii="Courier New" w:hAnsi="Courier New" w:hint="default"/>
      </w:rPr>
    </w:lvl>
    <w:lvl w:ilvl="5" w:tplc="935484E4" w:tentative="1">
      <w:start w:val="1"/>
      <w:numFmt w:val="bullet"/>
      <w:lvlText w:val=""/>
      <w:lvlJc w:val="left"/>
      <w:pPr>
        <w:ind w:left="4320" w:hanging="360"/>
      </w:pPr>
      <w:rPr>
        <w:rFonts w:ascii="Wingdings" w:hAnsi="Wingdings" w:hint="default"/>
      </w:rPr>
    </w:lvl>
    <w:lvl w:ilvl="6" w:tplc="A5CCF3D8" w:tentative="1">
      <w:start w:val="1"/>
      <w:numFmt w:val="bullet"/>
      <w:lvlText w:val=""/>
      <w:lvlJc w:val="left"/>
      <w:pPr>
        <w:ind w:left="5040" w:hanging="360"/>
      </w:pPr>
      <w:rPr>
        <w:rFonts w:ascii="Symbol" w:hAnsi="Symbol" w:hint="default"/>
      </w:rPr>
    </w:lvl>
    <w:lvl w:ilvl="7" w:tplc="597C418E" w:tentative="1">
      <w:start w:val="1"/>
      <w:numFmt w:val="bullet"/>
      <w:lvlText w:val="o"/>
      <w:lvlJc w:val="left"/>
      <w:pPr>
        <w:ind w:left="5760" w:hanging="360"/>
      </w:pPr>
      <w:rPr>
        <w:rFonts w:ascii="Courier New" w:hAnsi="Courier New" w:hint="default"/>
      </w:rPr>
    </w:lvl>
    <w:lvl w:ilvl="8" w:tplc="5D6A1B98" w:tentative="1">
      <w:start w:val="1"/>
      <w:numFmt w:val="bullet"/>
      <w:lvlText w:val=""/>
      <w:lvlJc w:val="left"/>
      <w:pPr>
        <w:ind w:left="6480" w:hanging="360"/>
      </w:pPr>
      <w:rPr>
        <w:rFonts w:ascii="Wingdings" w:hAnsi="Wingdings" w:hint="default"/>
      </w:rPr>
    </w:lvl>
  </w:abstractNum>
  <w:abstractNum w:abstractNumId="22" w15:restartNumberingAfterBreak="0">
    <w:nsid w:val="5A326A67"/>
    <w:multiLevelType w:val="hybridMultilevel"/>
    <w:tmpl w:val="91781C70"/>
    <w:lvl w:ilvl="0" w:tplc="DAB4D5DC">
      <w:start w:val="1"/>
      <w:numFmt w:val="bullet"/>
      <w:lvlText w:val="-"/>
      <w:lvlJc w:val="left"/>
      <w:pPr>
        <w:ind w:left="720" w:hanging="360"/>
      </w:pPr>
      <w:rPr>
        <w:rFonts w:ascii="Cambria" w:eastAsiaTheme="minorEastAsia" w:hAnsi="Cambria" w:cstheme="minorBidi" w:hint="default"/>
      </w:rPr>
    </w:lvl>
    <w:lvl w:ilvl="1" w:tplc="02E215B0" w:tentative="1">
      <w:start w:val="1"/>
      <w:numFmt w:val="bullet"/>
      <w:lvlText w:val="o"/>
      <w:lvlJc w:val="left"/>
      <w:pPr>
        <w:ind w:left="1440" w:hanging="360"/>
      </w:pPr>
      <w:rPr>
        <w:rFonts w:ascii="Courier New" w:hAnsi="Courier New" w:hint="default"/>
      </w:rPr>
    </w:lvl>
    <w:lvl w:ilvl="2" w:tplc="8354B35C" w:tentative="1">
      <w:start w:val="1"/>
      <w:numFmt w:val="bullet"/>
      <w:lvlText w:val=""/>
      <w:lvlJc w:val="left"/>
      <w:pPr>
        <w:ind w:left="2160" w:hanging="360"/>
      </w:pPr>
      <w:rPr>
        <w:rFonts w:ascii="Wingdings" w:hAnsi="Wingdings" w:hint="default"/>
      </w:rPr>
    </w:lvl>
    <w:lvl w:ilvl="3" w:tplc="5E566316" w:tentative="1">
      <w:start w:val="1"/>
      <w:numFmt w:val="bullet"/>
      <w:lvlText w:val=""/>
      <w:lvlJc w:val="left"/>
      <w:pPr>
        <w:ind w:left="2880" w:hanging="360"/>
      </w:pPr>
      <w:rPr>
        <w:rFonts w:ascii="Symbol" w:hAnsi="Symbol" w:hint="default"/>
      </w:rPr>
    </w:lvl>
    <w:lvl w:ilvl="4" w:tplc="9F2CF6EE" w:tentative="1">
      <w:start w:val="1"/>
      <w:numFmt w:val="bullet"/>
      <w:lvlText w:val="o"/>
      <w:lvlJc w:val="left"/>
      <w:pPr>
        <w:ind w:left="3600" w:hanging="360"/>
      </w:pPr>
      <w:rPr>
        <w:rFonts w:ascii="Courier New" w:hAnsi="Courier New" w:hint="default"/>
      </w:rPr>
    </w:lvl>
    <w:lvl w:ilvl="5" w:tplc="AD76FAD0" w:tentative="1">
      <w:start w:val="1"/>
      <w:numFmt w:val="bullet"/>
      <w:lvlText w:val=""/>
      <w:lvlJc w:val="left"/>
      <w:pPr>
        <w:ind w:left="4320" w:hanging="360"/>
      </w:pPr>
      <w:rPr>
        <w:rFonts w:ascii="Wingdings" w:hAnsi="Wingdings" w:hint="default"/>
      </w:rPr>
    </w:lvl>
    <w:lvl w:ilvl="6" w:tplc="893E9CC8" w:tentative="1">
      <w:start w:val="1"/>
      <w:numFmt w:val="bullet"/>
      <w:lvlText w:val=""/>
      <w:lvlJc w:val="left"/>
      <w:pPr>
        <w:ind w:left="5040" w:hanging="360"/>
      </w:pPr>
      <w:rPr>
        <w:rFonts w:ascii="Symbol" w:hAnsi="Symbol" w:hint="default"/>
      </w:rPr>
    </w:lvl>
    <w:lvl w:ilvl="7" w:tplc="38BE1DBE" w:tentative="1">
      <w:start w:val="1"/>
      <w:numFmt w:val="bullet"/>
      <w:lvlText w:val="o"/>
      <w:lvlJc w:val="left"/>
      <w:pPr>
        <w:ind w:left="5760" w:hanging="360"/>
      </w:pPr>
      <w:rPr>
        <w:rFonts w:ascii="Courier New" w:hAnsi="Courier New" w:hint="default"/>
      </w:rPr>
    </w:lvl>
    <w:lvl w:ilvl="8" w:tplc="85406134" w:tentative="1">
      <w:start w:val="1"/>
      <w:numFmt w:val="bullet"/>
      <w:lvlText w:val=""/>
      <w:lvlJc w:val="left"/>
      <w:pPr>
        <w:ind w:left="6480" w:hanging="360"/>
      </w:pPr>
      <w:rPr>
        <w:rFonts w:ascii="Wingdings" w:hAnsi="Wingdings" w:hint="default"/>
      </w:rPr>
    </w:lvl>
  </w:abstractNum>
  <w:abstractNum w:abstractNumId="23" w15:restartNumberingAfterBreak="0">
    <w:nsid w:val="5BC43AA0"/>
    <w:multiLevelType w:val="hybridMultilevel"/>
    <w:tmpl w:val="BF92BFE2"/>
    <w:lvl w:ilvl="0" w:tplc="8CD6605C">
      <w:start w:val="1"/>
      <w:numFmt w:val="decimal"/>
      <w:lvlText w:val="%1."/>
      <w:lvlJc w:val="left"/>
      <w:pPr>
        <w:ind w:left="720" w:hanging="360"/>
      </w:pPr>
      <w:rPr>
        <w:rFonts w:hint="default"/>
      </w:rPr>
    </w:lvl>
    <w:lvl w:ilvl="1" w:tplc="0F50F130" w:tentative="1">
      <w:start w:val="1"/>
      <w:numFmt w:val="lowerLetter"/>
      <w:lvlText w:val="%2."/>
      <w:lvlJc w:val="left"/>
      <w:pPr>
        <w:ind w:left="1440" w:hanging="360"/>
      </w:pPr>
    </w:lvl>
    <w:lvl w:ilvl="2" w:tplc="721AC350" w:tentative="1">
      <w:start w:val="1"/>
      <w:numFmt w:val="lowerRoman"/>
      <w:lvlText w:val="%3."/>
      <w:lvlJc w:val="right"/>
      <w:pPr>
        <w:ind w:left="2160" w:hanging="180"/>
      </w:pPr>
    </w:lvl>
    <w:lvl w:ilvl="3" w:tplc="75B061D6" w:tentative="1">
      <w:start w:val="1"/>
      <w:numFmt w:val="decimal"/>
      <w:lvlText w:val="%4."/>
      <w:lvlJc w:val="left"/>
      <w:pPr>
        <w:ind w:left="2880" w:hanging="360"/>
      </w:pPr>
    </w:lvl>
    <w:lvl w:ilvl="4" w:tplc="DF7E72AC" w:tentative="1">
      <w:start w:val="1"/>
      <w:numFmt w:val="lowerLetter"/>
      <w:lvlText w:val="%5."/>
      <w:lvlJc w:val="left"/>
      <w:pPr>
        <w:ind w:left="3600" w:hanging="360"/>
      </w:pPr>
    </w:lvl>
    <w:lvl w:ilvl="5" w:tplc="A31E604E" w:tentative="1">
      <w:start w:val="1"/>
      <w:numFmt w:val="lowerRoman"/>
      <w:lvlText w:val="%6."/>
      <w:lvlJc w:val="right"/>
      <w:pPr>
        <w:ind w:left="4320" w:hanging="180"/>
      </w:pPr>
    </w:lvl>
    <w:lvl w:ilvl="6" w:tplc="EBA0DCA0" w:tentative="1">
      <w:start w:val="1"/>
      <w:numFmt w:val="decimal"/>
      <w:lvlText w:val="%7."/>
      <w:lvlJc w:val="left"/>
      <w:pPr>
        <w:ind w:left="5040" w:hanging="360"/>
      </w:pPr>
    </w:lvl>
    <w:lvl w:ilvl="7" w:tplc="86666014" w:tentative="1">
      <w:start w:val="1"/>
      <w:numFmt w:val="lowerLetter"/>
      <w:lvlText w:val="%8."/>
      <w:lvlJc w:val="left"/>
      <w:pPr>
        <w:ind w:left="5760" w:hanging="360"/>
      </w:pPr>
    </w:lvl>
    <w:lvl w:ilvl="8" w:tplc="70C0FA12" w:tentative="1">
      <w:start w:val="1"/>
      <w:numFmt w:val="lowerRoman"/>
      <w:lvlText w:val="%9."/>
      <w:lvlJc w:val="right"/>
      <w:pPr>
        <w:ind w:left="6480" w:hanging="180"/>
      </w:pPr>
    </w:lvl>
  </w:abstractNum>
  <w:abstractNum w:abstractNumId="24" w15:restartNumberingAfterBreak="0">
    <w:nsid w:val="5E6052A2"/>
    <w:multiLevelType w:val="hybridMultilevel"/>
    <w:tmpl w:val="8A5A3E42"/>
    <w:lvl w:ilvl="0" w:tplc="B002D9E0">
      <w:start w:val="1"/>
      <w:numFmt w:val="bullet"/>
      <w:lvlText w:val="-"/>
      <w:lvlJc w:val="left"/>
      <w:pPr>
        <w:ind w:left="720" w:hanging="360"/>
      </w:pPr>
      <w:rPr>
        <w:rFonts w:ascii="Cambria" w:eastAsiaTheme="minorEastAsia" w:hAnsi="Cambria" w:cstheme="minorBidi" w:hint="default"/>
      </w:rPr>
    </w:lvl>
    <w:lvl w:ilvl="1" w:tplc="E5B886DE" w:tentative="1">
      <w:start w:val="1"/>
      <w:numFmt w:val="bullet"/>
      <w:lvlText w:val="o"/>
      <w:lvlJc w:val="left"/>
      <w:pPr>
        <w:ind w:left="1440" w:hanging="360"/>
      </w:pPr>
      <w:rPr>
        <w:rFonts w:ascii="Courier New" w:hAnsi="Courier New" w:hint="default"/>
      </w:rPr>
    </w:lvl>
    <w:lvl w:ilvl="2" w:tplc="57ACC216" w:tentative="1">
      <w:start w:val="1"/>
      <w:numFmt w:val="bullet"/>
      <w:lvlText w:val=""/>
      <w:lvlJc w:val="left"/>
      <w:pPr>
        <w:ind w:left="2160" w:hanging="360"/>
      </w:pPr>
      <w:rPr>
        <w:rFonts w:ascii="Wingdings" w:hAnsi="Wingdings" w:hint="default"/>
      </w:rPr>
    </w:lvl>
    <w:lvl w:ilvl="3" w:tplc="620A7864" w:tentative="1">
      <w:start w:val="1"/>
      <w:numFmt w:val="bullet"/>
      <w:lvlText w:val=""/>
      <w:lvlJc w:val="left"/>
      <w:pPr>
        <w:ind w:left="2880" w:hanging="360"/>
      </w:pPr>
      <w:rPr>
        <w:rFonts w:ascii="Symbol" w:hAnsi="Symbol" w:hint="default"/>
      </w:rPr>
    </w:lvl>
    <w:lvl w:ilvl="4" w:tplc="12300818" w:tentative="1">
      <w:start w:val="1"/>
      <w:numFmt w:val="bullet"/>
      <w:lvlText w:val="o"/>
      <w:lvlJc w:val="left"/>
      <w:pPr>
        <w:ind w:left="3600" w:hanging="360"/>
      </w:pPr>
      <w:rPr>
        <w:rFonts w:ascii="Courier New" w:hAnsi="Courier New" w:hint="default"/>
      </w:rPr>
    </w:lvl>
    <w:lvl w:ilvl="5" w:tplc="D0C81B3A" w:tentative="1">
      <w:start w:val="1"/>
      <w:numFmt w:val="bullet"/>
      <w:lvlText w:val=""/>
      <w:lvlJc w:val="left"/>
      <w:pPr>
        <w:ind w:left="4320" w:hanging="360"/>
      </w:pPr>
      <w:rPr>
        <w:rFonts w:ascii="Wingdings" w:hAnsi="Wingdings" w:hint="default"/>
      </w:rPr>
    </w:lvl>
    <w:lvl w:ilvl="6" w:tplc="CD34CD8A" w:tentative="1">
      <w:start w:val="1"/>
      <w:numFmt w:val="bullet"/>
      <w:lvlText w:val=""/>
      <w:lvlJc w:val="left"/>
      <w:pPr>
        <w:ind w:left="5040" w:hanging="360"/>
      </w:pPr>
      <w:rPr>
        <w:rFonts w:ascii="Symbol" w:hAnsi="Symbol" w:hint="default"/>
      </w:rPr>
    </w:lvl>
    <w:lvl w:ilvl="7" w:tplc="D03E525A" w:tentative="1">
      <w:start w:val="1"/>
      <w:numFmt w:val="bullet"/>
      <w:lvlText w:val="o"/>
      <w:lvlJc w:val="left"/>
      <w:pPr>
        <w:ind w:left="5760" w:hanging="360"/>
      </w:pPr>
      <w:rPr>
        <w:rFonts w:ascii="Courier New" w:hAnsi="Courier New" w:hint="default"/>
      </w:rPr>
    </w:lvl>
    <w:lvl w:ilvl="8" w:tplc="A3B4CB4A" w:tentative="1">
      <w:start w:val="1"/>
      <w:numFmt w:val="bullet"/>
      <w:lvlText w:val=""/>
      <w:lvlJc w:val="left"/>
      <w:pPr>
        <w:ind w:left="6480" w:hanging="360"/>
      </w:pPr>
      <w:rPr>
        <w:rFonts w:ascii="Wingdings" w:hAnsi="Wingdings" w:hint="default"/>
      </w:rPr>
    </w:lvl>
  </w:abstractNum>
  <w:abstractNum w:abstractNumId="25" w15:restartNumberingAfterBreak="0">
    <w:nsid w:val="6E38308E"/>
    <w:multiLevelType w:val="hybridMultilevel"/>
    <w:tmpl w:val="C7D6E06A"/>
    <w:lvl w:ilvl="0" w:tplc="7472DC96">
      <w:start w:val="1"/>
      <w:numFmt w:val="bullet"/>
      <w:lvlText w:val=""/>
      <w:lvlJc w:val="left"/>
      <w:pPr>
        <w:ind w:left="720" w:hanging="360"/>
      </w:pPr>
      <w:rPr>
        <w:rFonts w:ascii="Symbol" w:hAnsi="Symbol" w:hint="default"/>
      </w:rPr>
    </w:lvl>
    <w:lvl w:ilvl="1" w:tplc="1AE4155C" w:tentative="1">
      <w:start w:val="1"/>
      <w:numFmt w:val="bullet"/>
      <w:lvlText w:val="o"/>
      <w:lvlJc w:val="left"/>
      <w:pPr>
        <w:ind w:left="1440" w:hanging="360"/>
      </w:pPr>
      <w:rPr>
        <w:rFonts w:ascii="Courier New" w:hAnsi="Courier New" w:cs="Courier New" w:hint="default"/>
      </w:rPr>
    </w:lvl>
    <w:lvl w:ilvl="2" w:tplc="F15018F2" w:tentative="1">
      <w:start w:val="1"/>
      <w:numFmt w:val="bullet"/>
      <w:lvlText w:val=""/>
      <w:lvlJc w:val="left"/>
      <w:pPr>
        <w:ind w:left="2160" w:hanging="360"/>
      </w:pPr>
      <w:rPr>
        <w:rFonts w:ascii="Wingdings" w:hAnsi="Wingdings" w:hint="default"/>
      </w:rPr>
    </w:lvl>
    <w:lvl w:ilvl="3" w:tplc="4322B9F4" w:tentative="1">
      <w:start w:val="1"/>
      <w:numFmt w:val="bullet"/>
      <w:lvlText w:val=""/>
      <w:lvlJc w:val="left"/>
      <w:pPr>
        <w:ind w:left="2880" w:hanging="360"/>
      </w:pPr>
      <w:rPr>
        <w:rFonts w:ascii="Symbol" w:hAnsi="Symbol" w:hint="default"/>
      </w:rPr>
    </w:lvl>
    <w:lvl w:ilvl="4" w:tplc="5B52CE42" w:tentative="1">
      <w:start w:val="1"/>
      <w:numFmt w:val="bullet"/>
      <w:lvlText w:val="o"/>
      <w:lvlJc w:val="left"/>
      <w:pPr>
        <w:ind w:left="3600" w:hanging="360"/>
      </w:pPr>
      <w:rPr>
        <w:rFonts w:ascii="Courier New" w:hAnsi="Courier New" w:cs="Courier New" w:hint="default"/>
      </w:rPr>
    </w:lvl>
    <w:lvl w:ilvl="5" w:tplc="321A7B98" w:tentative="1">
      <w:start w:val="1"/>
      <w:numFmt w:val="bullet"/>
      <w:lvlText w:val=""/>
      <w:lvlJc w:val="left"/>
      <w:pPr>
        <w:ind w:left="4320" w:hanging="360"/>
      </w:pPr>
      <w:rPr>
        <w:rFonts w:ascii="Wingdings" w:hAnsi="Wingdings" w:hint="default"/>
      </w:rPr>
    </w:lvl>
    <w:lvl w:ilvl="6" w:tplc="0D06188C" w:tentative="1">
      <w:start w:val="1"/>
      <w:numFmt w:val="bullet"/>
      <w:lvlText w:val=""/>
      <w:lvlJc w:val="left"/>
      <w:pPr>
        <w:ind w:left="5040" w:hanging="360"/>
      </w:pPr>
      <w:rPr>
        <w:rFonts w:ascii="Symbol" w:hAnsi="Symbol" w:hint="default"/>
      </w:rPr>
    </w:lvl>
    <w:lvl w:ilvl="7" w:tplc="20F0D97A" w:tentative="1">
      <w:start w:val="1"/>
      <w:numFmt w:val="bullet"/>
      <w:lvlText w:val="o"/>
      <w:lvlJc w:val="left"/>
      <w:pPr>
        <w:ind w:left="5760" w:hanging="360"/>
      </w:pPr>
      <w:rPr>
        <w:rFonts w:ascii="Courier New" w:hAnsi="Courier New" w:cs="Courier New" w:hint="default"/>
      </w:rPr>
    </w:lvl>
    <w:lvl w:ilvl="8" w:tplc="B99E6FA8" w:tentative="1">
      <w:start w:val="1"/>
      <w:numFmt w:val="bullet"/>
      <w:lvlText w:val=""/>
      <w:lvlJc w:val="left"/>
      <w:pPr>
        <w:ind w:left="6480" w:hanging="360"/>
      </w:pPr>
      <w:rPr>
        <w:rFonts w:ascii="Wingdings" w:hAnsi="Wingdings" w:hint="default"/>
      </w:rPr>
    </w:lvl>
  </w:abstractNum>
  <w:abstractNum w:abstractNumId="26" w15:restartNumberingAfterBreak="0">
    <w:nsid w:val="707D34C6"/>
    <w:multiLevelType w:val="hybridMultilevel"/>
    <w:tmpl w:val="B5BA4E38"/>
    <w:lvl w:ilvl="0" w:tplc="B7A6FA2C">
      <w:start w:val="1"/>
      <w:numFmt w:val="bullet"/>
      <w:lvlText w:val="-"/>
      <w:lvlJc w:val="left"/>
      <w:pPr>
        <w:ind w:left="720" w:hanging="360"/>
      </w:pPr>
      <w:rPr>
        <w:rFonts w:ascii="Cambria" w:eastAsiaTheme="minorEastAsia" w:hAnsi="Cambria" w:cstheme="minorBidi" w:hint="default"/>
      </w:rPr>
    </w:lvl>
    <w:lvl w:ilvl="1" w:tplc="0D0CC068" w:tentative="1">
      <w:start w:val="1"/>
      <w:numFmt w:val="bullet"/>
      <w:lvlText w:val="o"/>
      <w:lvlJc w:val="left"/>
      <w:pPr>
        <w:ind w:left="1440" w:hanging="360"/>
      </w:pPr>
      <w:rPr>
        <w:rFonts w:ascii="Courier New" w:hAnsi="Courier New" w:hint="default"/>
      </w:rPr>
    </w:lvl>
    <w:lvl w:ilvl="2" w:tplc="E5AC7D36" w:tentative="1">
      <w:start w:val="1"/>
      <w:numFmt w:val="bullet"/>
      <w:lvlText w:val=""/>
      <w:lvlJc w:val="left"/>
      <w:pPr>
        <w:ind w:left="2160" w:hanging="360"/>
      </w:pPr>
      <w:rPr>
        <w:rFonts w:ascii="Wingdings" w:hAnsi="Wingdings" w:hint="default"/>
      </w:rPr>
    </w:lvl>
    <w:lvl w:ilvl="3" w:tplc="E36643EC" w:tentative="1">
      <w:start w:val="1"/>
      <w:numFmt w:val="bullet"/>
      <w:lvlText w:val=""/>
      <w:lvlJc w:val="left"/>
      <w:pPr>
        <w:ind w:left="2880" w:hanging="360"/>
      </w:pPr>
      <w:rPr>
        <w:rFonts w:ascii="Symbol" w:hAnsi="Symbol" w:hint="default"/>
      </w:rPr>
    </w:lvl>
    <w:lvl w:ilvl="4" w:tplc="42C4D85E" w:tentative="1">
      <w:start w:val="1"/>
      <w:numFmt w:val="bullet"/>
      <w:lvlText w:val="o"/>
      <w:lvlJc w:val="left"/>
      <w:pPr>
        <w:ind w:left="3600" w:hanging="360"/>
      </w:pPr>
      <w:rPr>
        <w:rFonts w:ascii="Courier New" w:hAnsi="Courier New" w:hint="default"/>
      </w:rPr>
    </w:lvl>
    <w:lvl w:ilvl="5" w:tplc="08AE3FE8" w:tentative="1">
      <w:start w:val="1"/>
      <w:numFmt w:val="bullet"/>
      <w:lvlText w:val=""/>
      <w:lvlJc w:val="left"/>
      <w:pPr>
        <w:ind w:left="4320" w:hanging="360"/>
      </w:pPr>
      <w:rPr>
        <w:rFonts w:ascii="Wingdings" w:hAnsi="Wingdings" w:hint="default"/>
      </w:rPr>
    </w:lvl>
    <w:lvl w:ilvl="6" w:tplc="2D4E84EA" w:tentative="1">
      <w:start w:val="1"/>
      <w:numFmt w:val="bullet"/>
      <w:lvlText w:val=""/>
      <w:lvlJc w:val="left"/>
      <w:pPr>
        <w:ind w:left="5040" w:hanging="360"/>
      </w:pPr>
      <w:rPr>
        <w:rFonts w:ascii="Symbol" w:hAnsi="Symbol" w:hint="default"/>
      </w:rPr>
    </w:lvl>
    <w:lvl w:ilvl="7" w:tplc="8746EE54" w:tentative="1">
      <w:start w:val="1"/>
      <w:numFmt w:val="bullet"/>
      <w:lvlText w:val="o"/>
      <w:lvlJc w:val="left"/>
      <w:pPr>
        <w:ind w:left="5760" w:hanging="360"/>
      </w:pPr>
      <w:rPr>
        <w:rFonts w:ascii="Courier New" w:hAnsi="Courier New" w:hint="default"/>
      </w:rPr>
    </w:lvl>
    <w:lvl w:ilvl="8" w:tplc="B0A41974" w:tentative="1">
      <w:start w:val="1"/>
      <w:numFmt w:val="bullet"/>
      <w:lvlText w:val=""/>
      <w:lvlJc w:val="left"/>
      <w:pPr>
        <w:ind w:left="6480" w:hanging="360"/>
      </w:pPr>
      <w:rPr>
        <w:rFonts w:ascii="Wingdings" w:hAnsi="Wingdings" w:hint="default"/>
      </w:rPr>
    </w:lvl>
  </w:abstractNum>
  <w:abstractNum w:abstractNumId="27" w15:restartNumberingAfterBreak="0">
    <w:nsid w:val="74B7665C"/>
    <w:multiLevelType w:val="hybridMultilevel"/>
    <w:tmpl w:val="3A8ECD24"/>
    <w:lvl w:ilvl="0" w:tplc="454E173C">
      <w:numFmt w:val="bullet"/>
      <w:lvlText w:val="-"/>
      <w:lvlJc w:val="left"/>
      <w:pPr>
        <w:ind w:left="720" w:hanging="360"/>
      </w:pPr>
      <w:rPr>
        <w:rFonts w:ascii="Cambria" w:eastAsiaTheme="minorEastAsia" w:hAnsi="Cambria" w:cstheme="minorBidi" w:hint="default"/>
        <w:i w:val="0"/>
      </w:rPr>
    </w:lvl>
    <w:lvl w:ilvl="1" w:tplc="A3AA6132" w:tentative="1">
      <w:start w:val="1"/>
      <w:numFmt w:val="bullet"/>
      <w:lvlText w:val="o"/>
      <w:lvlJc w:val="left"/>
      <w:pPr>
        <w:ind w:left="1440" w:hanging="360"/>
      </w:pPr>
      <w:rPr>
        <w:rFonts w:ascii="Courier New" w:hAnsi="Courier New" w:hint="default"/>
      </w:rPr>
    </w:lvl>
    <w:lvl w:ilvl="2" w:tplc="4112A8B0" w:tentative="1">
      <w:start w:val="1"/>
      <w:numFmt w:val="bullet"/>
      <w:lvlText w:val=""/>
      <w:lvlJc w:val="left"/>
      <w:pPr>
        <w:ind w:left="2160" w:hanging="360"/>
      </w:pPr>
      <w:rPr>
        <w:rFonts w:ascii="Wingdings" w:hAnsi="Wingdings" w:hint="default"/>
      </w:rPr>
    </w:lvl>
    <w:lvl w:ilvl="3" w:tplc="0A00E13E" w:tentative="1">
      <w:start w:val="1"/>
      <w:numFmt w:val="bullet"/>
      <w:lvlText w:val=""/>
      <w:lvlJc w:val="left"/>
      <w:pPr>
        <w:ind w:left="2880" w:hanging="360"/>
      </w:pPr>
      <w:rPr>
        <w:rFonts w:ascii="Symbol" w:hAnsi="Symbol" w:hint="default"/>
      </w:rPr>
    </w:lvl>
    <w:lvl w:ilvl="4" w:tplc="9DBCE140" w:tentative="1">
      <w:start w:val="1"/>
      <w:numFmt w:val="bullet"/>
      <w:lvlText w:val="o"/>
      <w:lvlJc w:val="left"/>
      <w:pPr>
        <w:ind w:left="3600" w:hanging="360"/>
      </w:pPr>
      <w:rPr>
        <w:rFonts w:ascii="Courier New" w:hAnsi="Courier New" w:hint="default"/>
      </w:rPr>
    </w:lvl>
    <w:lvl w:ilvl="5" w:tplc="CED8D87A" w:tentative="1">
      <w:start w:val="1"/>
      <w:numFmt w:val="bullet"/>
      <w:lvlText w:val=""/>
      <w:lvlJc w:val="left"/>
      <w:pPr>
        <w:ind w:left="4320" w:hanging="360"/>
      </w:pPr>
      <w:rPr>
        <w:rFonts w:ascii="Wingdings" w:hAnsi="Wingdings" w:hint="default"/>
      </w:rPr>
    </w:lvl>
    <w:lvl w:ilvl="6" w:tplc="4074301C" w:tentative="1">
      <w:start w:val="1"/>
      <w:numFmt w:val="bullet"/>
      <w:lvlText w:val=""/>
      <w:lvlJc w:val="left"/>
      <w:pPr>
        <w:ind w:left="5040" w:hanging="360"/>
      </w:pPr>
      <w:rPr>
        <w:rFonts w:ascii="Symbol" w:hAnsi="Symbol" w:hint="default"/>
      </w:rPr>
    </w:lvl>
    <w:lvl w:ilvl="7" w:tplc="E9EECE28" w:tentative="1">
      <w:start w:val="1"/>
      <w:numFmt w:val="bullet"/>
      <w:lvlText w:val="o"/>
      <w:lvlJc w:val="left"/>
      <w:pPr>
        <w:ind w:left="5760" w:hanging="360"/>
      </w:pPr>
      <w:rPr>
        <w:rFonts w:ascii="Courier New" w:hAnsi="Courier New" w:hint="default"/>
      </w:rPr>
    </w:lvl>
    <w:lvl w:ilvl="8" w:tplc="4C40B158" w:tentative="1">
      <w:start w:val="1"/>
      <w:numFmt w:val="bullet"/>
      <w:lvlText w:val=""/>
      <w:lvlJc w:val="left"/>
      <w:pPr>
        <w:ind w:left="6480" w:hanging="360"/>
      </w:pPr>
      <w:rPr>
        <w:rFonts w:ascii="Wingdings" w:hAnsi="Wingdings" w:hint="default"/>
      </w:rPr>
    </w:lvl>
  </w:abstractNum>
  <w:abstractNum w:abstractNumId="28" w15:restartNumberingAfterBreak="0">
    <w:nsid w:val="783011D7"/>
    <w:multiLevelType w:val="hybridMultilevel"/>
    <w:tmpl w:val="2CE6DDC2"/>
    <w:lvl w:ilvl="0" w:tplc="4E6AC350">
      <w:start w:val="1"/>
      <w:numFmt w:val="bullet"/>
      <w:lvlText w:val=""/>
      <w:lvlJc w:val="left"/>
      <w:pPr>
        <w:ind w:left="1080" w:hanging="360"/>
      </w:pPr>
      <w:rPr>
        <w:rFonts w:ascii="Symbol" w:hAnsi="Symbol" w:hint="default"/>
      </w:rPr>
    </w:lvl>
    <w:lvl w:ilvl="1" w:tplc="715693B6" w:tentative="1">
      <w:start w:val="1"/>
      <w:numFmt w:val="bullet"/>
      <w:lvlText w:val="o"/>
      <w:lvlJc w:val="left"/>
      <w:pPr>
        <w:ind w:left="1800" w:hanging="360"/>
      </w:pPr>
      <w:rPr>
        <w:rFonts w:ascii="Courier New" w:hAnsi="Courier New" w:hint="default"/>
      </w:rPr>
    </w:lvl>
    <w:lvl w:ilvl="2" w:tplc="3C1676C6" w:tentative="1">
      <w:start w:val="1"/>
      <w:numFmt w:val="bullet"/>
      <w:lvlText w:val=""/>
      <w:lvlJc w:val="left"/>
      <w:pPr>
        <w:ind w:left="2520" w:hanging="360"/>
      </w:pPr>
      <w:rPr>
        <w:rFonts w:ascii="Wingdings" w:hAnsi="Wingdings" w:hint="default"/>
      </w:rPr>
    </w:lvl>
    <w:lvl w:ilvl="3" w:tplc="F9A28658" w:tentative="1">
      <w:start w:val="1"/>
      <w:numFmt w:val="bullet"/>
      <w:lvlText w:val=""/>
      <w:lvlJc w:val="left"/>
      <w:pPr>
        <w:ind w:left="3240" w:hanging="360"/>
      </w:pPr>
      <w:rPr>
        <w:rFonts w:ascii="Symbol" w:hAnsi="Symbol" w:hint="default"/>
      </w:rPr>
    </w:lvl>
    <w:lvl w:ilvl="4" w:tplc="8800F09A" w:tentative="1">
      <w:start w:val="1"/>
      <w:numFmt w:val="bullet"/>
      <w:lvlText w:val="o"/>
      <w:lvlJc w:val="left"/>
      <w:pPr>
        <w:ind w:left="3960" w:hanging="360"/>
      </w:pPr>
      <w:rPr>
        <w:rFonts w:ascii="Courier New" w:hAnsi="Courier New" w:hint="default"/>
      </w:rPr>
    </w:lvl>
    <w:lvl w:ilvl="5" w:tplc="D70EC142" w:tentative="1">
      <w:start w:val="1"/>
      <w:numFmt w:val="bullet"/>
      <w:lvlText w:val=""/>
      <w:lvlJc w:val="left"/>
      <w:pPr>
        <w:ind w:left="4680" w:hanging="360"/>
      </w:pPr>
      <w:rPr>
        <w:rFonts w:ascii="Wingdings" w:hAnsi="Wingdings" w:hint="default"/>
      </w:rPr>
    </w:lvl>
    <w:lvl w:ilvl="6" w:tplc="7E70EE36" w:tentative="1">
      <w:start w:val="1"/>
      <w:numFmt w:val="bullet"/>
      <w:lvlText w:val=""/>
      <w:lvlJc w:val="left"/>
      <w:pPr>
        <w:ind w:left="5400" w:hanging="360"/>
      </w:pPr>
      <w:rPr>
        <w:rFonts w:ascii="Symbol" w:hAnsi="Symbol" w:hint="default"/>
      </w:rPr>
    </w:lvl>
    <w:lvl w:ilvl="7" w:tplc="455ADE38" w:tentative="1">
      <w:start w:val="1"/>
      <w:numFmt w:val="bullet"/>
      <w:lvlText w:val="o"/>
      <w:lvlJc w:val="left"/>
      <w:pPr>
        <w:ind w:left="6120" w:hanging="360"/>
      </w:pPr>
      <w:rPr>
        <w:rFonts w:ascii="Courier New" w:hAnsi="Courier New" w:hint="default"/>
      </w:rPr>
    </w:lvl>
    <w:lvl w:ilvl="8" w:tplc="B9881ECE" w:tentative="1">
      <w:start w:val="1"/>
      <w:numFmt w:val="bullet"/>
      <w:lvlText w:val=""/>
      <w:lvlJc w:val="left"/>
      <w:pPr>
        <w:ind w:left="6840" w:hanging="360"/>
      </w:pPr>
      <w:rPr>
        <w:rFonts w:ascii="Wingdings" w:hAnsi="Wingdings" w:hint="default"/>
      </w:rPr>
    </w:lvl>
  </w:abstractNum>
  <w:abstractNum w:abstractNumId="29" w15:restartNumberingAfterBreak="0">
    <w:nsid w:val="78B91E9D"/>
    <w:multiLevelType w:val="hybridMultilevel"/>
    <w:tmpl w:val="46A82DBC"/>
    <w:lvl w:ilvl="0" w:tplc="6A769C20">
      <w:start w:val="1"/>
      <w:numFmt w:val="bullet"/>
      <w:lvlText w:val="-"/>
      <w:lvlJc w:val="left"/>
      <w:pPr>
        <w:ind w:left="720" w:hanging="360"/>
      </w:pPr>
      <w:rPr>
        <w:rFonts w:ascii="Cambria" w:eastAsiaTheme="minorEastAsia" w:hAnsi="Cambria" w:cstheme="minorBidi" w:hint="default"/>
      </w:rPr>
    </w:lvl>
    <w:lvl w:ilvl="1" w:tplc="F1D8B3F6" w:tentative="1">
      <w:start w:val="1"/>
      <w:numFmt w:val="bullet"/>
      <w:lvlText w:val="o"/>
      <w:lvlJc w:val="left"/>
      <w:pPr>
        <w:ind w:left="1440" w:hanging="360"/>
      </w:pPr>
      <w:rPr>
        <w:rFonts w:ascii="Courier New" w:hAnsi="Courier New" w:hint="default"/>
      </w:rPr>
    </w:lvl>
    <w:lvl w:ilvl="2" w:tplc="8CE46A1C" w:tentative="1">
      <w:start w:val="1"/>
      <w:numFmt w:val="bullet"/>
      <w:lvlText w:val=""/>
      <w:lvlJc w:val="left"/>
      <w:pPr>
        <w:ind w:left="2160" w:hanging="360"/>
      </w:pPr>
      <w:rPr>
        <w:rFonts w:ascii="Wingdings" w:hAnsi="Wingdings" w:hint="default"/>
      </w:rPr>
    </w:lvl>
    <w:lvl w:ilvl="3" w:tplc="0A6C474A" w:tentative="1">
      <w:start w:val="1"/>
      <w:numFmt w:val="bullet"/>
      <w:lvlText w:val=""/>
      <w:lvlJc w:val="left"/>
      <w:pPr>
        <w:ind w:left="2880" w:hanging="360"/>
      </w:pPr>
      <w:rPr>
        <w:rFonts w:ascii="Symbol" w:hAnsi="Symbol" w:hint="default"/>
      </w:rPr>
    </w:lvl>
    <w:lvl w:ilvl="4" w:tplc="744E3D54" w:tentative="1">
      <w:start w:val="1"/>
      <w:numFmt w:val="bullet"/>
      <w:lvlText w:val="o"/>
      <w:lvlJc w:val="left"/>
      <w:pPr>
        <w:ind w:left="3600" w:hanging="360"/>
      </w:pPr>
      <w:rPr>
        <w:rFonts w:ascii="Courier New" w:hAnsi="Courier New" w:hint="default"/>
      </w:rPr>
    </w:lvl>
    <w:lvl w:ilvl="5" w:tplc="260E317E" w:tentative="1">
      <w:start w:val="1"/>
      <w:numFmt w:val="bullet"/>
      <w:lvlText w:val=""/>
      <w:lvlJc w:val="left"/>
      <w:pPr>
        <w:ind w:left="4320" w:hanging="360"/>
      </w:pPr>
      <w:rPr>
        <w:rFonts w:ascii="Wingdings" w:hAnsi="Wingdings" w:hint="default"/>
      </w:rPr>
    </w:lvl>
    <w:lvl w:ilvl="6" w:tplc="3072EF5E" w:tentative="1">
      <w:start w:val="1"/>
      <w:numFmt w:val="bullet"/>
      <w:lvlText w:val=""/>
      <w:lvlJc w:val="left"/>
      <w:pPr>
        <w:ind w:left="5040" w:hanging="360"/>
      </w:pPr>
      <w:rPr>
        <w:rFonts w:ascii="Symbol" w:hAnsi="Symbol" w:hint="default"/>
      </w:rPr>
    </w:lvl>
    <w:lvl w:ilvl="7" w:tplc="9D58A654" w:tentative="1">
      <w:start w:val="1"/>
      <w:numFmt w:val="bullet"/>
      <w:lvlText w:val="o"/>
      <w:lvlJc w:val="left"/>
      <w:pPr>
        <w:ind w:left="5760" w:hanging="360"/>
      </w:pPr>
      <w:rPr>
        <w:rFonts w:ascii="Courier New" w:hAnsi="Courier New" w:hint="default"/>
      </w:rPr>
    </w:lvl>
    <w:lvl w:ilvl="8" w:tplc="7EC6130A"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23"/>
  </w:num>
  <w:num w:numId="5">
    <w:abstractNumId w:val="0"/>
  </w:num>
  <w:num w:numId="6">
    <w:abstractNumId w:val="24"/>
  </w:num>
  <w:num w:numId="7">
    <w:abstractNumId w:val="19"/>
  </w:num>
  <w:num w:numId="8">
    <w:abstractNumId w:val="4"/>
  </w:num>
  <w:num w:numId="9">
    <w:abstractNumId w:val="5"/>
  </w:num>
  <w:num w:numId="10">
    <w:abstractNumId w:val="7"/>
  </w:num>
  <w:num w:numId="11">
    <w:abstractNumId w:val="15"/>
  </w:num>
  <w:num w:numId="12">
    <w:abstractNumId w:val="22"/>
  </w:num>
  <w:num w:numId="13">
    <w:abstractNumId w:val="29"/>
  </w:num>
  <w:num w:numId="14">
    <w:abstractNumId w:val="20"/>
  </w:num>
  <w:num w:numId="15">
    <w:abstractNumId w:val="14"/>
  </w:num>
  <w:num w:numId="16">
    <w:abstractNumId w:val="26"/>
  </w:num>
  <w:num w:numId="17">
    <w:abstractNumId w:val="2"/>
  </w:num>
  <w:num w:numId="18">
    <w:abstractNumId w:val="12"/>
  </w:num>
  <w:num w:numId="19">
    <w:abstractNumId w:val="17"/>
  </w:num>
  <w:num w:numId="20">
    <w:abstractNumId w:val="21"/>
  </w:num>
  <w:num w:numId="21">
    <w:abstractNumId w:val="9"/>
  </w:num>
  <w:num w:numId="22">
    <w:abstractNumId w:val="28"/>
  </w:num>
  <w:num w:numId="23">
    <w:abstractNumId w:val="16"/>
  </w:num>
  <w:num w:numId="24">
    <w:abstractNumId w:val="27"/>
  </w:num>
  <w:num w:numId="25">
    <w:abstractNumId w:val="10"/>
  </w:num>
  <w:num w:numId="26">
    <w:abstractNumId w:val="6"/>
  </w:num>
  <w:num w:numId="27">
    <w:abstractNumId w:val="25"/>
  </w:num>
  <w:num w:numId="28">
    <w:abstractNumId w:val="11"/>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hyphenationZone w:val="425"/>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2MDIysbAAMczMlXSUglOLizPz80AKLGsBPjTLHywAAAA="/>
    <w:docVar w:name="EN.InstantFormat" w:val="&lt;ENInstantFormat&gt;&lt;Enabled&gt;0&lt;/Enabled&gt;&lt;ScanUnformatted&gt;1&lt;/ScanUnformatted&gt;&lt;ScanChanges&gt;1&lt;/ScanChanges&gt;&lt;Suspended&gt;1&lt;/Suspended&gt;&lt;/ENInstantFormat&gt;"/>
  </w:docVars>
  <w:rsids>
    <w:rsidRoot w:val="00270471"/>
    <w:rsid w:val="00025067"/>
    <w:rsid w:val="0008457B"/>
    <w:rsid w:val="000A36D7"/>
    <w:rsid w:val="000B5C8A"/>
    <w:rsid w:val="000D2496"/>
    <w:rsid w:val="000D70FF"/>
    <w:rsid w:val="000F1169"/>
    <w:rsid w:val="00123604"/>
    <w:rsid w:val="00131591"/>
    <w:rsid w:val="001563EA"/>
    <w:rsid w:val="001C62A7"/>
    <w:rsid w:val="001D1F8C"/>
    <w:rsid w:val="001D49C4"/>
    <w:rsid w:val="0023069E"/>
    <w:rsid w:val="002400E3"/>
    <w:rsid w:val="00245220"/>
    <w:rsid w:val="00270471"/>
    <w:rsid w:val="00277D72"/>
    <w:rsid w:val="00293B48"/>
    <w:rsid w:val="002A1148"/>
    <w:rsid w:val="002A6721"/>
    <w:rsid w:val="002B659C"/>
    <w:rsid w:val="002C28A2"/>
    <w:rsid w:val="002D61B5"/>
    <w:rsid w:val="0033699F"/>
    <w:rsid w:val="003420E7"/>
    <w:rsid w:val="0035294F"/>
    <w:rsid w:val="003667B3"/>
    <w:rsid w:val="003669E4"/>
    <w:rsid w:val="003F1303"/>
    <w:rsid w:val="00427871"/>
    <w:rsid w:val="00460B2E"/>
    <w:rsid w:val="0047543F"/>
    <w:rsid w:val="00476173"/>
    <w:rsid w:val="004B3EF6"/>
    <w:rsid w:val="004E662F"/>
    <w:rsid w:val="004F2741"/>
    <w:rsid w:val="00507932"/>
    <w:rsid w:val="005561F4"/>
    <w:rsid w:val="00575162"/>
    <w:rsid w:val="00583A75"/>
    <w:rsid w:val="00593859"/>
    <w:rsid w:val="005A32FA"/>
    <w:rsid w:val="005D3847"/>
    <w:rsid w:val="005F5168"/>
    <w:rsid w:val="00603067"/>
    <w:rsid w:val="0063124E"/>
    <w:rsid w:val="006E1938"/>
    <w:rsid w:val="006F5DB6"/>
    <w:rsid w:val="006F6435"/>
    <w:rsid w:val="00713BEB"/>
    <w:rsid w:val="0071573E"/>
    <w:rsid w:val="007F27B4"/>
    <w:rsid w:val="0080639E"/>
    <w:rsid w:val="00807F1A"/>
    <w:rsid w:val="008100FD"/>
    <w:rsid w:val="00811E28"/>
    <w:rsid w:val="00815E95"/>
    <w:rsid w:val="008169A3"/>
    <w:rsid w:val="0085631E"/>
    <w:rsid w:val="00863BEC"/>
    <w:rsid w:val="0089544F"/>
    <w:rsid w:val="008A0167"/>
    <w:rsid w:val="008A72A1"/>
    <w:rsid w:val="008E56DA"/>
    <w:rsid w:val="00901AF4"/>
    <w:rsid w:val="009105C2"/>
    <w:rsid w:val="009223A2"/>
    <w:rsid w:val="0092743B"/>
    <w:rsid w:val="00965228"/>
    <w:rsid w:val="009B619B"/>
    <w:rsid w:val="009B7FED"/>
    <w:rsid w:val="009F1BD2"/>
    <w:rsid w:val="00A1264E"/>
    <w:rsid w:val="00A82E0D"/>
    <w:rsid w:val="00AA310A"/>
    <w:rsid w:val="00AB1612"/>
    <w:rsid w:val="00AB6555"/>
    <w:rsid w:val="00B0435A"/>
    <w:rsid w:val="00B61072"/>
    <w:rsid w:val="00B61B22"/>
    <w:rsid w:val="00B84F71"/>
    <w:rsid w:val="00B91CDF"/>
    <w:rsid w:val="00BC1619"/>
    <w:rsid w:val="00BD18C2"/>
    <w:rsid w:val="00BE2D33"/>
    <w:rsid w:val="00C64F2C"/>
    <w:rsid w:val="00C97311"/>
    <w:rsid w:val="00CB4438"/>
    <w:rsid w:val="00CE7281"/>
    <w:rsid w:val="00D17907"/>
    <w:rsid w:val="00D43B40"/>
    <w:rsid w:val="00D60862"/>
    <w:rsid w:val="00D705AE"/>
    <w:rsid w:val="00D7753B"/>
    <w:rsid w:val="00D81383"/>
    <w:rsid w:val="00DA497E"/>
    <w:rsid w:val="00DE6997"/>
    <w:rsid w:val="00E170CE"/>
    <w:rsid w:val="00E2414B"/>
    <w:rsid w:val="00E30601"/>
    <w:rsid w:val="00E66626"/>
    <w:rsid w:val="00E9738B"/>
    <w:rsid w:val="00EA349C"/>
    <w:rsid w:val="00ED0D65"/>
    <w:rsid w:val="00F6416F"/>
    <w:rsid w:val="00F648BC"/>
    <w:rsid w:val="00F64B35"/>
    <w:rsid w:val="00F757D5"/>
    <w:rsid w:val="00F87C59"/>
    <w:rsid w:val="00FA2061"/>
    <w:rsid w:val="00FA71D8"/>
    <w:rsid w:val="00FF1705"/>
    <w:rsid w:val="00FF7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0DD7E"/>
  <w15:chartTrackingRefBased/>
  <w15:docId w15:val="{90C4F038-41BE-4B55-B33D-95B5E71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471"/>
    <w:rPr>
      <w:rFonts w:ascii="Times New Roman" w:eastAsia="Times New Roman" w:hAnsi="Times New Roman" w:cs="Times New Roman"/>
      <w:kern w:val="0"/>
      <w:szCs w:val="24"/>
      <w:lang w:val="en-AU"/>
    </w:rPr>
  </w:style>
  <w:style w:type="paragraph" w:styleId="1">
    <w:name w:val="heading 1"/>
    <w:basedOn w:val="a"/>
    <w:next w:val="a"/>
    <w:link w:val="10"/>
    <w:uiPriority w:val="9"/>
    <w:qFormat/>
    <w:rsid w:val="00A82E0D"/>
    <w:pPr>
      <w:overflowPunct w:val="0"/>
      <w:snapToGrid w:val="0"/>
      <w:jc w:val="center"/>
      <w:outlineLvl w:val="0"/>
    </w:pPr>
    <w:rPr>
      <w:b/>
      <w:sz w:val="26"/>
      <w:szCs w:val="26"/>
      <w:lang w:val="en-US"/>
    </w:rPr>
  </w:style>
  <w:style w:type="paragraph" w:styleId="2">
    <w:name w:val="heading 2"/>
    <w:basedOn w:val="a"/>
    <w:next w:val="a"/>
    <w:link w:val="20"/>
    <w:uiPriority w:val="9"/>
    <w:unhideWhenUsed/>
    <w:qFormat/>
    <w:rsid w:val="00A82E0D"/>
    <w:pPr>
      <w:overflowPunct w:val="0"/>
      <w:jc w:val="both"/>
      <w:outlineLvl w:val="1"/>
    </w:pPr>
    <w:rPr>
      <w:rFonts w:eastAsiaTheme="minorEastAsia"/>
      <w:b/>
      <w:sz w:val="26"/>
      <w:szCs w:val="26"/>
      <w:lang w:val="en-US" w:eastAsia="sv-SE"/>
    </w:rPr>
  </w:style>
  <w:style w:type="paragraph" w:styleId="3">
    <w:name w:val="heading 3"/>
    <w:basedOn w:val="2"/>
    <w:next w:val="a"/>
    <w:link w:val="30"/>
    <w:uiPriority w:val="9"/>
    <w:unhideWhenUsed/>
    <w:qFormat/>
    <w:rsid w:val="00270471"/>
    <w:pPr>
      <w:ind w:leftChars="-1" w:left="-2"/>
      <w:outlineLvl w:val="2"/>
    </w:pPr>
    <w:rPr>
      <w:sz w:val="24"/>
      <w:szCs w:val="24"/>
    </w:rPr>
  </w:style>
  <w:style w:type="paragraph" w:styleId="4">
    <w:name w:val="heading 4"/>
    <w:basedOn w:val="a"/>
    <w:next w:val="a"/>
    <w:link w:val="40"/>
    <w:uiPriority w:val="9"/>
    <w:unhideWhenUsed/>
    <w:qFormat/>
    <w:rsid w:val="00270471"/>
    <w:pPr>
      <w:keepNext/>
      <w:keepLines/>
      <w:spacing w:before="200"/>
      <w:outlineLvl w:val="3"/>
    </w:pPr>
    <w:rPr>
      <w:rFonts w:asciiTheme="majorHAnsi" w:eastAsiaTheme="majorEastAsia" w:hAnsiTheme="majorHAnsi" w:cstheme="majorBidi"/>
      <w:b/>
      <w:bCs/>
      <w:i/>
      <w:iCs/>
      <w:color w:val="4472C4" w:themeColor="accent1"/>
      <w:lang w:eastAsia="sv-SE"/>
    </w:rPr>
  </w:style>
  <w:style w:type="paragraph" w:styleId="5">
    <w:name w:val="heading 5"/>
    <w:basedOn w:val="a"/>
    <w:next w:val="a"/>
    <w:link w:val="50"/>
    <w:uiPriority w:val="9"/>
    <w:semiHidden/>
    <w:unhideWhenUsed/>
    <w:qFormat/>
    <w:rsid w:val="00270471"/>
    <w:pPr>
      <w:keepNext/>
      <w:keepLines/>
      <w:spacing w:before="240" w:after="80" w:line="276" w:lineRule="auto"/>
      <w:outlineLvl w:val="4"/>
    </w:pPr>
    <w:rPr>
      <w:rFonts w:ascii="Arial" w:eastAsiaTheme="minorEastAsia" w:hAnsi="Arial" w:cs="Arial"/>
      <w:color w:val="666666"/>
      <w:sz w:val="22"/>
      <w:szCs w:val="22"/>
      <w:lang w:val="zh-TW" w:eastAsia="zh-TW"/>
    </w:rPr>
  </w:style>
  <w:style w:type="paragraph" w:styleId="6">
    <w:name w:val="heading 6"/>
    <w:basedOn w:val="a"/>
    <w:next w:val="a"/>
    <w:link w:val="60"/>
    <w:uiPriority w:val="9"/>
    <w:semiHidden/>
    <w:unhideWhenUsed/>
    <w:qFormat/>
    <w:rsid w:val="00270471"/>
    <w:pPr>
      <w:keepNext/>
      <w:keepLines/>
      <w:spacing w:before="240" w:after="80" w:line="276" w:lineRule="auto"/>
      <w:outlineLvl w:val="5"/>
    </w:pPr>
    <w:rPr>
      <w:rFonts w:ascii="Arial" w:eastAsiaTheme="minorEastAsia" w:hAnsi="Arial" w:cs="Arial"/>
      <w:i/>
      <w:color w:val="666666"/>
      <w:sz w:val="22"/>
      <w:szCs w:val="2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82E0D"/>
    <w:rPr>
      <w:rFonts w:ascii="Times New Roman" w:eastAsia="Times New Roman" w:hAnsi="Times New Roman" w:cs="Times New Roman"/>
      <w:b/>
      <w:kern w:val="0"/>
      <w:sz w:val="26"/>
      <w:szCs w:val="26"/>
    </w:rPr>
  </w:style>
  <w:style w:type="character" w:customStyle="1" w:styleId="20">
    <w:name w:val="標題 2 字元"/>
    <w:basedOn w:val="a0"/>
    <w:link w:val="2"/>
    <w:uiPriority w:val="9"/>
    <w:rsid w:val="00A82E0D"/>
    <w:rPr>
      <w:rFonts w:ascii="Times New Roman" w:hAnsi="Times New Roman" w:cs="Times New Roman"/>
      <w:b/>
      <w:kern w:val="0"/>
      <w:sz w:val="26"/>
      <w:szCs w:val="26"/>
      <w:lang w:eastAsia="sv-SE"/>
    </w:rPr>
  </w:style>
  <w:style w:type="character" w:customStyle="1" w:styleId="30">
    <w:name w:val="標題 3 字元"/>
    <w:basedOn w:val="a0"/>
    <w:link w:val="3"/>
    <w:uiPriority w:val="9"/>
    <w:rsid w:val="00270471"/>
    <w:rPr>
      <w:rFonts w:ascii="Times New Roman" w:eastAsia="Times New Roman" w:hAnsi="Times New Roman" w:cs="Times New Roman"/>
      <w:b/>
      <w:kern w:val="0"/>
      <w:szCs w:val="24"/>
    </w:rPr>
  </w:style>
  <w:style w:type="character" w:customStyle="1" w:styleId="40">
    <w:name w:val="標題 4 字元"/>
    <w:basedOn w:val="a0"/>
    <w:link w:val="4"/>
    <w:uiPriority w:val="9"/>
    <w:rsid w:val="00270471"/>
    <w:rPr>
      <w:rFonts w:asciiTheme="majorHAnsi" w:eastAsiaTheme="majorEastAsia" w:hAnsiTheme="majorHAnsi" w:cstheme="majorBidi"/>
      <w:b/>
      <w:bCs/>
      <w:i/>
      <w:iCs/>
      <w:color w:val="4472C4" w:themeColor="accent1"/>
      <w:kern w:val="0"/>
      <w:szCs w:val="24"/>
      <w:lang w:val="en-AU" w:eastAsia="sv-SE"/>
    </w:rPr>
  </w:style>
  <w:style w:type="character" w:customStyle="1" w:styleId="50">
    <w:name w:val="標題 5 字元"/>
    <w:basedOn w:val="a0"/>
    <w:link w:val="5"/>
    <w:uiPriority w:val="9"/>
    <w:semiHidden/>
    <w:rsid w:val="00270471"/>
    <w:rPr>
      <w:rFonts w:ascii="Arial" w:hAnsi="Arial" w:cs="Arial"/>
      <w:color w:val="666666"/>
      <w:kern w:val="0"/>
      <w:sz w:val="22"/>
      <w:lang w:val="zh-TW" w:eastAsia="zh-TW"/>
    </w:rPr>
  </w:style>
  <w:style w:type="character" w:customStyle="1" w:styleId="60">
    <w:name w:val="標題 6 字元"/>
    <w:basedOn w:val="a0"/>
    <w:link w:val="6"/>
    <w:uiPriority w:val="9"/>
    <w:semiHidden/>
    <w:rsid w:val="00270471"/>
    <w:rPr>
      <w:rFonts w:ascii="Arial" w:hAnsi="Arial" w:cs="Arial"/>
      <w:i/>
      <w:color w:val="666666"/>
      <w:kern w:val="0"/>
      <w:sz w:val="22"/>
      <w:lang w:val="zh-TW" w:eastAsia="zh-TW"/>
    </w:rPr>
  </w:style>
  <w:style w:type="paragraph" w:styleId="a3">
    <w:name w:val="List Paragraph"/>
    <w:basedOn w:val="a"/>
    <w:uiPriority w:val="34"/>
    <w:qFormat/>
    <w:rsid w:val="00270471"/>
    <w:pPr>
      <w:ind w:left="720"/>
      <w:contextualSpacing/>
    </w:pPr>
    <w:rPr>
      <w:rFonts w:asciiTheme="minorHAnsi" w:eastAsiaTheme="minorEastAsia" w:hAnsiTheme="minorHAnsi" w:cstheme="minorBidi"/>
      <w:lang w:eastAsia="sv-SE"/>
    </w:rPr>
  </w:style>
  <w:style w:type="character" w:styleId="a4">
    <w:name w:val="annotation reference"/>
    <w:basedOn w:val="a0"/>
    <w:uiPriority w:val="99"/>
    <w:semiHidden/>
    <w:unhideWhenUsed/>
    <w:rsid w:val="00270471"/>
    <w:rPr>
      <w:sz w:val="18"/>
      <w:szCs w:val="18"/>
    </w:rPr>
  </w:style>
  <w:style w:type="paragraph" w:styleId="a5">
    <w:name w:val="annotation text"/>
    <w:basedOn w:val="a"/>
    <w:link w:val="a6"/>
    <w:uiPriority w:val="99"/>
    <w:semiHidden/>
    <w:unhideWhenUsed/>
    <w:rsid w:val="00270471"/>
    <w:rPr>
      <w:rFonts w:asciiTheme="minorHAnsi" w:eastAsiaTheme="minorEastAsia" w:hAnsiTheme="minorHAnsi" w:cstheme="minorBidi"/>
      <w:lang w:eastAsia="sv-SE"/>
    </w:rPr>
  </w:style>
  <w:style w:type="character" w:customStyle="1" w:styleId="a6">
    <w:name w:val="註解文字 字元"/>
    <w:basedOn w:val="a0"/>
    <w:link w:val="a5"/>
    <w:uiPriority w:val="99"/>
    <w:semiHidden/>
    <w:rsid w:val="00270471"/>
    <w:rPr>
      <w:kern w:val="0"/>
      <w:szCs w:val="24"/>
      <w:lang w:val="en-AU" w:eastAsia="sv-SE"/>
    </w:rPr>
  </w:style>
  <w:style w:type="paragraph" w:styleId="a7">
    <w:name w:val="annotation subject"/>
    <w:basedOn w:val="a5"/>
    <w:next w:val="a5"/>
    <w:link w:val="a8"/>
    <w:uiPriority w:val="99"/>
    <w:semiHidden/>
    <w:unhideWhenUsed/>
    <w:rsid w:val="00270471"/>
    <w:rPr>
      <w:b/>
      <w:bCs/>
      <w:sz w:val="20"/>
      <w:szCs w:val="20"/>
    </w:rPr>
  </w:style>
  <w:style w:type="character" w:customStyle="1" w:styleId="a8">
    <w:name w:val="註解主旨 字元"/>
    <w:basedOn w:val="a6"/>
    <w:link w:val="a7"/>
    <w:uiPriority w:val="99"/>
    <w:semiHidden/>
    <w:rsid w:val="00270471"/>
    <w:rPr>
      <w:b/>
      <w:bCs/>
      <w:kern w:val="0"/>
      <w:sz w:val="20"/>
      <w:szCs w:val="20"/>
      <w:lang w:val="en-AU" w:eastAsia="sv-SE"/>
    </w:rPr>
  </w:style>
  <w:style w:type="paragraph" w:styleId="a9">
    <w:name w:val="Balloon Text"/>
    <w:basedOn w:val="a"/>
    <w:link w:val="aa"/>
    <w:uiPriority w:val="99"/>
    <w:semiHidden/>
    <w:unhideWhenUsed/>
    <w:rsid w:val="00270471"/>
    <w:rPr>
      <w:rFonts w:ascii="Lucida Grande" w:eastAsiaTheme="minorEastAsia" w:hAnsi="Lucida Grande" w:cs="Lucida Grande"/>
      <w:sz w:val="18"/>
      <w:szCs w:val="18"/>
      <w:lang w:eastAsia="sv-SE"/>
    </w:rPr>
  </w:style>
  <w:style w:type="character" w:customStyle="1" w:styleId="aa">
    <w:name w:val="註解方塊文字 字元"/>
    <w:basedOn w:val="a0"/>
    <w:link w:val="a9"/>
    <w:uiPriority w:val="99"/>
    <w:semiHidden/>
    <w:rsid w:val="00270471"/>
    <w:rPr>
      <w:rFonts w:ascii="Lucida Grande" w:hAnsi="Lucida Grande" w:cs="Lucida Grande"/>
      <w:kern w:val="0"/>
      <w:sz w:val="18"/>
      <w:szCs w:val="18"/>
      <w:lang w:val="en-AU" w:eastAsia="sv-SE"/>
    </w:rPr>
  </w:style>
  <w:style w:type="character" w:styleId="ab">
    <w:name w:val="Hyperlink"/>
    <w:basedOn w:val="a0"/>
    <w:uiPriority w:val="99"/>
    <w:unhideWhenUsed/>
    <w:rsid w:val="00270471"/>
    <w:rPr>
      <w:color w:val="0563C1" w:themeColor="hyperlink"/>
      <w:u w:val="single"/>
    </w:rPr>
  </w:style>
  <w:style w:type="paragraph" w:styleId="ac">
    <w:name w:val="Document Map"/>
    <w:basedOn w:val="a"/>
    <w:link w:val="ad"/>
    <w:uiPriority w:val="99"/>
    <w:semiHidden/>
    <w:unhideWhenUsed/>
    <w:rsid w:val="00270471"/>
    <w:rPr>
      <w:rFonts w:ascii="Lucida Grande" w:hAnsi="Lucida Grande" w:cs="Lucida Grande"/>
    </w:rPr>
  </w:style>
  <w:style w:type="character" w:customStyle="1" w:styleId="ad">
    <w:name w:val="文件引導模式 字元"/>
    <w:basedOn w:val="a0"/>
    <w:link w:val="ac"/>
    <w:uiPriority w:val="99"/>
    <w:semiHidden/>
    <w:rsid w:val="00270471"/>
    <w:rPr>
      <w:rFonts w:ascii="Lucida Grande" w:eastAsia="Times New Roman" w:hAnsi="Lucida Grande" w:cs="Lucida Grande"/>
      <w:kern w:val="0"/>
      <w:szCs w:val="24"/>
      <w:lang w:val="en-AU"/>
    </w:rPr>
  </w:style>
  <w:style w:type="paragraph" w:styleId="ae">
    <w:name w:val="TOC Heading"/>
    <w:basedOn w:val="1"/>
    <w:next w:val="a"/>
    <w:uiPriority w:val="39"/>
    <w:unhideWhenUsed/>
    <w:qFormat/>
    <w:rsid w:val="00270471"/>
    <w:pPr>
      <w:spacing w:line="276" w:lineRule="auto"/>
      <w:outlineLvl w:val="9"/>
    </w:pPr>
    <w:rPr>
      <w:color w:val="2F5496" w:themeColor="accent1" w:themeShade="BF"/>
      <w:sz w:val="28"/>
      <w:szCs w:val="28"/>
    </w:rPr>
  </w:style>
  <w:style w:type="paragraph" w:styleId="11">
    <w:name w:val="toc 1"/>
    <w:basedOn w:val="a"/>
    <w:next w:val="a"/>
    <w:autoRedefine/>
    <w:uiPriority w:val="39"/>
    <w:unhideWhenUsed/>
    <w:rsid w:val="00270471"/>
    <w:pPr>
      <w:spacing w:before="120"/>
    </w:pPr>
    <w:rPr>
      <w:rFonts w:asciiTheme="minorHAnsi" w:eastAsiaTheme="minorEastAsia" w:hAnsiTheme="minorHAnsi" w:cstheme="minorBidi"/>
      <w:b/>
      <w:caps/>
      <w:sz w:val="22"/>
      <w:szCs w:val="22"/>
      <w:lang w:eastAsia="sv-SE"/>
    </w:rPr>
  </w:style>
  <w:style w:type="paragraph" w:styleId="21">
    <w:name w:val="toc 2"/>
    <w:basedOn w:val="a"/>
    <w:next w:val="a"/>
    <w:autoRedefine/>
    <w:uiPriority w:val="39"/>
    <w:unhideWhenUsed/>
    <w:rsid w:val="00270471"/>
    <w:pPr>
      <w:ind w:left="240"/>
    </w:pPr>
    <w:rPr>
      <w:rFonts w:asciiTheme="minorHAnsi" w:eastAsiaTheme="minorEastAsia" w:hAnsiTheme="minorHAnsi" w:cstheme="minorBidi"/>
      <w:smallCaps/>
      <w:sz w:val="22"/>
      <w:szCs w:val="22"/>
      <w:lang w:eastAsia="sv-SE"/>
    </w:rPr>
  </w:style>
  <w:style w:type="paragraph" w:styleId="31">
    <w:name w:val="toc 3"/>
    <w:basedOn w:val="a"/>
    <w:next w:val="a"/>
    <w:autoRedefine/>
    <w:uiPriority w:val="39"/>
    <w:unhideWhenUsed/>
    <w:rsid w:val="00270471"/>
    <w:pPr>
      <w:ind w:left="480"/>
    </w:pPr>
    <w:rPr>
      <w:rFonts w:asciiTheme="minorHAnsi" w:eastAsiaTheme="minorEastAsia" w:hAnsiTheme="minorHAnsi" w:cstheme="minorBidi"/>
      <w:i/>
      <w:sz w:val="22"/>
      <w:szCs w:val="22"/>
      <w:lang w:eastAsia="sv-SE"/>
    </w:rPr>
  </w:style>
  <w:style w:type="paragraph" w:styleId="41">
    <w:name w:val="toc 4"/>
    <w:basedOn w:val="a"/>
    <w:next w:val="a"/>
    <w:autoRedefine/>
    <w:uiPriority w:val="39"/>
    <w:semiHidden/>
    <w:unhideWhenUsed/>
    <w:rsid w:val="00270471"/>
    <w:pPr>
      <w:ind w:left="720"/>
    </w:pPr>
    <w:rPr>
      <w:sz w:val="18"/>
      <w:szCs w:val="18"/>
    </w:rPr>
  </w:style>
  <w:style w:type="paragraph" w:styleId="51">
    <w:name w:val="toc 5"/>
    <w:basedOn w:val="a"/>
    <w:next w:val="a"/>
    <w:autoRedefine/>
    <w:uiPriority w:val="39"/>
    <w:semiHidden/>
    <w:unhideWhenUsed/>
    <w:rsid w:val="00270471"/>
    <w:pPr>
      <w:ind w:left="960"/>
    </w:pPr>
    <w:rPr>
      <w:sz w:val="18"/>
      <w:szCs w:val="18"/>
    </w:rPr>
  </w:style>
  <w:style w:type="paragraph" w:styleId="61">
    <w:name w:val="toc 6"/>
    <w:basedOn w:val="a"/>
    <w:next w:val="a"/>
    <w:autoRedefine/>
    <w:uiPriority w:val="39"/>
    <w:semiHidden/>
    <w:unhideWhenUsed/>
    <w:rsid w:val="00270471"/>
    <w:pPr>
      <w:ind w:left="1200"/>
    </w:pPr>
    <w:rPr>
      <w:sz w:val="18"/>
      <w:szCs w:val="18"/>
    </w:rPr>
  </w:style>
  <w:style w:type="paragraph" w:styleId="7">
    <w:name w:val="toc 7"/>
    <w:basedOn w:val="a"/>
    <w:next w:val="a"/>
    <w:autoRedefine/>
    <w:uiPriority w:val="39"/>
    <w:semiHidden/>
    <w:unhideWhenUsed/>
    <w:rsid w:val="00270471"/>
    <w:pPr>
      <w:ind w:left="1440"/>
    </w:pPr>
    <w:rPr>
      <w:sz w:val="18"/>
      <w:szCs w:val="18"/>
    </w:rPr>
  </w:style>
  <w:style w:type="paragraph" w:styleId="8">
    <w:name w:val="toc 8"/>
    <w:basedOn w:val="a"/>
    <w:next w:val="a"/>
    <w:autoRedefine/>
    <w:uiPriority w:val="39"/>
    <w:semiHidden/>
    <w:unhideWhenUsed/>
    <w:rsid w:val="00270471"/>
    <w:pPr>
      <w:ind w:left="1680"/>
    </w:pPr>
    <w:rPr>
      <w:sz w:val="18"/>
      <w:szCs w:val="18"/>
    </w:rPr>
  </w:style>
  <w:style w:type="paragraph" w:styleId="9">
    <w:name w:val="toc 9"/>
    <w:basedOn w:val="a"/>
    <w:next w:val="a"/>
    <w:autoRedefine/>
    <w:uiPriority w:val="39"/>
    <w:semiHidden/>
    <w:unhideWhenUsed/>
    <w:rsid w:val="00270471"/>
    <w:pPr>
      <w:ind w:left="1920"/>
    </w:pPr>
    <w:rPr>
      <w:sz w:val="18"/>
      <w:szCs w:val="18"/>
    </w:rPr>
  </w:style>
  <w:style w:type="table" w:styleId="af">
    <w:name w:val="Table Grid"/>
    <w:basedOn w:val="a1"/>
    <w:uiPriority w:val="39"/>
    <w:rsid w:val="00270471"/>
    <w:rPr>
      <w:kern w:val="0"/>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0471"/>
    <w:pPr>
      <w:spacing w:before="100" w:beforeAutospacing="1" w:after="100" w:afterAutospacing="1"/>
    </w:pPr>
    <w:rPr>
      <w:rFonts w:ascii="Times" w:eastAsiaTheme="minorEastAsia" w:hAnsi="Times"/>
      <w:sz w:val="20"/>
      <w:szCs w:val="20"/>
      <w:lang w:val="en-US" w:eastAsia="sv-SE"/>
    </w:rPr>
  </w:style>
  <w:style w:type="paragraph" w:styleId="af0">
    <w:name w:val="header"/>
    <w:basedOn w:val="a"/>
    <w:link w:val="af1"/>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1">
    <w:name w:val="頁首 字元"/>
    <w:basedOn w:val="a0"/>
    <w:link w:val="af0"/>
    <w:uiPriority w:val="99"/>
    <w:rsid w:val="00270471"/>
    <w:rPr>
      <w:kern w:val="0"/>
      <w:szCs w:val="24"/>
      <w:lang w:val="en-AU" w:eastAsia="sv-SE"/>
    </w:rPr>
  </w:style>
  <w:style w:type="paragraph" w:styleId="af2">
    <w:name w:val="footer"/>
    <w:basedOn w:val="a"/>
    <w:link w:val="af3"/>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3">
    <w:name w:val="頁尾 字元"/>
    <w:basedOn w:val="a0"/>
    <w:link w:val="af2"/>
    <w:uiPriority w:val="99"/>
    <w:rsid w:val="00270471"/>
    <w:rPr>
      <w:kern w:val="0"/>
      <w:szCs w:val="24"/>
      <w:lang w:val="en-AU" w:eastAsia="sv-SE"/>
    </w:rPr>
  </w:style>
  <w:style w:type="paragraph" w:customStyle="1" w:styleId="Normal1">
    <w:name w:val="Normal1"/>
    <w:rsid w:val="00270471"/>
    <w:pPr>
      <w:spacing w:before="200" w:after="200" w:line="276" w:lineRule="auto"/>
    </w:pPr>
    <w:rPr>
      <w:kern w:val="0"/>
      <w:sz w:val="22"/>
      <w:lang w:val="sv-SE" w:eastAsia="sv-SE"/>
    </w:rPr>
  </w:style>
  <w:style w:type="table" w:styleId="-1">
    <w:name w:val="Light Grid Accent 1"/>
    <w:basedOn w:val="a1"/>
    <w:uiPriority w:val="62"/>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Medium List 2 Accent 1"/>
    <w:basedOn w:val="a1"/>
    <w:uiPriority w:val="66"/>
    <w:rsid w:val="00270471"/>
    <w:rPr>
      <w:rFonts w:asciiTheme="majorHAnsi" w:eastAsiaTheme="majorEastAsia" w:hAnsiTheme="majorHAnsi" w:cstheme="majorBidi"/>
      <w:color w:val="000000" w:themeColor="text1"/>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1"/>
    <w:uiPriority w:val="67"/>
    <w:rsid w:val="00270471"/>
    <w:rPr>
      <w:kern w:val="0"/>
      <w:szCs w:val="24"/>
      <w:lang w:val="sv-SE" w:eastAsia="sv-S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3-1">
    <w:name w:val="Medium Grid 3 Accent 1"/>
    <w:basedOn w:val="a1"/>
    <w:uiPriority w:val="69"/>
    <w:rsid w:val="00270471"/>
    <w:rPr>
      <w:kern w:val="0"/>
      <w:szCs w:val="24"/>
      <w:lang w:val="sv-SE" w:eastAsia="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f4">
    <w:name w:val="caption"/>
    <w:basedOn w:val="a"/>
    <w:next w:val="a"/>
    <w:uiPriority w:val="35"/>
    <w:unhideWhenUsed/>
    <w:qFormat/>
    <w:rsid w:val="00270471"/>
    <w:pPr>
      <w:spacing w:after="200"/>
    </w:pPr>
    <w:rPr>
      <w:rFonts w:asciiTheme="minorHAnsi" w:eastAsiaTheme="minorEastAsia" w:hAnsiTheme="minorHAnsi" w:cstheme="minorBidi"/>
      <w:b/>
      <w:bCs/>
      <w:color w:val="4472C4" w:themeColor="accent1"/>
      <w:sz w:val="18"/>
      <w:szCs w:val="18"/>
      <w:lang w:eastAsia="sv-SE"/>
    </w:rPr>
  </w:style>
  <w:style w:type="paragraph" w:styleId="af5">
    <w:name w:val="No Spacing"/>
    <w:uiPriority w:val="1"/>
    <w:qFormat/>
    <w:rsid w:val="00270471"/>
    <w:rPr>
      <w:kern w:val="0"/>
      <w:szCs w:val="24"/>
      <w:lang w:val="en-AU" w:eastAsia="sv-SE"/>
    </w:rPr>
  </w:style>
  <w:style w:type="table" w:styleId="2-10">
    <w:name w:val="Medium Shading 2 Accent 1"/>
    <w:basedOn w:val="a1"/>
    <w:uiPriority w:val="64"/>
    <w:rsid w:val="00270471"/>
    <w:rPr>
      <w:kern w:val="0"/>
      <w:szCs w:val="24"/>
      <w:lang w:val="sv-SE"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
    <w:name w:val="Light Shading Accent 1"/>
    <w:basedOn w:val="a1"/>
    <w:uiPriority w:val="60"/>
    <w:rsid w:val="00270471"/>
    <w:rPr>
      <w:color w:val="2F5496" w:themeColor="accent1" w:themeShade="BF"/>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1">
    <w:name w:val="Light List Accent 1"/>
    <w:basedOn w:val="a1"/>
    <w:uiPriority w:val="61"/>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0">
    <w:name w:val="Medium List 1 Accent 1"/>
    <w:basedOn w:val="a1"/>
    <w:uiPriority w:val="65"/>
    <w:rsid w:val="00270471"/>
    <w:rPr>
      <w:color w:val="000000" w:themeColor="text1"/>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af6">
    <w:name w:val="page number"/>
    <w:basedOn w:val="a0"/>
    <w:uiPriority w:val="99"/>
    <w:semiHidden/>
    <w:unhideWhenUsed/>
    <w:rsid w:val="00270471"/>
  </w:style>
  <w:style w:type="paragraph" w:styleId="af7">
    <w:name w:val="table of figures"/>
    <w:basedOn w:val="a"/>
    <w:next w:val="a"/>
    <w:uiPriority w:val="99"/>
    <w:unhideWhenUsed/>
    <w:rsid w:val="00270471"/>
    <w:pPr>
      <w:ind w:left="480" w:hanging="480"/>
    </w:pPr>
    <w:rPr>
      <w:rFonts w:asciiTheme="minorHAnsi" w:eastAsiaTheme="minorEastAsia" w:hAnsiTheme="minorHAnsi" w:cstheme="minorBidi"/>
      <w:smallCaps/>
      <w:sz w:val="20"/>
      <w:szCs w:val="20"/>
      <w:lang w:eastAsia="sv-SE"/>
    </w:rPr>
  </w:style>
  <w:style w:type="character" w:customStyle="1" w:styleId="UnresolvedMention1">
    <w:name w:val="Unresolved Mention1"/>
    <w:basedOn w:val="a0"/>
    <w:uiPriority w:val="99"/>
    <w:semiHidden/>
    <w:unhideWhenUsed/>
    <w:rsid w:val="00270471"/>
    <w:rPr>
      <w:color w:val="605E5C"/>
      <w:shd w:val="clear" w:color="auto" w:fill="E1DFDD"/>
    </w:rPr>
  </w:style>
  <w:style w:type="character" w:customStyle="1" w:styleId="definition">
    <w:name w:val="definition"/>
    <w:basedOn w:val="a0"/>
    <w:rsid w:val="00270471"/>
  </w:style>
  <w:style w:type="table" w:customStyle="1" w:styleId="GridTable7Colorful-Accent61">
    <w:name w:val="Grid Table 7 Colorful - Accent 61"/>
    <w:basedOn w:val="a1"/>
    <w:uiPriority w:val="52"/>
    <w:rsid w:val="00270471"/>
    <w:rPr>
      <w:color w:val="538135" w:themeColor="accent6" w:themeShade="BF"/>
      <w:kern w:val="0"/>
      <w:szCs w:val="24"/>
      <w:lang w:val="sv-SE" w:eastAsia="sv-S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21">
    <w:name w:val="Grid Table 21"/>
    <w:basedOn w:val="a1"/>
    <w:uiPriority w:val="99"/>
    <w:rsid w:val="00270471"/>
    <w:rPr>
      <w:kern w:val="0"/>
      <w:szCs w:val="24"/>
      <w:lang w:val="sv-SE" w:eastAsia="sv-S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footnote text"/>
    <w:basedOn w:val="a"/>
    <w:link w:val="af9"/>
    <w:uiPriority w:val="99"/>
    <w:semiHidden/>
    <w:unhideWhenUsed/>
    <w:rsid w:val="00270471"/>
    <w:rPr>
      <w:rFonts w:asciiTheme="minorHAnsi" w:eastAsiaTheme="minorEastAsia" w:hAnsiTheme="minorHAnsi" w:cstheme="minorBidi"/>
      <w:sz w:val="20"/>
      <w:szCs w:val="20"/>
      <w:lang w:eastAsia="sv-SE"/>
    </w:rPr>
  </w:style>
  <w:style w:type="character" w:customStyle="1" w:styleId="af9">
    <w:name w:val="註腳文字 字元"/>
    <w:basedOn w:val="a0"/>
    <w:link w:val="af8"/>
    <w:uiPriority w:val="99"/>
    <w:semiHidden/>
    <w:rsid w:val="00270471"/>
    <w:rPr>
      <w:kern w:val="0"/>
      <w:sz w:val="20"/>
      <w:szCs w:val="20"/>
      <w:lang w:val="en-AU" w:eastAsia="sv-SE"/>
    </w:rPr>
  </w:style>
  <w:style w:type="character" w:styleId="afa">
    <w:name w:val="footnote reference"/>
    <w:basedOn w:val="a0"/>
    <w:uiPriority w:val="99"/>
    <w:semiHidden/>
    <w:unhideWhenUsed/>
    <w:rsid w:val="00270471"/>
    <w:rPr>
      <w:vertAlign w:val="superscript"/>
    </w:rPr>
  </w:style>
  <w:style w:type="paragraph" w:styleId="afb">
    <w:name w:val="Revision"/>
    <w:hidden/>
    <w:uiPriority w:val="99"/>
    <w:semiHidden/>
    <w:rsid w:val="00270471"/>
    <w:rPr>
      <w:kern w:val="0"/>
      <w:szCs w:val="24"/>
      <w:lang w:val="en-AU" w:eastAsia="sv-SE"/>
    </w:rPr>
  </w:style>
  <w:style w:type="character" w:customStyle="1" w:styleId="ls4">
    <w:name w:val="ls4"/>
    <w:basedOn w:val="a0"/>
    <w:rsid w:val="00270471"/>
  </w:style>
  <w:style w:type="character" w:customStyle="1" w:styleId="ff4">
    <w:name w:val="ff4"/>
    <w:basedOn w:val="a0"/>
    <w:rsid w:val="00270471"/>
  </w:style>
  <w:style w:type="character" w:customStyle="1" w:styleId="ff3">
    <w:name w:val="ff3"/>
    <w:basedOn w:val="a0"/>
    <w:rsid w:val="00270471"/>
  </w:style>
  <w:style w:type="character" w:customStyle="1" w:styleId="ws0">
    <w:name w:val="ws0"/>
    <w:basedOn w:val="a0"/>
    <w:rsid w:val="00270471"/>
  </w:style>
  <w:style w:type="character" w:customStyle="1" w:styleId="fs4">
    <w:name w:val="fs4"/>
    <w:basedOn w:val="a0"/>
    <w:rsid w:val="00270471"/>
  </w:style>
  <w:style w:type="character" w:customStyle="1" w:styleId="ls3">
    <w:name w:val="ls3"/>
    <w:basedOn w:val="a0"/>
    <w:rsid w:val="00270471"/>
  </w:style>
  <w:style w:type="character" w:customStyle="1" w:styleId="lsd">
    <w:name w:val="lsd"/>
    <w:basedOn w:val="a0"/>
    <w:rsid w:val="00270471"/>
  </w:style>
  <w:style w:type="paragraph" w:customStyle="1" w:styleId="xmsonormal">
    <w:name w:val="x_msonormal"/>
    <w:basedOn w:val="a"/>
    <w:rsid w:val="00270471"/>
    <w:pPr>
      <w:spacing w:before="100" w:beforeAutospacing="1" w:after="100" w:afterAutospacing="1"/>
    </w:pPr>
  </w:style>
  <w:style w:type="character" w:styleId="afc">
    <w:name w:val="Emphasis"/>
    <w:basedOn w:val="a0"/>
    <w:uiPriority w:val="20"/>
    <w:qFormat/>
    <w:rsid w:val="00270471"/>
    <w:rPr>
      <w:i/>
      <w:iCs/>
    </w:rPr>
  </w:style>
  <w:style w:type="character" w:styleId="afd">
    <w:name w:val="FollowedHyperlink"/>
    <w:basedOn w:val="a0"/>
    <w:uiPriority w:val="99"/>
    <w:semiHidden/>
    <w:unhideWhenUsed/>
    <w:rsid w:val="00270471"/>
    <w:rPr>
      <w:color w:val="954F72" w:themeColor="followedHyperlink"/>
      <w:u w:val="single"/>
    </w:rPr>
  </w:style>
  <w:style w:type="character" w:styleId="afe">
    <w:name w:val="line number"/>
    <w:basedOn w:val="a0"/>
    <w:uiPriority w:val="99"/>
    <w:semiHidden/>
    <w:unhideWhenUsed/>
    <w:rsid w:val="00270471"/>
  </w:style>
  <w:style w:type="paragraph" w:customStyle="1" w:styleId="bodytext">
    <w:name w:val="bodytext"/>
    <w:basedOn w:val="a"/>
    <w:link w:val="bodytext0"/>
    <w:qFormat/>
    <w:rsid w:val="00270471"/>
    <w:pPr>
      <w:overflowPunct w:val="0"/>
      <w:spacing w:line="360" w:lineRule="exact"/>
      <w:ind w:firstLineChars="200" w:firstLine="520"/>
      <w:jc w:val="both"/>
    </w:pPr>
    <w:rPr>
      <w:sz w:val="26"/>
      <w:szCs w:val="26"/>
    </w:rPr>
  </w:style>
  <w:style w:type="character" w:customStyle="1" w:styleId="bodytext0">
    <w:name w:val="bodytext 字元"/>
    <w:basedOn w:val="a0"/>
    <w:link w:val="bodytext"/>
    <w:rsid w:val="00270471"/>
    <w:rPr>
      <w:rFonts w:ascii="Times New Roman" w:eastAsia="Times New Roman" w:hAnsi="Times New Roman" w:cs="Times New Roman"/>
      <w:kern w:val="0"/>
      <w:sz w:val="26"/>
      <w:szCs w:val="26"/>
      <w:lang w:val="en-AU"/>
    </w:rPr>
  </w:style>
  <w:style w:type="paragraph" w:customStyle="1" w:styleId="PaperTitle">
    <w:name w:val="Paper Title"/>
    <w:basedOn w:val="a"/>
    <w:qFormat/>
    <w:rsid w:val="00270471"/>
    <w:pPr>
      <w:spacing w:beforeLines="150" w:before="360" w:line="520" w:lineRule="exact"/>
      <w:ind w:leftChars="-1" w:left="-2"/>
      <w:jc w:val="center"/>
    </w:pPr>
    <w:rPr>
      <w:b/>
      <w:sz w:val="32"/>
      <w:szCs w:val="32"/>
    </w:rPr>
  </w:style>
  <w:style w:type="paragraph" w:customStyle="1" w:styleId="FigureTitle">
    <w:name w:val="Figure Title"/>
    <w:basedOn w:val="af4"/>
    <w:qFormat/>
    <w:rsid w:val="00DA497E"/>
    <w:pPr>
      <w:overflowPunct w:val="0"/>
      <w:spacing w:after="0" w:line="360" w:lineRule="exact"/>
      <w:jc w:val="center"/>
    </w:pPr>
    <w:rPr>
      <w:rFonts w:ascii="Times New Roman" w:hAnsi="Times New Roman" w:cs="Times New Roman"/>
      <w:color w:val="000000" w:themeColor="text1"/>
      <w:sz w:val="26"/>
      <w:szCs w:val="26"/>
    </w:rPr>
  </w:style>
  <w:style w:type="paragraph" w:customStyle="1" w:styleId="TableCaption">
    <w:name w:val="Table Caption"/>
    <w:basedOn w:val="af4"/>
    <w:qFormat/>
    <w:rsid w:val="00DA497E"/>
    <w:pPr>
      <w:keepNext/>
      <w:overflowPunct w:val="0"/>
      <w:spacing w:after="0" w:line="360" w:lineRule="exact"/>
      <w:jc w:val="center"/>
    </w:pPr>
    <w:rPr>
      <w:rFonts w:ascii="Times New Roman" w:hAnsi="Times New Roman" w:cs="Times New Roman"/>
      <w:color w:val="000000" w:themeColor="text1"/>
      <w:sz w:val="26"/>
      <w:szCs w:val="26"/>
    </w:rPr>
  </w:style>
  <w:style w:type="paragraph" w:customStyle="1" w:styleId="Reference">
    <w:name w:val="Reference"/>
    <w:basedOn w:val="a"/>
    <w:qFormat/>
    <w:rsid w:val="00270471"/>
    <w:pPr>
      <w:spacing w:line="360" w:lineRule="exact"/>
      <w:ind w:left="520" w:hangingChars="200" w:hanging="520"/>
    </w:pPr>
    <w:rPr>
      <w:noProof/>
      <w:sz w:val="26"/>
      <w:szCs w:val="26"/>
    </w:rPr>
  </w:style>
  <w:style w:type="character" w:customStyle="1" w:styleId="aff">
    <w:name w:val="標題 字元"/>
    <w:basedOn w:val="a0"/>
    <w:link w:val="aff0"/>
    <w:uiPriority w:val="10"/>
    <w:rsid w:val="00270471"/>
    <w:rPr>
      <w:rFonts w:ascii="Arial" w:hAnsi="Arial" w:cs="Arial"/>
      <w:sz w:val="52"/>
      <w:szCs w:val="52"/>
      <w:lang w:val="zh-TW" w:eastAsia="zh-TW"/>
    </w:rPr>
  </w:style>
  <w:style w:type="paragraph" w:styleId="aff0">
    <w:name w:val="Title"/>
    <w:basedOn w:val="a"/>
    <w:next w:val="a"/>
    <w:link w:val="aff"/>
    <w:uiPriority w:val="10"/>
    <w:qFormat/>
    <w:rsid w:val="00270471"/>
    <w:pPr>
      <w:keepNext/>
      <w:keepLines/>
      <w:spacing w:after="60" w:line="276" w:lineRule="auto"/>
    </w:pPr>
    <w:rPr>
      <w:rFonts w:ascii="Arial" w:eastAsiaTheme="minorEastAsia" w:hAnsi="Arial" w:cs="Arial"/>
      <w:kern w:val="2"/>
      <w:sz w:val="52"/>
      <w:szCs w:val="52"/>
      <w:lang w:val="zh-TW" w:eastAsia="zh-TW"/>
    </w:rPr>
  </w:style>
  <w:style w:type="character" w:customStyle="1" w:styleId="12">
    <w:name w:val="標題 字元1"/>
    <w:basedOn w:val="a0"/>
    <w:uiPriority w:val="10"/>
    <w:rsid w:val="00270471"/>
    <w:rPr>
      <w:rFonts w:asciiTheme="majorHAnsi" w:eastAsiaTheme="majorEastAsia" w:hAnsiTheme="majorHAnsi" w:cstheme="majorBidi"/>
      <w:b/>
      <w:bCs/>
      <w:kern w:val="0"/>
      <w:sz w:val="32"/>
      <w:szCs w:val="32"/>
      <w:lang w:val="en-AU"/>
    </w:rPr>
  </w:style>
  <w:style w:type="character" w:customStyle="1" w:styleId="aff1">
    <w:name w:val="副標題 字元"/>
    <w:basedOn w:val="a0"/>
    <w:link w:val="aff2"/>
    <w:uiPriority w:val="11"/>
    <w:rsid w:val="00270471"/>
    <w:rPr>
      <w:rFonts w:ascii="Arial" w:eastAsia="Arial" w:hAnsi="Arial" w:cs="Arial"/>
      <w:color w:val="666666"/>
      <w:sz w:val="30"/>
      <w:szCs w:val="30"/>
      <w:lang w:val="zh-TW" w:eastAsia="zh-TW"/>
    </w:rPr>
  </w:style>
  <w:style w:type="paragraph" w:styleId="aff2">
    <w:name w:val="Subtitle"/>
    <w:basedOn w:val="a"/>
    <w:next w:val="a"/>
    <w:link w:val="aff1"/>
    <w:uiPriority w:val="11"/>
    <w:qFormat/>
    <w:rsid w:val="00270471"/>
    <w:pPr>
      <w:keepNext/>
      <w:keepLines/>
      <w:spacing w:after="320" w:line="276" w:lineRule="auto"/>
    </w:pPr>
    <w:rPr>
      <w:rFonts w:ascii="Arial" w:eastAsia="Arial" w:hAnsi="Arial" w:cs="Arial"/>
      <w:color w:val="666666"/>
      <w:kern w:val="2"/>
      <w:sz w:val="30"/>
      <w:szCs w:val="30"/>
      <w:lang w:val="zh-TW" w:eastAsia="zh-TW"/>
    </w:rPr>
  </w:style>
  <w:style w:type="character" w:customStyle="1" w:styleId="13">
    <w:name w:val="副標題 字元1"/>
    <w:basedOn w:val="a0"/>
    <w:uiPriority w:val="11"/>
    <w:rsid w:val="00270471"/>
    <w:rPr>
      <w:kern w:val="0"/>
      <w:szCs w:val="24"/>
      <w:lang w:val="en-AU"/>
    </w:rPr>
  </w:style>
  <w:style w:type="paragraph" w:customStyle="1" w:styleId="EndNoteBibliographyTitle">
    <w:name w:val="EndNote Bibliography Title"/>
    <w:basedOn w:val="a"/>
    <w:link w:val="EndNoteBibliographyTitle0"/>
    <w:rsid w:val="00270471"/>
    <w:pPr>
      <w:jc w:val="center"/>
    </w:pPr>
    <w:rPr>
      <w:sz w:val="26"/>
    </w:rPr>
  </w:style>
  <w:style w:type="character" w:customStyle="1" w:styleId="EndNoteBibliographyTitle0">
    <w:name w:val="EndNote Bibliography Title 字元"/>
    <w:basedOn w:val="bodytext0"/>
    <w:link w:val="EndNoteBibliographyTitle"/>
    <w:rsid w:val="00270471"/>
    <w:rPr>
      <w:rFonts w:ascii="Times New Roman" w:eastAsia="Times New Roman" w:hAnsi="Times New Roman" w:cs="Times New Roman"/>
      <w:kern w:val="0"/>
      <w:sz w:val="26"/>
      <w:szCs w:val="24"/>
      <w:lang w:val="en-AU"/>
    </w:rPr>
  </w:style>
  <w:style w:type="paragraph" w:customStyle="1" w:styleId="EndNoteBibliography">
    <w:name w:val="EndNote Bibliography"/>
    <w:basedOn w:val="a"/>
    <w:link w:val="EndNoteBibliography0"/>
    <w:rsid w:val="00270471"/>
    <w:pPr>
      <w:ind w:left="720" w:hanging="720"/>
    </w:pPr>
    <w:rPr>
      <w:noProof/>
      <w:sz w:val="26"/>
    </w:rPr>
  </w:style>
  <w:style w:type="character" w:customStyle="1" w:styleId="EndNoteBibliography0">
    <w:name w:val="EndNote Bibliography 字元"/>
    <w:basedOn w:val="bodytext0"/>
    <w:link w:val="EndNoteBibliography"/>
    <w:rsid w:val="00270471"/>
    <w:rPr>
      <w:rFonts w:ascii="Times New Roman" w:eastAsia="Times New Roman" w:hAnsi="Times New Roman" w:cs="Times New Roman"/>
      <w:noProof/>
      <w:kern w:val="0"/>
      <w:sz w:val="26"/>
      <w:szCs w:val="24"/>
      <w:lang w:val="en-AU"/>
    </w:rPr>
  </w:style>
  <w:style w:type="paragraph" w:customStyle="1" w:styleId="ParagraphText">
    <w:name w:val="Paragraph Text"/>
    <w:basedOn w:val="a"/>
    <w:link w:val="ParagraphText0"/>
    <w:qFormat/>
    <w:rsid w:val="00270471"/>
    <w:pPr>
      <w:ind w:firstLineChars="200" w:firstLine="480"/>
      <w:jc w:val="both"/>
    </w:pPr>
    <w:rPr>
      <w:rFonts w:eastAsia="新細明體"/>
      <w:kern w:val="2"/>
      <w:lang w:val="en-US" w:eastAsia="zh-TW"/>
    </w:rPr>
  </w:style>
  <w:style w:type="character" w:customStyle="1" w:styleId="ParagraphText0">
    <w:name w:val="Paragraph Text 字元"/>
    <w:link w:val="ParagraphText"/>
    <w:rsid w:val="00270471"/>
    <w:rPr>
      <w:rFonts w:ascii="Times New Roman" w:eastAsia="新細明體" w:hAnsi="Times New Roman" w:cs="Times New Roman"/>
      <w:szCs w:val="24"/>
      <w:lang w:eastAsia="zh-TW"/>
    </w:rPr>
  </w:style>
  <w:style w:type="table" w:styleId="Web2">
    <w:name w:val="Table Web 2"/>
    <w:basedOn w:val="a1"/>
    <w:uiPriority w:val="99"/>
    <w:rsid w:val="00270471"/>
    <w:rPr>
      <w:kern w:val="0"/>
      <w:szCs w:val="24"/>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rsid w:val="00270471"/>
    <w:rPr>
      <w:kern w:val="0"/>
      <w:szCs w:val="24"/>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Subtle 1"/>
    <w:basedOn w:val="a1"/>
    <w:uiPriority w:val="99"/>
    <w:rsid w:val="00270471"/>
    <w:rPr>
      <w:kern w:val="0"/>
      <w:szCs w:val="24"/>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Plain Table 2"/>
    <w:basedOn w:val="a1"/>
    <w:uiPriority w:val="99"/>
    <w:rsid w:val="00270471"/>
    <w:rPr>
      <w:kern w:val="0"/>
      <w:szCs w:val="24"/>
      <w:lang w:val="sv-SE"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26818">
      <w:bodyDiv w:val="1"/>
      <w:marLeft w:val="0"/>
      <w:marRight w:val="0"/>
      <w:marTop w:val="0"/>
      <w:marBottom w:val="0"/>
      <w:divBdr>
        <w:top w:val="none" w:sz="0" w:space="0" w:color="auto"/>
        <w:left w:val="none" w:sz="0" w:space="0" w:color="auto"/>
        <w:bottom w:val="none" w:sz="0" w:space="0" w:color="auto"/>
        <w:right w:val="none" w:sz="0" w:space="0" w:color="auto"/>
      </w:divBdr>
    </w:div>
    <w:div w:id="1069842399">
      <w:bodyDiv w:val="1"/>
      <w:marLeft w:val="0"/>
      <w:marRight w:val="0"/>
      <w:marTop w:val="0"/>
      <w:marBottom w:val="0"/>
      <w:divBdr>
        <w:top w:val="none" w:sz="0" w:space="0" w:color="auto"/>
        <w:left w:val="none" w:sz="0" w:space="0" w:color="auto"/>
        <w:bottom w:val="none" w:sz="0" w:space="0" w:color="auto"/>
        <w:right w:val="none" w:sz="0" w:space="0" w:color="auto"/>
      </w:divBdr>
    </w:div>
    <w:div w:id="18635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09/jmkg.72.3.48" TargetMode="External"/><Relationship Id="rId21" Type="http://schemas.openxmlformats.org/officeDocument/2006/relationships/hyperlink" Target="https://doi.org/10.1086/209154" TargetMode="External"/><Relationship Id="rId42" Type="http://schemas.openxmlformats.org/officeDocument/2006/relationships/hyperlink" Target="https://doi.org/10.1300/J046v11n01_03" TargetMode="External"/><Relationship Id="rId47" Type="http://schemas.openxmlformats.org/officeDocument/2006/relationships/hyperlink" Target="https://www.jstor.org/stable/41064918" TargetMode="External"/><Relationship Id="rId63" Type="http://schemas.openxmlformats.org/officeDocument/2006/relationships/hyperlink" Target="https://doi.org/10.1108/JFMM-10-2016-0092" TargetMode="External"/><Relationship Id="rId68" Type="http://schemas.openxmlformats.org/officeDocument/2006/relationships/hyperlink" Target="https://doi.org/10.1086/663775" TargetMode="External"/><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hyperlink" Target="https://doi.org/10.1016/j.jbusres.2017.10.019" TargetMode="External"/><Relationship Id="rId32" Type="http://schemas.openxmlformats.org/officeDocument/2006/relationships/hyperlink" Target="https://doi.org/10.1016/S0148-2963(98)00057-5" TargetMode="External"/><Relationship Id="rId37" Type="http://schemas.openxmlformats.org/officeDocument/2006/relationships/hyperlink" Target="https://doi.org/10.1016/j.jcps.2010.07.002" TargetMode="External"/><Relationship Id="rId40" Type="http://schemas.openxmlformats.org/officeDocument/2006/relationships/hyperlink" Target="https://doi.org/10.1002/hfm.20150" TargetMode="External"/><Relationship Id="rId45" Type="http://schemas.openxmlformats.org/officeDocument/2006/relationships/hyperlink" Target="https://doi.org/10.1080/20932685.2012.10600848" TargetMode="External"/><Relationship Id="rId53" Type="http://schemas.openxmlformats.org/officeDocument/2006/relationships/hyperlink" Target="https://doi.org/10.1016/S2212-5671(15)00883-7" TargetMode="External"/><Relationship Id="rId58" Type="http://schemas.openxmlformats.org/officeDocument/2006/relationships/hyperlink" Target="https://www.forbes.com/sites/bardenprisant/2020/03/25/the-commodification-of-contemporary-art/" TargetMode="External"/><Relationship Id="rId66" Type="http://schemas.openxmlformats.org/officeDocument/2006/relationships/hyperlink" Target="https://doi.org/10.1108/MIP-05-2019-0277" TargetMode="External"/><Relationship Id="rId74" Type="http://schemas.openxmlformats.org/officeDocument/2006/relationships/hyperlink" Target="https://doi.org/10.2307/1251446"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07/s11002-016-9404-3" TargetMode="External"/><Relationship Id="rId19" Type="http://schemas.openxmlformats.org/officeDocument/2006/relationships/hyperlink" Target="https://doi.org/10.1057/978-1-137-60159-9" TargetMode="External"/><Relationship Id="rId14" Type="http://schemas.openxmlformats.org/officeDocument/2006/relationships/image" Target="media/image7.png"/><Relationship Id="rId22" Type="http://schemas.openxmlformats.org/officeDocument/2006/relationships/hyperlink" Target="https://doi.org/10.1177/002224299505900302" TargetMode="External"/><Relationship Id="rId27" Type="http://schemas.openxmlformats.org/officeDocument/2006/relationships/hyperlink" Target="https://doi.org/10.1111/j.0737-6782.2005.00103.x" TargetMode="External"/><Relationship Id="rId30" Type="http://schemas.openxmlformats.org/officeDocument/2006/relationships/hyperlink" Target="https://doi.org/10.1016/j.jbusres.2017.10.017" TargetMode="External"/><Relationship Id="rId35" Type="http://schemas.openxmlformats.org/officeDocument/2006/relationships/hyperlink" Target="https://doi.org/10.1016/j.jcps.2008.04.010" TargetMode="External"/><Relationship Id="rId43" Type="http://schemas.openxmlformats.org/officeDocument/2006/relationships/hyperlink" Target="https://doi.org/10.1037/h0032045" TargetMode="External"/><Relationship Id="rId48" Type="http://schemas.openxmlformats.org/officeDocument/2006/relationships/hyperlink" Target="https://doi.org/10.1007/s11002-014-9292-3" TargetMode="External"/><Relationship Id="rId56" Type="http://schemas.openxmlformats.org/officeDocument/2006/relationships/hyperlink" Target="https://doi.org/10.1108/EJM-09-2016-0496" TargetMode="External"/><Relationship Id="rId64" Type="http://schemas.openxmlformats.org/officeDocument/2006/relationships/hyperlink" Target="https://doi.org/10.1080/08961530.2011.602952" TargetMode="External"/><Relationship Id="rId69" Type="http://schemas.openxmlformats.org/officeDocument/2006/relationships/hyperlink" Target="https://www.theguardian.com/artanddesign/2018/dec/29/the-commodification-of-frida-kahlo-are-we-losing-the-artist-under-the-kitsch" TargetMode="External"/><Relationship Id="rId77"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yperlink" Target="https://doi.org/10.1509/jmkg.69.1.1.55513" TargetMode="External"/><Relationship Id="rId72" Type="http://schemas.openxmlformats.org/officeDocument/2006/relationships/hyperlink" Target="https://doi.org/10.1057/palgrave.bm.254019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8775/ijied.1849-7551-7020.2015.52.2003" TargetMode="External"/><Relationship Id="rId33" Type="http://schemas.openxmlformats.org/officeDocument/2006/relationships/hyperlink" Target="https://doi.org/10.1108/JFMM-10-2017-0104" TargetMode="External"/><Relationship Id="rId38" Type="http://schemas.openxmlformats.org/officeDocument/2006/relationships/hyperlink" Target="https://doi.org/10.1509/jm.14.0199" TargetMode="External"/><Relationship Id="rId46" Type="http://schemas.openxmlformats.org/officeDocument/2006/relationships/hyperlink" Target="https://doi.org/10.1016/j.ijresmar.2003.12.003" TargetMode="External"/><Relationship Id="rId59" Type="http://schemas.openxmlformats.org/officeDocument/2006/relationships/hyperlink" Target="https://doi.org/10.1108/07363760010349939" TargetMode="External"/><Relationship Id="rId67" Type="http://schemas.openxmlformats.org/officeDocument/2006/relationships/hyperlink" Target="https://doi.org/10.1108/MIP-12-2015-0230" TargetMode="External"/><Relationship Id="rId20" Type="http://schemas.openxmlformats.org/officeDocument/2006/relationships/hyperlink" Target="https://doi.org/10.1111/caim.12362" TargetMode="External"/><Relationship Id="rId41" Type="http://schemas.openxmlformats.org/officeDocument/2006/relationships/hyperlink" Target="https://doi.org/10.1007/s11002-012-9196-z" TargetMode="External"/><Relationship Id="rId54" Type="http://schemas.openxmlformats.org/officeDocument/2006/relationships/hyperlink" Target="https://doi.org/10.1016/j.jbusres.2017.10.030" TargetMode="External"/><Relationship Id="rId62" Type="http://schemas.openxmlformats.org/officeDocument/2006/relationships/hyperlink" Target="https://doi.org/10.1016/S0167-4870(97)00008-1" TargetMode="External"/><Relationship Id="rId70" Type="http://schemas.openxmlformats.org/officeDocument/2006/relationships/hyperlink" Target="https://www.vangoghmuseum.nl/en/about/news-and-press/news/vans-collection-inspired-by-van-gogh" TargetMode="External"/><Relationship Id="rId75" Type="http://schemas.openxmlformats.org/officeDocument/2006/relationships/hyperlink" Target="https://doi.org/10.1108/030905696101533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1086/346250" TargetMode="External"/><Relationship Id="rId28" Type="http://schemas.openxmlformats.org/officeDocument/2006/relationships/hyperlink" Target="https://doi.org/10.1057/bm.2012.11" TargetMode="External"/><Relationship Id="rId36" Type="http://schemas.openxmlformats.org/officeDocument/2006/relationships/hyperlink" Target="https://doi.org/10.1207/S15327590IJHC1304_07" TargetMode="External"/><Relationship Id="rId49" Type="http://schemas.openxmlformats.org/officeDocument/2006/relationships/hyperlink" Target="https://doi.org/10.1016/j.jretai.2018.11.001" TargetMode="External"/><Relationship Id="rId57" Type="http://schemas.openxmlformats.org/officeDocument/2006/relationships/hyperlink" Target="https://doi.org/10.1086/209476" TargetMode="External"/><Relationship Id="rId10" Type="http://schemas.openxmlformats.org/officeDocument/2006/relationships/image" Target="media/image3.png"/><Relationship Id="rId31" Type="http://schemas.openxmlformats.org/officeDocument/2006/relationships/hyperlink" Target="https://doi.org/10.1016/j.ijhm.2018.07.013" TargetMode="External"/><Relationship Id="rId44" Type="http://schemas.openxmlformats.org/officeDocument/2006/relationships/hyperlink" Target="https://doi.org/10.1016/j.bushor.2013.12.007" TargetMode="External"/><Relationship Id="rId52" Type="http://schemas.openxmlformats.org/officeDocument/2006/relationships/hyperlink" Target="https://doi.org/10.1086/323733" TargetMode="External"/><Relationship Id="rId60" Type="http://schemas.openxmlformats.org/officeDocument/2006/relationships/hyperlink" Target="https://doi.org/10.1016/j.jcps.2010.06.009" TargetMode="External"/><Relationship Id="rId65" Type="http://schemas.openxmlformats.org/officeDocument/2006/relationships/hyperlink" Target="https://doi.org/10.1016/S0022-4359(01)00041-0" TargetMode="External"/><Relationship Id="rId73" Type="http://schemas.openxmlformats.org/officeDocument/2006/relationships/hyperlink" Target="https://doi.org/10.1016/j.jretconser.2017.09.008" TargetMode="External"/><Relationship Id="rId7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doi.org/10.1057/s41262-017-0085-x" TargetMode="External"/><Relationship Id="rId39" Type="http://schemas.openxmlformats.org/officeDocument/2006/relationships/hyperlink" Target="https://doi.org/10.1002/hfm.20047" TargetMode="External"/><Relationship Id="rId34" Type="http://schemas.openxmlformats.org/officeDocument/2006/relationships/hyperlink" Target="https://doi.org/10.1509/jmkr.45.3.379" TargetMode="External"/><Relationship Id="rId50" Type="http://schemas.openxmlformats.org/officeDocument/2006/relationships/hyperlink" Target="https://doi.org/10.1007/s10551-015-2695-0" TargetMode="External"/><Relationship Id="rId55" Type="http://schemas.openxmlformats.org/officeDocument/2006/relationships/hyperlink" Target="https://doi.org/10.1016/j.jretai.2011.05.002"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oi.org/10.1007/BF02275977" TargetMode="External"/><Relationship Id="rId2" Type="http://schemas.openxmlformats.org/officeDocument/2006/relationships/numbering" Target="numbering.xml"/><Relationship Id="rId29" Type="http://schemas.openxmlformats.org/officeDocument/2006/relationships/hyperlink" Target="https://doi.org/10.1111/j.1559-1816.1989.tb00064.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FD7C-9D9E-4298-8ABB-E7B9872B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9087</Words>
  <Characters>51799</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yang</dc:creator>
  <cp:keywords/>
  <dc:description/>
  <cp:lastModifiedBy>anny yang</cp:lastModifiedBy>
  <cp:revision>6</cp:revision>
  <cp:lastPrinted>2021-04-10T16:51:00Z</cp:lastPrinted>
  <dcterms:created xsi:type="dcterms:W3CDTF">2021-04-10T16:49:00Z</dcterms:created>
  <dcterms:modified xsi:type="dcterms:W3CDTF">2021-04-12T14:37:00Z</dcterms:modified>
</cp:coreProperties>
</file>