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56" w:rsidRPr="00F36B56" w:rsidRDefault="00F36B56" w:rsidP="00F36B56">
      <w:pPr>
        <w:pStyle w:val="NoSpacing"/>
        <w:jc w:val="center"/>
        <w:rPr>
          <w:rFonts w:ascii="Times New Roman" w:hAnsi="Times New Roman" w:cs="Times New Roman"/>
          <w:b/>
          <w:noProof/>
          <w:sz w:val="32"/>
          <w:szCs w:val="32"/>
        </w:rPr>
      </w:pPr>
      <w:r w:rsidRPr="00F36B56">
        <w:rPr>
          <w:rFonts w:ascii="Times New Roman" w:hAnsi="Times New Roman" w:cs="Times New Roman"/>
          <w:b/>
          <w:color w:val="000000"/>
          <w:sz w:val="32"/>
          <w:szCs w:val="32"/>
        </w:rPr>
        <w:t>A Comparison of the</w:t>
      </w:r>
      <w:r w:rsidRPr="00F36B56">
        <w:rPr>
          <w:rFonts w:ascii="Times New Roman" w:hAnsi="Times New Roman" w:cs="Times New Roman"/>
          <w:b/>
          <w:noProof/>
          <w:sz w:val="32"/>
          <w:szCs w:val="32"/>
        </w:rPr>
        <w:t xml:space="preserve"> Influence of Personal and Cultural Values on the Consumption of Luxury Goods across Arab Regions: Levant versus Gulf</w:t>
      </w:r>
    </w:p>
    <w:p w:rsidR="00F36B56" w:rsidRPr="00294F6F" w:rsidRDefault="00F36B56" w:rsidP="00F36B56">
      <w:pPr>
        <w:spacing w:after="0" w:line="240" w:lineRule="auto"/>
        <w:jc w:val="center"/>
        <w:rPr>
          <w:rFonts w:ascii="Times New Roman" w:hAnsi="Times New Roman" w:cs="Times New Roman"/>
          <w:sz w:val="26"/>
          <w:szCs w:val="26"/>
        </w:rPr>
      </w:pPr>
    </w:p>
    <w:p w:rsidR="00F36B56" w:rsidRDefault="00F36B56" w:rsidP="00F36B56">
      <w:pPr>
        <w:spacing w:line="240" w:lineRule="auto"/>
        <w:jc w:val="center"/>
        <w:rPr>
          <w:rFonts w:ascii="Times New Roman" w:hAnsi="Times New Roman" w:cs="Times New Roman"/>
          <w:b/>
          <w:sz w:val="26"/>
          <w:szCs w:val="26"/>
        </w:rPr>
      </w:pPr>
    </w:p>
    <w:p w:rsidR="00F36B56" w:rsidRPr="00294F6F" w:rsidRDefault="00F36B56" w:rsidP="00F36B56">
      <w:pPr>
        <w:spacing w:line="240" w:lineRule="auto"/>
        <w:jc w:val="center"/>
        <w:rPr>
          <w:rFonts w:ascii="Times New Roman" w:hAnsi="Times New Roman" w:cs="Times New Roman"/>
          <w:b/>
          <w:sz w:val="26"/>
          <w:szCs w:val="26"/>
        </w:rPr>
      </w:pPr>
      <w:r w:rsidRPr="00294F6F">
        <w:rPr>
          <w:rFonts w:ascii="Times New Roman" w:hAnsi="Times New Roman" w:cs="Times New Roman"/>
          <w:b/>
          <w:sz w:val="26"/>
          <w:szCs w:val="26"/>
        </w:rPr>
        <w:t>ABSTRACT</w:t>
      </w:r>
    </w:p>
    <w:p w:rsidR="00F36B56" w:rsidRPr="00294F6F" w:rsidRDefault="00F36B56" w:rsidP="00F36B56">
      <w:pPr>
        <w:spacing w:after="0" w:line="240" w:lineRule="auto"/>
        <w:jc w:val="both"/>
        <w:rPr>
          <w:rFonts w:ascii="Times New Roman" w:hAnsi="Times New Roman" w:cs="Times New Roman"/>
          <w:noProof/>
          <w:sz w:val="26"/>
          <w:szCs w:val="26"/>
        </w:rPr>
      </w:pPr>
      <w:r w:rsidRPr="00294F6F">
        <w:rPr>
          <w:rFonts w:ascii="Times New Roman" w:hAnsi="Times New Roman" w:cs="Times New Roman"/>
          <w:noProof/>
          <w:sz w:val="26"/>
          <w:szCs w:val="26"/>
        </w:rPr>
        <w:t>Consumption patterns across different cultures are influenced by several factors, including personal and cultural. Collectivist cultures play a major role in the consumption decision making that an individual has to make as people habitually share parallel cultural traits. This in turn affects the consumption patterns as well as consumers taste orientation, specifically towards luxury goods. The World Market for luxury goods has experienced significant growth, from being valued at $60 billion in 1990, it is expected to be worth over $240 billion by 2015. Acoordingly, this study aims to further</w:t>
      </w:r>
      <w:r w:rsidRPr="00294F6F">
        <w:rPr>
          <w:rFonts w:ascii="Times New Roman" w:hAnsi="Times New Roman" w:cs="Times New Roman"/>
          <w:color w:val="000000"/>
          <w:sz w:val="26"/>
          <w:szCs w:val="26"/>
        </w:rPr>
        <w:t xml:space="preserve"> investigate the relationship and influence of </w:t>
      </w:r>
      <w:r w:rsidRPr="00294F6F">
        <w:rPr>
          <w:rFonts w:ascii="Times New Roman" w:hAnsi="Times New Roman" w:cs="Times New Roman"/>
          <w:i/>
          <w:iCs/>
          <w:color w:val="000000"/>
          <w:sz w:val="26"/>
          <w:szCs w:val="26"/>
        </w:rPr>
        <w:t>face saving</w:t>
      </w:r>
      <w:r w:rsidRPr="00294F6F">
        <w:rPr>
          <w:rFonts w:ascii="Times New Roman" w:hAnsi="Times New Roman" w:cs="Times New Roman"/>
          <w:color w:val="000000"/>
          <w:sz w:val="26"/>
          <w:szCs w:val="26"/>
        </w:rPr>
        <w:t xml:space="preserve"> and </w:t>
      </w:r>
      <w:r w:rsidRPr="00294F6F">
        <w:rPr>
          <w:rFonts w:ascii="Times New Roman" w:hAnsi="Times New Roman" w:cs="Times New Roman"/>
          <w:i/>
          <w:iCs/>
          <w:color w:val="000000"/>
          <w:sz w:val="26"/>
          <w:szCs w:val="26"/>
        </w:rPr>
        <w:t>group orientation</w:t>
      </w:r>
      <w:r w:rsidRPr="00294F6F">
        <w:rPr>
          <w:rFonts w:ascii="Times New Roman" w:hAnsi="Times New Roman" w:cs="Times New Roman"/>
          <w:color w:val="000000"/>
          <w:sz w:val="26"/>
          <w:szCs w:val="26"/>
        </w:rPr>
        <w:t xml:space="preserve"> on the perception of luxury goods across four Arab countries, grouped into two regional markets, namely: the Levant versus the Gulf. </w:t>
      </w:r>
      <w:r w:rsidRPr="00294F6F">
        <w:rPr>
          <w:rFonts w:ascii="Times New Roman" w:hAnsi="Times New Roman" w:cs="Times New Roman"/>
          <w:sz w:val="26"/>
          <w:szCs w:val="26"/>
        </w:rPr>
        <w:t xml:space="preserve">A survey was completed by a representative sample of the Lebanese, Jordanian, Qatari and Omani populations consisting of 400 consumers from different universities in the cities of these countries. The results indicated that not all luxury pertaining factors influence face saving in the Levant and Gulf regions, and none influence group orientation in neither the Gulf nor the Levant. In fact, some beliefs where challenged due to the results obtained which indicates the slow changes in the Arab cultures. </w:t>
      </w:r>
      <w:r w:rsidRPr="00294F6F">
        <w:rPr>
          <w:rFonts w:ascii="Times New Roman" w:hAnsi="Times New Roman" w:cs="Times New Roman"/>
          <w:noProof/>
          <w:sz w:val="26"/>
          <w:szCs w:val="26"/>
        </w:rPr>
        <w:t>These findings prove helpful to marketers who aim to promote luxury products in such cultures as it provides them with a greater understanding of consumers and their perception of such related products.</w:t>
      </w:r>
    </w:p>
    <w:p w:rsidR="00F36B56" w:rsidRDefault="00F36B56" w:rsidP="00F36B56">
      <w:pPr>
        <w:spacing w:after="0" w:line="240" w:lineRule="auto"/>
        <w:jc w:val="both"/>
        <w:rPr>
          <w:rFonts w:ascii="Times New Roman" w:hAnsi="Times New Roman" w:cs="Times New Roman"/>
          <w:b/>
          <w:sz w:val="26"/>
          <w:szCs w:val="26"/>
        </w:rPr>
      </w:pPr>
    </w:p>
    <w:p w:rsidR="00F36B56" w:rsidRPr="00294F6F" w:rsidRDefault="00F36B56" w:rsidP="00F36B56">
      <w:pPr>
        <w:spacing w:after="0" w:line="240" w:lineRule="auto"/>
        <w:jc w:val="both"/>
        <w:rPr>
          <w:rFonts w:ascii="Times New Roman" w:hAnsi="Times New Roman" w:cs="Times New Roman"/>
          <w:b/>
          <w:sz w:val="26"/>
          <w:szCs w:val="26"/>
        </w:rPr>
      </w:pPr>
    </w:p>
    <w:p w:rsidR="00667520" w:rsidRPr="00294F6F" w:rsidRDefault="006D047B" w:rsidP="00556059">
      <w:pPr>
        <w:pStyle w:val="Heading1"/>
      </w:pPr>
      <w:r w:rsidRPr="00294F6F">
        <w:t>INTRODUCTION</w:t>
      </w:r>
    </w:p>
    <w:p w:rsidR="00667520" w:rsidRPr="00294F6F" w:rsidRDefault="00667520" w:rsidP="00A37AF2">
      <w:pPr>
        <w:spacing w:after="0" w:line="240" w:lineRule="auto"/>
        <w:jc w:val="both"/>
        <w:rPr>
          <w:rFonts w:ascii="Times New Roman" w:hAnsi="Times New Roman" w:cs="Times New Roman"/>
          <w:sz w:val="26"/>
          <w:szCs w:val="26"/>
        </w:rPr>
      </w:pPr>
      <w:r w:rsidRPr="00294F6F">
        <w:rPr>
          <w:rFonts w:ascii="Times New Roman" w:hAnsi="Times New Roman" w:cs="Times New Roman"/>
          <w:sz w:val="26"/>
          <w:szCs w:val="26"/>
        </w:rPr>
        <w:t xml:space="preserve">Culture, as a dynamic process, assumes that cultural differences instigate distinctions in consumer behaviour within and across national borders </w:t>
      </w:r>
      <w:r w:rsidRPr="00294F6F">
        <w:rPr>
          <w:rFonts w:ascii="Times New Roman" w:hAnsi="Times New Roman" w:cs="Times New Roman"/>
          <w:noProof/>
          <w:sz w:val="26"/>
          <w:szCs w:val="26"/>
        </w:rPr>
        <w:t>(Miller</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1995)</w:t>
      </w:r>
      <w:r w:rsidRPr="00294F6F">
        <w:rPr>
          <w:rFonts w:ascii="Times New Roman" w:hAnsi="Times New Roman" w:cs="Times New Roman"/>
          <w:sz w:val="26"/>
          <w:szCs w:val="26"/>
        </w:rPr>
        <w:t xml:space="preserve">. In light of the dynamic growth in the luxury market and the ease of accessibility to luxury products to a broader proportion of consumers, consumer behaviour is no longer unexpectedly altered when national borders are crossed </w:t>
      </w:r>
      <w:r w:rsidRPr="00294F6F">
        <w:rPr>
          <w:rFonts w:ascii="Times New Roman" w:hAnsi="Times New Roman" w:cs="Times New Roman"/>
          <w:noProof/>
          <w:sz w:val="26"/>
          <w:szCs w:val="26"/>
        </w:rPr>
        <w:t>(Farley &amp; Lehmann</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1994). </w:t>
      </w:r>
    </w:p>
    <w:p w:rsidR="00667520" w:rsidRPr="00294F6F" w:rsidRDefault="00667520" w:rsidP="0069428E">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It is believed that collectivist cultures play a major role in an individual’s life</w:t>
      </w:r>
      <w:r w:rsidR="0069428E" w:rsidRPr="00294F6F">
        <w:rPr>
          <w:rFonts w:ascii="Times New Roman" w:hAnsi="Times New Roman" w:cs="Times New Roman"/>
          <w:sz w:val="26"/>
          <w:szCs w:val="26"/>
        </w:rPr>
        <w:t>, consumption</w:t>
      </w:r>
      <w:r w:rsidRPr="00294F6F">
        <w:rPr>
          <w:rFonts w:ascii="Times New Roman" w:hAnsi="Times New Roman" w:cs="Times New Roman"/>
          <w:sz w:val="26"/>
          <w:szCs w:val="26"/>
        </w:rPr>
        <w:t xml:space="preserve"> decision making</w:t>
      </w:r>
      <w:r w:rsidR="0069428E">
        <w:rPr>
          <w:rFonts w:ascii="Times New Roman" w:hAnsi="Times New Roman" w:cs="Times New Roman"/>
          <w:sz w:val="26"/>
          <w:szCs w:val="26"/>
        </w:rPr>
        <w:t xml:space="preserve"> and</w:t>
      </w:r>
      <w:r w:rsidRPr="00294F6F">
        <w:rPr>
          <w:rFonts w:ascii="Times New Roman" w:hAnsi="Times New Roman" w:cs="Times New Roman"/>
          <w:sz w:val="26"/>
          <w:szCs w:val="26"/>
        </w:rPr>
        <w:t xml:space="preserve"> patterns and taste </w:t>
      </w:r>
      <w:r w:rsidR="0069428E" w:rsidRPr="00294F6F">
        <w:rPr>
          <w:rFonts w:ascii="Times New Roman" w:hAnsi="Times New Roman" w:cs="Times New Roman"/>
          <w:sz w:val="26"/>
          <w:szCs w:val="26"/>
        </w:rPr>
        <w:t>orientation towards</w:t>
      </w:r>
      <w:r w:rsidRPr="00294F6F">
        <w:rPr>
          <w:rFonts w:ascii="Times New Roman" w:hAnsi="Times New Roman" w:cs="Times New Roman"/>
          <w:sz w:val="26"/>
          <w:szCs w:val="26"/>
        </w:rPr>
        <w:t xml:space="preserve"> luxury goods. The World Market for luxury goods has experienced remarkable boom. In fact, from being valued at $60 billion in 1990, it is expected to be worth over $240 billion by 2015 </w:t>
      </w:r>
      <w:r w:rsidRPr="00294F6F">
        <w:rPr>
          <w:rFonts w:ascii="Times New Roman" w:hAnsi="Times New Roman" w:cs="Times New Roman"/>
          <w:noProof/>
          <w:sz w:val="26"/>
          <w:szCs w:val="26"/>
        </w:rPr>
        <w:t>(Dubois &amp; Duquesne</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1993</w:t>
      </w:r>
      <w:r w:rsidRPr="00294F6F">
        <w:rPr>
          <w:rFonts w:ascii="Times New Roman" w:hAnsi="Times New Roman" w:cs="Times New Roman"/>
          <w:sz w:val="26"/>
          <w:szCs w:val="26"/>
        </w:rPr>
        <w:t xml:space="preserve">; </w:t>
      </w:r>
      <w:r w:rsidRPr="00294F6F">
        <w:rPr>
          <w:rFonts w:ascii="Times New Roman" w:hAnsi="Times New Roman" w:cs="Times New Roman"/>
          <w:noProof/>
          <w:sz w:val="26"/>
          <w:szCs w:val="26"/>
        </w:rPr>
        <w:t>Euromonitor</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2011)</w:t>
      </w:r>
      <w:r w:rsidRPr="00294F6F">
        <w:rPr>
          <w:rFonts w:ascii="Times New Roman" w:hAnsi="Times New Roman" w:cs="Times New Roman"/>
          <w:sz w:val="26"/>
          <w:szCs w:val="26"/>
        </w:rPr>
        <w:t xml:space="preserve">. The growth in this specific market could be explained by the fact that consumption has become “a means of self-realization and identification, as consumers no longer merely consume products; they consume the symbolic meaning of those products, the image” </w:t>
      </w:r>
      <w:r w:rsidRPr="00294F6F">
        <w:rPr>
          <w:rFonts w:ascii="Times New Roman" w:hAnsi="Times New Roman" w:cs="Times New Roman"/>
          <w:noProof/>
          <w:sz w:val="26"/>
          <w:szCs w:val="26"/>
        </w:rPr>
        <w:t>(Chaudhuri &amp; Majumdar</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2006)</w:t>
      </w:r>
      <w:r w:rsidRPr="00294F6F">
        <w:rPr>
          <w:rFonts w:ascii="Times New Roman" w:hAnsi="Times New Roman" w:cs="Times New Roman"/>
          <w:sz w:val="26"/>
          <w:szCs w:val="26"/>
        </w:rPr>
        <w:t xml:space="preserve">. </w:t>
      </w:r>
    </w:p>
    <w:p w:rsidR="00667520" w:rsidRPr="00294F6F" w:rsidRDefault="007241D5" w:rsidP="00A37AF2">
      <w:pPr>
        <w:spacing w:after="0" w:line="240" w:lineRule="auto"/>
        <w:ind w:firstLine="360"/>
        <w:jc w:val="both"/>
        <w:rPr>
          <w:rFonts w:ascii="Times New Roman" w:hAnsi="Times New Roman" w:cs="Times New Roman"/>
          <w:sz w:val="26"/>
          <w:szCs w:val="26"/>
        </w:rPr>
      </w:pPr>
      <w:r>
        <w:rPr>
          <w:rFonts w:ascii="Times New Roman" w:hAnsi="Times New Roman" w:cs="Times New Roman"/>
          <w:sz w:val="26"/>
          <w:szCs w:val="26"/>
        </w:rPr>
        <w:lastRenderedPageBreak/>
        <w:t>T</w:t>
      </w:r>
      <w:r w:rsidR="00667520" w:rsidRPr="00294F6F">
        <w:rPr>
          <w:rFonts w:ascii="Times New Roman" w:hAnsi="Times New Roman" w:cs="Times New Roman"/>
          <w:sz w:val="26"/>
          <w:szCs w:val="26"/>
        </w:rPr>
        <w:t>he Arab region</w:t>
      </w:r>
      <w:r w:rsidR="00A37AF2">
        <w:rPr>
          <w:rFonts w:ascii="Times New Roman" w:hAnsi="Times New Roman" w:cs="Times New Roman"/>
          <w:sz w:val="26"/>
          <w:szCs w:val="26"/>
        </w:rPr>
        <w:t>,</w:t>
      </w:r>
      <w:r w:rsidR="00667520" w:rsidRPr="00294F6F">
        <w:rPr>
          <w:rFonts w:ascii="Times New Roman" w:hAnsi="Times New Roman" w:cs="Times New Roman"/>
          <w:sz w:val="26"/>
          <w:szCs w:val="26"/>
        </w:rPr>
        <w:t xml:space="preserve"> which consists of 22 countries </w:t>
      </w:r>
      <w:r w:rsidR="00A37AF2">
        <w:rPr>
          <w:rFonts w:ascii="Times New Roman" w:hAnsi="Times New Roman" w:cs="Times New Roman"/>
          <w:sz w:val="26"/>
          <w:szCs w:val="26"/>
        </w:rPr>
        <w:t xml:space="preserve">and a population of 422 million, </w:t>
      </w:r>
      <w:r w:rsidR="00667520" w:rsidRPr="00294F6F">
        <w:rPr>
          <w:rFonts w:ascii="Times New Roman" w:hAnsi="Times New Roman" w:cs="Times New Roman"/>
          <w:sz w:val="26"/>
          <w:szCs w:val="26"/>
        </w:rPr>
        <w:t xml:space="preserve">is no exception to the luxury market growth. David Macadam, the regional director at Jones Lang LaSalle, says: "luxury around the world continues to perform well, but I think the Arab region is special; it goes from strength to strength here” </w:t>
      </w:r>
      <w:r w:rsidR="00667520" w:rsidRPr="00294F6F">
        <w:rPr>
          <w:rFonts w:ascii="Times New Roman" w:hAnsi="Times New Roman" w:cs="Times New Roman"/>
          <w:noProof/>
          <w:sz w:val="26"/>
          <w:szCs w:val="26"/>
        </w:rPr>
        <w:t>(Broomhall</w:t>
      </w:r>
      <w:r w:rsidR="00A112BE" w:rsidRPr="00294F6F">
        <w:rPr>
          <w:rFonts w:ascii="Times New Roman" w:hAnsi="Times New Roman" w:cs="Times New Roman"/>
          <w:noProof/>
          <w:sz w:val="26"/>
          <w:szCs w:val="26"/>
        </w:rPr>
        <w:t>,</w:t>
      </w:r>
      <w:r w:rsidR="00667520" w:rsidRPr="00294F6F">
        <w:rPr>
          <w:rFonts w:ascii="Times New Roman" w:hAnsi="Times New Roman" w:cs="Times New Roman"/>
          <w:noProof/>
          <w:sz w:val="26"/>
          <w:szCs w:val="26"/>
        </w:rPr>
        <w:t xml:space="preserve"> 2011).</w:t>
      </w:r>
      <w:r w:rsidR="00667520" w:rsidRPr="00294F6F">
        <w:rPr>
          <w:rFonts w:ascii="Times New Roman" w:hAnsi="Times New Roman" w:cs="Times New Roman"/>
          <w:sz w:val="26"/>
          <w:szCs w:val="26"/>
        </w:rPr>
        <w:t xml:space="preserve"> </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noProof/>
          <w:sz w:val="26"/>
          <w:szCs w:val="26"/>
        </w:rPr>
        <w:t>Wiedmann, Hennigs, &amp; Siebels (2007)</w:t>
      </w:r>
      <w:r w:rsidRPr="00294F6F">
        <w:rPr>
          <w:rFonts w:ascii="Times New Roman" w:hAnsi="Times New Roman" w:cs="Times New Roman"/>
          <w:sz w:val="26"/>
          <w:szCs w:val="26"/>
        </w:rPr>
        <w:t xml:space="preserve"> believe that people’s cultural values shape what is considered significant to them and can often affect their perceptions of luxury. </w:t>
      </w:r>
      <w:r w:rsidRPr="00294F6F">
        <w:rPr>
          <w:rFonts w:ascii="Times New Roman" w:hAnsi="Times New Roman" w:cs="Times New Roman"/>
          <w:noProof/>
          <w:sz w:val="26"/>
          <w:szCs w:val="26"/>
        </w:rPr>
        <w:t>Engel, Blackwell, &amp; Miniard (1990)</w:t>
      </w:r>
      <w:r w:rsidRPr="00294F6F">
        <w:rPr>
          <w:rFonts w:ascii="Times New Roman" w:hAnsi="Times New Roman" w:cs="Times New Roman"/>
          <w:sz w:val="26"/>
          <w:szCs w:val="26"/>
        </w:rPr>
        <w:t xml:space="preserve"> define culture as “the set of values, ideas, artefacts and other meaningful symbols that help individuals to communicate, interpret and evaluate as members of society. </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Cultures are largely categorized into two main groups: collectivist versus individualistic ones </w:t>
      </w:r>
      <w:r w:rsidRPr="00294F6F">
        <w:rPr>
          <w:rFonts w:ascii="Times New Roman" w:hAnsi="Times New Roman" w:cs="Times New Roman"/>
          <w:noProof/>
          <w:sz w:val="26"/>
          <w:szCs w:val="26"/>
        </w:rPr>
        <w:t>(Hosfstede</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1980)</w:t>
      </w:r>
      <w:r w:rsidRPr="00294F6F">
        <w:rPr>
          <w:rFonts w:ascii="Times New Roman" w:hAnsi="Times New Roman" w:cs="Times New Roman"/>
          <w:sz w:val="26"/>
          <w:szCs w:val="26"/>
        </w:rPr>
        <w:t xml:space="preserve">. </w:t>
      </w:r>
      <w:r w:rsidR="0069428E" w:rsidRPr="00294F6F">
        <w:rPr>
          <w:rFonts w:ascii="Times New Roman" w:hAnsi="Times New Roman" w:cs="Times New Roman"/>
          <w:sz w:val="26"/>
          <w:szCs w:val="26"/>
        </w:rPr>
        <w:t>The</w:t>
      </w:r>
      <w:r w:rsidRPr="00294F6F">
        <w:rPr>
          <w:rFonts w:ascii="Times New Roman" w:hAnsi="Times New Roman" w:cs="Times New Roman"/>
          <w:sz w:val="26"/>
          <w:szCs w:val="26"/>
        </w:rPr>
        <w:t xml:space="preserve"> Arab region is known for being a highly collectivist society</w:t>
      </w:r>
      <w:r w:rsidR="0069428E" w:rsidRPr="00294F6F">
        <w:rPr>
          <w:rFonts w:ascii="Times New Roman" w:hAnsi="Times New Roman" w:cs="Times New Roman"/>
          <w:sz w:val="26"/>
          <w:szCs w:val="26"/>
        </w:rPr>
        <w:t>, where</w:t>
      </w:r>
      <w:r w:rsidRPr="00294F6F">
        <w:rPr>
          <w:rFonts w:ascii="Times New Roman" w:hAnsi="Times New Roman" w:cs="Times New Roman"/>
          <w:sz w:val="26"/>
          <w:szCs w:val="26"/>
        </w:rPr>
        <w:t xml:space="preserve"> norms and values are usually passed down over generations, consequently affecting in a comparable manner consumer behaviour </w:t>
      </w:r>
      <w:r w:rsidRPr="00294F6F">
        <w:rPr>
          <w:rFonts w:ascii="Times New Roman" w:hAnsi="Times New Roman" w:cs="Times New Roman"/>
          <w:noProof/>
          <w:sz w:val="26"/>
          <w:szCs w:val="26"/>
        </w:rPr>
        <w:t>(Barakat</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1993</w:t>
      </w:r>
      <w:r w:rsidRPr="00294F6F">
        <w:rPr>
          <w:rFonts w:ascii="Times New Roman" w:hAnsi="Times New Roman" w:cs="Times New Roman"/>
          <w:sz w:val="26"/>
          <w:szCs w:val="26"/>
        </w:rPr>
        <w:t>).</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Luxury goods have diverse characterizations, some pertaining to quality, others to hedonism, while some to conspicuousness (</w:t>
      </w:r>
      <w:proofErr w:type="spellStart"/>
      <w:r w:rsidRPr="00294F6F">
        <w:rPr>
          <w:rFonts w:ascii="Times New Roman" w:hAnsi="Times New Roman" w:cs="Times New Roman"/>
          <w:noProof/>
          <w:sz w:val="26"/>
          <w:szCs w:val="26"/>
        </w:rPr>
        <w:t>Vigneron</w:t>
      </w:r>
      <w:proofErr w:type="spellEnd"/>
      <w:r w:rsidRPr="00294F6F">
        <w:rPr>
          <w:rFonts w:ascii="Times New Roman" w:hAnsi="Times New Roman" w:cs="Times New Roman"/>
          <w:noProof/>
          <w:sz w:val="26"/>
          <w:szCs w:val="26"/>
        </w:rPr>
        <w:t xml:space="preserve"> &amp; Johnson</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2004)</w:t>
      </w:r>
      <w:r w:rsidRPr="00294F6F">
        <w:rPr>
          <w:rFonts w:ascii="Times New Roman" w:hAnsi="Times New Roman" w:cs="Times New Roman"/>
          <w:sz w:val="26"/>
          <w:szCs w:val="26"/>
        </w:rPr>
        <w:t xml:space="preserve">. </w:t>
      </w:r>
      <w:r w:rsidRPr="00294F6F">
        <w:rPr>
          <w:rFonts w:ascii="Times New Roman" w:hAnsi="Times New Roman" w:cs="Times New Roman"/>
          <w:noProof/>
          <w:sz w:val="26"/>
          <w:szCs w:val="26"/>
        </w:rPr>
        <w:t>Seringhaus, (2002)</w:t>
      </w:r>
      <w:r w:rsidRPr="00294F6F">
        <w:rPr>
          <w:rFonts w:ascii="Times New Roman" w:hAnsi="Times New Roman" w:cs="Times New Roman"/>
          <w:sz w:val="26"/>
          <w:szCs w:val="26"/>
        </w:rPr>
        <w:t xml:space="preserve"> explains that a luxury product is recognized based on the exceptional labour and skills and the expected outstanding quality of the raw materials that go into production which gives a brand its identification as premium and luxurious. </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Luxury or status goods have been defined as goods for which “the mere use or display of a particular branded product brings prestige to the owner, apart from any functional utility” </w:t>
      </w:r>
      <w:r w:rsidRPr="00294F6F">
        <w:rPr>
          <w:rFonts w:ascii="Times New Roman" w:hAnsi="Times New Roman" w:cs="Times New Roman"/>
          <w:noProof/>
          <w:sz w:val="26"/>
          <w:szCs w:val="26"/>
        </w:rPr>
        <w:t>(Husic &amp; Cicic</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2009)</w:t>
      </w:r>
      <w:r w:rsidRPr="00294F6F">
        <w:rPr>
          <w:rFonts w:ascii="Times New Roman" w:hAnsi="Times New Roman" w:cs="Times New Roman"/>
          <w:sz w:val="26"/>
          <w:szCs w:val="26"/>
        </w:rPr>
        <w:t>. According to the theory of impression management, consumers are greatly influenced by the internal urge to create a desirable social image through their purchase behaviour</w:t>
      </w:r>
      <w:r w:rsidRPr="00294F6F">
        <w:rPr>
          <w:rFonts w:ascii="Times New Roman" w:hAnsi="Times New Roman" w:cs="Times New Roman"/>
          <w:noProof/>
          <w:sz w:val="26"/>
          <w:szCs w:val="26"/>
        </w:rPr>
        <w:t xml:space="preserve"> (Sallot</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2002)</w:t>
      </w:r>
      <w:r w:rsidRPr="00294F6F">
        <w:rPr>
          <w:rFonts w:ascii="Times New Roman" w:hAnsi="Times New Roman" w:cs="Times New Roman"/>
          <w:sz w:val="26"/>
          <w:szCs w:val="26"/>
        </w:rPr>
        <w:t xml:space="preserve">. Indeed, luxury-driven consumption is meant to improve one’s social status and personal image; this is an outcome particularly sought by Arab consumers for whom status is of noteworthy relevance due to social pressures </w:t>
      </w:r>
      <w:r w:rsidRPr="00294F6F">
        <w:rPr>
          <w:rFonts w:ascii="Times New Roman" w:hAnsi="Times New Roman" w:cs="Times New Roman"/>
          <w:noProof/>
          <w:sz w:val="26"/>
          <w:szCs w:val="26"/>
        </w:rPr>
        <w:t>(Riquelme, Rios, &amp; Al-Sharhan</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2011)</w:t>
      </w:r>
      <w:r w:rsidRPr="00294F6F">
        <w:rPr>
          <w:rFonts w:ascii="Times New Roman" w:hAnsi="Times New Roman" w:cs="Times New Roman"/>
          <w:sz w:val="26"/>
          <w:szCs w:val="26"/>
        </w:rPr>
        <w:t xml:space="preserve">. </w:t>
      </w:r>
      <w:r w:rsidRPr="00294F6F">
        <w:rPr>
          <w:rFonts w:ascii="Times New Roman" w:hAnsi="Times New Roman" w:cs="Times New Roman"/>
          <w:noProof/>
          <w:sz w:val="26"/>
          <w:szCs w:val="26"/>
        </w:rPr>
        <w:t>Veblen (1899)</w:t>
      </w:r>
      <w:r w:rsidRPr="00294F6F">
        <w:rPr>
          <w:rFonts w:ascii="Times New Roman" w:hAnsi="Times New Roman" w:cs="Times New Roman"/>
          <w:sz w:val="26"/>
          <w:szCs w:val="26"/>
        </w:rPr>
        <w:t xml:space="preserve"> initially described the latter type of consumption as the “ostentatious use of goods or services to signal status to other members of a society”. However, some debate still surrounds Veblen’s theory as researchers such as </w:t>
      </w:r>
      <w:r w:rsidRPr="00294F6F">
        <w:rPr>
          <w:rFonts w:ascii="Times New Roman" w:hAnsi="Times New Roman" w:cs="Times New Roman"/>
          <w:noProof/>
          <w:sz w:val="26"/>
          <w:szCs w:val="26"/>
        </w:rPr>
        <w:t>Acikalin, Gul, &amp; Develioglu (2009)</w:t>
      </w:r>
      <w:r w:rsidRPr="00294F6F">
        <w:rPr>
          <w:rFonts w:ascii="Times New Roman" w:hAnsi="Times New Roman" w:cs="Times New Roman"/>
          <w:sz w:val="26"/>
          <w:szCs w:val="26"/>
        </w:rPr>
        <w:t xml:space="preserve"> argue that conspicuous consumption is not limited to consumers from upper and elite classes but also to people from diverse social groups.  </w:t>
      </w:r>
    </w:p>
    <w:p w:rsidR="00667520" w:rsidRPr="00294F6F" w:rsidRDefault="00667520" w:rsidP="00F36B56">
      <w:pPr>
        <w:spacing w:after="0" w:line="240" w:lineRule="auto"/>
        <w:ind w:firstLine="360"/>
        <w:jc w:val="both"/>
        <w:rPr>
          <w:rFonts w:ascii="Times New Roman" w:hAnsi="Times New Roman" w:cs="Times New Roman"/>
          <w:noProof/>
          <w:sz w:val="26"/>
          <w:szCs w:val="26"/>
        </w:rPr>
      </w:pPr>
      <w:r w:rsidRPr="00294F6F">
        <w:rPr>
          <w:rFonts w:ascii="Times New Roman" w:hAnsi="Times New Roman" w:cs="Times New Roman"/>
          <w:noProof/>
          <w:sz w:val="26"/>
          <w:szCs w:val="26"/>
        </w:rPr>
        <w:t>Indeed, a number of sociological studies have tested  both face saving and group orientation together (e.g. Jin &amp; Kang</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2011). The Confucian principle of ‘face’ distinguishes sustaining one’s public dignity and standing (Lee</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1990). Morevoer, to gain face one has to put considerable effort to win the approval of others in the group. As such, being a vital member of a group is a common belief that is shared among collectivist societies (Triandis</w:t>
      </w:r>
      <w:r w:rsidR="003D26F7" w:rsidRPr="00294F6F">
        <w:rPr>
          <w:rFonts w:ascii="Times New Roman" w:hAnsi="Times New Roman" w:cs="Times New Roman"/>
          <w:noProof/>
          <w:color w:val="FF0000"/>
          <w:sz w:val="26"/>
          <w:szCs w:val="26"/>
        </w:rPr>
        <w:t>,</w:t>
      </w:r>
      <w:r w:rsidRPr="00294F6F">
        <w:rPr>
          <w:rFonts w:ascii="Times New Roman" w:hAnsi="Times New Roman" w:cs="Times New Roman"/>
          <w:noProof/>
          <w:color w:val="FF0000"/>
          <w:sz w:val="26"/>
          <w:szCs w:val="26"/>
        </w:rPr>
        <w:t xml:space="preserve"> </w:t>
      </w:r>
      <w:r w:rsidRPr="00294F6F">
        <w:rPr>
          <w:rFonts w:ascii="Times New Roman" w:hAnsi="Times New Roman" w:cs="Times New Roman"/>
          <w:noProof/>
          <w:sz w:val="26"/>
          <w:szCs w:val="26"/>
        </w:rPr>
        <w:t>1995). Nontheless, relying on the group equips the individual with a feeling of safety, along with the ‘collective identity’  (</w:t>
      </w:r>
      <w:r w:rsidR="00C04DB6" w:rsidRPr="00294F6F">
        <w:rPr>
          <w:rFonts w:ascii="Times New Roman" w:hAnsi="Times New Roman" w:cs="Times New Roman"/>
          <w:noProof/>
          <w:sz w:val="26"/>
          <w:szCs w:val="26"/>
        </w:rPr>
        <w:t>Abosag &amp; Farah</w:t>
      </w:r>
      <w:r w:rsidR="003D26F7" w:rsidRPr="00294F6F">
        <w:rPr>
          <w:rFonts w:ascii="Times New Roman" w:hAnsi="Times New Roman" w:cs="Times New Roman"/>
          <w:noProof/>
          <w:color w:val="FF0000"/>
          <w:sz w:val="26"/>
          <w:szCs w:val="26"/>
        </w:rPr>
        <w:t>,</w:t>
      </w:r>
      <w:r w:rsidR="00C04DB6" w:rsidRPr="00294F6F">
        <w:rPr>
          <w:rFonts w:ascii="Times New Roman" w:hAnsi="Times New Roman" w:cs="Times New Roman"/>
          <w:noProof/>
          <w:sz w:val="26"/>
          <w:szCs w:val="26"/>
        </w:rPr>
        <w:t xml:space="preserve"> 2014</w:t>
      </w:r>
      <w:r w:rsidRPr="00294F6F">
        <w:rPr>
          <w:rFonts w:ascii="Times New Roman" w:hAnsi="Times New Roman" w:cs="Times New Roman"/>
          <w:noProof/>
          <w:sz w:val="26"/>
          <w:szCs w:val="26"/>
        </w:rPr>
        <w:t xml:space="preserve">). This study aims to </w:t>
      </w:r>
      <w:r w:rsidRPr="00294F6F">
        <w:rPr>
          <w:rFonts w:ascii="Times New Roman" w:hAnsi="Times New Roman" w:cs="Times New Roman"/>
          <w:color w:val="000000"/>
          <w:sz w:val="26"/>
          <w:szCs w:val="26"/>
        </w:rPr>
        <w:t xml:space="preserve">investigate the influence of these two major collectivist cultural values namely, </w:t>
      </w:r>
      <w:r w:rsidRPr="00294F6F">
        <w:rPr>
          <w:rFonts w:ascii="Times New Roman" w:hAnsi="Times New Roman" w:cs="Times New Roman"/>
          <w:i/>
          <w:iCs/>
          <w:color w:val="000000"/>
          <w:sz w:val="26"/>
          <w:szCs w:val="26"/>
        </w:rPr>
        <w:t>face saving</w:t>
      </w:r>
      <w:r w:rsidRPr="00294F6F">
        <w:rPr>
          <w:rFonts w:ascii="Times New Roman" w:hAnsi="Times New Roman" w:cs="Times New Roman"/>
          <w:color w:val="000000"/>
          <w:sz w:val="26"/>
          <w:szCs w:val="26"/>
        </w:rPr>
        <w:t xml:space="preserve"> and </w:t>
      </w:r>
      <w:r w:rsidRPr="00294F6F">
        <w:rPr>
          <w:rFonts w:ascii="Times New Roman" w:hAnsi="Times New Roman" w:cs="Times New Roman"/>
          <w:i/>
          <w:iCs/>
          <w:color w:val="000000"/>
          <w:sz w:val="26"/>
          <w:szCs w:val="26"/>
        </w:rPr>
        <w:t>group orientation,</w:t>
      </w:r>
      <w:r w:rsidRPr="00294F6F">
        <w:rPr>
          <w:rFonts w:ascii="Times New Roman" w:hAnsi="Times New Roman" w:cs="Times New Roman"/>
          <w:color w:val="000000"/>
          <w:sz w:val="26"/>
          <w:szCs w:val="26"/>
        </w:rPr>
        <w:t xml:space="preserve"> on the perception of luxury goods across two Arab Market regions; Levant versus Gulf. </w:t>
      </w:r>
      <w:r w:rsidRPr="00294F6F">
        <w:rPr>
          <w:rFonts w:ascii="Times New Roman" w:hAnsi="Times New Roman" w:cs="Times New Roman"/>
          <w:noProof/>
          <w:sz w:val="26"/>
          <w:szCs w:val="26"/>
        </w:rPr>
        <w:t xml:space="preserve">The results of this research would be valuable to marketers who aim to promote luxury products in cultures where group </w:t>
      </w:r>
      <w:r w:rsidRPr="00294F6F">
        <w:rPr>
          <w:rFonts w:ascii="Times New Roman" w:hAnsi="Times New Roman" w:cs="Times New Roman"/>
          <w:noProof/>
          <w:sz w:val="26"/>
          <w:szCs w:val="26"/>
        </w:rPr>
        <w:lastRenderedPageBreak/>
        <w:t xml:space="preserve">orientation is a major factor affecting consumption patterns, providing them with a greater understanding of how consumers in such cultures perceive related products. </w:t>
      </w:r>
    </w:p>
    <w:p w:rsidR="00667520" w:rsidRPr="00294F6F" w:rsidRDefault="00667520" w:rsidP="00294F6F">
      <w:pPr>
        <w:spacing w:after="0" w:line="240" w:lineRule="auto"/>
        <w:jc w:val="both"/>
        <w:rPr>
          <w:rFonts w:ascii="Times New Roman" w:hAnsi="Times New Roman" w:cs="Times New Roman"/>
          <w:b/>
          <w:sz w:val="26"/>
          <w:szCs w:val="26"/>
        </w:rPr>
      </w:pPr>
      <w:bookmarkStart w:id="0" w:name="_Toc372117596"/>
      <w:bookmarkStart w:id="1" w:name="_Toc248206554"/>
      <w:bookmarkStart w:id="2" w:name="_Toc388835351"/>
    </w:p>
    <w:p w:rsidR="00667520" w:rsidRPr="00556059" w:rsidRDefault="006D047B" w:rsidP="00556059">
      <w:pPr>
        <w:pStyle w:val="Heading1"/>
      </w:pPr>
      <w:r w:rsidRPr="00556059">
        <w:t xml:space="preserve">LITERATURE </w:t>
      </w:r>
      <w:bookmarkEnd w:id="0"/>
      <w:r w:rsidRPr="00556059">
        <w:t>REVIEW</w:t>
      </w:r>
      <w:bookmarkEnd w:id="1"/>
      <w:bookmarkEnd w:id="2"/>
      <w:r w:rsidRPr="00556059">
        <w:t xml:space="preserve"> </w:t>
      </w:r>
    </w:p>
    <w:p w:rsidR="00667520" w:rsidRPr="00294F6F" w:rsidRDefault="00667520" w:rsidP="00294F6F">
      <w:pPr>
        <w:spacing w:after="0" w:line="240" w:lineRule="auto"/>
        <w:jc w:val="both"/>
        <w:rPr>
          <w:rFonts w:ascii="Times New Roman" w:hAnsi="Times New Roman" w:cs="Times New Roman"/>
          <w:b/>
          <w:bCs/>
          <w:i/>
          <w:vanish/>
          <w:sz w:val="26"/>
          <w:szCs w:val="26"/>
        </w:rPr>
      </w:pPr>
      <w:bookmarkStart w:id="3" w:name="_Toc384377757"/>
      <w:bookmarkStart w:id="4" w:name="_Toc384377858"/>
      <w:bookmarkStart w:id="5" w:name="_Toc384378207"/>
      <w:bookmarkStart w:id="6" w:name="_Toc384379409"/>
      <w:bookmarkStart w:id="7" w:name="_Toc384379796"/>
      <w:bookmarkStart w:id="8" w:name="_Toc384380793"/>
      <w:bookmarkStart w:id="9" w:name="_Toc384584007"/>
      <w:bookmarkStart w:id="10" w:name="_Toc384763460"/>
      <w:bookmarkStart w:id="11" w:name="_Toc384763491"/>
      <w:bookmarkStart w:id="12" w:name="_Toc385256000"/>
      <w:bookmarkStart w:id="13" w:name="_Toc385256031"/>
      <w:bookmarkStart w:id="14" w:name="_Toc385328669"/>
      <w:bookmarkStart w:id="15" w:name="_Toc385334767"/>
      <w:bookmarkStart w:id="16" w:name="_Toc385340618"/>
      <w:bookmarkStart w:id="17" w:name="_Toc385408145"/>
      <w:bookmarkStart w:id="18" w:name="_Toc385417657"/>
      <w:bookmarkStart w:id="19" w:name="_Toc385954934"/>
      <w:bookmarkStart w:id="20" w:name="_Toc386461058"/>
      <w:bookmarkStart w:id="21" w:name="_Toc386461352"/>
      <w:bookmarkStart w:id="22" w:name="_Toc386461412"/>
      <w:bookmarkStart w:id="23" w:name="_Toc386461510"/>
      <w:bookmarkStart w:id="24" w:name="_Toc386558970"/>
      <w:bookmarkStart w:id="25" w:name="_Toc386559001"/>
      <w:bookmarkStart w:id="26" w:name="_Toc386627294"/>
      <w:bookmarkStart w:id="27" w:name="_Toc386647717"/>
      <w:bookmarkStart w:id="28" w:name="_Toc387164881"/>
      <w:bookmarkStart w:id="29" w:name="_Toc387839938"/>
      <w:bookmarkStart w:id="30" w:name="_Toc387839967"/>
      <w:bookmarkStart w:id="31" w:name="_Toc387840168"/>
      <w:bookmarkStart w:id="32" w:name="_Toc387856085"/>
      <w:bookmarkStart w:id="33" w:name="_Toc388365084"/>
      <w:bookmarkStart w:id="34" w:name="_Toc388376445"/>
      <w:bookmarkStart w:id="35" w:name="_Toc388376482"/>
      <w:bookmarkStart w:id="36" w:name="_Toc388376849"/>
      <w:bookmarkStart w:id="37" w:name="_Toc388376884"/>
      <w:bookmarkStart w:id="38" w:name="_Toc388431194"/>
      <w:bookmarkStart w:id="39" w:name="_Toc388831855"/>
      <w:bookmarkStart w:id="40" w:name="_Toc388831888"/>
      <w:bookmarkStart w:id="41" w:name="_Toc388832544"/>
      <w:bookmarkStart w:id="42" w:name="_Toc38883535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667520" w:rsidRPr="00294F6F" w:rsidRDefault="00667520" w:rsidP="00294F6F">
      <w:pPr>
        <w:spacing w:after="0" w:line="240" w:lineRule="auto"/>
        <w:jc w:val="both"/>
        <w:rPr>
          <w:rFonts w:ascii="Times New Roman" w:hAnsi="Times New Roman" w:cs="Times New Roman"/>
          <w:b/>
          <w:i/>
          <w:sz w:val="26"/>
          <w:szCs w:val="26"/>
        </w:rPr>
      </w:pPr>
      <w:bookmarkStart w:id="43" w:name="_Toc388835353"/>
      <w:r w:rsidRPr="00294F6F">
        <w:rPr>
          <w:rFonts w:ascii="Times New Roman" w:hAnsi="Times New Roman" w:cs="Times New Roman"/>
          <w:b/>
          <w:i/>
          <w:sz w:val="26"/>
          <w:szCs w:val="26"/>
        </w:rPr>
        <w:t>Culture and Luxury Consumption</w:t>
      </w:r>
      <w:bookmarkEnd w:id="43"/>
    </w:p>
    <w:p w:rsidR="00667520" w:rsidRPr="00294F6F" w:rsidRDefault="00667520" w:rsidP="00294F6F">
      <w:pPr>
        <w:autoSpaceDE w:val="0"/>
        <w:autoSpaceDN w:val="0"/>
        <w:adjustRightInd w:val="0"/>
        <w:spacing w:after="0" w:line="240" w:lineRule="auto"/>
        <w:jc w:val="both"/>
        <w:rPr>
          <w:rFonts w:ascii="Times New Roman" w:hAnsi="Times New Roman" w:cs="Times New Roman"/>
          <w:sz w:val="26"/>
          <w:szCs w:val="26"/>
        </w:rPr>
      </w:pPr>
      <w:r w:rsidRPr="00294F6F">
        <w:rPr>
          <w:rFonts w:ascii="Times New Roman" w:hAnsi="Times New Roman" w:cs="Times New Roman"/>
          <w:sz w:val="26"/>
          <w:szCs w:val="26"/>
        </w:rPr>
        <w:t xml:space="preserve">Considered as a factor that could be used to describe consumption among diverse cultures </w:t>
      </w:r>
      <w:r w:rsidRPr="00294F6F">
        <w:rPr>
          <w:rFonts w:ascii="Times New Roman" w:hAnsi="Times New Roman" w:cs="Times New Roman"/>
          <w:noProof/>
          <w:sz w:val="26"/>
          <w:szCs w:val="26"/>
        </w:rPr>
        <w:t>(Dubois &amp; Paternault</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1997)</w:t>
      </w:r>
      <w:r w:rsidRPr="00294F6F">
        <w:rPr>
          <w:rFonts w:ascii="Times New Roman" w:hAnsi="Times New Roman" w:cs="Times New Roman"/>
          <w:sz w:val="26"/>
          <w:szCs w:val="26"/>
        </w:rPr>
        <w:t xml:space="preserve">, luxury is a key aspect that distinguishes a brand in a product category </w:t>
      </w:r>
      <w:r w:rsidRPr="00294F6F">
        <w:rPr>
          <w:rFonts w:ascii="Times New Roman" w:hAnsi="Times New Roman" w:cs="Times New Roman"/>
          <w:noProof/>
          <w:sz w:val="26"/>
          <w:szCs w:val="26"/>
        </w:rPr>
        <w:t>(Kapferer</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1997)</w:t>
      </w:r>
      <w:r w:rsidRPr="00294F6F">
        <w:rPr>
          <w:rFonts w:ascii="Times New Roman" w:hAnsi="Times New Roman" w:cs="Times New Roman"/>
          <w:sz w:val="26"/>
          <w:szCs w:val="26"/>
        </w:rPr>
        <w:t xml:space="preserve">, and an essential force directing consumers’ preferences and usages </w:t>
      </w:r>
      <w:r w:rsidRPr="00294F6F">
        <w:rPr>
          <w:rFonts w:ascii="Times New Roman" w:hAnsi="Times New Roman" w:cs="Times New Roman"/>
          <w:noProof/>
          <w:sz w:val="26"/>
          <w:szCs w:val="26"/>
        </w:rPr>
        <w:t>(Dubois &amp; Duquesne</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1993)</w:t>
      </w:r>
      <w:r w:rsidRPr="00294F6F">
        <w:rPr>
          <w:rFonts w:ascii="Times New Roman" w:hAnsi="Times New Roman" w:cs="Times New Roman"/>
          <w:sz w:val="26"/>
          <w:szCs w:val="26"/>
        </w:rPr>
        <w:t xml:space="preserve">. The consumption of luxury goods is a practice that spans across geographical and cultural boundaries; with the latter being consistent among cultures in the Arab region where consumers fancy exhibiting their possessions as a symbol or evidence of their social standing </w:t>
      </w:r>
      <w:r w:rsidRPr="00294F6F">
        <w:rPr>
          <w:rFonts w:ascii="Times New Roman" w:hAnsi="Times New Roman" w:cs="Times New Roman"/>
          <w:noProof/>
          <w:sz w:val="26"/>
          <w:szCs w:val="26"/>
        </w:rPr>
        <w:t>(Belk</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1988)</w:t>
      </w:r>
      <w:r w:rsidRPr="00294F6F">
        <w:rPr>
          <w:rFonts w:ascii="Times New Roman" w:hAnsi="Times New Roman" w:cs="Times New Roman"/>
          <w:sz w:val="26"/>
          <w:szCs w:val="26"/>
        </w:rPr>
        <w:t xml:space="preserve">. Culture has long been linked to human behaviour as individuals’ behaviours are usually believed to reflect their cultural value system </w:t>
      </w:r>
      <w:r w:rsidRPr="00294F6F">
        <w:rPr>
          <w:rFonts w:ascii="Times New Roman" w:hAnsi="Times New Roman" w:cs="Times New Roman"/>
          <w:noProof/>
          <w:sz w:val="26"/>
          <w:szCs w:val="26"/>
        </w:rPr>
        <w:t>(Teimourpour &amp; Hanzaee</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2011)</w:t>
      </w:r>
      <w:r w:rsidRPr="00294F6F">
        <w:rPr>
          <w:rFonts w:ascii="Times New Roman" w:hAnsi="Times New Roman" w:cs="Times New Roman"/>
          <w:sz w:val="26"/>
          <w:szCs w:val="26"/>
        </w:rPr>
        <w:t xml:space="preserve">. Purchase decisions and choices seem at times not to be made by the individual but rather the group, this cultural influence is apparent in Arab cultures that are more disposed towards the group </w:t>
      </w:r>
      <w:r w:rsidRPr="00294F6F">
        <w:rPr>
          <w:rFonts w:ascii="Times New Roman" w:hAnsi="Times New Roman" w:cs="Times New Roman"/>
          <w:noProof/>
          <w:sz w:val="26"/>
          <w:szCs w:val="26"/>
        </w:rPr>
        <w:t>(Kabaskal &amp; Bodur</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2002)</w:t>
      </w:r>
      <w:r w:rsidRPr="00294F6F">
        <w:rPr>
          <w:rFonts w:ascii="Times New Roman" w:hAnsi="Times New Roman" w:cs="Times New Roman"/>
          <w:sz w:val="26"/>
          <w:szCs w:val="26"/>
        </w:rPr>
        <w:t xml:space="preserve">. Individuals often refer to members of their own group or members from a desired group to collect information on which products or brands could grant them status or social desirability </w:t>
      </w:r>
      <w:r w:rsidRPr="00294F6F">
        <w:rPr>
          <w:rFonts w:ascii="Times New Roman" w:hAnsi="Times New Roman" w:cs="Times New Roman"/>
          <w:noProof/>
          <w:sz w:val="26"/>
          <w:szCs w:val="26"/>
        </w:rPr>
        <w:t>(Riquelme, Rios, &amp; Al-Sharhan</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2011)</w:t>
      </w:r>
      <w:r w:rsidRPr="00294F6F">
        <w:rPr>
          <w:rFonts w:ascii="Times New Roman" w:hAnsi="Times New Roman" w:cs="Times New Roman"/>
          <w:sz w:val="26"/>
          <w:szCs w:val="26"/>
        </w:rPr>
        <w:t xml:space="preserve">. </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In cultures where success is measured largely based on one’s financial situation, the consumption of luxury goods is often prevailing and influential in assigning each individual’s 'place' in society </w:t>
      </w:r>
      <w:r w:rsidRPr="00294F6F">
        <w:rPr>
          <w:rFonts w:ascii="Times New Roman" w:hAnsi="Times New Roman" w:cs="Times New Roman"/>
          <w:noProof/>
          <w:sz w:val="26"/>
          <w:szCs w:val="26"/>
        </w:rPr>
        <w:t>(Wiedmann et al.</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2007)</w:t>
      </w:r>
      <w:r w:rsidRPr="00294F6F">
        <w:rPr>
          <w:rFonts w:ascii="Times New Roman" w:hAnsi="Times New Roman" w:cs="Times New Roman"/>
          <w:sz w:val="26"/>
          <w:szCs w:val="26"/>
        </w:rPr>
        <w:t xml:space="preserve">. The relatively recent economic boom witnessed by a number of Arab countries as a result of their natural resources excavations </w:t>
      </w:r>
      <w:r w:rsidRPr="00294F6F">
        <w:rPr>
          <w:rFonts w:ascii="Times New Roman" w:hAnsi="Times New Roman" w:cs="Times New Roman"/>
          <w:noProof/>
          <w:sz w:val="26"/>
          <w:szCs w:val="26"/>
        </w:rPr>
        <w:t>(Vel, Captain, Al Abbas, &amp; Al Hashemi</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2011)</w:t>
      </w:r>
      <w:r w:rsidRPr="00294F6F">
        <w:rPr>
          <w:rFonts w:ascii="Times New Roman" w:hAnsi="Times New Roman" w:cs="Times New Roman"/>
          <w:sz w:val="26"/>
          <w:szCs w:val="26"/>
        </w:rPr>
        <w:t xml:space="preserve"> appears to be an instigator of an increase in conspicuous and luxurious consumption in some of these cultures. </w:t>
      </w:r>
    </w:p>
    <w:p w:rsidR="00667520" w:rsidRPr="00294F6F" w:rsidRDefault="00667520" w:rsidP="00294F6F">
      <w:pPr>
        <w:spacing w:after="0" w:line="240" w:lineRule="auto"/>
        <w:jc w:val="both"/>
        <w:rPr>
          <w:rFonts w:ascii="Times New Roman" w:hAnsi="Times New Roman" w:cs="Times New Roman"/>
          <w:sz w:val="26"/>
          <w:szCs w:val="26"/>
        </w:rPr>
      </w:pPr>
    </w:p>
    <w:p w:rsidR="00667520" w:rsidRPr="00294F6F" w:rsidRDefault="00667520" w:rsidP="00294F6F">
      <w:pPr>
        <w:spacing w:after="0" w:line="240" w:lineRule="auto"/>
        <w:jc w:val="both"/>
        <w:rPr>
          <w:rFonts w:ascii="Times New Roman" w:hAnsi="Times New Roman" w:cs="Times New Roman"/>
          <w:b/>
          <w:i/>
          <w:sz w:val="26"/>
          <w:szCs w:val="26"/>
        </w:rPr>
      </w:pPr>
      <w:bookmarkStart w:id="44" w:name="_Toc388835354"/>
      <w:r w:rsidRPr="00294F6F">
        <w:rPr>
          <w:rFonts w:ascii="Times New Roman" w:hAnsi="Times New Roman" w:cs="Times New Roman"/>
          <w:b/>
          <w:i/>
          <w:sz w:val="26"/>
          <w:szCs w:val="26"/>
        </w:rPr>
        <w:t>Collectivism versus Individualism</w:t>
      </w:r>
      <w:bookmarkEnd w:id="44"/>
    </w:p>
    <w:p w:rsidR="00667520" w:rsidRPr="00294F6F" w:rsidRDefault="00667520" w:rsidP="00A37AF2">
      <w:pPr>
        <w:spacing w:after="0" w:line="240" w:lineRule="auto"/>
        <w:jc w:val="both"/>
        <w:rPr>
          <w:rFonts w:ascii="Times New Roman" w:hAnsi="Times New Roman" w:cs="Times New Roman"/>
          <w:sz w:val="26"/>
          <w:szCs w:val="26"/>
        </w:rPr>
      </w:pPr>
      <w:r w:rsidRPr="00294F6F">
        <w:rPr>
          <w:rFonts w:ascii="Times New Roman" w:hAnsi="Times New Roman" w:cs="Times New Roman"/>
          <w:sz w:val="26"/>
          <w:szCs w:val="26"/>
        </w:rPr>
        <w:t>Ample evidence demonstrates that the dynamics of consumer behaviour include economic, demographic and cultural issues, which in turn reveals how family and social values influence consumers’ decision making</w:t>
      </w:r>
      <w:r w:rsidRPr="00294F6F">
        <w:rPr>
          <w:rFonts w:ascii="Times New Roman" w:hAnsi="Times New Roman" w:cs="Times New Roman"/>
          <w:noProof/>
          <w:sz w:val="26"/>
          <w:szCs w:val="26"/>
        </w:rPr>
        <w:t xml:space="preserve"> (Costa &amp; Bamossy</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1995)</w:t>
      </w:r>
      <w:r w:rsidRPr="00294F6F">
        <w:rPr>
          <w:rFonts w:ascii="Times New Roman" w:hAnsi="Times New Roman" w:cs="Times New Roman"/>
          <w:sz w:val="26"/>
          <w:szCs w:val="26"/>
        </w:rPr>
        <w:t>.</w:t>
      </w:r>
      <w:r w:rsidRPr="00294F6F">
        <w:rPr>
          <w:rFonts w:ascii="Times New Roman" w:hAnsi="Times New Roman" w:cs="Times New Roman"/>
          <w:noProof/>
          <w:sz w:val="26"/>
          <w:szCs w:val="26"/>
        </w:rPr>
        <w:t xml:space="preserve"> Hosfstede's (1980)</w:t>
      </w:r>
      <w:r w:rsidRPr="00294F6F">
        <w:rPr>
          <w:rFonts w:ascii="Times New Roman" w:hAnsi="Times New Roman" w:cs="Times New Roman"/>
          <w:sz w:val="26"/>
          <w:szCs w:val="26"/>
        </w:rPr>
        <w:t xml:space="preserve"> landmark model on the dimensions of culture differentiates cultures according to five dimensions, one of which is a continuum distinguishing between collectivist and individualistic cultures. In individualist societies, ties between individuals are often loose and everyone is likely to look after personal matters and interests. On the other hand, collectivist cultures are "</w:t>
      </w:r>
      <w:proofErr w:type="gramStart"/>
      <w:r w:rsidRPr="00294F6F">
        <w:rPr>
          <w:rFonts w:ascii="Times New Roman" w:hAnsi="Times New Roman" w:cs="Times New Roman"/>
          <w:sz w:val="26"/>
          <w:szCs w:val="26"/>
        </w:rPr>
        <w:t>societies</w:t>
      </w:r>
      <w:proofErr w:type="gramEnd"/>
      <w:r w:rsidRPr="00294F6F">
        <w:rPr>
          <w:rFonts w:ascii="Times New Roman" w:hAnsi="Times New Roman" w:cs="Times New Roman"/>
          <w:sz w:val="26"/>
          <w:szCs w:val="26"/>
        </w:rPr>
        <w:t xml:space="preserve"> in which people from birth onwards are integrated into strong, cohesive in-groups, often extended families, which continue to provide protection in exchange for unquestioning loyalty"</w:t>
      </w:r>
      <w:r w:rsidRPr="00294F6F">
        <w:rPr>
          <w:rFonts w:ascii="Times New Roman" w:hAnsi="Times New Roman" w:cs="Times New Roman"/>
          <w:noProof/>
          <w:sz w:val="26"/>
          <w:szCs w:val="26"/>
        </w:rPr>
        <w:t xml:space="preserve"> (Teimourpour &amp; Hanzaee</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2011)</w:t>
      </w:r>
      <w:r w:rsidRPr="00294F6F">
        <w:rPr>
          <w:rFonts w:ascii="Times New Roman" w:hAnsi="Times New Roman" w:cs="Times New Roman"/>
          <w:sz w:val="26"/>
          <w:szCs w:val="26"/>
        </w:rPr>
        <w:t>. People from collectivist cultures highly regard interdependence (</w:t>
      </w:r>
      <w:r w:rsidRPr="00294F6F">
        <w:rPr>
          <w:rFonts w:ascii="Times New Roman" w:hAnsi="Times New Roman" w:cs="Times New Roman"/>
          <w:noProof/>
          <w:sz w:val="26"/>
          <w:szCs w:val="26"/>
        </w:rPr>
        <w:t>Hui &amp; Triandis</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1986) </w:t>
      </w:r>
      <w:r w:rsidRPr="00294F6F">
        <w:rPr>
          <w:rFonts w:ascii="Times New Roman" w:hAnsi="Times New Roman" w:cs="Times New Roman"/>
          <w:sz w:val="26"/>
          <w:szCs w:val="26"/>
        </w:rPr>
        <w:t>and are usually more concerned about doing the right thing and acting suitably than doing what they personally would like to do (</w:t>
      </w:r>
      <w:proofErr w:type="spellStart"/>
      <w:r w:rsidRPr="00294F6F">
        <w:rPr>
          <w:rFonts w:ascii="Times New Roman" w:hAnsi="Times New Roman" w:cs="Times New Roman"/>
          <w:noProof/>
          <w:sz w:val="26"/>
          <w:szCs w:val="26"/>
        </w:rPr>
        <w:t>Triandis</w:t>
      </w:r>
      <w:proofErr w:type="spellEnd"/>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1995)</w:t>
      </w:r>
      <w:r w:rsidRPr="00294F6F">
        <w:rPr>
          <w:rFonts w:ascii="Times New Roman" w:hAnsi="Times New Roman" w:cs="Times New Roman"/>
          <w:sz w:val="26"/>
          <w:szCs w:val="26"/>
        </w:rPr>
        <w:t xml:space="preserve">. A familiar trait of individuals within these cultures is the concern with acquiring the approval of their group; failing to do so initiates distressing feelings of shame </w:t>
      </w:r>
      <w:r w:rsidRPr="00294F6F">
        <w:rPr>
          <w:rFonts w:ascii="Times New Roman" w:hAnsi="Times New Roman" w:cs="Times New Roman"/>
          <w:noProof/>
          <w:sz w:val="26"/>
          <w:szCs w:val="26"/>
        </w:rPr>
        <w:t>(Hui &amp; Triandis</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1986).</w:t>
      </w:r>
      <w:r w:rsidRPr="00294F6F">
        <w:rPr>
          <w:rFonts w:ascii="Times New Roman" w:hAnsi="Times New Roman" w:cs="Times New Roman"/>
          <w:sz w:val="26"/>
          <w:szCs w:val="26"/>
        </w:rPr>
        <w:t xml:space="preserve"> </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lastRenderedPageBreak/>
        <w:t>In Arab cultures,</w:t>
      </w:r>
      <w:r w:rsidRPr="00294F6F">
        <w:rPr>
          <w:rFonts w:ascii="Times New Roman" w:hAnsi="Times New Roman" w:cs="Times New Roman"/>
          <w:i/>
          <w:sz w:val="26"/>
          <w:szCs w:val="26"/>
        </w:rPr>
        <w:t xml:space="preserve"> </w:t>
      </w:r>
      <w:r w:rsidRPr="00294F6F">
        <w:rPr>
          <w:rFonts w:ascii="Times New Roman" w:hAnsi="Times New Roman" w:cs="Times New Roman"/>
          <w:sz w:val="26"/>
          <w:szCs w:val="26"/>
        </w:rPr>
        <w:t xml:space="preserve">individuals exhibit an "affiliation-oriented nature" whereby family and group values and collective interests are set as a priority compared to one’s private life. As </w:t>
      </w:r>
      <w:r w:rsidRPr="00294F6F">
        <w:rPr>
          <w:rFonts w:ascii="Times New Roman" w:hAnsi="Times New Roman" w:cs="Times New Roman"/>
          <w:noProof/>
          <w:sz w:val="26"/>
          <w:szCs w:val="26"/>
        </w:rPr>
        <w:t>Hofstede (1991)</w:t>
      </w:r>
      <w:r w:rsidRPr="00294F6F">
        <w:rPr>
          <w:rFonts w:ascii="Times New Roman" w:hAnsi="Times New Roman" w:cs="Times New Roman"/>
          <w:sz w:val="26"/>
          <w:szCs w:val="26"/>
        </w:rPr>
        <w:t xml:space="preserve"> suggests, Arab societies are more inclined to group than to individual judgment and decision making; “group harmony, consensus, and cooperation” often being preferred over individual initiative </w:t>
      </w:r>
      <w:r w:rsidRPr="00294F6F">
        <w:rPr>
          <w:rFonts w:ascii="Times New Roman" w:hAnsi="Times New Roman" w:cs="Times New Roman"/>
          <w:noProof/>
          <w:sz w:val="26"/>
          <w:szCs w:val="26"/>
        </w:rPr>
        <w:t>(Dirani</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2008)</w:t>
      </w:r>
      <w:r w:rsidRPr="00294F6F">
        <w:rPr>
          <w:rFonts w:ascii="Times New Roman" w:hAnsi="Times New Roman" w:cs="Times New Roman"/>
          <w:sz w:val="26"/>
          <w:szCs w:val="26"/>
        </w:rPr>
        <w:t>. In Lebanon, individuals feel a stronger need to conform to their local social groups’ expectations than to the broader national group requisites (</w:t>
      </w:r>
      <w:r w:rsidR="00C04DB6" w:rsidRPr="00294F6F">
        <w:rPr>
          <w:rFonts w:ascii="Times New Roman" w:hAnsi="Times New Roman" w:cs="Times New Roman"/>
          <w:noProof/>
          <w:sz w:val="26"/>
          <w:szCs w:val="26"/>
        </w:rPr>
        <w:t>Farah &amp; Newman</w:t>
      </w:r>
      <w:r w:rsidR="00A112BE" w:rsidRPr="00294F6F">
        <w:rPr>
          <w:rFonts w:ascii="Times New Roman" w:hAnsi="Times New Roman" w:cs="Times New Roman"/>
          <w:noProof/>
          <w:sz w:val="26"/>
          <w:szCs w:val="26"/>
        </w:rPr>
        <w:t>,</w:t>
      </w:r>
      <w:r w:rsidR="00C04DB6" w:rsidRPr="00294F6F">
        <w:rPr>
          <w:rFonts w:ascii="Times New Roman" w:hAnsi="Times New Roman" w:cs="Times New Roman"/>
          <w:noProof/>
          <w:sz w:val="26"/>
          <w:szCs w:val="26"/>
        </w:rPr>
        <w:t xml:space="preserve"> 2010</w:t>
      </w:r>
      <w:r w:rsidRPr="00294F6F">
        <w:rPr>
          <w:rFonts w:ascii="Times New Roman" w:hAnsi="Times New Roman" w:cs="Times New Roman"/>
          <w:noProof/>
          <w:sz w:val="26"/>
          <w:szCs w:val="26"/>
        </w:rPr>
        <w:t>)</w:t>
      </w:r>
      <w:r w:rsidRPr="00294F6F">
        <w:rPr>
          <w:rFonts w:ascii="Times New Roman" w:hAnsi="Times New Roman" w:cs="Times New Roman"/>
          <w:sz w:val="26"/>
          <w:szCs w:val="26"/>
        </w:rPr>
        <w:t xml:space="preserve">. Pertaining to the Levant region, and similarly to the Lebanese culture, the Jordanian culture is also assumed to be collectivist due the similarity of their social traits </w:t>
      </w:r>
      <w:r w:rsidRPr="00294F6F">
        <w:rPr>
          <w:rFonts w:ascii="Times New Roman" w:hAnsi="Times New Roman" w:cs="Times New Roman"/>
          <w:noProof/>
          <w:sz w:val="26"/>
          <w:szCs w:val="26"/>
        </w:rPr>
        <w:t>(Alkailani, Azzam, &amp; Athamneh</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2012)</w:t>
      </w:r>
      <w:r w:rsidRPr="00294F6F">
        <w:rPr>
          <w:rFonts w:ascii="Times New Roman" w:hAnsi="Times New Roman" w:cs="Times New Roman"/>
          <w:sz w:val="26"/>
          <w:szCs w:val="26"/>
        </w:rPr>
        <w:t xml:space="preserve">. Collectivist as well, the Gulf Corporation Council populations share similar traditions, customs, cultures, faith, local tongue and political structures and as a result may be regarded as homogenous </w:t>
      </w:r>
      <w:r w:rsidRPr="00294F6F">
        <w:rPr>
          <w:rFonts w:ascii="Times New Roman" w:hAnsi="Times New Roman" w:cs="Times New Roman"/>
          <w:noProof/>
          <w:sz w:val="26"/>
          <w:szCs w:val="26"/>
        </w:rPr>
        <w:t>(At-Twaijri &amp; Al-Muhaiza</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1996)</w:t>
      </w:r>
      <w:r w:rsidRPr="00294F6F">
        <w:rPr>
          <w:rFonts w:ascii="Times New Roman" w:hAnsi="Times New Roman" w:cs="Times New Roman"/>
          <w:sz w:val="26"/>
          <w:szCs w:val="26"/>
        </w:rPr>
        <w:t xml:space="preserve">. These similarities were at the heart of creating the GCC </w:t>
      </w:r>
      <w:r w:rsidRPr="00294F6F">
        <w:rPr>
          <w:rFonts w:ascii="Times New Roman" w:hAnsi="Times New Roman" w:cs="Times New Roman"/>
          <w:noProof/>
          <w:sz w:val="26"/>
          <w:szCs w:val="26"/>
        </w:rPr>
        <w:t>(Ibrahim</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1989</w:t>
      </w:r>
      <w:r w:rsidRPr="00294F6F">
        <w:rPr>
          <w:rFonts w:ascii="Times New Roman" w:hAnsi="Times New Roman" w:cs="Times New Roman"/>
          <w:sz w:val="26"/>
          <w:szCs w:val="26"/>
        </w:rPr>
        <w:t xml:space="preserve">). In fact, people from the State of Qatar value cultural norms, and abide closely by the influence of their extended family which largely shapes their individual decision making processes and choices </w:t>
      </w:r>
      <w:r w:rsidRPr="00294F6F">
        <w:rPr>
          <w:rFonts w:ascii="Times New Roman" w:hAnsi="Times New Roman" w:cs="Times New Roman"/>
          <w:noProof/>
          <w:sz w:val="26"/>
          <w:szCs w:val="26"/>
        </w:rPr>
        <w:t>(Kamal</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1893)</w:t>
      </w:r>
      <w:r w:rsidRPr="00294F6F">
        <w:rPr>
          <w:rFonts w:ascii="Times New Roman" w:hAnsi="Times New Roman" w:cs="Times New Roman"/>
          <w:sz w:val="26"/>
          <w:szCs w:val="26"/>
        </w:rPr>
        <w:t>. Oman, which is also part of the GCC, shares similar characteristics to those of Qatar, allowing it to be labeled as a collectivist culture as well.</w:t>
      </w:r>
    </w:p>
    <w:p w:rsidR="00667520" w:rsidRPr="00294F6F" w:rsidRDefault="00667520" w:rsidP="00294F6F">
      <w:pPr>
        <w:spacing w:after="0" w:line="240" w:lineRule="auto"/>
        <w:jc w:val="both"/>
        <w:rPr>
          <w:rFonts w:ascii="Times New Roman" w:hAnsi="Times New Roman" w:cs="Times New Roman"/>
          <w:sz w:val="26"/>
          <w:szCs w:val="26"/>
        </w:rPr>
      </w:pPr>
    </w:p>
    <w:p w:rsidR="00667520" w:rsidRPr="00294F6F" w:rsidRDefault="00667520" w:rsidP="00294F6F">
      <w:pPr>
        <w:spacing w:after="0" w:line="240" w:lineRule="auto"/>
        <w:jc w:val="both"/>
        <w:rPr>
          <w:rFonts w:ascii="Times New Roman" w:hAnsi="Times New Roman" w:cs="Times New Roman"/>
          <w:b/>
          <w:i/>
          <w:sz w:val="26"/>
          <w:szCs w:val="26"/>
        </w:rPr>
      </w:pPr>
      <w:bookmarkStart w:id="45" w:name="_Toc388835355"/>
      <w:r w:rsidRPr="00294F6F">
        <w:rPr>
          <w:rFonts w:ascii="Times New Roman" w:hAnsi="Times New Roman" w:cs="Times New Roman"/>
          <w:b/>
          <w:i/>
          <w:sz w:val="26"/>
          <w:szCs w:val="26"/>
        </w:rPr>
        <w:t>Face Saving and Group Orientation</w:t>
      </w:r>
      <w:bookmarkEnd w:id="45"/>
    </w:p>
    <w:p w:rsidR="00823C00" w:rsidRPr="00294F6F" w:rsidRDefault="00D92467" w:rsidP="00A37AF2">
      <w:pPr>
        <w:spacing w:after="0" w:line="240" w:lineRule="auto"/>
        <w:jc w:val="both"/>
        <w:rPr>
          <w:rFonts w:ascii="Times New Roman" w:eastAsia="Calibri" w:hAnsi="Times New Roman" w:cs="Times New Roman"/>
          <w:noProof/>
          <w:sz w:val="26"/>
          <w:szCs w:val="26"/>
        </w:rPr>
      </w:pPr>
      <w:r w:rsidRPr="00294F6F">
        <w:rPr>
          <w:rFonts w:ascii="Times New Roman" w:hAnsi="Times New Roman" w:cs="Times New Roman"/>
          <w:sz w:val="26"/>
          <w:szCs w:val="26"/>
        </w:rPr>
        <w:t xml:space="preserve">In recent times, a growing number of sociological studies have </w:t>
      </w:r>
      <w:r w:rsidR="00E81EA8" w:rsidRPr="00294F6F">
        <w:rPr>
          <w:rFonts w:ascii="Times New Roman" w:hAnsi="Times New Roman" w:cs="Times New Roman"/>
          <w:sz w:val="26"/>
          <w:szCs w:val="26"/>
        </w:rPr>
        <w:t>tackled</w:t>
      </w:r>
      <w:r w:rsidRPr="00294F6F">
        <w:rPr>
          <w:rFonts w:ascii="Times New Roman" w:hAnsi="Times New Roman" w:cs="Times New Roman"/>
          <w:sz w:val="26"/>
          <w:szCs w:val="26"/>
        </w:rPr>
        <w:t xml:space="preserve"> the cultural values of "face saving" and "group orientation" concurrently </w:t>
      </w:r>
      <w:r w:rsidRPr="00294F6F">
        <w:rPr>
          <w:rFonts w:ascii="Times New Roman" w:hAnsi="Times New Roman" w:cs="Times New Roman"/>
          <w:noProof/>
          <w:sz w:val="26"/>
          <w:szCs w:val="26"/>
        </w:rPr>
        <w:t>(Jin &amp; Kang</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2011</w:t>
      </w:r>
      <w:r w:rsidRPr="00294F6F">
        <w:rPr>
          <w:rFonts w:ascii="Times New Roman" w:hAnsi="Times New Roman" w:cs="Times New Roman"/>
          <w:sz w:val="26"/>
          <w:szCs w:val="26"/>
        </w:rPr>
        <w:t xml:space="preserve">), which relate to the idea of self-concept, </w:t>
      </w:r>
      <w:r w:rsidR="00E81EA8" w:rsidRPr="00294F6F">
        <w:rPr>
          <w:rFonts w:ascii="Times New Roman" w:hAnsi="Times New Roman" w:cs="Times New Roman"/>
          <w:sz w:val="26"/>
          <w:szCs w:val="26"/>
        </w:rPr>
        <w:t xml:space="preserve">in other terms, </w:t>
      </w:r>
      <w:r w:rsidRPr="00294F6F">
        <w:rPr>
          <w:rFonts w:ascii="Times New Roman" w:hAnsi="Times New Roman" w:cs="Times New Roman"/>
          <w:sz w:val="26"/>
          <w:szCs w:val="26"/>
        </w:rPr>
        <w:t xml:space="preserve">the conviction that individuals possess about their own traits and overall image </w:t>
      </w:r>
      <w:r w:rsidRPr="00294F6F">
        <w:rPr>
          <w:rFonts w:ascii="Times New Roman" w:hAnsi="Times New Roman" w:cs="Times New Roman"/>
          <w:noProof/>
          <w:sz w:val="26"/>
          <w:szCs w:val="26"/>
        </w:rPr>
        <w:t>(Solomon, Bamossy, Askegaard, &amp; Hogg</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2010)</w:t>
      </w:r>
      <w:r w:rsidRPr="00294F6F">
        <w:rPr>
          <w:rFonts w:ascii="Times New Roman" w:hAnsi="Times New Roman" w:cs="Times New Roman"/>
          <w:sz w:val="26"/>
          <w:szCs w:val="26"/>
        </w:rPr>
        <w:t xml:space="preserve">. </w:t>
      </w:r>
      <w:r w:rsidR="00823C00" w:rsidRPr="00294F6F">
        <w:rPr>
          <w:rFonts w:ascii="Times New Roman" w:eastAsia="Calibri" w:hAnsi="Times New Roman" w:cs="Times New Roman"/>
          <w:noProof/>
          <w:sz w:val="26"/>
          <w:szCs w:val="26"/>
        </w:rPr>
        <w:t>In effect, ‘face’ corresponds to a Chinese term indicating one’s dignity based on an appropriate relationship between an individual and the group to which he or she belongs. Collectivist cultures are reputed for their individ</w:t>
      </w:r>
      <w:r w:rsidRPr="00294F6F">
        <w:rPr>
          <w:rFonts w:ascii="Times New Roman" w:eastAsia="Calibri" w:hAnsi="Times New Roman" w:cs="Times New Roman"/>
          <w:noProof/>
          <w:sz w:val="26"/>
          <w:szCs w:val="26"/>
        </w:rPr>
        <w:t xml:space="preserve">uals being 'face-conscious' </w:t>
      </w:r>
      <w:r w:rsidR="00823C00" w:rsidRPr="00294F6F">
        <w:rPr>
          <w:rFonts w:ascii="Times New Roman" w:eastAsia="Calibri" w:hAnsi="Times New Roman" w:cs="Times New Roman"/>
          <w:noProof/>
          <w:sz w:val="26"/>
          <w:szCs w:val="26"/>
        </w:rPr>
        <w:t xml:space="preserve">(Hofstede, 1983). </w:t>
      </w:r>
      <w:r w:rsidR="00710A56" w:rsidRPr="00294F6F">
        <w:rPr>
          <w:rFonts w:ascii="Times New Roman" w:eastAsia="Calibri" w:hAnsi="Times New Roman" w:cs="Times New Roman"/>
          <w:noProof/>
          <w:sz w:val="26"/>
          <w:szCs w:val="26"/>
        </w:rPr>
        <w:t>O</w:t>
      </w:r>
      <w:r w:rsidR="00823C00" w:rsidRPr="00294F6F">
        <w:rPr>
          <w:rFonts w:ascii="Times New Roman" w:eastAsia="Calibri" w:hAnsi="Times New Roman" w:cs="Times New Roman"/>
          <w:noProof/>
          <w:sz w:val="26"/>
          <w:szCs w:val="26"/>
        </w:rPr>
        <w:t xml:space="preserve">btaining face requires rigorous effort to reach other’s admiration, respect and consequently group integration. This can be achieved, although not entirely, through the external facade of rank and prosperity (Bond, 1991). </w:t>
      </w:r>
    </w:p>
    <w:p w:rsidR="00A112BE" w:rsidRPr="00294F6F" w:rsidRDefault="00823C00" w:rsidP="00D94E0E">
      <w:pPr>
        <w:spacing w:after="0" w:line="240" w:lineRule="auto"/>
        <w:ind w:firstLine="360"/>
        <w:jc w:val="both"/>
        <w:rPr>
          <w:rFonts w:ascii="Times New Roman" w:hAnsi="Times New Roman" w:cs="Times New Roman"/>
          <w:sz w:val="26"/>
          <w:szCs w:val="26"/>
        </w:rPr>
      </w:pPr>
      <w:r w:rsidRPr="00294F6F">
        <w:rPr>
          <w:rFonts w:ascii="Times New Roman" w:eastAsia="Calibri" w:hAnsi="Times New Roman" w:cs="Times New Roman"/>
          <w:noProof/>
          <w:sz w:val="26"/>
          <w:szCs w:val="26"/>
        </w:rPr>
        <w:t>In collectivist cultures, individuals are considered</w:t>
      </w:r>
      <w:r w:rsidRPr="00294F6F">
        <w:rPr>
          <w:rFonts w:ascii="Times New Roman" w:eastAsia="Calibri" w:hAnsi="Times New Roman" w:cs="Times New Roman"/>
          <w:sz w:val="26"/>
          <w:szCs w:val="26"/>
        </w:rPr>
        <w:t xml:space="preserve"> insignificant without the presence of others and as such form social circles </w:t>
      </w:r>
      <w:r w:rsidRPr="00294F6F">
        <w:rPr>
          <w:rFonts w:ascii="Times New Roman" w:eastAsia="Calibri" w:hAnsi="Times New Roman" w:cs="Times New Roman"/>
          <w:noProof/>
          <w:sz w:val="26"/>
          <w:szCs w:val="26"/>
        </w:rPr>
        <w:t>(Doi, 1962)</w:t>
      </w:r>
      <w:r w:rsidRPr="00294F6F">
        <w:rPr>
          <w:rFonts w:ascii="Times New Roman" w:eastAsia="Calibri" w:hAnsi="Times New Roman" w:cs="Times New Roman"/>
          <w:sz w:val="26"/>
          <w:szCs w:val="26"/>
        </w:rPr>
        <w:t>.</w:t>
      </w:r>
      <w:r w:rsidR="00DA74A9" w:rsidRPr="00294F6F">
        <w:rPr>
          <w:rFonts w:ascii="Times New Roman" w:eastAsia="Calibri" w:hAnsi="Times New Roman" w:cs="Times New Roman"/>
          <w:sz w:val="26"/>
          <w:szCs w:val="26"/>
        </w:rPr>
        <w:t xml:space="preserve"> </w:t>
      </w:r>
      <w:r w:rsidRPr="00294F6F">
        <w:rPr>
          <w:rFonts w:ascii="Times New Roman" w:eastAsia="Calibri" w:hAnsi="Times New Roman" w:cs="Times New Roman"/>
          <w:sz w:val="26"/>
          <w:szCs w:val="26"/>
        </w:rPr>
        <w:t xml:space="preserve"> In such communities, the interdependent self plays a crucial role for integrating the individual in the </w:t>
      </w:r>
      <w:r w:rsidR="00710A56" w:rsidRPr="00294F6F">
        <w:rPr>
          <w:rFonts w:ascii="Times New Roman" w:eastAsia="Calibri" w:hAnsi="Times New Roman" w:cs="Times New Roman"/>
          <w:sz w:val="26"/>
          <w:szCs w:val="26"/>
        </w:rPr>
        <w:t xml:space="preserve">group </w:t>
      </w:r>
      <w:r w:rsidR="00710A56" w:rsidRPr="00294F6F">
        <w:rPr>
          <w:rFonts w:ascii="Times New Roman" w:eastAsia="Calibri" w:hAnsi="Times New Roman" w:cs="Times New Roman"/>
          <w:noProof/>
          <w:sz w:val="26"/>
          <w:szCs w:val="26"/>
        </w:rPr>
        <w:t>(</w:t>
      </w:r>
      <w:r w:rsidRPr="00294F6F">
        <w:rPr>
          <w:rFonts w:ascii="Times New Roman" w:eastAsia="Calibri" w:hAnsi="Times New Roman" w:cs="Times New Roman"/>
          <w:noProof/>
          <w:sz w:val="26"/>
          <w:szCs w:val="26"/>
        </w:rPr>
        <w:t>Monkhouse, Barnes, &amp; Stephan, 2011)</w:t>
      </w:r>
      <w:r w:rsidRPr="00294F6F">
        <w:rPr>
          <w:rFonts w:ascii="Times New Roman" w:eastAsia="Calibri" w:hAnsi="Times New Roman" w:cs="Times New Roman"/>
          <w:sz w:val="26"/>
          <w:szCs w:val="26"/>
        </w:rPr>
        <w:t xml:space="preserve">. </w:t>
      </w:r>
      <w:r w:rsidR="00DA74A9" w:rsidRPr="00294F6F">
        <w:rPr>
          <w:rFonts w:ascii="Times New Roman" w:hAnsi="Times New Roman" w:cs="Times New Roman"/>
          <w:sz w:val="26"/>
          <w:szCs w:val="26"/>
        </w:rPr>
        <w:t>Social identity is the individual’s self-concept derived from perceived membership of social groups (Hogg &amp; Vaughan, 2002).</w:t>
      </w:r>
      <w:r w:rsidR="00BC28A0" w:rsidRPr="00294F6F">
        <w:rPr>
          <w:rFonts w:ascii="Times New Roman" w:hAnsi="Times New Roman" w:cs="Times New Roman"/>
          <w:sz w:val="26"/>
          <w:szCs w:val="26"/>
        </w:rPr>
        <w:t xml:space="preserve"> </w:t>
      </w:r>
      <w:r w:rsidR="00DA74A9" w:rsidRPr="00294F6F">
        <w:rPr>
          <w:rFonts w:ascii="Times New Roman" w:hAnsi="Times New Roman" w:cs="Times New Roman"/>
          <w:sz w:val="26"/>
          <w:szCs w:val="26"/>
        </w:rPr>
        <w:t xml:space="preserve"> </w:t>
      </w:r>
      <w:r w:rsidRPr="00294F6F">
        <w:rPr>
          <w:rFonts w:ascii="Times New Roman" w:eastAsia="Calibri" w:hAnsi="Times New Roman" w:cs="Times New Roman"/>
          <w:sz w:val="26"/>
          <w:szCs w:val="26"/>
        </w:rPr>
        <w:t>Hence, conformity is looked upon as a positive attribute of collective cultures, which provides a path to smooth social relations and the ability to maintain social harmony (</w:t>
      </w:r>
      <w:r w:rsidRPr="00294F6F">
        <w:rPr>
          <w:rFonts w:ascii="Times New Roman" w:eastAsia="Calibri" w:hAnsi="Times New Roman" w:cs="Times New Roman"/>
          <w:noProof/>
          <w:sz w:val="26"/>
          <w:szCs w:val="26"/>
        </w:rPr>
        <w:t>Tran, To, Nguyen, Lam, &amp; Tran, 2008)</w:t>
      </w:r>
      <w:r w:rsidRPr="00294F6F">
        <w:rPr>
          <w:rFonts w:ascii="Times New Roman" w:eastAsia="Calibri" w:hAnsi="Times New Roman" w:cs="Times New Roman"/>
          <w:sz w:val="26"/>
          <w:szCs w:val="26"/>
        </w:rPr>
        <w:t xml:space="preserve">. </w:t>
      </w:r>
      <w:proofErr w:type="spellStart"/>
      <w:r w:rsidR="00BC28A0" w:rsidRPr="00294F6F">
        <w:rPr>
          <w:rFonts w:ascii="Times New Roman" w:hAnsi="Times New Roman" w:cs="Times New Roman"/>
          <w:sz w:val="26"/>
          <w:szCs w:val="26"/>
        </w:rPr>
        <w:t>Tajfel</w:t>
      </w:r>
      <w:proofErr w:type="spellEnd"/>
      <w:r w:rsidR="00BC28A0" w:rsidRPr="00294F6F">
        <w:rPr>
          <w:rFonts w:ascii="Times New Roman" w:hAnsi="Times New Roman" w:cs="Times New Roman"/>
          <w:sz w:val="26"/>
          <w:szCs w:val="26"/>
        </w:rPr>
        <w:t xml:space="preserve"> and Turner (</w:t>
      </w:r>
      <w:r w:rsidR="00D94E0E" w:rsidRPr="00294F6F">
        <w:rPr>
          <w:rFonts w:ascii="Times New Roman" w:hAnsi="Times New Roman" w:cs="Times New Roman"/>
          <w:sz w:val="26"/>
          <w:szCs w:val="26"/>
        </w:rPr>
        <w:t>19</w:t>
      </w:r>
      <w:r w:rsidR="00D94E0E">
        <w:rPr>
          <w:rFonts w:ascii="Times New Roman" w:hAnsi="Times New Roman" w:cs="Times New Roman"/>
          <w:sz w:val="26"/>
          <w:szCs w:val="26"/>
        </w:rPr>
        <w:t>86</w:t>
      </w:r>
      <w:r w:rsidR="00BC28A0" w:rsidRPr="00294F6F">
        <w:rPr>
          <w:rFonts w:ascii="Times New Roman" w:hAnsi="Times New Roman" w:cs="Times New Roman"/>
          <w:sz w:val="26"/>
          <w:szCs w:val="26"/>
        </w:rPr>
        <w:t xml:space="preserve">) identify three variables </w:t>
      </w:r>
      <w:r w:rsidR="00161533" w:rsidRPr="00294F6F">
        <w:rPr>
          <w:rFonts w:ascii="Times New Roman" w:hAnsi="Times New Roman" w:cs="Times New Roman"/>
          <w:sz w:val="26"/>
          <w:szCs w:val="26"/>
        </w:rPr>
        <w:t>accountable</w:t>
      </w:r>
      <w:r w:rsidR="0073231F" w:rsidRPr="00294F6F">
        <w:rPr>
          <w:rFonts w:ascii="Times New Roman" w:hAnsi="Times New Roman" w:cs="Times New Roman"/>
          <w:sz w:val="26"/>
          <w:szCs w:val="26"/>
        </w:rPr>
        <w:t xml:space="preserve"> for </w:t>
      </w:r>
      <w:r w:rsidR="00BC28A0" w:rsidRPr="00294F6F">
        <w:rPr>
          <w:rFonts w:ascii="Times New Roman" w:hAnsi="Times New Roman" w:cs="Times New Roman"/>
          <w:sz w:val="26"/>
          <w:szCs w:val="26"/>
        </w:rPr>
        <w:t>in</w:t>
      </w:r>
      <w:r w:rsidR="00710A56" w:rsidRPr="00294F6F">
        <w:rPr>
          <w:rFonts w:ascii="Times New Roman" w:hAnsi="Times New Roman" w:cs="Times New Roman"/>
          <w:sz w:val="26"/>
          <w:szCs w:val="26"/>
        </w:rPr>
        <w:t>-</w:t>
      </w:r>
      <w:r w:rsidR="00BC28A0" w:rsidRPr="00294F6F">
        <w:rPr>
          <w:rFonts w:ascii="Times New Roman" w:hAnsi="Times New Roman" w:cs="Times New Roman"/>
          <w:sz w:val="26"/>
          <w:szCs w:val="26"/>
        </w:rPr>
        <w:t>group favoritism</w:t>
      </w:r>
      <w:r w:rsidR="00710A56" w:rsidRPr="00294F6F">
        <w:rPr>
          <w:rFonts w:ascii="Times New Roman" w:hAnsi="Times New Roman" w:cs="Times New Roman"/>
          <w:sz w:val="26"/>
          <w:szCs w:val="26"/>
        </w:rPr>
        <w:t>: (a</w:t>
      </w:r>
      <w:r w:rsidR="00BC28A0" w:rsidRPr="00294F6F">
        <w:rPr>
          <w:rFonts w:ascii="Times New Roman" w:hAnsi="Times New Roman" w:cs="Times New Roman"/>
          <w:sz w:val="26"/>
          <w:szCs w:val="26"/>
        </w:rPr>
        <w:t xml:space="preserve">) the </w:t>
      </w:r>
      <w:r w:rsidR="0073231F" w:rsidRPr="00294F6F">
        <w:rPr>
          <w:rFonts w:ascii="Times New Roman" w:hAnsi="Times New Roman" w:cs="Times New Roman"/>
          <w:sz w:val="26"/>
          <w:szCs w:val="26"/>
        </w:rPr>
        <w:t>degree</w:t>
      </w:r>
      <w:r w:rsidR="00BC28A0" w:rsidRPr="00294F6F">
        <w:rPr>
          <w:rFonts w:ascii="Times New Roman" w:hAnsi="Times New Roman" w:cs="Times New Roman"/>
          <w:sz w:val="26"/>
          <w:szCs w:val="26"/>
        </w:rPr>
        <w:t xml:space="preserve"> to which </w:t>
      </w:r>
      <w:r w:rsidR="0073231F" w:rsidRPr="00294F6F">
        <w:rPr>
          <w:rFonts w:ascii="Times New Roman" w:hAnsi="Times New Roman" w:cs="Times New Roman"/>
          <w:sz w:val="26"/>
          <w:szCs w:val="26"/>
        </w:rPr>
        <w:t>individuals</w:t>
      </w:r>
      <w:r w:rsidR="00BC28A0" w:rsidRPr="00294F6F">
        <w:rPr>
          <w:rFonts w:ascii="Times New Roman" w:hAnsi="Times New Roman" w:cs="Times New Roman"/>
          <w:sz w:val="26"/>
          <w:szCs w:val="26"/>
        </w:rPr>
        <w:t xml:space="preserve"> </w:t>
      </w:r>
      <w:r w:rsidR="0073231F" w:rsidRPr="00294F6F">
        <w:rPr>
          <w:rFonts w:ascii="Times New Roman" w:hAnsi="Times New Roman" w:cs="Times New Roman"/>
          <w:sz w:val="26"/>
          <w:szCs w:val="26"/>
        </w:rPr>
        <w:t>relate to a particular g</w:t>
      </w:r>
      <w:r w:rsidR="00BC28A0" w:rsidRPr="00294F6F">
        <w:rPr>
          <w:rFonts w:ascii="Times New Roman" w:hAnsi="Times New Roman" w:cs="Times New Roman"/>
          <w:sz w:val="26"/>
          <w:szCs w:val="26"/>
        </w:rPr>
        <w:t xml:space="preserve">roup </w:t>
      </w:r>
      <w:r w:rsidR="0073231F" w:rsidRPr="00294F6F">
        <w:rPr>
          <w:rFonts w:ascii="Times New Roman" w:hAnsi="Times New Roman" w:cs="Times New Roman"/>
          <w:sz w:val="26"/>
          <w:szCs w:val="26"/>
        </w:rPr>
        <w:t xml:space="preserve">which affects one’s adherence to that group and hence </w:t>
      </w:r>
      <w:r w:rsidR="00BC28A0" w:rsidRPr="00294F6F">
        <w:rPr>
          <w:rFonts w:ascii="Times New Roman" w:hAnsi="Times New Roman" w:cs="Times New Roman"/>
          <w:sz w:val="26"/>
          <w:szCs w:val="26"/>
        </w:rPr>
        <w:t>their self-concept</w:t>
      </w:r>
      <w:r w:rsidR="0073231F" w:rsidRPr="00294F6F">
        <w:rPr>
          <w:rFonts w:ascii="Times New Roman" w:hAnsi="Times New Roman" w:cs="Times New Roman"/>
          <w:sz w:val="26"/>
          <w:szCs w:val="26"/>
        </w:rPr>
        <w:t xml:space="preserve"> aspect</w:t>
      </w:r>
      <w:r w:rsidR="00710A56" w:rsidRPr="00294F6F">
        <w:rPr>
          <w:rFonts w:ascii="Times New Roman" w:hAnsi="Times New Roman" w:cs="Times New Roman"/>
          <w:sz w:val="26"/>
          <w:szCs w:val="26"/>
        </w:rPr>
        <w:t>, (b)</w:t>
      </w:r>
      <w:r w:rsidR="00BC28A0" w:rsidRPr="00294F6F">
        <w:rPr>
          <w:rFonts w:ascii="Times New Roman" w:hAnsi="Times New Roman" w:cs="Times New Roman"/>
          <w:sz w:val="26"/>
          <w:szCs w:val="26"/>
        </w:rPr>
        <w:t xml:space="preserve"> the </w:t>
      </w:r>
      <w:r w:rsidR="0073231F" w:rsidRPr="00294F6F">
        <w:rPr>
          <w:rFonts w:ascii="Times New Roman" w:hAnsi="Times New Roman" w:cs="Times New Roman"/>
          <w:sz w:val="26"/>
          <w:szCs w:val="26"/>
        </w:rPr>
        <w:t>degree</w:t>
      </w:r>
      <w:r w:rsidR="00BC28A0" w:rsidRPr="00294F6F">
        <w:rPr>
          <w:rFonts w:ascii="Times New Roman" w:hAnsi="Times New Roman" w:cs="Times New Roman"/>
          <w:sz w:val="26"/>
          <w:szCs w:val="26"/>
        </w:rPr>
        <w:t xml:space="preserve"> to which the </w:t>
      </w:r>
      <w:r w:rsidR="0073231F" w:rsidRPr="00294F6F">
        <w:rPr>
          <w:rFonts w:ascii="Times New Roman" w:hAnsi="Times New Roman" w:cs="Times New Roman"/>
          <w:sz w:val="26"/>
          <w:szCs w:val="26"/>
        </w:rPr>
        <w:t>established</w:t>
      </w:r>
      <w:r w:rsidR="00BC28A0" w:rsidRPr="00294F6F">
        <w:rPr>
          <w:rFonts w:ascii="Times New Roman" w:hAnsi="Times New Roman" w:cs="Times New Roman"/>
          <w:sz w:val="26"/>
          <w:szCs w:val="26"/>
        </w:rPr>
        <w:t xml:space="preserve"> context </w:t>
      </w:r>
      <w:r w:rsidR="0073231F" w:rsidRPr="00294F6F">
        <w:rPr>
          <w:rFonts w:ascii="Times New Roman" w:hAnsi="Times New Roman" w:cs="Times New Roman"/>
          <w:sz w:val="26"/>
          <w:szCs w:val="26"/>
        </w:rPr>
        <w:t xml:space="preserve">allows </w:t>
      </w:r>
      <w:r w:rsidR="00BC28A0" w:rsidRPr="00294F6F">
        <w:rPr>
          <w:rFonts w:ascii="Times New Roman" w:hAnsi="Times New Roman" w:cs="Times New Roman"/>
          <w:sz w:val="26"/>
          <w:szCs w:val="26"/>
        </w:rPr>
        <w:t xml:space="preserve">for </w:t>
      </w:r>
      <w:r w:rsidR="0073231F" w:rsidRPr="00294F6F">
        <w:rPr>
          <w:rFonts w:ascii="Times New Roman" w:hAnsi="Times New Roman" w:cs="Times New Roman"/>
          <w:sz w:val="26"/>
          <w:szCs w:val="26"/>
        </w:rPr>
        <w:t>contrast</w:t>
      </w:r>
      <w:r w:rsidR="00BC28A0" w:rsidRPr="00294F6F">
        <w:rPr>
          <w:rFonts w:ascii="Times New Roman" w:hAnsi="Times New Roman" w:cs="Times New Roman"/>
          <w:sz w:val="26"/>
          <w:szCs w:val="26"/>
        </w:rPr>
        <w:t xml:space="preserve"> between groups</w:t>
      </w:r>
      <w:r w:rsidR="00710A56" w:rsidRPr="00294F6F">
        <w:rPr>
          <w:rFonts w:ascii="Times New Roman" w:hAnsi="Times New Roman" w:cs="Times New Roman"/>
          <w:sz w:val="26"/>
          <w:szCs w:val="26"/>
        </w:rPr>
        <w:t>, (c)</w:t>
      </w:r>
      <w:r w:rsidR="00BC28A0" w:rsidRPr="00294F6F">
        <w:rPr>
          <w:rFonts w:ascii="Times New Roman" w:hAnsi="Times New Roman" w:cs="Times New Roman"/>
          <w:sz w:val="26"/>
          <w:szCs w:val="26"/>
        </w:rPr>
        <w:t xml:space="preserve"> the perceived </w:t>
      </w:r>
      <w:r w:rsidR="0073231F" w:rsidRPr="00294F6F">
        <w:rPr>
          <w:rFonts w:ascii="Times New Roman" w:hAnsi="Times New Roman" w:cs="Times New Roman"/>
          <w:sz w:val="26"/>
          <w:szCs w:val="26"/>
        </w:rPr>
        <w:t>significance</w:t>
      </w:r>
      <w:r w:rsidR="00BC28A0" w:rsidRPr="00294F6F">
        <w:rPr>
          <w:rFonts w:ascii="Times New Roman" w:hAnsi="Times New Roman" w:cs="Times New Roman"/>
          <w:sz w:val="26"/>
          <w:szCs w:val="26"/>
        </w:rPr>
        <w:t xml:space="preserve"> of the comparison group, which </w:t>
      </w:r>
      <w:r w:rsidR="0073231F" w:rsidRPr="00294F6F">
        <w:rPr>
          <w:rFonts w:ascii="Times New Roman" w:hAnsi="Times New Roman" w:cs="Times New Roman"/>
          <w:sz w:val="26"/>
          <w:szCs w:val="26"/>
        </w:rPr>
        <w:t>is</w:t>
      </w:r>
      <w:r w:rsidR="00BC28A0" w:rsidRPr="00294F6F">
        <w:rPr>
          <w:rFonts w:ascii="Times New Roman" w:hAnsi="Times New Roman" w:cs="Times New Roman"/>
          <w:sz w:val="26"/>
          <w:szCs w:val="26"/>
        </w:rPr>
        <w:t xml:space="preserve"> </w:t>
      </w:r>
      <w:r w:rsidR="0073231F" w:rsidRPr="00294F6F">
        <w:rPr>
          <w:rFonts w:ascii="Times New Roman" w:hAnsi="Times New Roman" w:cs="Times New Roman"/>
          <w:sz w:val="26"/>
          <w:szCs w:val="26"/>
        </w:rPr>
        <w:t xml:space="preserve">altered by the </w:t>
      </w:r>
      <w:r w:rsidR="00161533" w:rsidRPr="00294F6F">
        <w:rPr>
          <w:rFonts w:ascii="Times New Roman" w:hAnsi="Times New Roman" w:cs="Times New Roman"/>
          <w:sz w:val="26"/>
          <w:szCs w:val="26"/>
        </w:rPr>
        <w:t xml:space="preserve">status of the </w:t>
      </w:r>
      <w:r w:rsidR="00BC28A0" w:rsidRPr="00294F6F">
        <w:rPr>
          <w:rFonts w:ascii="Times New Roman" w:hAnsi="Times New Roman" w:cs="Times New Roman"/>
          <w:sz w:val="26"/>
          <w:szCs w:val="26"/>
        </w:rPr>
        <w:t>in</w:t>
      </w:r>
      <w:r w:rsidR="00A112BE" w:rsidRPr="00294F6F">
        <w:rPr>
          <w:rFonts w:ascii="Times New Roman" w:hAnsi="Times New Roman" w:cs="Times New Roman"/>
          <w:sz w:val="26"/>
          <w:szCs w:val="26"/>
        </w:rPr>
        <w:t>-</w:t>
      </w:r>
      <w:r w:rsidR="00BC28A0" w:rsidRPr="00294F6F">
        <w:rPr>
          <w:rFonts w:ascii="Times New Roman" w:hAnsi="Times New Roman" w:cs="Times New Roman"/>
          <w:sz w:val="26"/>
          <w:szCs w:val="26"/>
        </w:rPr>
        <w:t xml:space="preserve">group. </w:t>
      </w:r>
      <w:r w:rsidR="00392756" w:rsidRPr="00294F6F">
        <w:rPr>
          <w:rFonts w:ascii="Times New Roman" w:hAnsi="Times New Roman" w:cs="Times New Roman"/>
          <w:sz w:val="26"/>
          <w:szCs w:val="26"/>
        </w:rPr>
        <w:t xml:space="preserve">In these societies, a consumer’s decision making </w:t>
      </w:r>
      <w:r w:rsidR="00A112BE" w:rsidRPr="00294F6F">
        <w:rPr>
          <w:rFonts w:ascii="Times New Roman" w:hAnsi="Times New Roman" w:cs="Times New Roman"/>
          <w:sz w:val="26"/>
          <w:szCs w:val="26"/>
        </w:rPr>
        <w:t>process especially that related to luxury products</w:t>
      </w:r>
      <w:r w:rsidR="00392756" w:rsidRPr="00294F6F">
        <w:rPr>
          <w:rFonts w:ascii="Times New Roman" w:hAnsi="Times New Roman" w:cs="Times New Roman"/>
          <w:sz w:val="26"/>
          <w:szCs w:val="26"/>
        </w:rPr>
        <w:t xml:space="preserve"> is highly shaped by the strong influence of one’s family, as </w:t>
      </w:r>
      <w:r w:rsidR="00392756" w:rsidRPr="00294F6F">
        <w:rPr>
          <w:rFonts w:ascii="Times New Roman" w:hAnsi="Times New Roman" w:cs="Times New Roman"/>
          <w:sz w:val="26"/>
          <w:szCs w:val="26"/>
        </w:rPr>
        <w:lastRenderedPageBreak/>
        <w:t xml:space="preserve">related choices often reflect the family’s overall stand in the society </w:t>
      </w:r>
      <w:r w:rsidR="00392756" w:rsidRPr="00294F6F">
        <w:rPr>
          <w:rFonts w:ascii="Times New Roman" w:hAnsi="Times New Roman" w:cs="Times New Roman"/>
          <w:noProof/>
          <w:sz w:val="26"/>
          <w:szCs w:val="26"/>
        </w:rPr>
        <w:t>(Vel, Captain, Al Abbas, &amp; Al Hashemi 2011)</w:t>
      </w:r>
      <w:r w:rsidR="00392756" w:rsidRPr="00294F6F">
        <w:rPr>
          <w:rFonts w:ascii="Times New Roman" w:hAnsi="Times New Roman" w:cs="Times New Roman"/>
          <w:sz w:val="26"/>
          <w:szCs w:val="26"/>
        </w:rPr>
        <w:t>.</w:t>
      </w:r>
    </w:p>
    <w:p w:rsidR="00823C00" w:rsidRPr="00294F6F" w:rsidRDefault="00823C00" w:rsidP="000D6CB0">
      <w:pPr>
        <w:spacing w:after="0" w:line="240" w:lineRule="auto"/>
        <w:ind w:firstLine="360"/>
        <w:jc w:val="both"/>
        <w:rPr>
          <w:rFonts w:ascii="Times New Roman" w:hAnsi="Times New Roman" w:cs="Times New Roman"/>
          <w:sz w:val="26"/>
          <w:szCs w:val="26"/>
        </w:rPr>
      </w:pPr>
      <w:r w:rsidRPr="00294F6F">
        <w:rPr>
          <w:rFonts w:ascii="Times New Roman" w:eastAsia="Calibri" w:hAnsi="Times New Roman" w:cs="Times New Roman"/>
          <w:sz w:val="26"/>
          <w:szCs w:val="26"/>
        </w:rPr>
        <w:t>The consumption of luxury product</w:t>
      </w:r>
      <w:r w:rsidR="00D92467" w:rsidRPr="00294F6F">
        <w:rPr>
          <w:rFonts w:ascii="Times New Roman" w:eastAsia="Calibri" w:hAnsi="Times New Roman" w:cs="Times New Roman"/>
          <w:sz w:val="26"/>
          <w:szCs w:val="26"/>
        </w:rPr>
        <w:t>s is the result of five factors</w:t>
      </w:r>
      <w:r w:rsidRPr="00294F6F">
        <w:rPr>
          <w:rFonts w:ascii="Times New Roman" w:eastAsia="Calibri" w:hAnsi="Times New Roman" w:cs="Times New Roman"/>
          <w:sz w:val="26"/>
          <w:szCs w:val="26"/>
        </w:rPr>
        <w:t xml:space="preserve">. First of all, </w:t>
      </w:r>
      <w:r w:rsidRPr="00294F6F">
        <w:rPr>
          <w:rFonts w:ascii="Times New Roman" w:eastAsia="Calibri" w:hAnsi="Times New Roman" w:cs="Times New Roman"/>
          <w:i/>
          <w:sz w:val="26"/>
          <w:szCs w:val="26"/>
        </w:rPr>
        <w:t>quality</w:t>
      </w:r>
      <w:r w:rsidRPr="00294F6F">
        <w:rPr>
          <w:rFonts w:ascii="Times New Roman" w:eastAsia="Calibri" w:hAnsi="Times New Roman" w:cs="Times New Roman"/>
          <w:sz w:val="26"/>
          <w:szCs w:val="26"/>
        </w:rPr>
        <w:t xml:space="preserve"> indicates </w:t>
      </w:r>
      <w:r w:rsidR="0069428E" w:rsidRPr="00294F6F">
        <w:rPr>
          <w:rFonts w:ascii="Times New Roman" w:eastAsia="Calibri" w:hAnsi="Times New Roman" w:cs="Times New Roman"/>
          <w:sz w:val="26"/>
          <w:szCs w:val="26"/>
        </w:rPr>
        <w:t xml:space="preserve">what </w:t>
      </w:r>
      <w:r w:rsidR="0069428E">
        <w:rPr>
          <w:rFonts w:ascii="Times New Roman" w:eastAsia="Calibri" w:hAnsi="Times New Roman" w:cs="Times New Roman"/>
          <w:sz w:val="26"/>
          <w:szCs w:val="26"/>
        </w:rPr>
        <w:t>a</w:t>
      </w:r>
      <w:r w:rsidR="003D60F5">
        <w:rPr>
          <w:rFonts w:ascii="Times New Roman" w:eastAsia="Calibri" w:hAnsi="Times New Roman" w:cs="Times New Roman"/>
          <w:sz w:val="26"/>
          <w:szCs w:val="26"/>
        </w:rPr>
        <w:t xml:space="preserve"> product</w:t>
      </w:r>
      <w:r w:rsidRPr="00294F6F">
        <w:rPr>
          <w:rFonts w:ascii="Times New Roman" w:eastAsia="Calibri" w:hAnsi="Times New Roman" w:cs="Times New Roman"/>
          <w:sz w:val="26"/>
          <w:szCs w:val="26"/>
        </w:rPr>
        <w:t xml:space="preserve"> does and how </w:t>
      </w:r>
      <w:r w:rsidR="003D60F5">
        <w:rPr>
          <w:rFonts w:ascii="Times New Roman" w:eastAsia="Calibri" w:hAnsi="Times New Roman" w:cs="Times New Roman"/>
          <w:sz w:val="26"/>
          <w:szCs w:val="26"/>
        </w:rPr>
        <w:t>it</w:t>
      </w:r>
      <w:r w:rsidRPr="00294F6F">
        <w:rPr>
          <w:rFonts w:ascii="Times New Roman" w:eastAsia="Calibri" w:hAnsi="Times New Roman" w:cs="Times New Roman"/>
          <w:sz w:val="26"/>
          <w:szCs w:val="26"/>
        </w:rPr>
        <w:t xml:space="preserve"> functions (</w:t>
      </w:r>
      <w:proofErr w:type="spellStart"/>
      <w:r w:rsidRPr="00294F6F">
        <w:rPr>
          <w:rFonts w:ascii="Times New Roman" w:eastAsia="Calibri" w:hAnsi="Times New Roman" w:cs="Times New Roman"/>
          <w:noProof/>
          <w:sz w:val="26"/>
          <w:szCs w:val="26"/>
        </w:rPr>
        <w:t>Berthon</w:t>
      </w:r>
      <w:proofErr w:type="spellEnd"/>
      <w:r w:rsidRPr="00294F6F">
        <w:rPr>
          <w:rFonts w:ascii="Times New Roman" w:eastAsia="Calibri" w:hAnsi="Times New Roman" w:cs="Times New Roman"/>
          <w:noProof/>
          <w:sz w:val="26"/>
          <w:szCs w:val="26"/>
        </w:rPr>
        <w:t>, Pitt, &amp; Campbell, 2009</w:t>
      </w:r>
      <w:r w:rsidRPr="00294F6F">
        <w:rPr>
          <w:rFonts w:ascii="Times New Roman" w:eastAsia="Calibri" w:hAnsi="Times New Roman" w:cs="Times New Roman"/>
          <w:sz w:val="26"/>
          <w:szCs w:val="26"/>
        </w:rPr>
        <w:t xml:space="preserve">). </w:t>
      </w:r>
      <w:r w:rsidRPr="00294F6F">
        <w:rPr>
          <w:rFonts w:ascii="Times New Roman" w:eastAsia="Calibri" w:hAnsi="Times New Roman" w:cs="Times New Roman"/>
          <w:noProof/>
          <w:sz w:val="26"/>
          <w:szCs w:val="26"/>
        </w:rPr>
        <w:t xml:space="preserve">Gentry, Putrevu, Shultz, &amp; Commuri (2001) </w:t>
      </w:r>
      <w:r w:rsidRPr="00294F6F">
        <w:rPr>
          <w:rFonts w:ascii="Times New Roman" w:eastAsia="Calibri" w:hAnsi="Times New Roman" w:cs="Times New Roman"/>
          <w:sz w:val="26"/>
          <w:szCs w:val="26"/>
        </w:rPr>
        <w:t xml:space="preserve">found that one of the reasons consumers buy luxury brands is the superior quality mirrored by the brand name. Particularly, Arab countries have developed the belief that products created in the West possess a superior quality unlike their counterparts produced in the MENA region </w:t>
      </w:r>
      <w:r w:rsidRPr="00294F6F">
        <w:rPr>
          <w:rFonts w:ascii="Times New Roman" w:eastAsia="Calibri" w:hAnsi="Times New Roman" w:cs="Times New Roman"/>
          <w:noProof/>
          <w:sz w:val="26"/>
          <w:szCs w:val="26"/>
        </w:rPr>
        <w:t>(Vel, Captain, Al Abbas, &amp; Al Hashemi, 2011)</w:t>
      </w:r>
      <w:r w:rsidRPr="00294F6F">
        <w:rPr>
          <w:rFonts w:ascii="Times New Roman" w:eastAsia="Calibri" w:hAnsi="Times New Roman" w:cs="Times New Roman"/>
          <w:sz w:val="26"/>
          <w:szCs w:val="26"/>
        </w:rPr>
        <w:t xml:space="preserve">. Moreover, acknowledging the fact that individuals who value face saving place bigger concern on how others see them, the quality attribute of luxury goods is regarded as significant in that aspect as it plays a role in the positive way a group will view these individuals. </w:t>
      </w:r>
      <w:r w:rsidR="000D6CB0">
        <w:rPr>
          <w:rFonts w:ascii="Times New Roman" w:eastAsia="Calibri" w:hAnsi="Times New Roman" w:cs="Times New Roman"/>
          <w:sz w:val="26"/>
          <w:szCs w:val="26"/>
        </w:rPr>
        <w:t>Hence</w:t>
      </w:r>
      <w:r w:rsidRPr="00294F6F">
        <w:rPr>
          <w:rFonts w:ascii="Times New Roman" w:eastAsia="Calibri" w:hAnsi="Times New Roman" w:cs="Times New Roman"/>
          <w:sz w:val="26"/>
          <w:szCs w:val="26"/>
        </w:rPr>
        <w:t>, it is likely that these consumers will opt for a product with superior quality</w:t>
      </w:r>
      <w:r w:rsidR="000E367D" w:rsidRPr="00294F6F">
        <w:rPr>
          <w:rFonts w:ascii="Times New Roman" w:eastAsia="Calibri" w:hAnsi="Times New Roman" w:cs="Times New Roman"/>
          <w:sz w:val="26"/>
          <w:szCs w:val="26"/>
        </w:rPr>
        <w:t>,</w:t>
      </w:r>
      <w:r w:rsidRPr="00294F6F">
        <w:rPr>
          <w:rFonts w:ascii="Times New Roman" w:eastAsia="Calibri" w:hAnsi="Times New Roman" w:cs="Times New Roman"/>
          <w:sz w:val="26"/>
          <w:szCs w:val="26"/>
        </w:rPr>
        <w:t xml:space="preserve"> </w:t>
      </w:r>
      <w:r w:rsidR="000E367D" w:rsidRPr="00294F6F">
        <w:rPr>
          <w:rFonts w:ascii="Times New Roman" w:eastAsia="Calibri" w:hAnsi="Times New Roman" w:cs="Times New Roman"/>
          <w:sz w:val="26"/>
          <w:szCs w:val="26"/>
        </w:rPr>
        <w:t>which</w:t>
      </w:r>
      <w:r w:rsidRPr="00294F6F">
        <w:rPr>
          <w:rFonts w:ascii="Times New Roman" w:eastAsia="Calibri" w:hAnsi="Times New Roman" w:cs="Times New Roman"/>
          <w:sz w:val="26"/>
          <w:szCs w:val="26"/>
        </w:rPr>
        <w:t xml:space="preserve"> impresses other group members. Accordingly, we hypothesize:</w:t>
      </w:r>
    </w:p>
    <w:p w:rsidR="00823C00" w:rsidRPr="00294F6F" w:rsidRDefault="00823C00" w:rsidP="00294F6F">
      <w:pPr>
        <w:spacing w:after="0" w:line="240" w:lineRule="auto"/>
        <w:ind w:left="720"/>
        <w:jc w:val="both"/>
        <w:rPr>
          <w:rFonts w:ascii="Times New Roman" w:eastAsia="Calibri" w:hAnsi="Times New Roman" w:cs="Times New Roman"/>
          <w:i/>
          <w:sz w:val="26"/>
          <w:szCs w:val="26"/>
        </w:rPr>
      </w:pPr>
      <w:r w:rsidRPr="00294F6F">
        <w:rPr>
          <w:rFonts w:ascii="Times New Roman" w:eastAsia="Calibri" w:hAnsi="Times New Roman" w:cs="Times New Roman"/>
          <w:i/>
          <w:sz w:val="26"/>
          <w:szCs w:val="26"/>
        </w:rPr>
        <w:t>H</w:t>
      </w:r>
      <w:r w:rsidRPr="00294F6F">
        <w:rPr>
          <w:rFonts w:ascii="Times New Roman" w:eastAsia="Calibri" w:hAnsi="Times New Roman" w:cs="Times New Roman"/>
          <w:i/>
          <w:sz w:val="26"/>
          <w:szCs w:val="26"/>
          <w:vertAlign w:val="subscript"/>
        </w:rPr>
        <w:t>1</w:t>
      </w:r>
      <w:r w:rsidRPr="00294F6F">
        <w:rPr>
          <w:rFonts w:ascii="Times New Roman" w:eastAsia="Calibri" w:hAnsi="Times New Roman" w:cs="Times New Roman"/>
          <w:i/>
          <w:sz w:val="26"/>
          <w:szCs w:val="26"/>
        </w:rPr>
        <w:t>: Arab consumers who highly value face-saving will have high perceptions of the quality dimension of luxury.</w:t>
      </w:r>
    </w:p>
    <w:p w:rsidR="00823C00" w:rsidRPr="00294F6F" w:rsidRDefault="00823C00" w:rsidP="00294F6F">
      <w:pPr>
        <w:spacing w:after="0" w:line="240" w:lineRule="auto"/>
        <w:ind w:left="720"/>
        <w:jc w:val="both"/>
        <w:rPr>
          <w:rFonts w:ascii="Times New Roman" w:eastAsia="Calibri" w:hAnsi="Times New Roman" w:cs="Times New Roman"/>
          <w:i/>
          <w:sz w:val="26"/>
          <w:szCs w:val="26"/>
        </w:rPr>
      </w:pPr>
      <w:r w:rsidRPr="00294F6F">
        <w:rPr>
          <w:rFonts w:ascii="Times New Roman" w:eastAsia="Calibri" w:hAnsi="Times New Roman" w:cs="Times New Roman"/>
          <w:i/>
          <w:sz w:val="26"/>
          <w:szCs w:val="26"/>
        </w:rPr>
        <w:t>H</w:t>
      </w:r>
      <w:r w:rsidRPr="00294F6F">
        <w:rPr>
          <w:rFonts w:ascii="Times New Roman" w:eastAsia="Calibri" w:hAnsi="Times New Roman" w:cs="Times New Roman"/>
          <w:i/>
          <w:sz w:val="26"/>
          <w:szCs w:val="26"/>
          <w:vertAlign w:val="subscript"/>
        </w:rPr>
        <w:t>2</w:t>
      </w:r>
      <w:r w:rsidRPr="00294F6F">
        <w:rPr>
          <w:rFonts w:ascii="Times New Roman" w:eastAsia="Calibri" w:hAnsi="Times New Roman" w:cs="Times New Roman"/>
          <w:i/>
          <w:sz w:val="26"/>
          <w:szCs w:val="26"/>
        </w:rPr>
        <w:t>: Arab consumers who highly value group orientation will have high perceptions of the quality dimension of luxury.</w:t>
      </w:r>
    </w:p>
    <w:p w:rsidR="00556059" w:rsidRDefault="00556059" w:rsidP="00294F6F">
      <w:pPr>
        <w:spacing w:after="0" w:line="240" w:lineRule="auto"/>
        <w:ind w:firstLine="360"/>
        <w:jc w:val="both"/>
        <w:rPr>
          <w:rFonts w:ascii="Times New Roman" w:hAnsi="Times New Roman" w:cs="Times New Roman"/>
          <w:sz w:val="26"/>
          <w:szCs w:val="26"/>
        </w:rPr>
      </w:pPr>
    </w:p>
    <w:p w:rsidR="00667520" w:rsidRPr="00294F6F" w:rsidRDefault="00667520" w:rsidP="000D6CB0">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The second factor, </w:t>
      </w:r>
      <w:r w:rsidRPr="00294F6F">
        <w:rPr>
          <w:rFonts w:ascii="Times New Roman" w:hAnsi="Times New Roman" w:cs="Times New Roman"/>
          <w:i/>
          <w:sz w:val="26"/>
          <w:szCs w:val="26"/>
        </w:rPr>
        <w:t>hedonism</w:t>
      </w:r>
      <w:r w:rsidRPr="00294F6F">
        <w:rPr>
          <w:rFonts w:ascii="Times New Roman" w:hAnsi="Times New Roman" w:cs="Times New Roman"/>
          <w:sz w:val="26"/>
          <w:szCs w:val="26"/>
        </w:rPr>
        <w:t xml:space="preserve">, describes the assumed usefulness and intrinsically tempting goods acquired from the buying of lavish products to stimulate feelings and emotional states, attained from personal rewards and fulfillment </w:t>
      </w:r>
      <w:r w:rsidRPr="00294F6F">
        <w:rPr>
          <w:rFonts w:ascii="Times New Roman" w:hAnsi="Times New Roman" w:cs="Times New Roman"/>
          <w:noProof/>
          <w:sz w:val="26"/>
          <w:szCs w:val="26"/>
        </w:rPr>
        <w:t>(Sheth, Bruce, &amp; Gross</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1991)</w:t>
      </w:r>
      <w:r w:rsidRPr="00294F6F">
        <w:rPr>
          <w:rFonts w:ascii="Times New Roman" w:hAnsi="Times New Roman" w:cs="Times New Roman"/>
          <w:sz w:val="26"/>
          <w:szCs w:val="26"/>
        </w:rPr>
        <w:t xml:space="preserve">. The latter type of consumers seeks out the pleasurable emotion stirred by these possessions, and the feeling of personal gratification and self-indulgence that they provide </w:t>
      </w:r>
      <w:r w:rsidRPr="00294F6F">
        <w:rPr>
          <w:rFonts w:ascii="Times New Roman" w:hAnsi="Times New Roman" w:cs="Times New Roman"/>
          <w:noProof/>
          <w:sz w:val="26"/>
          <w:szCs w:val="26"/>
        </w:rPr>
        <w:t>(Vigneron &amp; Johnson</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w:t>
      </w:r>
      <w:r w:rsidR="00B07DDE">
        <w:rPr>
          <w:rFonts w:ascii="Times New Roman" w:hAnsi="Times New Roman" w:cs="Times New Roman"/>
          <w:noProof/>
          <w:sz w:val="26"/>
          <w:szCs w:val="26"/>
        </w:rPr>
        <w:t>2004</w:t>
      </w:r>
      <w:r w:rsidRPr="00294F6F">
        <w:rPr>
          <w:rFonts w:ascii="Times New Roman" w:hAnsi="Times New Roman" w:cs="Times New Roman"/>
          <w:sz w:val="26"/>
          <w:szCs w:val="26"/>
        </w:rPr>
        <w:t>). Dubois (1993) argues that while some consumer researchers have built up a hedonic lookout according to which luxury goods purchase largely satisfies a buyer’s taste for symbolic meanings, others have reiterated consumers’ yearnings to enhance their personality through their possessions. Consequently, assuming the collectivist nature of the Arab societies un</w:t>
      </w:r>
      <w:r w:rsidR="00B87960" w:rsidRPr="00294F6F">
        <w:rPr>
          <w:rFonts w:ascii="Times New Roman" w:hAnsi="Times New Roman" w:cs="Times New Roman"/>
          <w:sz w:val="26"/>
          <w:szCs w:val="26"/>
        </w:rPr>
        <w:t xml:space="preserve">der investigation in this study, </w:t>
      </w:r>
      <w:r w:rsidRPr="00294F6F">
        <w:rPr>
          <w:rFonts w:ascii="Times New Roman" w:hAnsi="Times New Roman" w:cs="Times New Roman"/>
          <w:sz w:val="26"/>
          <w:szCs w:val="26"/>
        </w:rPr>
        <w:t>typically supposed to be more concerned with the groups’ considerations and personal image within that group than with personal interests and satisfactions, we hypothesize:</w:t>
      </w:r>
    </w:p>
    <w:p w:rsidR="00667520" w:rsidRPr="00294F6F" w:rsidRDefault="00667520" w:rsidP="00294F6F">
      <w:pPr>
        <w:spacing w:after="0" w:line="240" w:lineRule="auto"/>
        <w:jc w:val="both"/>
        <w:rPr>
          <w:rFonts w:ascii="Times New Roman" w:hAnsi="Times New Roman" w:cs="Times New Roman"/>
          <w:i/>
          <w:sz w:val="26"/>
          <w:szCs w:val="26"/>
        </w:rPr>
      </w:pPr>
      <w:r w:rsidRPr="00294F6F">
        <w:rPr>
          <w:rFonts w:ascii="Times New Roman" w:hAnsi="Times New Roman" w:cs="Times New Roman"/>
          <w:i/>
          <w:sz w:val="26"/>
          <w:szCs w:val="26"/>
        </w:rPr>
        <w:t>H</w:t>
      </w:r>
      <w:r w:rsidRPr="00294F6F">
        <w:rPr>
          <w:rFonts w:ascii="Times New Roman" w:hAnsi="Times New Roman" w:cs="Times New Roman"/>
          <w:i/>
          <w:sz w:val="26"/>
          <w:szCs w:val="26"/>
          <w:vertAlign w:val="subscript"/>
        </w:rPr>
        <w:t>3</w:t>
      </w:r>
      <w:r w:rsidRPr="00294F6F">
        <w:rPr>
          <w:rFonts w:ascii="Times New Roman" w:hAnsi="Times New Roman" w:cs="Times New Roman"/>
          <w:i/>
          <w:sz w:val="26"/>
          <w:szCs w:val="26"/>
        </w:rPr>
        <w:t>: Arab consumers who highly value face-saving will have low perceptions of the hedonistic dimension of luxury.</w:t>
      </w:r>
    </w:p>
    <w:p w:rsidR="00667520" w:rsidRPr="00294F6F" w:rsidRDefault="00667520" w:rsidP="00294F6F">
      <w:pPr>
        <w:spacing w:after="0" w:line="240" w:lineRule="auto"/>
        <w:jc w:val="both"/>
        <w:rPr>
          <w:rFonts w:ascii="Times New Roman" w:hAnsi="Times New Roman" w:cs="Times New Roman"/>
          <w:i/>
          <w:sz w:val="26"/>
          <w:szCs w:val="26"/>
        </w:rPr>
      </w:pPr>
      <w:r w:rsidRPr="00294F6F">
        <w:rPr>
          <w:rFonts w:ascii="Times New Roman" w:hAnsi="Times New Roman" w:cs="Times New Roman"/>
          <w:i/>
          <w:sz w:val="26"/>
          <w:szCs w:val="26"/>
        </w:rPr>
        <w:t>H</w:t>
      </w:r>
      <w:r w:rsidRPr="00294F6F">
        <w:rPr>
          <w:rFonts w:ascii="Times New Roman" w:hAnsi="Times New Roman" w:cs="Times New Roman"/>
          <w:i/>
          <w:sz w:val="26"/>
          <w:szCs w:val="26"/>
          <w:vertAlign w:val="subscript"/>
        </w:rPr>
        <w:t>4</w:t>
      </w:r>
      <w:r w:rsidRPr="00294F6F">
        <w:rPr>
          <w:rFonts w:ascii="Times New Roman" w:hAnsi="Times New Roman" w:cs="Times New Roman"/>
          <w:i/>
          <w:sz w:val="26"/>
          <w:szCs w:val="26"/>
        </w:rPr>
        <w:t>: Arab consumers that highly value group orientation will have low perceptions of the hedonistic dimension of luxury.</w:t>
      </w:r>
    </w:p>
    <w:p w:rsidR="00667520" w:rsidRPr="00294F6F" w:rsidRDefault="00667520" w:rsidP="00294F6F">
      <w:pPr>
        <w:spacing w:after="0" w:line="240" w:lineRule="auto"/>
        <w:jc w:val="both"/>
        <w:rPr>
          <w:rFonts w:ascii="Times New Roman" w:hAnsi="Times New Roman" w:cs="Times New Roman"/>
          <w:sz w:val="26"/>
          <w:szCs w:val="26"/>
        </w:rPr>
      </w:pP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The third factor behind luxury brand consumption is related to </w:t>
      </w:r>
      <w:r w:rsidRPr="00294F6F">
        <w:rPr>
          <w:rFonts w:ascii="Times New Roman" w:hAnsi="Times New Roman" w:cs="Times New Roman"/>
          <w:i/>
          <w:sz w:val="26"/>
          <w:szCs w:val="26"/>
        </w:rPr>
        <w:t xml:space="preserve">conspicuousness, </w:t>
      </w:r>
      <w:r w:rsidRPr="00294F6F">
        <w:rPr>
          <w:rFonts w:ascii="Times New Roman" w:hAnsi="Times New Roman" w:cs="Times New Roman"/>
          <w:sz w:val="26"/>
          <w:szCs w:val="26"/>
        </w:rPr>
        <w:t>which appears to be the primary drive behind such acquisitions. Conspicuousness has been conventionally defined as buying to impress others (</w:t>
      </w:r>
      <w:r w:rsidRPr="00294F6F">
        <w:rPr>
          <w:rFonts w:ascii="Times New Roman" w:hAnsi="Times New Roman" w:cs="Times New Roman"/>
          <w:noProof/>
          <w:sz w:val="26"/>
          <w:szCs w:val="26"/>
        </w:rPr>
        <w:t>Mason</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1992)</w:t>
      </w:r>
      <w:r w:rsidRPr="00294F6F">
        <w:rPr>
          <w:rFonts w:ascii="Times New Roman" w:hAnsi="Times New Roman" w:cs="Times New Roman"/>
          <w:sz w:val="26"/>
          <w:szCs w:val="26"/>
        </w:rPr>
        <w:t xml:space="preserve">, and to provide status regardless of the consumer’s earnings or social class </w:t>
      </w:r>
      <w:r w:rsidRPr="00294F6F">
        <w:rPr>
          <w:rFonts w:ascii="Times New Roman" w:hAnsi="Times New Roman" w:cs="Times New Roman"/>
          <w:noProof/>
          <w:sz w:val="26"/>
          <w:szCs w:val="26"/>
        </w:rPr>
        <w:t>(Belk</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1988)</w:t>
      </w:r>
      <w:r w:rsidRPr="00294F6F">
        <w:rPr>
          <w:rFonts w:ascii="Times New Roman" w:hAnsi="Times New Roman" w:cs="Times New Roman"/>
          <w:sz w:val="26"/>
          <w:szCs w:val="26"/>
        </w:rPr>
        <w:t xml:space="preserve">. Displaying wealth considerably becomes an important social symbol, and verifying that an individual possesses it makes it more likely for him/her to climb the social ladder </w:t>
      </w:r>
      <w:r w:rsidRPr="00294F6F">
        <w:rPr>
          <w:rFonts w:ascii="Times New Roman" w:hAnsi="Times New Roman" w:cs="Times New Roman"/>
          <w:noProof/>
          <w:sz w:val="26"/>
          <w:szCs w:val="26"/>
        </w:rPr>
        <w:t>(O'Cass &amp; Frost</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2002)</w:t>
      </w:r>
      <w:r w:rsidRPr="00294F6F">
        <w:rPr>
          <w:rFonts w:ascii="Times New Roman" w:hAnsi="Times New Roman" w:cs="Times New Roman"/>
          <w:sz w:val="26"/>
          <w:szCs w:val="26"/>
        </w:rPr>
        <w:t>.</w:t>
      </w:r>
      <w:r w:rsidR="008261F7" w:rsidRPr="00294F6F">
        <w:rPr>
          <w:rFonts w:ascii="Times New Roman" w:hAnsi="Times New Roman" w:cs="Times New Roman"/>
          <w:sz w:val="26"/>
          <w:szCs w:val="26"/>
        </w:rPr>
        <w:t xml:space="preserve"> In fact, though collectivist cultures focus on humility, they still encourage more sophisticated consumption should it be considered essential to one's social station (Yang, </w:t>
      </w:r>
      <w:r w:rsidR="008261F7" w:rsidRPr="00294F6F">
        <w:rPr>
          <w:rFonts w:ascii="Times New Roman" w:hAnsi="Times New Roman" w:cs="Times New Roman"/>
          <w:sz w:val="26"/>
          <w:szCs w:val="26"/>
        </w:rPr>
        <w:lastRenderedPageBreak/>
        <w:t>1963).</w:t>
      </w:r>
      <w:r w:rsidRPr="00294F6F">
        <w:rPr>
          <w:rFonts w:ascii="Times New Roman" w:hAnsi="Times New Roman" w:cs="Times New Roman"/>
          <w:sz w:val="26"/>
          <w:szCs w:val="26"/>
        </w:rPr>
        <w:t xml:space="preserve"> This study aims to test the positive impact of face saving and group orientation in collectivist cultures such as the Arab ones on the conspicuous dimension of luxury; hence we hypothesize:</w:t>
      </w:r>
    </w:p>
    <w:p w:rsidR="00667520" w:rsidRPr="00294F6F" w:rsidRDefault="00667520" w:rsidP="00294F6F">
      <w:pPr>
        <w:spacing w:after="0" w:line="240" w:lineRule="auto"/>
        <w:jc w:val="both"/>
        <w:rPr>
          <w:rFonts w:ascii="Times New Roman" w:hAnsi="Times New Roman" w:cs="Times New Roman"/>
          <w:i/>
          <w:sz w:val="26"/>
          <w:szCs w:val="26"/>
        </w:rPr>
      </w:pPr>
      <w:r w:rsidRPr="00294F6F">
        <w:rPr>
          <w:rFonts w:ascii="Times New Roman" w:hAnsi="Times New Roman" w:cs="Times New Roman"/>
          <w:i/>
          <w:sz w:val="26"/>
          <w:szCs w:val="26"/>
        </w:rPr>
        <w:t>H</w:t>
      </w:r>
      <w:r w:rsidRPr="00294F6F">
        <w:rPr>
          <w:rFonts w:ascii="Times New Roman" w:hAnsi="Times New Roman" w:cs="Times New Roman"/>
          <w:i/>
          <w:sz w:val="26"/>
          <w:szCs w:val="26"/>
          <w:vertAlign w:val="subscript"/>
        </w:rPr>
        <w:t>5</w:t>
      </w:r>
      <w:r w:rsidRPr="00294F6F">
        <w:rPr>
          <w:rFonts w:ascii="Times New Roman" w:hAnsi="Times New Roman" w:cs="Times New Roman"/>
          <w:i/>
          <w:sz w:val="26"/>
          <w:szCs w:val="26"/>
        </w:rPr>
        <w:t>: Arab consumers who highly value face-saving will have</w:t>
      </w:r>
      <w:r w:rsidR="00823C00" w:rsidRPr="00294F6F">
        <w:rPr>
          <w:rFonts w:ascii="Times New Roman" w:hAnsi="Times New Roman" w:cs="Times New Roman"/>
          <w:i/>
          <w:sz w:val="26"/>
          <w:szCs w:val="26"/>
        </w:rPr>
        <w:t xml:space="preserve"> </w:t>
      </w:r>
      <w:r w:rsidRPr="00294F6F">
        <w:rPr>
          <w:rFonts w:ascii="Times New Roman" w:hAnsi="Times New Roman" w:cs="Times New Roman"/>
          <w:i/>
          <w:sz w:val="26"/>
          <w:szCs w:val="26"/>
        </w:rPr>
        <w:t>high perceptions of the conspicuous dimension of luxury.</w:t>
      </w:r>
    </w:p>
    <w:p w:rsidR="00667520" w:rsidRPr="00294F6F" w:rsidRDefault="00667520" w:rsidP="00294F6F">
      <w:pPr>
        <w:spacing w:after="0" w:line="240" w:lineRule="auto"/>
        <w:jc w:val="both"/>
        <w:rPr>
          <w:rFonts w:ascii="Times New Roman" w:hAnsi="Times New Roman" w:cs="Times New Roman"/>
          <w:i/>
          <w:sz w:val="26"/>
          <w:szCs w:val="26"/>
        </w:rPr>
      </w:pPr>
      <w:r w:rsidRPr="00294F6F">
        <w:rPr>
          <w:rFonts w:ascii="Times New Roman" w:hAnsi="Times New Roman" w:cs="Times New Roman"/>
          <w:i/>
          <w:sz w:val="26"/>
          <w:szCs w:val="26"/>
        </w:rPr>
        <w:t>H</w:t>
      </w:r>
      <w:r w:rsidRPr="00294F6F">
        <w:rPr>
          <w:rFonts w:ascii="Times New Roman" w:hAnsi="Times New Roman" w:cs="Times New Roman"/>
          <w:i/>
          <w:sz w:val="26"/>
          <w:szCs w:val="26"/>
          <w:vertAlign w:val="subscript"/>
        </w:rPr>
        <w:t>6</w:t>
      </w:r>
      <w:r w:rsidRPr="00294F6F">
        <w:rPr>
          <w:rFonts w:ascii="Times New Roman" w:hAnsi="Times New Roman" w:cs="Times New Roman"/>
          <w:i/>
          <w:sz w:val="26"/>
          <w:szCs w:val="26"/>
        </w:rPr>
        <w:t>: Arab consumers who highly value group orientation will have</w:t>
      </w:r>
      <w:r w:rsidR="00823C00" w:rsidRPr="00294F6F">
        <w:rPr>
          <w:rFonts w:ascii="Times New Roman" w:hAnsi="Times New Roman" w:cs="Times New Roman"/>
          <w:i/>
          <w:sz w:val="26"/>
          <w:szCs w:val="26"/>
        </w:rPr>
        <w:t xml:space="preserve"> </w:t>
      </w:r>
      <w:r w:rsidRPr="00294F6F">
        <w:rPr>
          <w:rFonts w:ascii="Times New Roman" w:hAnsi="Times New Roman" w:cs="Times New Roman"/>
          <w:i/>
          <w:sz w:val="26"/>
          <w:szCs w:val="26"/>
        </w:rPr>
        <w:t>high perceptions of the conspicuous dimension of luxury.</w:t>
      </w:r>
    </w:p>
    <w:p w:rsidR="00667520" w:rsidRPr="00294F6F" w:rsidRDefault="00667520" w:rsidP="00294F6F">
      <w:pPr>
        <w:spacing w:after="0" w:line="240" w:lineRule="auto"/>
        <w:jc w:val="both"/>
        <w:rPr>
          <w:rFonts w:ascii="Times New Roman" w:hAnsi="Times New Roman" w:cs="Times New Roman"/>
          <w:i/>
          <w:sz w:val="26"/>
          <w:szCs w:val="26"/>
        </w:rPr>
      </w:pPr>
    </w:p>
    <w:p w:rsidR="00667520" w:rsidRPr="00294F6F" w:rsidRDefault="00667520" w:rsidP="000D6CB0">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i/>
          <w:sz w:val="26"/>
          <w:szCs w:val="26"/>
        </w:rPr>
        <w:t>Uniqueness</w:t>
      </w:r>
      <w:r w:rsidRPr="00294F6F">
        <w:rPr>
          <w:rFonts w:ascii="Times New Roman" w:hAnsi="Times New Roman" w:cs="Times New Roman"/>
          <w:sz w:val="26"/>
          <w:szCs w:val="26"/>
        </w:rPr>
        <w:t xml:space="preserve">, the fourth factor, defines how a luxury product is perceived. Uniqueness is also supported by the supposition that the believed exclusivity of a limited product enhances the consumer‘s desire or preference for a brand </w:t>
      </w:r>
      <w:r w:rsidRPr="00294F6F">
        <w:rPr>
          <w:rFonts w:ascii="Times New Roman" w:hAnsi="Times New Roman" w:cs="Times New Roman"/>
          <w:noProof/>
          <w:sz w:val="26"/>
          <w:szCs w:val="26"/>
        </w:rPr>
        <w:t>(Pantzalis</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1995)</w:t>
      </w:r>
      <w:r w:rsidRPr="00294F6F">
        <w:rPr>
          <w:rFonts w:ascii="Times New Roman" w:hAnsi="Times New Roman" w:cs="Times New Roman"/>
          <w:sz w:val="26"/>
          <w:szCs w:val="26"/>
        </w:rPr>
        <w:t>. This desire is increased when the brand is regarded as expensive (</w:t>
      </w:r>
      <w:proofErr w:type="spellStart"/>
      <w:r w:rsidRPr="00294F6F">
        <w:rPr>
          <w:rFonts w:ascii="Times New Roman" w:hAnsi="Times New Roman" w:cs="Times New Roman"/>
          <w:noProof/>
          <w:sz w:val="26"/>
          <w:szCs w:val="26"/>
        </w:rPr>
        <w:t>Verhallen</w:t>
      </w:r>
      <w:proofErr w:type="spellEnd"/>
      <w:r w:rsidRPr="00294F6F">
        <w:rPr>
          <w:rFonts w:ascii="Times New Roman" w:hAnsi="Times New Roman" w:cs="Times New Roman"/>
          <w:noProof/>
          <w:sz w:val="26"/>
          <w:szCs w:val="26"/>
        </w:rPr>
        <w:t xml:space="preserve"> &amp; Robben</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1994)</w:t>
      </w:r>
      <w:r w:rsidRPr="00294F6F">
        <w:rPr>
          <w:rFonts w:ascii="Times New Roman" w:hAnsi="Times New Roman" w:cs="Times New Roman"/>
          <w:sz w:val="26"/>
          <w:szCs w:val="26"/>
        </w:rPr>
        <w:t>, which is related to the financial evaluation of the luxury item. In Arab societies, whereby the concern is mainly geared towards group harmony and one’s image and status in his social group, we aim to test the following concerning the importance of the uniqueness aspect:</w:t>
      </w:r>
    </w:p>
    <w:p w:rsidR="00667520" w:rsidRPr="00294F6F" w:rsidRDefault="00667520" w:rsidP="00294F6F">
      <w:pPr>
        <w:spacing w:after="0" w:line="240" w:lineRule="auto"/>
        <w:jc w:val="both"/>
        <w:rPr>
          <w:rFonts w:ascii="Times New Roman" w:hAnsi="Times New Roman" w:cs="Times New Roman"/>
          <w:i/>
          <w:sz w:val="26"/>
          <w:szCs w:val="26"/>
        </w:rPr>
      </w:pPr>
      <w:r w:rsidRPr="00294F6F">
        <w:rPr>
          <w:rFonts w:ascii="Times New Roman" w:hAnsi="Times New Roman" w:cs="Times New Roman"/>
          <w:i/>
          <w:sz w:val="26"/>
          <w:szCs w:val="26"/>
        </w:rPr>
        <w:t>H</w:t>
      </w:r>
      <w:r w:rsidRPr="00294F6F">
        <w:rPr>
          <w:rFonts w:ascii="Times New Roman" w:hAnsi="Times New Roman" w:cs="Times New Roman"/>
          <w:i/>
          <w:sz w:val="26"/>
          <w:szCs w:val="26"/>
          <w:vertAlign w:val="subscript"/>
        </w:rPr>
        <w:t>7</w:t>
      </w:r>
      <w:r w:rsidRPr="00294F6F">
        <w:rPr>
          <w:rFonts w:ascii="Times New Roman" w:hAnsi="Times New Roman" w:cs="Times New Roman"/>
          <w:i/>
          <w:sz w:val="26"/>
          <w:szCs w:val="26"/>
        </w:rPr>
        <w:t>: Arab consumers who hig</w:t>
      </w:r>
      <w:r w:rsidR="00DB66A5" w:rsidRPr="00294F6F">
        <w:rPr>
          <w:rFonts w:ascii="Times New Roman" w:hAnsi="Times New Roman" w:cs="Times New Roman"/>
          <w:i/>
          <w:sz w:val="26"/>
          <w:szCs w:val="26"/>
        </w:rPr>
        <w:t>hly value face-saving will have</w:t>
      </w:r>
      <w:r w:rsidR="00823C00" w:rsidRPr="00294F6F">
        <w:rPr>
          <w:rFonts w:ascii="Times New Roman" w:hAnsi="Times New Roman" w:cs="Times New Roman"/>
          <w:i/>
          <w:sz w:val="26"/>
          <w:szCs w:val="26"/>
        </w:rPr>
        <w:t xml:space="preserve"> </w:t>
      </w:r>
      <w:r w:rsidRPr="00294F6F">
        <w:rPr>
          <w:rFonts w:ascii="Times New Roman" w:hAnsi="Times New Roman" w:cs="Times New Roman"/>
          <w:i/>
          <w:sz w:val="26"/>
          <w:szCs w:val="26"/>
        </w:rPr>
        <w:t>high perceptions of the exclusive dimension of luxury.</w:t>
      </w:r>
    </w:p>
    <w:p w:rsidR="00667520" w:rsidRPr="00294F6F" w:rsidRDefault="00667520" w:rsidP="00294F6F">
      <w:pPr>
        <w:spacing w:after="0" w:line="240" w:lineRule="auto"/>
        <w:jc w:val="both"/>
        <w:rPr>
          <w:rFonts w:ascii="Times New Roman" w:hAnsi="Times New Roman" w:cs="Times New Roman"/>
          <w:i/>
          <w:sz w:val="26"/>
          <w:szCs w:val="26"/>
        </w:rPr>
      </w:pPr>
      <w:r w:rsidRPr="00294F6F">
        <w:rPr>
          <w:rFonts w:ascii="Times New Roman" w:hAnsi="Times New Roman" w:cs="Times New Roman"/>
          <w:i/>
          <w:sz w:val="26"/>
          <w:szCs w:val="26"/>
        </w:rPr>
        <w:t>H</w:t>
      </w:r>
      <w:r w:rsidRPr="00294F6F">
        <w:rPr>
          <w:rFonts w:ascii="Times New Roman" w:hAnsi="Times New Roman" w:cs="Times New Roman"/>
          <w:i/>
          <w:sz w:val="26"/>
          <w:szCs w:val="26"/>
          <w:vertAlign w:val="subscript"/>
        </w:rPr>
        <w:t>8</w:t>
      </w:r>
      <w:r w:rsidRPr="00294F6F">
        <w:rPr>
          <w:rFonts w:ascii="Times New Roman" w:hAnsi="Times New Roman" w:cs="Times New Roman"/>
          <w:i/>
          <w:sz w:val="26"/>
          <w:szCs w:val="26"/>
        </w:rPr>
        <w:t>: Arab consumers who highly va</w:t>
      </w:r>
      <w:r w:rsidR="00DB66A5" w:rsidRPr="00294F6F">
        <w:rPr>
          <w:rFonts w:ascii="Times New Roman" w:hAnsi="Times New Roman" w:cs="Times New Roman"/>
          <w:i/>
          <w:sz w:val="26"/>
          <w:szCs w:val="26"/>
        </w:rPr>
        <w:t>lue group orientation will have</w:t>
      </w:r>
      <w:r w:rsidR="00823C00" w:rsidRPr="00294F6F">
        <w:rPr>
          <w:rFonts w:ascii="Times New Roman" w:hAnsi="Times New Roman" w:cs="Times New Roman"/>
          <w:i/>
          <w:sz w:val="26"/>
          <w:szCs w:val="26"/>
        </w:rPr>
        <w:t xml:space="preserve"> </w:t>
      </w:r>
      <w:r w:rsidRPr="00294F6F">
        <w:rPr>
          <w:rFonts w:ascii="Times New Roman" w:hAnsi="Times New Roman" w:cs="Times New Roman"/>
          <w:i/>
          <w:sz w:val="26"/>
          <w:szCs w:val="26"/>
        </w:rPr>
        <w:t>high perceptions of the exclusive dimension of luxury.</w:t>
      </w:r>
    </w:p>
    <w:p w:rsidR="00667520" w:rsidRPr="00294F6F" w:rsidRDefault="00667520" w:rsidP="00294F6F">
      <w:pPr>
        <w:spacing w:after="0" w:line="240" w:lineRule="auto"/>
        <w:jc w:val="both"/>
        <w:rPr>
          <w:rFonts w:ascii="Times New Roman" w:hAnsi="Times New Roman" w:cs="Times New Roman"/>
          <w:sz w:val="26"/>
          <w:szCs w:val="26"/>
        </w:rPr>
      </w:pP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Finally, the </w:t>
      </w:r>
      <w:r w:rsidRPr="00294F6F">
        <w:rPr>
          <w:rFonts w:ascii="Times New Roman" w:hAnsi="Times New Roman" w:cs="Times New Roman"/>
          <w:i/>
          <w:sz w:val="26"/>
          <w:szCs w:val="26"/>
        </w:rPr>
        <w:t>extended-self</w:t>
      </w:r>
      <w:r w:rsidRPr="00294F6F">
        <w:rPr>
          <w:rFonts w:ascii="Times New Roman" w:hAnsi="Times New Roman" w:cs="Times New Roman"/>
          <w:sz w:val="26"/>
          <w:szCs w:val="26"/>
        </w:rPr>
        <w:t xml:space="preserve"> points to the social value associated with luxury </w:t>
      </w:r>
      <w:r w:rsidRPr="00294F6F">
        <w:rPr>
          <w:rFonts w:ascii="Times New Roman" w:hAnsi="Times New Roman" w:cs="Times New Roman"/>
          <w:noProof/>
          <w:sz w:val="26"/>
          <w:szCs w:val="26"/>
        </w:rPr>
        <w:t>(Wiedmann, Hennigs, &amp; Siebels</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2009)</w:t>
      </w:r>
      <w:r w:rsidRPr="00294F6F">
        <w:rPr>
          <w:rFonts w:ascii="Times New Roman" w:hAnsi="Times New Roman" w:cs="Times New Roman"/>
          <w:sz w:val="26"/>
          <w:szCs w:val="26"/>
        </w:rPr>
        <w:t xml:space="preserve">. This social value confirms the importance of possessions and the desire to use luxury items in order to integrate symbolic meaning into a particular identity. The consumption of luxury goods particularly in collectivist culture involve purchasing a product that represents value not only to the individual but also, and more importantly to one’s reference group. </w:t>
      </w:r>
      <w:r w:rsidR="00103B49" w:rsidRPr="00294F6F">
        <w:rPr>
          <w:rFonts w:ascii="Times New Roman" w:hAnsi="Times New Roman" w:cs="Times New Roman"/>
          <w:sz w:val="26"/>
          <w:szCs w:val="26"/>
        </w:rPr>
        <w:t>C</w:t>
      </w:r>
      <w:r w:rsidRPr="00294F6F">
        <w:rPr>
          <w:rFonts w:ascii="Times New Roman" w:hAnsi="Times New Roman" w:cs="Times New Roman"/>
          <w:sz w:val="26"/>
          <w:szCs w:val="26"/>
        </w:rPr>
        <w:t>onsumers may use luxury items to incorporate the associated emblematic significance into their self (</w:t>
      </w:r>
      <w:proofErr w:type="spellStart"/>
      <w:r w:rsidRPr="00294F6F">
        <w:rPr>
          <w:rFonts w:ascii="Times New Roman" w:hAnsi="Times New Roman" w:cs="Times New Roman"/>
          <w:noProof/>
          <w:sz w:val="26"/>
          <w:szCs w:val="26"/>
        </w:rPr>
        <w:t>Vigneron</w:t>
      </w:r>
      <w:proofErr w:type="spellEnd"/>
      <w:r w:rsidRPr="00294F6F">
        <w:rPr>
          <w:rFonts w:ascii="Times New Roman" w:hAnsi="Times New Roman" w:cs="Times New Roman"/>
          <w:noProof/>
          <w:sz w:val="26"/>
          <w:szCs w:val="26"/>
        </w:rPr>
        <w:t xml:space="preserve"> &amp; Johnson</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2004)</w:t>
      </w:r>
      <w:r w:rsidRPr="00294F6F">
        <w:rPr>
          <w:rFonts w:ascii="Times New Roman" w:hAnsi="Times New Roman" w:cs="Times New Roman"/>
          <w:sz w:val="26"/>
          <w:szCs w:val="26"/>
        </w:rPr>
        <w:t xml:space="preserve">, or to build up and maintain their existing identity </w:t>
      </w:r>
      <w:r w:rsidRPr="00294F6F">
        <w:rPr>
          <w:rFonts w:ascii="Times New Roman" w:hAnsi="Times New Roman" w:cs="Times New Roman"/>
          <w:noProof/>
          <w:sz w:val="26"/>
          <w:szCs w:val="26"/>
        </w:rPr>
        <w:t>(Dittmar</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1994)</w:t>
      </w:r>
      <w:r w:rsidRPr="00294F6F">
        <w:rPr>
          <w:rFonts w:ascii="Times New Roman" w:hAnsi="Times New Roman" w:cs="Times New Roman"/>
          <w:sz w:val="26"/>
          <w:szCs w:val="26"/>
        </w:rPr>
        <w:t>. In the context of the assumed collectivist Arab societies, we hypothesize that:</w:t>
      </w:r>
    </w:p>
    <w:p w:rsidR="00667520" w:rsidRPr="00294F6F" w:rsidRDefault="00667520" w:rsidP="00294F6F">
      <w:pPr>
        <w:spacing w:after="0" w:line="240" w:lineRule="auto"/>
        <w:jc w:val="both"/>
        <w:rPr>
          <w:rFonts w:ascii="Times New Roman" w:hAnsi="Times New Roman" w:cs="Times New Roman"/>
          <w:i/>
          <w:sz w:val="26"/>
          <w:szCs w:val="26"/>
        </w:rPr>
      </w:pPr>
      <w:r w:rsidRPr="00294F6F">
        <w:rPr>
          <w:rFonts w:ascii="Times New Roman" w:hAnsi="Times New Roman" w:cs="Times New Roman"/>
          <w:i/>
          <w:sz w:val="26"/>
          <w:szCs w:val="26"/>
        </w:rPr>
        <w:t>H</w:t>
      </w:r>
      <w:r w:rsidRPr="00294F6F">
        <w:rPr>
          <w:rFonts w:ascii="Times New Roman" w:hAnsi="Times New Roman" w:cs="Times New Roman"/>
          <w:i/>
          <w:sz w:val="26"/>
          <w:szCs w:val="26"/>
          <w:vertAlign w:val="subscript"/>
        </w:rPr>
        <w:t>9</w:t>
      </w:r>
      <w:r w:rsidRPr="00294F6F">
        <w:rPr>
          <w:rFonts w:ascii="Times New Roman" w:hAnsi="Times New Roman" w:cs="Times New Roman"/>
          <w:i/>
          <w:sz w:val="26"/>
          <w:szCs w:val="26"/>
        </w:rPr>
        <w:t>: Arab consumers who highly value face-saving will have high perceptions of the extended-self component of luxury.</w:t>
      </w:r>
    </w:p>
    <w:p w:rsidR="00667520" w:rsidRPr="00294F6F" w:rsidRDefault="00667520" w:rsidP="00294F6F">
      <w:pPr>
        <w:spacing w:after="0" w:line="240" w:lineRule="auto"/>
        <w:jc w:val="both"/>
        <w:rPr>
          <w:rFonts w:ascii="Times New Roman" w:hAnsi="Times New Roman" w:cs="Times New Roman"/>
          <w:i/>
          <w:sz w:val="26"/>
          <w:szCs w:val="26"/>
        </w:rPr>
      </w:pPr>
      <w:r w:rsidRPr="00294F6F">
        <w:rPr>
          <w:rFonts w:ascii="Times New Roman" w:hAnsi="Times New Roman" w:cs="Times New Roman"/>
          <w:i/>
          <w:sz w:val="26"/>
          <w:szCs w:val="26"/>
        </w:rPr>
        <w:t>H</w:t>
      </w:r>
      <w:r w:rsidRPr="00294F6F">
        <w:rPr>
          <w:rFonts w:ascii="Times New Roman" w:hAnsi="Times New Roman" w:cs="Times New Roman"/>
          <w:i/>
          <w:sz w:val="26"/>
          <w:szCs w:val="26"/>
          <w:vertAlign w:val="subscript"/>
        </w:rPr>
        <w:t>10</w:t>
      </w:r>
      <w:r w:rsidRPr="00294F6F">
        <w:rPr>
          <w:rFonts w:ascii="Times New Roman" w:hAnsi="Times New Roman" w:cs="Times New Roman"/>
          <w:i/>
          <w:sz w:val="26"/>
          <w:szCs w:val="26"/>
        </w:rPr>
        <w:t>: Arab consumers who highly value group orientation will have high perceptions of the extended-self component of luxury.</w:t>
      </w:r>
    </w:p>
    <w:p w:rsidR="00667520" w:rsidRPr="00294F6F" w:rsidRDefault="00667520" w:rsidP="00294F6F">
      <w:pPr>
        <w:spacing w:after="0" w:line="240" w:lineRule="auto"/>
        <w:jc w:val="both"/>
        <w:rPr>
          <w:rFonts w:ascii="Times New Roman" w:hAnsi="Times New Roman" w:cs="Times New Roman"/>
          <w:sz w:val="26"/>
          <w:szCs w:val="26"/>
        </w:rPr>
      </w:pPr>
    </w:p>
    <w:p w:rsidR="00667520" w:rsidRPr="00294F6F" w:rsidRDefault="00667520" w:rsidP="00184F79">
      <w:pPr>
        <w:pStyle w:val="Heading1"/>
      </w:pPr>
      <w:bookmarkStart w:id="46" w:name="_Toc248206566"/>
      <w:bookmarkStart w:id="47" w:name="_Toc388835356"/>
      <w:r w:rsidRPr="00294F6F">
        <w:t>METHODOLOGY</w:t>
      </w:r>
      <w:bookmarkEnd w:id="46"/>
      <w:bookmarkEnd w:id="47"/>
    </w:p>
    <w:p w:rsidR="00667520" w:rsidRPr="00294F6F" w:rsidRDefault="00667520" w:rsidP="00294F6F">
      <w:pPr>
        <w:spacing w:after="0" w:line="240" w:lineRule="auto"/>
        <w:jc w:val="both"/>
        <w:rPr>
          <w:rFonts w:ascii="Times New Roman" w:hAnsi="Times New Roman" w:cs="Times New Roman"/>
          <w:sz w:val="26"/>
          <w:szCs w:val="26"/>
        </w:rPr>
      </w:pPr>
      <w:r w:rsidRPr="00294F6F">
        <w:rPr>
          <w:rFonts w:ascii="Times New Roman" w:hAnsi="Times New Roman" w:cs="Times New Roman"/>
          <w:sz w:val="26"/>
          <w:szCs w:val="26"/>
        </w:rPr>
        <w:t xml:space="preserve">The literature review on luxury purchasing in the Arab culture and its different underlying causes were at the base of the proposition of the ten hypotheses to be tested to explain the motives behind the purchasing behaviour of luxury products in four Arab countries. A positivist approach was adopted, whereby a survey was conducted to explain the influence of both cultural and personal values on the consumption of luxury goods in the Arab world. </w:t>
      </w:r>
    </w:p>
    <w:p w:rsidR="006D047B" w:rsidRPr="00294F6F" w:rsidRDefault="006D047B" w:rsidP="00294F6F">
      <w:pPr>
        <w:spacing w:after="0" w:line="240" w:lineRule="auto"/>
        <w:jc w:val="both"/>
        <w:rPr>
          <w:rFonts w:ascii="Times New Roman" w:hAnsi="Times New Roman" w:cs="Times New Roman"/>
          <w:sz w:val="26"/>
          <w:szCs w:val="26"/>
        </w:rPr>
      </w:pPr>
    </w:p>
    <w:p w:rsidR="00667520" w:rsidRPr="00294F6F" w:rsidRDefault="00667520" w:rsidP="00294F6F">
      <w:pPr>
        <w:spacing w:after="0" w:line="240" w:lineRule="auto"/>
        <w:jc w:val="both"/>
        <w:rPr>
          <w:rFonts w:ascii="Times New Roman" w:hAnsi="Times New Roman" w:cs="Times New Roman"/>
          <w:b/>
          <w:bCs/>
          <w:i/>
          <w:vanish/>
          <w:sz w:val="26"/>
          <w:szCs w:val="26"/>
        </w:rPr>
      </w:pPr>
      <w:bookmarkStart w:id="48" w:name="_Toc384377863"/>
      <w:bookmarkStart w:id="49" w:name="_Toc384378212"/>
      <w:bookmarkStart w:id="50" w:name="_Toc384379414"/>
      <w:bookmarkStart w:id="51" w:name="_Toc384379801"/>
      <w:bookmarkStart w:id="52" w:name="_Toc384380798"/>
      <w:bookmarkStart w:id="53" w:name="_Toc384584012"/>
      <w:bookmarkStart w:id="54" w:name="_Toc384763465"/>
      <w:bookmarkStart w:id="55" w:name="_Toc384763496"/>
      <w:bookmarkStart w:id="56" w:name="_Toc385256005"/>
      <w:bookmarkStart w:id="57" w:name="_Toc385256036"/>
      <w:bookmarkStart w:id="58" w:name="_Toc385328674"/>
      <w:bookmarkStart w:id="59" w:name="_Toc385334772"/>
      <w:bookmarkStart w:id="60" w:name="_Toc385340623"/>
      <w:bookmarkStart w:id="61" w:name="_Toc385408150"/>
      <w:bookmarkStart w:id="62" w:name="_Toc385417662"/>
      <w:bookmarkStart w:id="63" w:name="_Toc385954939"/>
      <w:bookmarkStart w:id="64" w:name="_Toc386461063"/>
      <w:bookmarkStart w:id="65" w:name="_Toc386461357"/>
      <w:bookmarkStart w:id="66" w:name="_Toc386461417"/>
      <w:bookmarkStart w:id="67" w:name="_Toc386461515"/>
      <w:bookmarkStart w:id="68" w:name="_Toc386558975"/>
      <w:bookmarkStart w:id="69" w:name="_Toc386559006"/>
      <w:bookmarkStart w:id="70" w:name="_Toc386627299"/>
      <w:bookmarkStart w:id="71" w:name="_Toc386647722"/>
      <w:bookmarkStart w:id="72" w:name="_Toc387164886"/>
      <w:bookmarkStart w:id="73" w:name="_Toc387839943"/>
      <w:bookmarkStart w:id="74" w:name="_Toc387839972"/>
      <w:bookmarkStart w:id="75" w:name="_Toc387840173"/>
      <w:bookmarkStart w:id="76" w:name="_Toc387856090"/>
      <w:bookmarkStart w:id="77" w:name="_Toc388365089"/>
      <w:bookmarkStart w:id="78" w:name="_Toc388376450"/>
      <w:bookmarkStart w:id="79" w:name="_Toc388376487"/>
      <w:bookmarkStart w:id="80" w:name="_Toc388376854"/>
      <w:bookmarkStart w:id="81" w:name="_Toc388376889"/>
      <w:bookmarkStart w:id="82" w:name="_Toc388431199"/>
      <w:bookmarkStart w:id="83" w:name="_Toc388831860"/>
      <w:bookmarkStart w:id="84" w:name="_Toc388831893"/>
      <w:bookmarkStart w:id="85" w:name="_Toc388832549"/>
      <w:bookmarkStart w:id="86" w:name="_Toc388835357"/>
      <w:bookmarkStart w:id="87" w:name="_Toc37505228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667520" w:rsidRPr="00294F6F" w:rsidRDefault="00667520" w:rsidP="00294F6F">
      <w:pPr>
        <w:spacing w:after="0" w:line="240" w:lineRule="auto"/>
        <w:jc w:val="both"/>
        <w:rPr>
          <w:rFonts w:ascii="Times New Roman" w:hAnsi="Times New Roman" w:cs="Times New Roman"/>
          <w:b/>
          <w:i/>
          <w:sz w:val="26"/>
          <w:szCs w:val="26"/>
        </w:rPr>
      </w:pPr>
      <w:bookmarkStart w:id="88" w:name="_Toc388835358"/>
      <w:r w:rsidRPr="00294F6F">
        <w:rPr>
          <w:rFonts w:ascii="Times New Roman" w:hAnsi="Times New Roman" w:cs="Times New Roman"/>
          <w:b/>
          <w:i/>
          <w:sz w:val="26"/>
          <w:szCs w:val="26"/>
        </w:rPr>
        <w:t xml:space="preserve">Sampling </w:t>
      </w:r>
      <w:bookmarkEnd w:id="87"/>
      <w:bookmarkEnd w:id="88"/>
      <w:r w:rsidRPr="00294F6F">
        <w:rPr>
          <w:rFonts w:ascii="Times New Roman" w:hAnsi="Times New Roman" w:cs="Times New Roman"/>
          <w:b/>
          <w:i/>
          <w:sz w:val="26"/>
          <w:szCs w:val="26"/>
        </w:rPr>
        <w:t xml:space="preserve">Design and Data Collection </w:t>
      </w:r>
    </w:p>
    <w:p w:rsidR="009944B7" w:rsidRPr="00294F6F" w:rsidRDefault="00667520" w:rsidP="00294F6F">
      <w:pPr>
        <w:spacing w:after="0" w:line="240" w:lineRule="auto"/>
        <w:jc w:val="both"/>
        <w:rPr>
          <w:rFonts w:ascii="Times New Roman" w:hAnsi="Times New Roman" w:cs="Times New Roman"/>
          <w:sz w:val="26"/>
          <w:szCs w:val="26"/>
        </w:rPr>
      </w:pPr>
      <w:r w:rsidRPr="00294F6F">
        <w:rPr>
          <w:rFonts w:ascii="Times New Roman" w:hAnsi="Times New Roman" w:cs="Times New Roman"/>
          <w:sz w:val="26"/>
          <w:szCs w:val="26"/>
        </w:rPr>
        <w:t xml:space="preserve">Due to </w:t>
      </w:r>
      <w:r w:rsidR="00EE58A7" w:rsidRPr="00294F6F">
        <w:rPr>
          <w:rFonts w:ascii="Times New Roman" w:hAnsi="Times New Roman" w:cs="Times New Roman"/>
          <w:sz w:val="26"/>
          <w:szCs w:val="26"/>
        </w:rPr>
        <w:t>the exploratory nature of this study in the Arab World</w:t>
      </w:r>
      <w:r w:rsidRPr="00294F6F">
        <w:rPr>
          <w:rFonts w:ascii="Times New Roman" w:hAnsi="Times New Roman" w:cs="Times New Roman"/>
          <w:sz w:val="26"/>
          <w:szCs w:val="26"/>
        </w:rPr>
        <w:t xml:space="preserve">, the researchers opted for a non-probabilistic sampling design, based on a convenience </w:t>
      </w:r>
      <w:r w:rsidR="00EE58A7" w:rsidRPr="00294F6F">
        <w:rPr>
          <w:rFonts w:ascii="Times New Roman" w:hAnsi="Times New Roman" w:cs="Times New Roman"/>
          <w:sz w:val="26"/>
          <w:szCs w:val="26"/>
        </w:rPr>
        <w:t>sample</w:t>
      </w:r>
      <w:r w:rsidRPr="00294F6F">
        <w:rPr>
          <w:rFonts w:ascii="Times New Roman" w:hAnsi="Times New Roman" w:cs="Times New Roman"/>
          <w:sz w:val="26"/>
          <w:szCs w:val="26"/>
        </w:rPr>
        <w:t xml:space="preserve">. The questionnaire required around ten minutes to complete, and was directed towards a number of university students, faculty and personnel in all of: Lebanon, Jordan, Qatar and Oman. </w:t>
      </w:r>
      <w:r w:rsidR="009F1C8C" w:rsidRPr="00294F6F">
        <w:rPr>
          <w:rFonts w:ascii="Times New Roman" w:hAnsi="Times New Roman" w:cs="Times New Roman"/>
          <w:sz w:val="26"/>
          <w:szCs w:val="26"/>
        </w:rPr>
        <w:t>Universities were chosen to be representative of all different social classes, as such some public and private ones.</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The sample of respondents was chosen to give a general indication of luxury product purchase motives for the populations under study, allowing for a comparison between Levant and Gulf cultures. The sample size from each country was chosen to be equal given the fact that the four countries under scrutiny have similar population sizes. In fact, the population size for Lebanon is 5,882,562; 7</w:t>
      </w:r>
      <w:proofErr w:type="gramStart"/>
      <w:r w:rsidRPr="00294F6F">
        <w:rPr>
          <w:rFonts w:ascii="Times New Roman" w:hAnsi="Times New Roman" w:cs="Times New Roman"/>
          <w:sz w:val="26"/>
          <w:szCs w:val="26"/>
        </w:rPr>
        <w:t>,9300,491</w:t>
      </w:r>
      <w:proofErr w:type="gramEnd"/>
      <w:r w:rsidRPr="00294F6F">
        <w:rPr>
          <w:rFonts w:ascii="Times New Roman" w:hAnsi="Times New Roman" w:cs="Times New Roman"/>
          <w:sz w:val="26"/>
          <w:szCs w:val="26"/>
        </w:rPr>
        <w:t xml:space="preserve"> for Jordan; 2,123,160 for Qatar; and finally 3,219,775 for Oman </w:t>
      </w:r>
      <w:r w:rsidRPr="00294F6F">
        <w:rPr>
          <w:rFonts w:ascii="Times New Roman" w:hAnsi="Times New Roman" w:cs="Times New Roman"/>
          <w:noProof/>
          <w:sz w:val="26"/>
          <w:szCs w:val="26"/>
        </w:rPr>
        <w:t>(Central Intelligence Agency, 2014)</w:t>
      </w:r>
      <w:r w:rsidRPr="00294F6F">
        <w:rPr>
          <w:rFonts w:ascii="Times New Roman" w:hAnsi="Times New Roman" w:cs="Times New Roman"/>
          <w:sz w:val="26"/>
          <w:szCs w:val="26"/>
        </w:rPr>
        <w:t>. In order to assure a target sample size of 400 usable questionnaires, with a minimum of 100 admissible surveys per country, and to counteract any error due to inadmissible questionnaires -based on multiple answers per question or incomplete questionnaires-, 150 questionnaires were  distributed in each of the countries.</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Since part of the study was conducted outside the country of residence of the researchers, a group of overseers, mainly faculty members, supervised the completion of self-administered questionnaires in the aforementioned countries. Potential respondents were all assured of their anonymity and the confidentiality of their answers. </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Out of the original 600 questionnaires distributed, 446 questionnaires were filled, of which 400 qualified as adequate for the purpose of the study. Forty six surveys were inadmissible due missing answers and/or items with more than one response. Nevertheless, there were no remarkable differences in response rates among the universities in each of the four countries. </w:t>
      </w:r>
    </w:p>
    <w:p w:rsidR="00184F79" w:rsidRDefault="00184F79" w:rsidP="00294F6F">
      <w:pPr>
        <w:spacing w:after="0" w:line="240" w:lineRule="auto"/>
        <w:jc w:val="both"/>
        <w:rPr>
          <w:rFonts w:ascii="Times New Roman" w:hAnsi="Times New Roman" w:cs="Times New Roman"/>
          <w:b/>
          <w:i/>
          <w:sz w:val="26"/>
          <w:szCs w:val="26"/>
        </w:rPr>
      </w:pPr>
    </w:p>
    <w:p w:rsidR="00667520" w:rsidRPr="00294F6F" w:rsidRDefault="00667520" w:rsidP="00294F6F">
      <w:pPr>
        <w:spacing w:after="0" w:line="240" w:lineRule="auto"/>
        <w:jc w:val="both"/>
        <w:rPr>
          <w:rFonts w:ascii="Times New Roman" w:hAnsi="Times New Roman" w:cs="Times New Roman"/>
          <w:b/>
          <w:i/>
          <w:sz w:val="26"/>
          <w:szCs w:val="26"/>
        </w:rPr>
      </w:pPr>
      <w:r w:rsidRPr="00294F6F">
        <w:rPr>
          <w:rFonts w:ascii="Times New Roman" w:hAnsi="Times New Roman" w:cs="Times New Roman"/>
          <w:b/>
          <w:i/>
          <w:sz w:val="26"/>
          <w:szCs w:val="26"/>
        </w:rPr>
        <w:t>Instrument Description</w:t>
      </w:r>
    </w:p>
    <w:p w:rsidR="00667520" w:rsidRPr="00294F6F" w:rsidRDefault="00667520" w:rsidP="00A37AF2">
      <w:pPr>
        <w:spacing w:after="0" w:line="240" w:lineRule="auto"/>
        <w:jc w:val="both"/>
        <w:rPr>
          <w:rFonts w:ascii="Times New Roman" w:hAnsi="Times New Roman" w:cs="Times New Roman"/>
          <w:sz w:val="26"/>
          <w:szCs w:val="26"/>
        </w:rPr>
      </w:pPr>
      <w:r w:rsidRPr="00294F6F">
        <w:rPr>
          <w:rFonts w:ascii="Times New Roman" w:hAnsi="Times New Roman" w:cs="Times New Roman"/>
          <w:sz w:val="26"/>
          <w:szCs w:val="26"/>
        </w:rPr>
        <w:t xml:space="preserve">In order to obtain a deeper insight on how cultural and personal values influence the consumption decision of luxury goods in the Arab world, a quantitative survey was adopted based on a study developed by </w:t>
      </w:r>
      <w:r w:rsidRPr="00294F6F">
        <w:rPr>
          <w:rFonts w:ascii="Times New Roman" w:hAnsi="Times New Roman" w:cs="Times New Roman"/>
          <w:noProof/>
          <w:sz w:val="26"/>
          <w:szCs w:val="26"/>
        </w:rPr>
        <w:t xml:space="preserve">Monkhouse, Barnes, </w:t>
      </w:r>
      <w:r w:rsidR="00A112BE" w:rsidRPr="00294F6F">
        <w:rPr>
          <w:rFonts w:ascii="Times New Roman" w:hAnsi="Times New Roman" w:cs="Times New Roman"/>
          <w:noProof/>
          <w:sz w:val="26"/>
          <w:szCs w:val="26"/>
        </w:rPr>
        <w:t>and</w:t>
      </w:r>
      <w:r w:rsidRPr="00294F6F">
        <w:rPr>
          <w:rFonts w:ascii="Times New Roman" w:hAnsi="Times New Roman" w:cs="Times New Roman"/>
          <w:noProof/>
          <w:sz w:val="26"/>
          <w:szCs w:val="26"/>
        </w:rPr>
        <w:t xml:space="preserve"> Stephan (2011)</w:t>
      </w:r>
      <w:r w:rsidRPr="00294F6F">
        <w:rPr>
          <w:rFonts w:ascii="Times New Roman" w:hAnsi="Times New Roman" w:cs="Times New Roman"/>
          <w:sz w:val="26"/>
          <w:szCs w:val="26"/>
        </w:rPr>
        <w:t xml:space="preserve">. The survey contained 38 statements reflecting the various constructs under study. The first part of the questionnaire comprised four demographic questions related to: gender, age, education level and nationality. </w:t>
      </w:r>
    </w:p>
    <w:p w:rsidR="00667520" w:rsidRPr="00294F6F" w:rsidRDefault="00667520" w:rsidP="000D6CB0">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The second part of the questionnaire required participants to reveal their level of agreement or disagreement on a 34 items based on a </w:t>
      </w:r>
      <w:r w:rsidR="000D6CB0">
        <w:rPr>
          <w:rFonts w:ascii="Times New Roman" w:hAnsi="Times New Roman" w:cs="Times New Roman"/>
          <w:sz w:val="26"/>
          <w:szCs w:val="26"/>
        </w:rPr>
        <w:t>7</w:t>
      </w:r>
      <w:r w:rsidRPr="00294F6F">
        <w:rPr>
          <w:rFonts w:ascii="Times New Roman" w:hAnsi="Times New Roman" w:cs="Times New Roman"/>
          <w:sz w:val="26"/>
          <w:szCs w:val="26"/>
        </w:rPr>
        <w:t xml:space="preserve">-point </w:t>
      </w:r>
      <w:proofErr w:type="spellStart"/>
      <w:r w:rsidRPr="00294F6F">
        <w:rPr>
          <w:rFonts w:ascii="Times New Roman" w:hAnsi="Times New Roman" w:cs="Times New Roman"/>
          <w:sz w:val="26"/>
          <w:szCs w:val="26"/>
        </w:rPr>
        <w:t>Likert</w:t>
      </w:r>
      <w:proofErr w:type="spellEnd"/>
      <w:r w:rsidRPr="00294F6F">
        <w:rPr>
          <w:rFonts w:ascii="Times New Roman" w:hAnsi="Times New Roman" w:cs="Times New Roman"/>
          <w:sz w:val="26"/>
          <w:szCs w:val="26"/>
        </w:rPr>
        <w:t xml:space="preserve"> scale ranging from strongly disagree (-3) to strongly agree (+3). These scales relate to the constructs of: </w:t>
      </w:r>
      <w:proofErr w:type="gramStart"/>
      <w:r w:rsidRPr="00294F6F">
        <w:rPr>
          <w:rFonts w:ascii="Times New Roman" w:hAnsi="Times New Roman" w:cs="Times New Roman"/>
          <w:sz w:val="26"/>
          <w:szCs w:val="26"/>
        </w:rPr>
        <w:t>quality, hedonism, conspicuousness, exclusivity, extended-self, face</w:t>
      </w:r>
      <w:proofErr w:type="gramEnd"/>
      <w:r w:rsidRPr="00294F6F">
        <w:rPr>
          <w:rFonts w:ascii="Times New Roman" w:hAnsi="Times New Roman" w:cs="Times New Roman"/>
          <w:sz w:val="26"/>
          <w:szCs w:val="26"/>
        </w:rPr>
        <w:t xml:space="preserve"> saving and group orientation. A list of high-end fashion brands such as Channel No. 5 perfume, a Lacoste shirt, Gucci sunglasses, a Louis </w:t>
      </w:r>
      <w:proofErr w:type="spellStart"/>
      <w:r w:rsidRPr="00294F6F">
        <w:rPr>
          <w:rFonts w:ascii="Times New Roman" w:hAnsi="Times New Roman" w:cs="Times New Roman"/>
          <w:sz w:val="26"/>
          <w:szCs w:val="26"/>
        </w:rPr>
        <w:t>Vuitton</w:t>
      </w:r>
      <w:proofErr w:type="spellEnd"/>
      <w:r w:rsidRPr="00294F6F">
        <w:rPr>
          <w:rFonts w:ascii="Times New Roman" w:hAnsi="Times New Roman" w:cs="Times New Roman"/>
          <w:sz w:val="26"/>
          <w:szCs w:val="26"/>
        </w:rPr>
        <w:t xml:space="preserve"> handbag, a Rolex watch, Bang &amp; </w:t>
      </w:r>
      <w:proofErr w:type="spellStart"/>
      <w:r w:rsidRPr="00294F6F">
        <w:rPr>
          <w:rFonts w:ascii="Times New Roman" w:hAnsi="Times New Roman" w:cs="Times New Roman"/>
          <w:sz w:val="26"/>
          <w:szCs w:val="26"/>
        </w:rPr>
        <w:t>Olufsen</w:t>
      </w:r>
      <w:proofErr w:type="spellEnd"/>
      <w:r w:rsidRPr="00294F6F">
        <w:rPr>
          <w:rFonts w:ascii="Times New Roman" w:hAnsi="Times New Roman" w:cs="Times New Roman"/>
          <w:sz w:val="26"/>
          <w:szCs w:val="26"/>
        </w:rPr>
        <w:t xml:space="preserve"> Hi-</w:t>
      </w:r>
      <w:proofErr w:type="spellStart"/>
      <w:r w:rsidRPr="00294F6F">
        <w:rPr>
          <w:rFonts w:ascii="Times New Roman" w:hAnsi="Times New Roman" w:cs="Times New Roman"/>
          <w:sz w:val="26"/>
          <w:szCs w:val="26"/>
        </w:rPr>
        <w:t>Fi</w:t>
      </w:r>
      <w:proofErr w:type="spellEnd"/>
      <w:r w:rsidRPr="00294F6F">
        <w:rPr>
          <w:rFonts w:ascii="Times New Roman" w:hAnsi="Times New Roman" w:cs="Times New Roman"/>
          <w:sz w:val="26"/>
          <w:szCs w:val="26"/>
        </w:rPr>
        <w:t xml:space="preserve"> system or BMW 7-series car is given as examples of high-end luxury brands. </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i/>
          <w:sz w:val="26"/>
          <w:szCs w:val="26"/>
        </w:rPr>
        <w:t>Quality</w:t>
      </w:r>
      <w:r w:rsidRPr="00294F6F">
        <w:rPr>
          <w:rFonts w:ascii="Times New Roman" w:hAnsi="Times New Roman" w:cs="Times New Roman"/>
          <w:sz w:val="26"/>
          <w:szCs w:val="26"/>
        </w:rPr>
        <w:t xml:space="preserve">, the first item, was measured using the following 6-item scale: luxury goods are bought for their: (a) their excellent quality, (b) their excellent design, (c) their brand </w:t>
      </w:r>
      <w:r w:rsidRPr="00294F6F">
        <w:rPr>
          <w:rFonts w:ascii="Times New Roman" w:hAnsi="Times New Roman" w:cs="Times New Roman"/>
          <w:sz w:val="26"/>
          <w:szCs w:val="26"/>
        </w:rPr>
        <w:lastRenderedPageBreak/>
        <w:t>names, (d) their country of origin, (e) their excellent customer service, and (f) luxury goods are very suitable as a gift for others.</w:t>
      </w:r>
    </w:p>
    <w:p w:rsidR="00667520" w:rsidRPr="00294F6F" w:rsidRDefault="00667520" w:rsidP="00294F6F">
      <w:pPr>
        <w:spacing w:after="0" w:line="240" w:lineRule="auto"/>
        <w:ind w:firstLine="360"/>
        <w:jc w:val="both"/>
        <w:rPr>
          <w:rStyle w:val="ssens"/>
          <w:rFonts w:ascii="Times New Roman" w:hAnsi="Times New Roman" w:cs="Times New Roman"/>
          <w:sz w:val="26"/>
          <w:szCs w:val="26"/>
        </w:rPr>
      </w:pPr>
      <w:r w:rsidRPr="00294F6F">
        <w:rPr>
          <w:rFonts w:ascii="Times New Roman" w:hAnsi="Times New Roman" w:cs="Times New Roman"/>
          <w:i/>
          <w:sz w:val="26"/>
          <w:szCs w:val="26"/>
        </w:rPr>
        <w:t>Hedonism</w:t>
      </w:r>
      <w:r w:rsidRPr="00294F6F">
        <w:rPr>
          <w:rFonts w:ascii="Times New Roman" w:hAnsi="Times New Roman" w:cs="Times New Roman"/>
          <w:sz w:val="26"/>
          <w:szCs w:val="26"/>
        </w:rPr>
        <w:t>, which indicates a person’s willingness to behave in a way that brings personal pleasure, was measured</w:t>
      </w:r>
      <w:r w:rsidRPr="00294F6F">
        <w:rPr>
          <w:rFonts w:ascii="Times New Roman" w:hAnsi="Times New Roman" w:cs="Times New Roman"/>
          <w:color w:val="000000"/>
          <w:sz w:val="26"/>
          <w:szCs w:val="26"/>
        </w:rPr>
        <w:t xml:space="preserve"> using five statements: </w:t>
      </w:r>
      <w:r w:rsidRPr="00294F6F">
        <w:rPr>
          <w:rStyle w:val="ssens"/>
          <w:rFonts w:ascii="Times New Roman" w:hAnsi="Times New Roman" w:cs="Times New Roman"/>
          <w:sz w:val="26"/>
          <w:szCs w:val="26"/>
        </w:rPr>
        <w:t>(a)</w:t>
      </w:r>
      <w:r w:rsidRPr="00294F6F">
        <w:rPr>
          <w:rFonts w:ascii="Times New Roman" w:hAnsi="Times New Roman" w:cs="Times New Roman"/>
          <w:sz w:val="26"/>
          <w:szCs w:val="26"/>
        </w:rPr>
        <w:t xml:space="preserve"> luxury goods make people dream</w:t>
      </w:r>
      <w:r w:rsidRPr="00294F6F">
        <w:rPr>
          <w:rStyle w:val="ssens"/>
          <w:rFonts w:ascii="Times New Roman" w:hAnsi="Times New Roman" w:cs="Times New Roman"/>
          <w:sz w:val="26"/>
          <w:szCs w:val="26"/>
        </w:rPr>
        <w:t xml:space="preserve">, (b) </w:t>
      </w:r>
      <w:r w:rsidRPr="00294F6F">
        <w:rPr>
          <w:rFonts w:ascii="Times New Roman" w:hAnsi="Times New Roman" w:cs="Times New Roman"/>
          <w:sz w:val="26"/>
          <w:szCs w:val="26"/>
        </w:rPr>
        <w:t>luxury goods are bought for a feeling of fulfillment,</w:t>
      </w:r>
      <w:r w:rsidRPr="00294F6F">
        <w:rPr>
          <w:rStyle w:val="ssens"/>
          <w:rFonts w:ascii="Times New Roman" w:hAnsi="Times New Roman" w:cs="Times New Roman"/>
          <w:sz w:val="26"/>
          <w:szCs w:val="26"/>
        </w:rPr>
        <w:t xml:space="preserve"> (c) </w:t>
      </w:r>
      <w:r w:rsidRPr="00294F6F">
        <w:rPr>
          <w:rFonts w:ascii="Times New Roman" w:hAnsi="Times New Roman" w:cs="Times New Roman"/>
          <w:sz w:val="26"/>
          <w:szCs w:val="26"/>
        </w:rPr>
        <w:t>luxury goods are bought for self-indulgence</w:t>
      </w:r>
      <w:r w:rsidRPr="00294F6F">
        <w:rPr>
          <w:rStyle w:val="ssens"/>
          <w:rFonts w:ascii="Times New Roman" w:hAnsi="Times New Roman" w:cs="Times New Roman"/>
          <w:sz w:val="26"/>
          <w:szCs w:val="26"/>
        </w:rPr>
        <w:t xml:space="preserve">, (d) </w:t>
      </w:r>
      <w:r w:rsidRPr="00294F6F">
        <w:rPr>
          <w:rFonts w:ascii="Times New Roman" w:hAnsi="Times New Roman" w:cs="Times New Roman"/>
          <w:sz w:val="26"/>
          <w:szCs w:val="26"/>
        </w:rPr>
        <w:t>luxury goods bring pleasure to the owner</w:t>
      </w:r>
      <w:r w:rsidRPr="00294F6F">
        <w:rPr>
          <w:rStyle w:val="ssens"/>
          <w:rFonts w:ascii="Times New Roman" w:hAnsi="Times New Roman" w:cs="Times New Roman"/>
          <w:sz w:val="26"/>
          <w:szCs w:val="26"/>
        </w:rPr>
        <w:t xml:space="preserve">, and (e) </w:t>
      </w:r>
      <w:r w:rsidRPr="00294F6F">
        <w:rPr>
          <w:rFonts w:ascii="Times New Roman" w:hAnsi="Times New Roman" w:cs="Times New Roman"/>
          <w:sz w:val="26"/>
          <w:szCs w:val="26"/>
        </w:rPr>
        <w:t>luxury goods bring excitement</w:t>
      </w:r>
      <w:r w:rsidRPr="00294F6F">
        <w:rPr>
          <w:rStyle w:val="ssens"/>
          <w:rFonts w:ascii="Times New Roman" w:hAnsi="Times New Roman" w:cs="Times New Roman"/>
          <w:sz w:val="26"/>
          <w:szCs w:val="26"/>
        </w:rPr>
        <w:t>.</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bCs/>
          <w:i/>
          <w:sz w:val="26"/>
          <w:szCs w:val="26"/>
        </w:rPr>
        <w:t>Conspicuousness</w:t>
      </w:r>
      <w:r w:rsidRPr="00294F6F">
        <w:rPr>
          <w:rFonts w:ascii="Times New Roman" w:hAnsi="Times New Roman" w:cs="Times New Roman"/>
          <w:bCs/>
          <w:sz w:val="26"/>
          <w:szCs w:val="26"/>
        </w:rPr>
        <w:t>, which describes the buying of expensive items to impress others and enhance an individual’s</w:t>
      </w:r>
      <w:r w:rsidRPr="00294F6F">
        <w:rPr>
          <w:rStyle w:val="ssens"/>
          <w:rFonts w:ascii="Times New Roman" w:hAnsi="Times New Roman" w:cs="Times New Roman"/>
          <w:sz w:val="26"/>
          <w:szCs w:val="26"/>
        </w:rPr>
        <w:t xml:space="preserve"> social prestige, was tackled by </w:t>
      </w:r>
      <w:r w:rsidR="005B363E" w:rsidRPr="00294F6F">
        <w:rPr>
          <w:rStyle w:val="ssens"/>
          <w:rFonts w:ascii="Times New Roman" w:hAnsi="Times New Roman" w:cs="Times New Roman"/>
          <w:sz w:val="26"/>
          <w:szCs w:val="26"/>
        </w:rPr>
        <w:t>six</w:t>
      </w:r>
      <w:r w:rsidRPr="00294F6F">
        <w:rPr>
          <w:rStyle w:val="ssens"/>
          <w:rFonts w:ascii="Times New Roman" w:hAnsi="Times New Roman" w:cs="Times New Roman"/>
          <w:sz w:val="26"/>
          <w:szCs w:val="26"/>
        </w:rPr>
        <w:t xml:space="preserve"> questions: (a)</w:t>
      </w:r>
      <w:r w:rsidRPr="00294F6F">
        <w:rPr>
          <w:rFonts w:ascii="Times New Roman" w:hAnsi="Times New Roman" w:cs="Times New Roman"/>
          <w:sz w:val="26"/>
          <w:szCs w:val="26"/>
        </w:rPr>
        <w:t xml:space="preserve"> luxury goods should look expensive</w:t>
      </w:r>
      <w:r w:rsidRPr="00294F6F">
        <w:rPr>
          <w:rStyle w:val="ssens"/>
          <w:rFonts w:ascii="Times New Roman" w:hAnsi="Times New Roman" w:cs="Times New Roman"/>
          <w:sz w:val="26"/>
          <w:szCs w:val="26"/>
        </w:rPr>
        <w:t>, (b)</w:t>
      </w:r>
      <w:r w:rsidRPr="00294F6F">
        <w:rPr>
          <w:rFonts w:ascii="Times New Roman" w:hAnsi="Times New Roman" w:cs="Times New Roman"/>
          <w:sz w:val="26"/>
          <w:szCs w:val="26"/>
        </w:rPr>
        <w:t xml:space="preserve"> people like to buy luxury goods in prestigious shops</w:t>
      </w:r>
      <w:r w:rsidRPr="00294F6F">
        <w:rPr>
          <w:rStyle w:val="ssens"/>
          <w:rFonts w:ascii="Times New Roman" w:hAnsi="Times New Roman" w:cs="Times New Roman"/>
          <w:sz w:val="26"/>
          <w:szCs w:val="26"/>
        </w:rPr>
        <w:t>, (c)</w:t>
      </w:r>
      <w:r w:rsidRPr="00294F6F">
        <w:rPr>
          <w:rFonts w:ascii="Times New Roman" w:hAnsi="Times New Roman" w:cs="Times New Roman"/>
          <w:sz w:val="26"/>
          <w:szCs w:val="26"/>
        </w:rPr>
        <w:t xml:space="preserve"> luxury goods are bought for their distinctive brand design</w:t>
      </w:r>
      <w:r w:rsidRPr="00294F6F">
        <w:rPr>
          <w:rStyle w:val="ssens"/>
          <w:rFonts w:ascii="Times New Roman" w:hAnsi="Times New Roman" w:cs="Times New Roman"/>
          <w:sz w:val="26"/>
          <w:szCs w:val="26"/>
        </w:rPr>
        <w:t>, (d)</w:t>
      </w:r>
      <w:r w:rsidRPr="00294F6F">
        <w:rPr>
          <w:rFonts w:ascii="Times New Roman" w:hAnsi="Times New Roman" w:cs="Times New Roman"/>
          <w:sz w:val="26"/>
          <w:szCs w:val="26"/>
        </w:rPr>
        <w:t xml:space="preserve"> luxury goods should be easily recognized by others</w:t>
      </w:r>
      <w:r w:rsidRPr="00294F6F">
        <w:rPr>
          <w:rStyle w:val="ssens"/>
          <w:rFonts w:ascii="Times New Roman" w:hAnsi="Times New Roman" w:cs="Times New Roman"/>
          <w:sz w:val="26"/>
          <w:szCs w:val="26"/>
        </w:rPr>
        <w:t>, (e)</w:t>
      </w:r>
      <w:r w:rsidRPr="00294F6F">
        <w:rPr>
          <w:rFonts w:ascii="Times New Roman" w:hAnsi="Times New Roman" w:cs="Times New Roman"/>
          <w:sz w:val="26"/>
          <w:szCs w:val="26"/>
        </w:rPr>
        <w:t xml:space="preserve"> luxury goods are a symbol of high social status</w:t>
      </w:r>
      <w:r w:rsidRPr="00294F6F">
        <w:rPr>
          <w:rStyle w:val="ssens"/>
          <w:rFonts w:ascii="Times New Roman" w:hAnsi="Times New Roman" w:cs="Times New Roman"/>
          <w:sz w:val="26"/>
          <w:szCs w:val="26"/>
        </w:rPr>
        <w:t>, and (f)</w:t>
      </w:r>
      <w:r w:rsidRPr="00294F6F">
        <w:rPr>
          <w:rFonts w:ascii="Times New Roman" w:hAnsi="Times New Roman" w:cs="Times New Roman"/>
          <w:sz w:val="26"/>
          <w:szCs w:val="26"/>
        </w:rPr>
        <w:t xml:space="preserve"> luxury goods impress people.</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bCs/>
          <w:i/>
          <w:sz w:val="26"/>
          <w:szCs w:val="26"/>
        </w:rPr>
        <w:t>Exclusivity</w:t>
      </w:r>
      <w:r w:rsidRPr="00294F6F">
        <w:rPr>
          <w:rFonts w:ascii="Times New Roman" w:hAnsi="Times New Roman" w:cs="Times New Roman"/>
          <w:bCs/>
          <w:sz w:val="26"/>
          <w:szCs w:val="26"/>
        </w:rPr>
        <w:t>, meaning that a certain niche of people prefer to buy certain items due to the fact that they will be the only ones owning them, was measured by four items:</w:t>
      </w:r>
      <w:r w:rsidRPr="00294F6F">
        <w:rPr>
          <w:rFonts w:ascii="Times New Roman" w:hAnsi="Times New Roman" w:cs="Times New Roman"/>
          <w:sz w:val="26"/>
          <w:szCs w:val="26"/>
        </w:rPr>
        <w:t xml:space="preserve"> (a) it is good to be among a very few people owning a truly luxury product, (b) I would buy luxury goods to make myself stand out, (c) once a product becomes mass-produced, it is not luxurious any more, and (d) luxury goods are bought because they are exclusive.</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i/>
          <w:sz w:val="26"/>
          <w:szCs w:val="26"/>
        </w:rPr>
        <w:t>Extended self</w:t>
      </w:r>
      <w:r w:rsidRPr="00294F6F">
        <w:rPr>
          <w:rFonts w:ascii="Times New Roman" w:hAnsi="Times New Roman" w:cs="Times New Roman"/>
          <w:sz w:val="26"/>
          <w:szCs w:val="26"/>
        </w:rPr>
        <w:t>, which denotes the social value associated with luxury purchasing was assessed using five statements, namely: (a) people buy luxury goods to reveal a little of who they are, (b) people buying luxury goods belong to an elite class, (c) buying luxury goods is synonymous with success, (d) buyers of luxury goods are wealthy people, as well as (e) buyers of luxury goods are sophisticated people.</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i/>
          <w:sz w:val="26"/>
          <w:szCs w:val="26"/>
        </w:rPr>
        <w:t>Face saving</w:t>
      </w:r>
      <w:r w:rsidRPr="00294F6F">
        <w:rPr>
          <w:rFonts w:ascii="Times New Roman" w:hAnsi="Times New Roman" w:cs="Times New Roman"/>
          <w:sz w:val="26"/>
          <w:szCs w:val="26"/>
        </w:rPr>
        <w:t>, which refers to preserving one’s image as well as the family’s one, was measured using four statements: (a) I am concerned with not bringing shame to myself, (b) I pay a lot of attention to how others see me, (c) I am concerned with protecting the pride of my family, and (d) I feel ashamed if I lose my face.</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The last item measured by the questionnaire is </w:t>
      </w:r>
      <w:r w:rsidRPr="00294F6F">
        <w:rPr>
          <w:rFonts w:ascii="Times New Roman" w:hAnsi="Times New Roman" w:cs="Times New Roman"/>
          <w:i/>
          <w:sz w:val="26"/>
          <w:szCs w:val="26"/>
        </w:rPr>
        <w:t>group orientation,</w:t>
      </w:r>
      <w:r w:rsidRPr="00294F6F">
        <w:rPr>
          <w:rFonts w:ascii="Times New Roman" w:hAnsi="Times New Roman" w:cs="Times New Roman"/>
          <w:sz w:val="26"/>
          <w:szCs w:val="26"/>
        </w:rPr>
        <w:t xml:space="preserve"> describ</w:t>
      </w:r>
      <w:r w:rsidR="006D047B" w:rsidRPr="00294F6F">
        <w:rPr>
          <w:rFonts w:ascii="Times New Roman" w:hAnsi="Times New Roman" w:cs="Times New Roman"/>
          <w:sz w:val="26"/>
          <w:szCs w:val="26"/>
        </w:rPr>
        <w:t>ing</w:t>
      </w:r>
      <w:r w:rsidRPr="00294F6F">
        <w:rPr>
          <w:rFonts w:ascii="Times New Roman" w:hAnsi="Times New Roman" w:cs="Times New Roman"/>
          <w:sz w:val="26"/>
          <w:szCs w:val="26"/>
        </w:rPr>
        <w:t xml:space="preserve"> how involved individuals are with their group and the importance placed on social norms, was gauged through the following statements: (a) I recognize and respect social expectations, norms and practices, (b) when I am uncertain how to act in a social situation, I try to do the same as what others do, (c) when I buy the same things my friends buy, I feel closer to them, and (d) If there is a conflict between my interest and my family’s interest, I’ll put priority on mine.</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The more a respondent agreed with the proposed statements, the higher his/her desire for conspicuous consumption and the more importance this individual places on cultural and personal values. Combined, these factors affect an individual's consumption choices.</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To limit validity issues, a pilot stage</w:t>
      </w:r>
      <w:r w:rsidR="006D047B" w:rsidRPr="00294F6F">
        <w:rPr>
          <w:rFonts w:ascii="Times New Roman" w:hAnsi="Times New Roman" w:cs="Times New Roman"/>
          <w:sz w:val="26"/>
          <w:szCs w:val="26"/>
        </w:rPr>
        <w:t xml:space="preserve"> allowed</w:t>
      </w:r>
      <w:r w:rsidRPr="00294F6F">
        <w:rPr>
          <w:rFonts w:ascii="Times New Roman" w:hAnsi="Times New Roman" w:cs="Times New Roman"/>
          <w:sz w:val="26"/>
          <w:szCs w:val="26"/>
        </w:rPr>
        <w:t xml:space="preserve"> the checking for difficult or confusing </w:t>
      </w:r>
      <w:r w:rsidR="0069428E" w:rsidRPr="00294F6F">
        <w:rPr>
          <w:rFonts w:ascii="Times New Roman" w:hAnsi="Times New Roman" w:cs="Times New Roman"/>
          <w:sz w:val="26"/>
          <w:szCs w:val="26"/>
        </w:rPr>
        <w:t>questions.</w:t>
      </w:r>
      <w:r w:rsidR="0069428E">
        <w:rPr>
          <w:rFonts w:ascii="Times New Roman" w:hAnsi="Times New Roman" w:cs="Times New Roman"/>
          <w:sz w:val="26"/>
          <w:szCs w:val="26"/>
        </w:rPr>
        <w:t xml:space="preserve"> </w:t>
      </w:r>
      <w:r w:rsidR="0069428E" w:rsidRPr="00294F6F">
        <w:rPr>
          <w:rFonts w:ascii="Times New Roman" w:hAnsi="Times New Roman" w:cs="Times New Roman"/>
          <w:sz w:val="26"/>
          <w:szCs w:val="26"/>
        </w:rPr>
        <w:t>The</w:t>
      </w:r>
      <w:r w:rsidRPr="00294F6F">
        <w:rPr>
          <w:rFonts w:ascii="Times New Roman" w:hAnsi="Times New Roman" w:cs="Times New Roman"/>
          <w:sz w:val="26"/>
          <w:szCs w:val="26"/>
        </w:rPr>
        <w:t xml:space="preserve"> original survey in </w:t>
      </w:r>
      <w:r w:rsidR="0069428E" w:rsidRPr="00294F6F">
        <w:rPr>
          <w:rFonts w:ascii="Times New Roman" w:hAnsi="Times New Roman" w:cs="Times New Roman"/>
          <w:sz w:val="26"/>
          <w:szCs w:val="26"/>
        </w:rPr>
        <w:t>English was</w:t>
      </w:r>
      <w:r w:rsidRPr="00294F6F">
        <w:rPr>
          <w:rFonts w:ascii="Times New Roman" w:hAnsi="Times New Roman" w:cs="Times New Roman"/>
          <w:sz w:val="26"/>
          <w:szCs w:val="26"/>
        </w:rPr>
        <w:t xml:space="preserve"> translated to Arabic and then re-translated to English to rule out differences in the Arabic translation that would compromise the intended meaning. </w:t>
      </w:r>
    </w:p>
    <w:p w:rsidR="00667520" w:rsidRPr="00294F6F" w:rsidRDefault="00667520" w:rsidP="00294F6F">
      <w:pPr>
        <w:spacing w:after="0" w:line="240" w:lineRule="auto"/>
        <w:jc w:val="both"/>
        <w:rPr>
          <w:rFonts w:ascii="Times New Roman" w:hAnsi="Times New Roman" w:cs="Times New Roman"/>
          <w:sz w:val="26"/>
          <w:szCs w:val="26"/>
        </w:rPr>
      </w:pPr>
    </w:p>
    <w:p w:rsidR="00667520" w:rsidRPr="00294F6F" w:rsidRDefault="00667520" w:rsidP="00184F79">
      <w:pPr>
        <w:pStyle w:val="Heading1"/>
        <w:rPr>
          <w:rFonts w:eastAsia="Times New Roman"/>
          <w:lang w:eastAsia="en-CA"/>
        </w:rPr>
      </w:pPr>
      <w:bookmarkStart w:id="89" w:name="_Toc248206579"/>
      <w:bookmarkStart w:id="90" w:name="_Toc388835363"/>
      <w:r w:rsidRPr="00294F6F">
        <w:lastRenderedPageBreak/>
        <w:t>ANALYSIS AND RESULTS</w:t>
      </w:r>
      <w:bookmarkStart w:id="91" w:name="_Toc386461367"/>
      <w:bookmarkStart w:id="92" w:name="_Toc386461426"/>
      <w:bookmarkStart w:id="93" w:name="_Toc386461524"/>
      <w:bookmarkStart w:id="94" w:name="_Toc386558982"/>
      <w:bookmarkStart w:id="95" w:name="_Toc386559013"/>
      <w:bookmarkStart w:id="96" w:name="_Toc386627306"/>
      <w:bookmarkStart w:id="97" w:name="_Toc386647729"/>
      <w:bookmarkStart w:id="98" w:name="_Toc387164894"/>
      <w:bookmarkStart w:id="99" w:name="_Toc387839950"/>
      <w:bookmarkStart w:id="100" w:name="_Toc387839979"/>
      <w:bookmarkStart w:id="101" w:name="_Toc387840180"/>
      <w:bookmarkStart w:id="102" w:name="_Toc387856097"/>
      <w:bookmarkStart w:id="103" w:name="_Toc388365096"/>
      <w:bookmarkStart w:id="104" w:name="_Toc388376457"/>
      <w:bookmarkStart w:id="105" w:name="_Toc388376494"/>
      <w:bookmarkStart w:id="106" w:name="_Toc388376861"/>
      <w:bookmarkStart w:id="107" w:name="_Toc388376896"/>
      <w:bookmarkStart w:id="108" w:name="_Toc388431206"/>
      <w:bookmarkStart w:id="109" w:name="_Toc388831867"/>
      <w:bookmarkStart w:id="110" w:name="_Toc388831900"/>
      <w:bookmarkStart w:id="111" w:name="_Toc388832556"/>
      <w:bookmarkStart w:id="112" w:name="_Toc388835364"/>
      <w:bookmarkStart w:id="113" w:name="_Toc375052305"/>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667520" w:rsidRPr="00294F6F" w:rsidRDefault="00667520" w:rsidP="00294F6F">
      <w:pPr>
        <w:spacing w:after="0" w:line="240" w:lineRule="auto"/>
        <w:jc w:val="both"/>
        <w:rPr>
          <w:rFonts w:ascii="Times New Roman" w:hAnsi="Times New Roman" w:cs="Times New Roman"/>
          <w:b/>
          <w:i/>
          <w:sz w:val="26"/>
          <w:szCs w:val="26"/>
        </w:rPr>
      </w:pPr>
      <w:bookmarkStart w:id="114" w:name="_Toc388835366"/>
      <w:r w:rsidRPr="00294F6F">
        <w:rPr>
          <w:rFonts w:ascii="Times New Roman" w:hAnsi="Times New Roman" w:cs="Times New Roman"/>
          <w:b/>
          <w:i/>
          <w:sz w:val="26"/>
          <w:szCs w:val="26"/>
        </w:rPr>
        <w:t>Characteristics of the Sample</w:t>
      </w:r>
      <w:bookmarkEnd w:id="114"/>
      <w:r w:rsidRPr="00294F6F">
        <w:rPr>
          <w:rFonts w:ascii="Times New Roman" w:hAnsi="Times New Roman" w:cs="Times New Roman"/>
          <w:b/>
          <w:i/>
          <w:sz w:val="26"/>
          <w:szCs w:val="26"/>
        </w:rPr>
        <w:t xml:space="preserve"> </w:t>
      </w:r>
      <w:bookmarkEnd w:id="113"/>
    </w:p>
    <w:p w:rsidR="00667520" w:rsidRDefault="00667520" w:rsidP="00A37AF2">
      <w:pPr>
        <w:spacing w:after="0" w:line="240" w:lineRule="auto"/>
        <w:jc w:val="both"/>
        <w:rPr>
          <w:rFonts w:ascii="Times New Roman" w:hAnsi="Times New Roman" w:cs="Times New Roman"/>
          <w:sz w:val="26"/>
          <w:szCs w:val="26"/>
        </w:rPr>
      </w:pPr>
      <w:r w:rsidRPr="00294F6F">
        <w:rPr>
          <w:rFonts w:ascii="Times New Roman" w:hAnsi="Times New Roman" w:cs="Times New Roman"/>
          <w:sz w:val="26"/>
          <w:szCs w:val="26"/>
        </w:rPr>
        <w:t xml:space="preserve">Of the 600 questionnaires distributed, 446 questionnaires were filled, 400 of which judged as appropriate, leading to a response rate of 89.68%. The 46 unusable questionnaires were excluded due to multiple questions unanswered or with multiple responses. The final sample consisted of 164 males and 236 females (41.0% and 59.0% of the sample, respectively). The demographic analysis (Table 1) </w:t>
      </w:r>
      <w:r w:rsidR="006D5B32" w:rsidRPr="00294F6F">
        <w:rPr>
          <w:rFonts w:ascii="Times New Roman" w:hAnsi="Times New Roman" w:cs="Times New Roman"/>
          <w:sz w:val="26"/>
          <w:szCs w:val="26"/>
        </w:rPr>
        <w:t xml:space="preserve">showed </w:t>
      </w:r>
      <w:r w:rsidRPr="00294F6F">
        <w:rPr>
          <w:rFonts w:ascii="Times New Roman" w:hAnsi="Times New Roman" w:cs="Times New Roman"/>
          <w:sz w:val="26"/>
          <w:szCs w:val="26"/>
        </w:rPr>
        <w:t xml:space="preserve">the highest concentration </w:t>
      </w:r>
      <w:r w:rsidR="006D5B32" w:rsidRPr="00294F6F">
        <w:rPr>
          <w:rFonts w:ascii="Times New Roman" w:hAnsi="Times New Roman" w:cs="Times New Roman"/>
          <w:sz w:val="26"/>
          <w:szCs w:val="26"/>
        </w:rPr>
        <w:t xml:space="preserve">of participants </w:t>
      </w:r>
      <w:r w:rsidRPr="00294F6F">
        <w:rPr>
          <w:rFonts w:ascii="Times New Roman" w:hAnsi="Times New Roman" w:cs="Times New Roman"/>
          <w:sz w:val="26"/>
          <w:szCs w:val="26"/>
        </w:rPr>
        <w:t xml:space="preserve">being </w:t>
      </w:r>
      <w:r w:rsidR="006D5B32" w:rsidRPr="00294F6F">
        <w:rPr>
          <w:rFonts w:ascii="Times New Roman" w:hAnsi="Times New Roman" w:cs="Times New Roman"/>
          <w:sz w:val="26"/>
          <w:szCs w:val="26"/>
        </w:rPr>
        <w:t>in the</w:t>
      </w:r>
      <w:r w:rsidRPr="00294F6F">
        <w:rPr>
          <w:rFonts w:ascii="Times New Roman" w:hAnsi="Times New Roman" w:cs="Times New Roman"/>
          <w:sz w:val="26"/>
          <w:szCs w:val="26"/>
        </w:rPr>
        <w:t xml:space="preserve"> 18 </w:t>
      </w:r>
      <w:r w:rsidR="006D5B32" w:rsidRPr="00294F6F">
        <w:rPr>
          <w:rFonts w:ascii="Times New Roman" w:hAnsi="Times New Roman" w:cs="Times New Roman"/>
          <w:sz w:val="26"/>
          <w:szCs w:val="26"/>
        </w:rPr>
        <w:t>to</w:t>
      </w:r>
      <w:r w:rsidRPr="00294F6F">
        <w:rPr>
          <w:rFonts w:ascii="Times New Roman" w:hAnsi="Times New Roman" w:cs="Times New Roman"/>
          <w:sz w:val="26"/>
          <w:szCs w:val="26"/>
        </w:rPr>
        <w:t xml:space="preserve"> 25 years old </w:t>
      </w:r>
      <w:r w:rsidR="006D5B32" w:rsidRPr="00294F6F">
        <w:rPr>
          <w:rFonts w:ascii="Times New Roman" w:hAnsi="Times New Roman" w:cs="Times New Roman"/>
          <w:sz w:val="26"/>
          <w:szCs w:val="26"/>
        </w:rPr>
        <w:t xml:space="preserve">age category </w:t>
      </w:r>
      <w:r w:rsidRPr="00294F6F">
        <w:rPr>
          <w:rFonts w:ascii="Times New Roman" w:hAnsi="Times New Roman" w:cs="Times New Roman"/>
          <w:sz w:val="26"/>
          <w:szCs w:val="26"/>
        </w:rPr>
        <w:t>(66.8%). The age distribution reflect</w:t>
      </w:r>
      <w:r w:rsidR="006D5B32" w:rsidRPr="00294F6F">
        <w:rPr>
          <w:rFonts w:ascii="Times New Roman" w:hAnsi="Times New Roman" w:cs="Times New Roman"/>
          <w:sz w:val="26"/>
          <w:szCs w:val="26"/>
        </w:rPr>
        <w:t>s</w:t>
      </w:r>
      <w:r w:rsidRPr="00294F6F">
        <w:rPr>
          <w:rFonts w:ascii="Times New Roman" w:hAnsi="Times New Roman" w:cs="Times New Roman"/>
          <w:sz w:val="26"/>
          <w:szCs w:val="26"/>
        </w:rPr>
        <w:t xml:space="preserve"> the higher percentage of undergraduates in universities </w:t>
      </w:r>
      <w:r w:rsidR="006D5B32" w:rsidRPr="00294F6F">
        <w:rPr>
          <w:rFonts w:ascii="Times New Roman" w:hAnsi="Times New Roman" w:cs="Times New Roman"/>
          <w:sz w:val="26"/>
          <w:szCs w:val="26"/>
        </w:rPr>
        <w:t>with</w:t>
      </w:r>
      <w:r w:rsidRPr="00294F6F">
        <w:rPr>
          <w:rFonts w:ascii="Times New Roman" w:hAnsi="Times New Roman" w:cs="Times New Roman"/>
          <w:sz w:val="26"/>
          <w:szCs w:val="26"/>
        </w:rPr>
        <w:t xml:space="preserve"> </w:t>
      </w:r>
      <w:hyperlink r:id="rId8" w:anchor="cite_note-CRHRP-2012-7" w:history="1"/>
      <w:r w:rsidRPr="00294F6F">
        <w:rPr>
          <w:rFonts w:ascii="Times New Roman" w:hAnsi="Times New Roman" w:cs="Times New Roman"/>
          <w:sz w:val="26"/>
          <w:szCs w:val="26"/>
        </w:rPr>
        <w:t xml:space="preserve">the bulk of participants </w:t>
      </w:r>
      <w:r w:rsidR="006D5B32" w:rsidRPr="00294F6F">
        <w:rPr>
          <w:rFonts w:ascii="Times New Roman" w:hAnsi="Times New Roman" w:cs="Times New Roman"/>
          <w:sz w:val="26"/>
          <w:szCs w:val="26"/>
        </w:rPr>
        <w:t>(</w:t>
      </w:r>
      <w:r w:rsidRPr="00294F6F">
        <w:rPr>
          <w:rFonts w:ascii="Times New Roman" w:hAnsi="Times New Roman" w:cs="Times New Roman"/>
          <w:sz w:val="26"/>
          <w:szCs w:val="26"/>
        </w:rPr>
        <w:t>77.3%</w:t>
      </w:r>
      <w:r w:rsidR="006D5B32" w:rsidRPr="00294F6F">
        <w:rPr>
          <w:rFonts w:ascii="Times New Roman" w:hAnsi="Times New Roman" w:cs="Times New Roman"/>
          <w:sz w:val="26"/>
          <w:szCs w:val="26"/>
        </w:rPr>
        <w:t>)</w:t>
      </w:r>
      <w:r w:rsidRPr="00294F6F">
        <w:rPr>
          <w:rFonts w:ascii="Times New Roman" w:hAnsi="Times New Roman" w:cs="Times New Roman"/>
          <w:sz w:val="26"/>
          <w:szCs w:val="26"/>
        </w:rPr>
        <w:t xml:space="preserve"> </w:t>
      </w:r>
      <w:r w:rsidR="006D5B32" w:rsidRPr="00294F6F">
        <w:rPr>
          <w:rFonts w:ascii="Times New Roman" w:hAnsi="Times New Roman" w:cs="Times New Roman"/>
          <w:sz w:val="26"/>
          <w:szCs w:val="26"/>
        </w:rPr>
        <w:t>pursuing an undergraduate degree</w:t>
      </w:r>
      <w:r w:rsidRPr="00294F6F">
        <w:rPr>
          <w:rFonts w:ascii="Times New Roman" w:hAnsi="Times New Roman" w:cs="Times New Roman"/>
          <w:sz w:val="26"/>
          <w:szCs w:val="26"/>
        </w:rPr>
        <w:t>, and the remaining percentages divided across different degrees. The respondents were equally distributed among the 4 universities approached.</w:t>
      </w:r>
    </w:p>
    <w:p w:rsidR="0069428E" w:rsidRPr="00294F6F" w:rsidRDefault="0069428E" w:rsidP="00294F6F">
      <w:pPr>
        <w:spacing w:after="0" w:line="240" w:lineRule="auto"/>
        <w:ind w:firstLine="360"/>
        <w:jc w:val="both"/>
        <w:rPr>
          <w:rFonts w:ascii="Times New Roman" w:hAnsi="Times New Roman" w:cs="Times New Roman"/>
          <w:sz w:val="26"/>
          <w:szCs w:val="26"/>
        </w:rPr>
      </w:pPr>
    </w:p>
    <w:p w:rsidR="00184F79" w:rsidRPr="00A37AF2" w:rsidRDefault="00184F79" w:rsidP="00184F79">
      <w:pPr>
        <w:pStyle w:val="Caption"/>
        <w:keepNext/>
        <w:jc w:val="center"/>
        <w:rPr>
          <w:szCs w:val="22"/>
        </w:rPr>
      </w:pPr>
      <w:r w:rsidRPr="00A37AF2">
        <w:rPr>
          <w:szCs w:val="22"/>
        </w:rPr>
        <w:t xml:space="preserve">Table 1: </w:t>
      </w:r>
      <w:r w:rsidRPr="00A37AF2">
        <w:rPr>
          <w:b w:val="0"/>
          <w:szCs w:val="22"/>
        </w:rPr>
        <w:t>Demographics by regional distribution: the Gulf vs. Levant.</w:t>
      </w:r>
    </w:p>
    <w:tbl>
      <w:tblPr>
        <w:tblW w:w="9324"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4"/>
        <w:gridCol w:w="1487"/>
        <w:gridCol w:w="756"/>
        <w:gridCol w:w="1318"/>
        <w:gridCol w:w="756"/>
        <w:gridCol w:w="1310"/>
        <w:gridCol w:w="743"/>
      </w:tblGrid>
      <w:tr w:rsidR="00184F79" w:rsidRPr="00184F79" w:rsidTr="000D6CB0">
        <w:trPr>
          <w:trHeight w:val="198"/>
          <w:jc w:val="center"/>
        </w:trPr>
        <w:tc>
          <w:tcPr>
            <w:tcW w:w="2954" w:type="dxa"/>
            <w:vMerge w:val="restart"/>
          </w:tcPr>
          <w:p w:rsidR="00184F79" w:rsidRPr="00184F79" w:rsidRDefault="00184F79" w:rsidP="00F36B56">
            <w:pPr>
              <w:spacing w:after="0" w:line="240" w:lineRule="auto"/>
              <w:rPr>
                <w:rFonts w:ascii="Times New Roman" w:hAnsi="Times New Roman" w:cs="Times New Roman"/>
                <w:b/>
              </w:rPr>
            </w:pPr>
          </w:p>
        </w:tc>
        <w:tc>
          <w:tcPr>
            <w:tcW w:w="2243" w:type="dxa"/>
            <w:gridSpan w:val="2"/>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LEVANT</w:t>
            </w:r>
          </w:p>
        </w:tc>
        <w:tc>
          <w:tcPr>
            <w:tcW w:w="2074" w:type="dxa"/>
            <w:gridSpan w:val="2"/>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GULF</w:t>
            </w:r>
          </w:p>
        </w:tc>
        <w:tc>
          <w:tcPr>
            <w:tcW w:w="2053" w:type="dxa"/>
            <w:gridSpan w:val="2"/>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TOTAL</w:t>
            </w:r>
          </w:p>
        </w:tc>
      </w:tr>
      <w:tr w:rsidR="00184F79" w:rsidRPr="00184F79" w:rsidTr="000D6CB0">
        <w:trPr>
          <w:trHeight w:val="198"/>
          <w:jc w:val="center"/>
        </w:trPr>
        <w:tc>
          <w:tcPr>
            <w:tcW w:w="2954" w:type="dxa"/>
            <w:vMerge/>
            <w:vAlign w:val="center"/>
          </w:tcPr>
          <w:p w:rsidR="00184F79" w:rsidRPr="00184F79" w:rsidRDefault="00184F79" w:rsidP="00F36B56">
            <w:pPr>
              <w:spacing w:after="0" w:line="240" w:lineRule="auto"/>
              <w:jc w:val="center"/>
              <w:rPr>
                <w:rFonts w:ascii="Times New Roman" w:hAnsi="Times New Roman" w:cs="Times New Roman"/>
                <w:b/>
              </w:rPr>
            </w:pPr>
          </w:p>
        </w:tc>
        <w:tc>
          <w:tcPr>
            <w:tcW w:w="1487"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Frequency (</w:t>
            </w:r>
            <w:proofErr w:type="spellStart"/>
            <w:r w:rsidRPr="00184F79">
              <w:rPr>
                <w:rFonts w:ascii="Times New Roman" w:hAnsi="Times New Roman" w:cs="Times New Roman"/>
                <w:b/>
              </w:rPr>
              <w:t>n</w:t>
            </w:r>
            <w:r w:rsidRPr="00184F79">
              <w:rPr>
                <w:rFonts w:ascii="Times New Roman" w:hAnsi="Times New Roman" w:cs="Times New Roman"/>
                <w:b/>
                <w:vertAlign w:val="subscript"/>
              </w:rPr>
              <w:t>Levant</w:t>
            </w:r>
            <w:proofErr w:type="spellEnd"/>
            <w:r w:rsidRPr="00184F79">
              <w:rPr>
                <w:rFonts w:ascii="Times New Roman" w:hAnsi="Times New Roman" w:cs="Times New Roman"/>
                <w:b/>
              </w:rPr>
              <w:t>=200)</w:t>
            </w:r>
          </w:p>
        </w:tc>
        <w:tc>
          <w:tcPr>
            <w:tcW w:w="756" w:type="dxa"/>
            <w:vAlign w:val="center"/>
          </w:tcPr>
          <w:p w:rsidR="00184F79" w:rsidRPr="00184F79" w:rsidRDefault="00184F79" w:rsidP="00F36B56">
            <w:pPr>
              <w:spacing w:after="0" w:line="240" w:lineRule="auto"/>
              <w:jc w:val="center"/>
              <w:rPr>
                <w:rFonts w:ascii="Times New Roman" w:hAnsi="Times New Roman" w:cs="Times New Roman"/>
                <w:b/>
              </w:rPr>
            </w:pPr>
            <w:proofErr w:type="spellStart"/>
            <w:r w:rsidRPr="00184F79">
              <w:rPr>
                <w:rFonts w:ascii="Times New Roman" w:hAnsi="Times New Roman" w:cs="Times New Roman"/>
                <w:b/>
              </w:rPr>
              <w:t>Perc</w:t>
            </w:r>
            <w:proofErr w:type="spellEnd"/>
            <w:r w:rsidRPr="00184F79">
              <w:rPr>
                <w:rFonts w:ascii="Times New Roman" w:hAnsi="Times New Roman" w:cs="Times New Roman"/>
                <w:b/>
              </w:rPr>
              <w:t>.</w:t>
            </w:r>
          </w:p>
        </w:tc>
        <w:tc>
          <w:tcPr>
            <w:tcW w:w="1318"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Frequency (</w:t>
            </w:r>
            <w:proofErr w:type="spellStart"/>
            <w:r w:rsidRPr="00184F79">
              <w:rPr>
                <w:rFonts w:ascii="Times New Roman" w:hAnsi="Times New Roman" w:cs="Times New Roman"/>
                <w:b/>
              </w:rPr>
              <w:t>n</w:t>
            </w:r>
            <w:r w:rsidRPr="00184F79">
              <w:rPr>
                <w:rFonts w:ascii="Times New Roman" w:hAnsi="Times New Roman" w:cs="Times New Roman"/>
                <w:b/>
                <w:vertAlign w:val="subscript"/>
              </w:rPr>
              <w:t>Gulf</w:t>
            </w:r>
            <w:proofErr w:type="spellEnd"/>
            <w:r w:rsidRPr="00184F79">
              <w:rPr>
                <w:rFonts w:ascii="Times New Roman" w:hAnsi="Times New Roman" w:cs="Times New Roman"/>
                <w:b/>
              </w:rPr>
              <w:t>=200)</w:t>
            </w:r>
          </w:p>
        </w:tc>
        <w:tc>
          <w:tcPr>
            <w:tcW w:w="756" w:type="dxa"/>
            <w:vAlign w:val="center"/>
          </w:tcPr>
          <w:p w:rsidR="00184F79" w:rsidRPr="00184F79" w:rsidRDefault="00184F79" w:rsidP="00F36B56">
            <w:pPr>
              <w:spacing w:after="0" w:line="240" w:lineRule="auto"/>
              <w:jc w:val="center"/>
              <w:rPr>
                <w:rFonts w:ascii="Times New Roman" w:hAnsi="Times New Roman" w:cs="Times New Roman"/>
                <w:b/>
              </w:rPr>
            </w:pPr>
            <w:proofErr w:type="spellStart"/>
            <w:r w:rsidRPr="00184F79">
              <w:rPr>
                <w:rFonts w:ascii="Times New Roman" w:hAnsi="Times New Roman" w:cs="Times New Roman"/>
                <w:b/>
              </w:rPr>
              <w:t>Perc</w:t>
            </w:r>
            <w:proofErr w:type="spellEnd"/>
            <w:r w:rsidRPr="00184F79">
              <w:rPr>
                <w:rFonts w:ascii="Times New Roman" w:hAnsi="Times New Roman" w:cs="Times New Roman"/>
                <w:b/>
              </w:rPr>
              <w:t>.</w:t>
            </w:r>
          </w:p>
        </w:tc>
        <w:tc>
          <w:tcPr>
            <w:tcW w:w="131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Frequency (n=400)</w:t>
            </w:r>
          </w:p>
        </w:tc>
        <w:tc>
          <w:tcPr>
            <w:tcW w:w="743" w:type="dxa"/>
            <w:vAlign w:val="center"/>
          </w:tcPr>
          <w:p w:rsidR="00184F79" w:rsidRPr="00184F79" w:rsidRDefault="00184F79" w:rsidP="00F36B56">
            <w:pPr>
              <w:spacing w:after="0" w:line="240" w:lineRule="auto"/>
              <w:jc w:val="center"/>
              <w:rPr>
                <w:rFonts w:ascii="Times New Roman" w:hAnsi="Times New Roman" w:cs="Times New Roman"/>
                <w:b/>
              </w:rPr>
            </w:pPr>
            <w:proofErr w:type="spellStart"/>
            <w:r w:rsidRPr="00184F79">
              <w:rPr>
                <w:rFonts w:ascii="Times New Roman" w:hAnsi="Times New Roman" w:cs="Times New Roman"/>
                <w:b/>
              </w:rPr>
              <w:t>Perc</w:t>
            </w:r>
            <w:proofErr w:type="spellEnd"/>
            <w:r w:rsidRPr="00184F79">
              <w:rPr>
                <w:rFonts w:ascii="Times New Roman" w:hAnsi="Times New Roman" w:cs="Times New Roman"/>
                <w:b/>
              </w:rPr>
              <w:t>.</w:t>
            </w:r>
          </w:p>
        </w:tc>
      </w:tr>
      <w:tr w:rsidR="00184F79" w:rsidRPr="00184F79" w:rsidTr="000D6CB0">
        <w:trPr>
          <w:trHeight w:val="198"/>
          <w:jc w:val="center"/>
        </w:trPr>
        <w:tc>
          <w:tcPr>
            <w:tcW w:w="2954"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Gender (%)</w:t>
            </w:r>
          </w:p>
        </w:tc>
        <w:tc>
          <w:tcPr>
            <w:tcW w:w="4317" w:type="dxa"/>
            <w:gridSpan w:val="4"/>
            <w:vAlign w:val="center"/>
          </w:tcPr>
          <w:p w:rsidR="00184F79" w:rsidRPr="00184F79" w:rsidRDefault="00184F79" w:rsidP="00F36B56">
            <w:pPr>
              <w:spacing w:after="0" w:line="240" w:lineRule="auto"/>
              <w:jc w:val="center"/>
              <w:rPr>
                <w:rFonts w:ascii="Times New Roman" w:hAnsi="Times New Roman" w:cs="Times New Roman"/>
                <w:b/>
              </w:rPr>
            </w:pPr>
          </w:p>
        </w:tc>
        <w:tc>
          <w:tcPr>
            <w:tcW w:w="1310" w:type="dxa"/>
          </w:tcPr>
          <w:p w:rsidR="00184F79" w:rsidRPr="00184F79" w:rsidRDefault="00184F79" w:rsidP="00F36B56">
            <w:pPr>
              <w:spacing w:after="0" w:line="240" w:lineRule="auto"/>
              <w:jc w:val="center"/>
              <w:rPr>
                <w:rFonts w:ascii="Times New Roman" w:hAnsi="Times New Roman" w:cs="Times New Roman"/>
                <w:b/>
              </w:rPr>
            </w:pPr>
          </w:p>
        </w:tc>
        <w:tc>
          <w:tcPr>
            <w:tcW w:w="743" w:type="dxa"/>
          </w:tcPr>
          <w:p w:rsidR="00184F79" w:rsidRPr="00184F79" w:rsidRDefault="00184F79" w:rsidP="00F36B56">
            <w:pPr>
              <w:spacing w:after="0" w:line="240" w:lineRule="auto"/>
              <w:jc w:val="center"/>
              <w:rPr>
                <w:rFonts w:ascii="Times New Roman" w:hAnsi="Times New Roman" w:cs="Times New Roman"/>
                <w:b/>
              </w:rPr>
            </w:pPr>
          </w:p>
        </w:tc>
      </w:tr>
      <w:tr w:rsidR="00184F79" w:rsidRPr="00184F79" w:rsidTr="000D6CB0">
        <w:trPr>
          <w:trHeight w:val="198"/>
          <w:jc w:val="center"/>
        </w:trPr>
        <w:tc>
          <w:tcPr>
            <w:tcW w:w="2954" w:type="dxa"/>
            <w:vAlign w:val="center"/>
          </w:tcPr>
          <w:p w:rsidR="00184F79" w:rsidRPr="00184F79" w:rsidRDefault="00184F79" w:rsidP="00F36B56">
            <w:pPr>
              <w:spacing w:after="0" w:line="240" w:lineRule="auto"/>
              <w:jc w:val="right"/>
              <w:rPr>
                <w:rFonts w:ascii="Times New Roman" w:hAnsi="Times New Roman" w:cs="Times New Roman"/>
              </w:rPr>
            </w:pPr>
            <w:r w:rsidRPr="00184F79">
              <w:rPr>
                <w:rFonts w:ascii="Times New Roman" w:hAnsi="Times New Roman" w:cs="Times New Roman"/>
              </w:rPr>
              <w:t>Female</w:t>
            </w:r>
          </w:p>
        </w:tc>
        <w:tc>
          <w:tcPr>
            <w:tcW w:w="1487"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105</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52.5</w:t>
            </w:r>
          </w:p>
        </w:tc>
        <w:tc>
          <w:tcPr>
            <w:tcW w:w="1318"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131</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65.5</w:t>
            </w:r>
          </w:p>
        </w:tc>
        <w:tc>
          <w:tcPr>
            <w:tcW w:w="1310" w:type="dxa"/>
            <w:vAlign w:val="center"/>
          </w:tcPr>
          <w:p w:rsidR="00184F79" w:rsidRPr="00184F79" w:rsidRDefault="00184F79" w:rsidP="00F36B56">
            <w:pPr>
              <w:spacing w:after="0" w:line="240" w:lineRule="auto"/>
              <w:jc w:val="center"/>
              <w:rPr>
                <w:rFonts w:ascii="Times New Roman" w:hAnsi="Times New Roman" w:cs="Times New Roman"/>
              </w:rPr>
            </w:pPr>
            <w:r w:rsidRPr="00184F79">
              <w:rPr>
                <w:rFonts w:ascii="Times New Roman" w:hAnsi="Times New Roman" w:cs="Times New Roman"/>
              </w:rPr>
              <w:t>236</w:t>
            </w:r>
          </w:p>
        </w:tc>
        <w:tc>
          <w:tcPr>
            <w:tcW w:w="743" w:type="dxa"/>
            <w:vAlign w:val="center"/>
          </w:tcPr>
          <w:p w:rsidR="00184F79" w:rsidRPr="00184F79" w:rsidRDefault="00184F79" w:rsidP="00F36B56">
            <w:pPr>
              <w:spacing w:after="0" w:line="240" w:lineRule="auto"/>
              <w:jc w:val="center"/>
              <w:rPr>
                <w:rFonts w:ascii="Times New Roman" w:hAnsi="Times New Roman" w:cs="Times New Roman"/>
              </w:rPr>
            </w:pPr>
            <w:r w:rsidRPr="00184F79">
              <w:rPr>
                <w:rFonts w:ascii="Times New Roman" w:hAnsi="Times New Roman" w:cs="Times New Roman"/>
              </w:rPr>
              <w:t>59.0</w:t>
            </w:r>
          </w:p>
        </w:tc>
      </w:tr>
      <w:tr w:rsidR="00184F79" w:rsidRPr="00184F79" w:rsidTr="000D6CB0">
        <w:trPr>
          <w:trHeight w:val="198"/>
          <w:jc w:val="center"/>
        </w:trPr>
        <w:tc>
          <w:tcPr>
            <w:tcW w:w="2954" w:type="dxa"/>
            <w:vAlign w:val="center"/>
          </w:tcPr>
          <w:p w:rsidR="00184F79" w:rsidRPr="00184F79" w:rsidRDefault="00184F79" w:rsidP="00F36B56">
            <w:pPr>
              <w:spacing w:after="0" w:line="240" w:lineRule="auto"/>
              <w:jc w:val="right"/>
              <w:rPr>
                <w:rFonts w:ascii="Times New Roman" w:hAnsi="Times New Roman" w:cs="Times New Roman"/>
              </w:rPr>
            </w:pPr>
            <w:r w:rsidRPr="00184F79">
              <w:rPr>
                <w:rFonts w:ascii="Times New Roman" w:hAnsi="Times New Roman" w:cs="Times New Roman"/>
              </w:rPr>
              <w:t>Male</w:t>
            </w:r>
          </w:p>
        </w:tc>
        <w:tc>
          <w:tcPr>
            <w:tcW w:w="1487"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95</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47.5</w:t>
            </w:r>
          </w:p>
        </w:tc>
        <w:tc>
          <w:tcPr>
            <w:tcW w:w="1318"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69</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34.5</w:t>
            </w:r>
          </w:p>
        </w:tc>
        <w:tc>
          <w:tcPr>
            <w:tcW w:w="1310" w:type="dxa"/>
            <w:vAlign w:val="center"/>
          </w:tcPr>
          <w:p w:rsidR="00184F79" w:rsidRPr="00184F79" w:rsidRDefault="00184F79" w:rsidP="00F36B56">
            <w:pPr>
              <w:spacing w:after="0" w:line="240" w:lineRule="auto"/>
              <w:jc w:val="center"/>
              <w:rPr>
                <w:rFonts w:ascii="Times New Roman" w:hAnsi="Times New Roman" w:cs="Times New Roman"/>
              </w:rPr>
            </w:pPr>
            <w:r w:rsidRPr="00184F79">
              <w:rPr>
                <w:rFonts w:ascii="Times New Roman" w:hAnsi="Times New Roman" w:cs="Times New Roman"/>
              </w:rPr>
              <w:t>164</w:t>
            </w:r>
          </w:p>
        </w:tc>
        <w:tc>
          <w:tcPr>
            <w:tcW w:w="743" w:type="dxa"/>
            <w:vAlign w:val="center"/>
          </w:tcPr>
          <w:p w:rsidR="00184F79" w:rsidRPr="00184F79" w:rsidRDefault="00184F79" w:rsidP="00F36B56">
            <w:pPr>
              <w:spacing w:after="0" w:line="240" w:lineRule="auto"/>
              <w:jc w:val="center"/>
              <w:rPr>
                <w:rFonts w:ascii="Times New Roman" w:hAnsi="Times New Roman" w:cs="Times New Roman"/>
              </w:rPr>
            </w:pPr>
            <w:r w:rsidRPr="00184F79">
              <w:rPr>
                <w:rFonts w:ascii="Times New Roman" w:hAnsi="Times New Roman" w:cs="Times New Roman"/>
              </w:rPr>
              <w:t>41.0</w:t>
            </w:r>
          </w:p>
        </w:tc>
      </w:tr>
      <w:tr w:rsidR="00184F79" w:rsidRPr="00184F79" w:rsidTr="000D6CB0">
        <w:trPr>
          <w:trHeight w:val="198"/>
          <w:jc w:val="center"/>
        </w:trPr>
        <w:tc>
          <w:tcPr>
            <w:tcW w:w="2954"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Age (%)</w:t>
            </w:r>
          </w:p>
        </w:tc>
        <w:tc>
          <w:tcPr>
            <w:tcW w:w="4317" w:type="dxa"/>
            <w:gridSpan w:val="4"/>
            <w:vAlign w:val="center"/>
          </w:tcPr>
          <w:p w:rsidR="00184F79" w:rsidRPr="00184F79" w:rsidRDefault="00184F79" w:rsidP="00F36B56">
            <w:pPr>
              <w:spacing w:after="0" w:line="240" w:lineRule="auto"/>
              <w:jc w:val="center"/>
              <w:rPr>
                <w:rFonts w:ascii="Times New Roman" w:hAnsi="Times New Roman" w:cs="Times New Roman"/>
              </w:rPr>
            </w:pPr>
          </w:p>
        </w:tc>
        <w:tc>
          <w:tcPr>
            <w:tcW w:w="1310" w:type="dxa"/>
            <w:vAlign w:val="center"/>
          </w:tcPr>
          <w:p w:rsidR="00184F79" w:rsidRPr="00184F79" w:rsidRDefault="00184F79" w:rsidP="00F36B56">
            <w:pPr>
              <w:spacing w:after="0" w:line="240" w:lineRule="auto"/>
              <w:jc w:val="center"/>
              <w:rPr>
                <w:rFonts w:ascii="Times New Roman" w:hAnsi="Times New Roman" w:cs="Times New Roman"/>
              </w:rPr>
            </w:pPr>
          </w:p>
        </w:tc>
        <w:tc>
          <w:tcPr>
            <w:tcW w:w="743" w:type="dxa"/>
            <w:vAlign w:val="center"/>
          </w:tcPr>
          <w:p w:rsidR="00184F79" w:rsidRPr="00184F79" w:rsidRDefault="00184F79" w:rsidP="00F36B56">
            <w:pPr>
              <w:spacing w:after="0" w:line="240" w:lineRule="auto"/>
              <w:jc w:val="center"/>
              <w:rPr>
                <w:rFonts w:ascii="Times New Roman" w:hAnsi="Times New Roman" w:cs="Times New Roman"/>
              </w:rPr>
            </w:pPr>
          </w:p>
        </w:tc>
      </w:tr>
      <w:tr w:rsidR="00184F79" w:rsidRPr="00184F79" w:rsidTr="000D6CB0">
        <w:trPr>
          <w:trHeight w:val="198"/>
          <w:jc w:val="center"/>
        </w:trPr>
        <w:tc>
          <w:tcPr>
            <w:tcW w:w="2954" w:type="dxa"/>
            <w:vAlign w:val="center"/>
          </w:tcPr>
          <w:p w:rsidR="00184F79" w:rsidRPr="00184F79" w:rsidRDefault="00184F79" w:rsidP="00F36B56">
            <w:pPr>
              <w:spacing w:after="0" w:line="240" w:lineRule="auto"/>
              <w:ind w:left="60" w:right="60"/>
              <w:jc w:val="right"/>
              <w:rPr>
                <w:rFonts w:ascii="Times New Roman" w:hAnsi="Times New Roman" w:cs="Times New Roman"/>
              </w:rPr>
            </w:pPr>
            <w:r w:rsidRPr="00184F79">
              <w:rPr>
                <w:rFonts w:ascii="Times New Roman" w:hAnsi="Times New Roman" w:cs="Times New Roman"/>
              </w:rPr>
              <w:t>18-25</w:t>
            </w:r>
          </w:p>
        </w:tc>
        <w:tc>
          <w:tcPr>
            <w:tcW w:w="1487"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135</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67.5</w:t>
            </w:r>
          </w:p>
        </w:tc>
        <w:tc>
          <w:tcPr>
            <w:tcW w:w="1318"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132</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66.0</w:t>
            </w:r>
          </w:p>
        </w:tc>
        <w:tc>
          <w:tcPr>
            <w:tcW w:w="1310" w:type="dxa"/>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267</w:t>
            </w:r>
          </w:p>
        </w:tc>
        <w:tc>
          <w:tcPr>
            <w:tcW w:w="743" w:type="dxa"/>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66.8</w:t>
            </w:r>
          </w:p>
        </w:tc>
      </w:tr>
      <w:tr w:rsidR="00184F79" w:rsidRPr="00184F79" w:rsidTr="000D6CB0">
        <w:trPr>
          <w:trHeight w:val="198"/>
          <w:jc w:val="center"/>
        </w:trPr>
        <w:tc>
          <w:tcPr>
            <w:tcW w:w="2954" w:type="dxa"/>
            <w:vAlign w:val="center"/>
          </w:tcPr>
          <w:p w:rsidR="00184F79" w:rsidRPr="00184F79" w:rsidRDefault="00184F79" w:rsidP="00F36B56">
            <w:pPr>
              <w:spacing w:after="0" w:line="240" w:lineRule="auto"/>
              <w:ind w:left="60" w:right="60"/>
              <w:jc w:val="right"/>
              <w:rPr>
                <w:rFonts w:ascii="Times New Roman" w:hAnsi="Times New Roman" w:cs="Times New Roman"/>
              </w:rPr>
            </w:pPr>
            <w:r w:rsidRPr="00184F79">
              <w:rPr>
                <w:rFonts w:ascii="Times New Roman" w:hAnsi="Times New Roman" w:cs="Times New Roman"/>
              </w:rPr>
              <w:t>26-35</w:t>
            </w:r>
          </w:p>
        </w:tc>
        <w:tc>
          <w:tcPr>
            <w:tcW w:w="1487"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48</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24.0</w:t>
            </w:r>
          </w:p>
        </w:tc>
        <w:tc>
          <w:tcPr>
            <w:tcW w:w="1318"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51</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25.5</w:t>
            </w:r>
          </w:p>
        </w:tc>
        <w:tc>
          <w:tcPr>
            <w:tcW w:w="1310" w:type="dxa"/>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99</w:t>
            </w:r>
          </w:p>
        </w:tc>
        <w:tc>
          <w:tcPr>
            <w:tcW w:w="743" w:type="dxa"/>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24.8</w:t>
            </w:r>
          </w:p>
        </w:tc>
      </w:tr>
      <w:tr w:rsidR="00184F79" w:rsidRPr="00184F79" w:rsidTr="000D6CB0">
        <w:trPr>
          <w:trHeight w:val="198"/>
          <w:jc w:val="center"/>
        </w:trPr>
        <w:tc>
          <w:tcPr>
            <w:tcW w:w="2954" w:type="dxa"/>
            <w:vAlign w:val="center"/>
          </w:tcPr>
          <w:p w:rsidR="00184F79" w:rsidRPr="00184F79" w:rsidRDefault="00184F79" w:rsidP="00F36B56">
            <w:pPr>
              <w:spacing w:after="0" w:line="240" w:lineRule="auto"/>
              <w:ind w:left="60" w:right="60"/>
              <w:jc w:val="right"/>
              <w:rPr>
                <w:rFonts w:ascii="Times New Roman" w:hAnsi="Times New Roman" w:cs="Times New Roman"/>
              </w:rPr>
            </w:pPr>
            <w:r w:rsidRPr="00184F79">
              <w:rPr>
                <w:rFonts w:ascii="Times New Roman" w:hAnsi="Times New Roman" w:cs="Times New Roman"/>
              </w:rPr>
              <w:t>36-45</w:t>
            </w:r>
          </w:p>
        </w:tc>
        <w:tc>
          <w:tcPr>
            <w:tcW w:w="1487"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11</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5.5</w:t>
            </w:r>
          </w:p>
        </w:tc>
        <w:tc>
          <w:tcPr>
            <w:tcW w:w="1318"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13</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6.5</w:t>
            </w:r>
          </w:p>
        </w:tc>
        <w:tc>
          <w:tcPr>
            <w:tcW w:w="1310" w:type="dxa"/>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24</w:t>
            </w:r>
          </w:p>
        </w:tc>
        <w:tc>
          <w:tcPr>
            <w:tcW w:w="743" w:type="dxa"/>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6.0</w:t>
            </w:r>
          </w:p>
        </w:tc>
      </w:tr>
      <w:tr w:rsidR="00184F79" w:rsidRPr="00184F79" w:rsidTr="000D6CB0">
        <w:trPr>
          <w:trHeight w:val="198"/>
          <w:jc w:val="center"/>
        </w:trPr>
        <w:tc>
          <w:tcPr>
            <w:tcW w:w="2954" w:type="dxa"/>
            <w:vAlign w:val="center"/>
          </w:tcPr>
          <w:p w:rsidR="00184F79" w:rsidRPr="00184F79" w:rsidRDefault="00184F79" w:rsidP="00F36B56">
            <w:pPr>
              <w:spacing w:after="0" w:line="240" w:lineRule="auto"/>
              <w:ind w:left="60" w:right="60"/>
              <w:jc w:val="right"/>
              <w:rPr>
                <w:rFonts w:ascii="Times New Roman" w:hAnsi="Times New Roman" w:cs="Times New Roman"/>
              </w:rPr>
            </w:pPr>
            <w:r w:rsidRPr="00184F79">
              <w:rPr>
                <w:rFonts w:ascii="Times New Roman" w:hAnsi="Times New Roman" w:cs="Times New Roman"/>
              </w:rPr>
              <w:t>46 and above</w:t>
            </w:r>
          </w:p>
        </w:tc>
        <w:tc>
          <w:tcPr>
            <w:tcW w:w="1487"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6</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3.0</w:t>
            </w:r>
          </w:p>
        </w:tc>
        <w:tc>
          <w:tcPr>
            <w:tcW w:w="1318"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4</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2.0</w:t>
            </w:r>
          </w:p>
        </w:tc>
        <w:tc>
          <w:tcPr>
            <w:tcW w:w="1310" w:type="dxa"/>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10</w:t>
            </w:r>
          </w:p>
        </w:tc>
        <w:tc>
          <w:tcPr>
            <w:tcW w:w="743" w:type="dxa"/>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2.5</w:t>
            </w:r>
          </w:p>
        </w:tc>
      </w:tr>
      <w:tr w:rsidR="00184F79" w:rsidRPr="00184F79" w:rsidTr="000D6CB0">
        <w:trPr>
          <w:trHeight w:val="198"/>
          <w:jc w:val="center"/>
        </w:trPr>
        <w:tc>
          <w:tcPr>
            <w:tcW w:w="2954"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Level of Education (%)</w:t>
            </w:r>
          </w:p>
        </w:tc>
        <w:tc>
          <w:tcPr>
            <w:tcW w:w="4317" w:type="dxa"/>
            <w:gridSpan w:val="4"/>
            <w:vAlign w:val="center"/>
          </w:tcPr>
          <w:p w:rsidR="00184F79" w:rsidRPr="00184F79" w:rsidRDefault="00184F79" w:rsidP="00F36B56">
            <w:pPr>
              <w:spacing w:after="0" w:line="240" w:lineRule="auto"/>
              <w:jc w:val="center"/>
              <w:rPr>
                <w:rFonts w:ascii="Times New Roman" w:hAnsi="Times New Roman" w:cs="Times New Roman"/>
              </w:rPr>
            </w:pPr>
          </w:p>
        </w:tc>
        <w:tc>
          <w:tcPr>
            <w:tcW w:w="1310" w:type="dxa"/>
            <w:vAlign w:val="center"/>
          </w:tcPr>
          <w:p w:rsidR="00184F79" w:rsidRPr="00184F79" w:rsidRDefault="00184F79" w:rsidP="00F36B56">
            <w:pPr>
              <w:spacing w:after="0" w:line="240" w:lineRule="auto"/>
              <w:jc w:val="center"/>
              <w:rPr>
                <w:rFonts w:ascii="Times New Roman" w:hAnsi="Times New Roman" w:cs="Times New Roman"/>
              </w:rPr>
            </w:pPr>
          </w:p>
        </w:tc>
        <w:tc>
          <w:tcPr>
            <w:tcW w:w="743" w:type="dxa"/>
            <w:vAlign w:val="center"/>
          </w:tcPr>
          <w:p w:rsidR="00184F79" w:rsidRPr="00184F79" w:rsidRDefault="00184F79" w:rsidP="00F36B56">
            <w:pPr>
              <w:spacing w:after="0" w:line="240" w:lineRule="auto"/>
              <w:jc w:val="center"/>
              <w:rPr>
                <w:rFonts w:ascii="Times New Roman" w:hAnsi="Times New Roman" w:cs="Times New Roman"/>
              </w:rPr>
            </w:pPr>
          </w:p>
        </w:tc>
      </w:tr>
      <w:tr w:rsidR="00184F79" w:rsidRPr="00184F79" w:rsidTr="000D6CB0">
        <w:trPr>
          <w:trHeight w:val="198"/>
          <w:jc w:val="center"/>
        </w:trPr>
        <w:tc>
          <w:tcPr>
            <w:tcW w:w="2954" w:type="dxa"/>
          </w:tcPr>
          <w:p w:rsidR="00184F79" w:rsidRPr="00184F79" w:rsidRDefault="00184F79" w:rsidP="000D6CB0">
            <w:pPr>
              <w:spacing w:after="0" w:line="240" w:lineRule="auto"/>
              <w:ind w:left="60" w:right="60"/>
              <w:jc w:val="right"/>
              <w:rPr>
                <w:rFonts w:ascii="Times New Roman" w:hAnsi="Times New Roman" w:cs="Times New Roman"/>
              </w:rPr>
            </w:pPr>
            <w:r w:rsidRPr="00184F79">
              <w:rPr>
                <w:rFonts w:ascii="Times New Roman" w:hAnsi="Times New Roman" w:cs="Times New Roman"/>
              </w:rPr>
              <w:t>A vocational degree</w:t>
            </w:r>
          </w:p>
        </w:tc>
        <w:tc>
          <w:tcPr>
            <w:tcW w:w="1487"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4</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2.0</w:t>
            </w:r>
          </w:p>
        </w:tc>
        <w:tc>
          <w:tcPr>
            <w:tcW w:w="1318"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2</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1.0</w:t>
            </w:r>
          </w:p>
        </w:tc>
        <w:tc>
          <w:tcPr>
            <w:tcW w:w="1310" w:type="dxa"/>
            <w:vAlign w:val="center"/>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6</w:t>
            </w:r>
          </w:p>
        </w:tc>
        <w:tc>
          <w:tcPr>
            <w:tcW w:w="743" w:type="dxa"/>
            <w:vAlign w:val="center"/>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1.5</w:t>
            </w:r>
          </w:p>
        </w:tc>
      </w:tr>
      <w:tr w:rsidR="00184F79" w:rsidRPr="00184F79" w:rsidTr="000D6CB0">
        <w:trPr>
          <w:trHeight w:val="198"/>
          <w:jc w:val="center"/>
        </w:trPr>
        <w:tc>
          <w:tcPr>
            <w:tcW w:w="2954" w:type="dxa"/>
          </w:tcPr>
          <w:p w:rsidR="00184F79" w:rsidRPr="00184F79" w:rsidRDefault="00184F79" w:rsidP="00F36B56">
            <w:pPr>
              <w:spacing w:after="0" w:line="240" w:lineRule="auto"/>
              <w:ind w:left="60" w:right="60"/>
              <w:jc w:val="right"/>
              <w:rPr>
                <w:rFonts w:ascii="Times New Roman" w:hAnsi="Times New Roman" w:cs="Times New Roman"/>
              </w:rPr>
            </w:pPr>
            <w:r w:rsidRPr="00184F79">
              <w:rPr>
                <w:rFonts w:ascii="Times New Roman" w:hAnsi="Times New Roman" w:cs="Times New Roman"/>
              </w:rPr>
              <w:t>A bachelor’s degree</w:t>
            </w:r>
          </w:p>
        </w:tc>
        <w:tc>
          <w:tcPr>
            <w:tcW w:w="1487"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135</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67.5</w:t>
            </w:r>
          </w:p>
        </w:tc>
        <w:tc>
          <w:tcPr>
            <w:tcW w:w="1318"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174</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87.0</w:t>
            </w:r>
          </w:p>
        </w:tc>
        <w:tc>
          <w:tcPr>
            <w:tcW w:w="1310" w:type="dxa"/>
            <w:vAlign w:val="center"/>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309</w:t>
            </w:r>
          </w:p>
        </w:tc>
        <w:tc>
          <w:tcPr>
            <w:tcW w:w="743" w:type="dxa"/>
            <w:vAlign w:val="center"/>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77.3</w:t>
            </w:r>
          </w:p>
        </w:tc>
      </w:tr>
      <w:tr w:rsidR="00184F79" w:rsidRPr="00184F79" w:rsidTr="000D6CB0">
        <w:trPr>
          <w:trHeight w:val="198"/>
          <w:jc w:val="center"/>
        </w:trPr>
        <w:tc>
          <w:tcPr>
            <w:tcW w:w="2954" w:type="dxa"/>
          </w:tcPr>
          <w:p w:rsidR="00184F79" w:rsidRPr="00184F79" w:rsidRDefault="00184F79" w:rsidP="00F36B56">
            <w:pPr>
              <w:spacing w:after="0" w:line="240" w:lineRule="auto"/>
              <w:ind w:left="60" w:right="60"/>
              <w:jc w:val="right"/>
              <w:rPr>
                <w:rFonts w:ascii="Times New Roman" w:hAnsi="Times New Roman" w:cs="Times New Roman"/>
              </w:rPr>
            </w:pPr>
            <w:r w:rsidRPr="00184F79">
              <w:rPr>
                <w:rFonts w:ascii="Times New Roman" w:hAnsi="Times New Roman" w:cs="Times New Roman"/>
              </w:rPr>
              <w:t>A master's degree</w:t>
            </w:r>
          </w:p>
        </w:tc>
        <w:tc>
          <w:tcPr>
            <w:tcW w:w="1487"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55</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27.5</w:t>
            </w:r>
          </w:p>
        </w:tc>
        <w:tc>
          <w:tcPr>
            <w:tcW w:w="1318"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23</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11.5</w:t>
            </w:r>
          </w:p>
        </w:tc>
        <w:tc>
          <w:tcPr>
            <w:tcW w:w="1310" w:type="dxa"/>
            <w:vAlign w:val="center"/>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78</w:t>
            </w:r>
          </w:p>
        </w:tc>
        <w:tc>
          <w:tcPr>
            <w:tcW w:w="743" w:type="dxa"/>
            <w:vAlign w:val="center"/>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19.5</w:t>
            </w:r>
          </w:p>
        </w:tc>
      </w:tr>
      <w:tr w:rsidR="00184F79" w:rsidRPr="00184F79" w:rsidTr="000D6CB0">
        <w:trPr>
          <w:trHeight w:val="198"/>
          <w:jc w:val="center"/>
        </w:trPr>
        <w:tc>
          <w:tcPr>
            <w:tcW w:w="2954" w:type="dxa"/>
          </w:tcPr>
          <w:p w:rsidR="00184F79" w:rsidRPr="00184F79" w:rsidRDefault="00184F79" w:rsidP="00F36B56">
            <w:pPr>
              <w:spacing w:after="0" w:line="240" w:lineRule="auto"/>
              <w:ind w:left="60" w:right="60"/>
              <w:jc w:val="right"/>
              <w:rPr>
                <w:rFonts w:ascii="Times New Roman" w:hAnsi="Times New Roman" w:cs="Times New Roman"/>
              </w:rPr>
            </w:pPr>
            <w:r w:rsidRPr="00184F79">
              <w:rPr>
                <w:rFonts w:ascii="Times New Roman" w:hAnsi="Times New Roman" w:cs="Times New Roman"/>
              </w:rPr>
              <w:t>A doctoral degree</w:t>
            </w:r>
          </w:p>
        </w:tc>
        <w:tc>
          <w:tcPr>
            <w:tcW w:w="1487"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6</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3.0</w:t>
            </w:r>
          </w:p>
        </w:tc>
        <w:tc>
          <w:tcPr>
            <w:tcW w:w="1318"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1</w:t>
            </w:r>
          </w:p>
        </w:tc>
        <w:tc>
          <w:tcPr>
            <w:tcW w:w="756" w:type="dxa"/>
            <w:vAlign w:val="center"/>
          </w:tcPr>
          <w:p w:rsidR="00184F79" w:rsidRPr="00184F79" w:rsidRDefault="00184F79" w:rsidP="00F36B56">
            <w:pPr>
              <w:spacing w:after="0" w:line="240" w:lineRule="auto"/>
              <w:ind w:left="60" w:right="60"/>
              <w:jc w:val="center"/>
              <w:rPr>
                <w:rFonts w:ascii="Times New Roman" w:hAnsi="Times New Roman" w:cs="Times New Roman"/>
              </w:rPr>
            </w:pPr>
            <w:r w:rsidRPr="00184F79">
              <w:rPr>
                <w:rFonts w:ascii="Times New Roman" w:hAnsi="Times New Roman" w:cs="Times New Roman"/>
              </w:rPr>
              <w:t>.5</w:t>
            </w:r>
          </w:p>
        </w:tc>
        <w:tc>
          <w:tcPr>
            <w:tcW w:w="1310" w:type="dxa"/>
            <w:vAlign w:val="center"/>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7</w:t>
            </w:r>
          </w:p>
        </w:tc>
        <w:tc>
          <w:tcPr>
            <w:tcW w:w="743" w:type="dxa"/>
            <w:vAlign w:val="center"/>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1.8</w:t>
            </w:r>
          </w:p>
        </w:tc>
      </w:tr>
    </w:tbl>
    <w:p w:rsidR="009944B7" w:rsidRPr="00294F6F" w:rsidRDefault="009944B7" w:rsidP="00294F6F">
      <w:pPr>
        <w:spacing w:after="0" w:line="240" w:lineRule="auto"/>
        <w:ind w:firstLine="360"/>
        <w:jc w:val="both"/>
        <w:rPr>
          <w:rFonts w:ascii="Times New Roman" w:hAnsi="Times New Roman" w:cs="Times New Roman"/>
          <w:sz w:val="26"/>
          <w:szCs w:val="26"/>
        </w:rPr>
      </w:pP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Table 1 also portrays the results of the demographic distribution for both </w:t>
      </w:r>
      <w:r w:rsidR="006D5B32" w:rsidRPr="00294F6F">
        <w:rPr>
          <w:rFonts w:ascii="Times New Roman" w:hAnsi="Times New Roman" w:cs="Times New Roman"/>
          <w:sz w:val="26"/>
          <w:szCs w:val="26"/>
        </w:rPr>
        <w:t xml:space="preserve">the </w:t>
      </w:r>
      <w:r w:rsidRPr="00294F6F">
        <w:rPr>
          <w:rFonts w:ascii="Times New Roman" w:hAnsi="Times New Roman" w:cs="Times New Roman"/>
          <w:sz w:val="26"/>
          <w:szCs w:val="26"/>
        </w:rPr>
        <w:t xml:space="preserve">Levant and Gulf regions. In the Levant, the percentages of female and male respondents were respectively 52.5% and 47.5%, compared to 65.5% of females and 34.5% of males in the Gulf region. The age distribution among both regions was similar. Ages ranging between 18 and 25 held a percentage of 67.5% in the Levant </w:t>
      </w:r>
      <w:r w:rsidR="005B363E" w:rsidRPr="00294F6F">
        <w:rPr>
          <w:rFonts w:ascii="Times New Roman" w:hAnsi="Times New Roman" w:cs="Times New Roman"/>
          <w:sz w:val="26"/>
          <w:szCs w:val="26"/>
        </w:rPr>
        <w:t xml:space="preserve">region and 66% in the Gulf. </w:t>
      </w:r>
    </w:p>
    <w:p w:rsidR="005B363E"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The level of education distribution between the two regions showed different results. </w:t>
      </w:r>
      <w:r w:rsidR="006D5B32" w:rsidRPr="00294F6F">
        <w:rPr>
          <w:rFonts w:ascii="Times New Roman" w:hAnsi="Times New Roman" w:cs="Times New Roman"/>
          <w:sz w:val="26"/>
          <w:szCs w:val="26"/>
        </w:rPr>
        <w:t>The percentage of r</w:t>
      </w:r>
      <w:r w:rsidRPr="00294F6F">
        <w:rPr>
          <w:rFonts w:ascii="Times New Roman" w:hAnsi="Times New Roman" w:cs="Times New Roman"/>
          <w:sz w:val="26"/>
          <w:szCs w:val="26"/>
        </w:rPr>
        <w:t xml:space="preserve">espondents </w:t>
      </w:r>
      <w:r w:rsidR="006D5B32" w:rsidRPr="00294F6F">
        <w:rPr>
          <w:rFonts w:ascii="Times New Roman" w:hAnsi="Times New Roman" w:cs="Times New Roman"/>
          <w:sz w:val="26"/>
          <w:szCs w:val="26"/>
        </w:rPr>
        <w:t>pursuing</w:t>
      </w:r>
      <w:r w:rsidRPr="00294F6F">
        <w:rPr>
          <w:rFonts w:ascii="Times New Roman" w:hAnsi="Times New Roman" w:cs="Times New Roman"/>
          <w:sz w:val="26"/>
          <w:szCs w:val="26"/>
        </w:rPr>
        <w:t xml:space="preserve"> an undergraduate degree varied significantly between the Levant (67.5%) and </w:t>
      </w:r>
      <w:r w:rsidR="006D5B32" w:rsidRPr="00294F6F">
        <w:rPr>
          <w:rFonts w:ascii="Times New Roman" w:hAnsi="Times New Roman" w:cs="Times New Roman"/>
          <w:sz w:val="26"/>
          <w:szCs w:val="26"/>
        </w:rPr>
        <w:t xml:space="preserve">the </w:t>
      </w:r>
      <w:r w:rsidRPr="00294F6F">
        <w:rPr>
          <w:rFonts w:ascii="Times New Roman" w:hAnsi="Times New Roman" w:cs="Times New Roman"/>
          <w:sz w:val="26"/>
          <w:szCs w:val="26"/>
        </w:rPr>
        <w:t xml:space="preserve">Gulf (87%). </w:t>
      </w:r>
      <w:r w:rsidR="006D5B32" w:rsidRPr="00294F6F">
        <w:rPr>
          <w:rFonts w:ascii="Times New Roman" w:hAnsi="Times New Roman" w:cs="Times New Roman"/>
          <w:sz w:val="26"/>
          <w:szCs w:val="26"/>
        </w:rPr>
        <w:t>T</w:t>
      </w:r>
      <w:r w:rsidRPr="00294F6F">
        <w:rPr>
          <w:rFonts w:ascii="Times New Roman" w:hAnsi="Times New Roman" w:cs="Times New Roman"/>
          <w:sz w:val="26"/>
          <w:szCs w:val="26"/>
        </w:rPr>
        <w:t xml:space="preserve">he percentage of people </w:t>
      </w:r>
      <w:r w:rsidR="006D5B32" w:rsidRPr="00294F6F">
        <w:rPr>
          <w:rFonts w:ascii="Times New Roman" w:hAnsi="Times New Roman" w:cs="Times New Roman"/>
          <w:sz w:val="26"/>
          <w:szCs w:val="26"/>
        </w:rPr>
        <w:t xml:space="preserve">attending </w:t>
      </w:r>
      <w:r w:rsidRPr="00294F6F">
        <w:rPr>
          <w:rFonts w:ascii="Times New Roman" w:hAnsi="Times New Roman" w:cs="Times New Roman"/>
          <w:sz w:val="26"/>
          <w:szCs w:val="26"/>
        </w:rPr>
        <w:t xml:space="preserve">a Master's </w:t>
      </w:r>
      <w:r w:rsidR="006D5B32" w:rsidRPr="00294F6F">
        <w:rPr>
          <w:rFonts w:ascii="Times New Roman" w:hAnsi="Times New Roman" w:cs="Times New Roman"/>
          <w:sz w:val="26"/>
          <w:szCs w:val="26"/>
        </w:rPr>
        <w:t>program</w:t>
      </w:r>
      <w:r w:rsidRPr="00294F6F">
        <w:rPr>
          <w:rFonts w:ascii="Times New Roman" w:hAnsi="Times New Roman" w:cs="Times New Roman"/>
          <w:sz w:val="26"/>
          <w:szCs w:val="26"/>
        </w:rPr>
        <w:t xml:space="preserve"> was higher in the Levant (27.5%) than in the Gulf (11.5%).</w:t>
      </w:r>
      <w:r w:rsidR="006D5B32" w:rsidRPr="00294F6F">
        <w:rPr>
          <w:rFonts w:ascii="Times New Roman" w:hAnsi="Times New Roman" w:cs="Times New Roman"/>
          <w:sz w:val="26"/>
          <w:szCs w:val="26"/>
        </w:rPr>
        <w:t xml:space="preserve"> T</w:t>
      </w:r>
      <w:r w:rsidRPr="00294F6F">
        <w:rPr>
          <w:rFonts w:ascii="Times New Roman" w:hAnsi="Times New Roman" w:cs="Times New Roman"/>
          <w:sz w:val="26"/>
          <w:szCs w:val="26"/>
        </w:rPr>
        <w:t xml:space="preserve">here were </w:t>
      </w:r>
      <w:r w:rsidR="006D5B32" w:rsidRPr="00294F6F">
        <w:rPr>
          <w:rFonts w:ascii="Times New Roman" w:hAnsi="Times New Roman" w:cs="Times New Roman"/>
          <w:sz w:val="26"/>
          <w:szCs w:val="26"/>
        </w:rPr>
        <w:t xml:space="preserve">also </w:t>
      </w:r>
      <w:r w:rsidRPr="00294F6F">
        <w:rPr>
          <w:rFonts w:ascii="Times New Roman" w:hAnsi="Times New Roman" w:cs="Times New Roman"/>
          <w:sz w:val="26"/>
          <w:szCs w:val="26"/>
        </w:rPr>
        <w:t xml:space="preserve">large variations in terms of participants holding a doctoral degree between the Levant (3%) and the Gulf (0.5%) region.   </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Though insightful in terms of the samples characteristics, demographics are supposed to implicitly affect respondents’ beliefs, values, and hence consumption orientations.</w:t>
      </w:r>
    </w:p>
    <w:p w:rsidR="00667520" w:rsidRPr="00294F6F" w:rsidRDefault="00667520" w:rsidP="00294F6F">
      <w:pPr>
        <w:spacing w:after="0" w:line="240" w:lineRule="auto"/>
        <w:jc w:val="both"/>
        <w:rPr>
          <w:rFonts w:ascii="Times New Roman" w:hAnsi="Times New Roman" w:cs="Times New Roman"/>
          <w:b/>
          <w:i/>
          <w:sz w:val="26"/>
          <w:szCs w:val="26"/>
        </w:rPr>
      </w:pPr>
      <w:bookmarkStart w:id="115" w:name="_Toc388835367"/>
      <w:r w:rsidRPr="00294F6F">
        <w:rPr>
          <w:rFonts w:ascii="Times New Roman" w:hAnsi="Times New Roman" w:cs="Times New Roman"/>
          <w:b/>
          <w:i/>
          <w:sz w:val="26"/>
          <w:szCs w:val="26"/>
        </w:rPr>
        <w:lastRenderedPageBreak/>
        <w:t>Assessment of Measures</w:t>
      </w:r>
      <w:bookmarkEnd w:id="115"/>
      <w:r w:rsidRPr="00294F6F">
        <w:rPr>
          <w:rFonts w:ascii="Times New Roman" w:hAnsi="Times New Roman" w:cs="Times New Roman"/>
          <w:b/>
          <w:i/>
          <w:sz w:val="26"/>
          <w:szCs w:val="26"/>
        </w:rPr>
        <w:t xml:space="preserve"> </w:t>
      </w:r>
    </w:p>
    <w:p w:rsidR="000D6CB0" w:rsidRDefault="00667520" w:rsidP="00A37AF2">
      <w:pPr>
        <w:spacing w:after="0" w:line="240" w:lineRule="auto"/>
        <w:jc w:val="both"/>
        <w:rPr>
          <w:rFonts w:ascii="Times New Roman" w:hAnsi="Times New Roman" w:cs="Times New Roman"/>
          <w:sz w:val="26"/>
          <w:szCs w:val="26"/>
        </w:rPr>
      </w:pPr>
      <w:r w:rsidRPr="00294F6F">
        <w:rPr>
          <w:rFonts w:ascii="Times New Roman" w:hAnsi="Times New Roman" w:cs="Times New Roman"/>
          <w:sz w:val="26"/>
          <w:szCs w:val="26"/>
        </w:rPr>
        <w:t>This research uses confirmatory factor analysis</w:t>
      </w:r>
      <w:r w:rsidR="00384C3E" w:rsidRPr="00294F6F">
        <w:rPr>
          <w:rFonts w:ascii="Times New Roman" w:hAnsi="Times New Roman" w:cs="Times New Roman"/>
          <w:sz w:val="26"/>
          <w:szCs w:val="26"/>
        </w:rPr>
        <w:t xml:space="preserve"> (CFA)</w:t>
      </w:r>
      <w:r w:rsidRPr="00294F6F">
        <w:rPr>
          <w:rFonts w:ascii="Times New Roman" w:hAnsi="Times New Roman" w:cs="Times New Roman"/>
          <w:sz w:val="26"/>
          <w:szCs w:val="26"/>
        </w:rPr>
        <w:t xml:space="preserve"> using LISREL since it is testing an existent theory. Table 2 reveals the results obtained conducting the CFA, </w:t>
      </w:r>
      <w:r w:rsidR="00384C3E" w:rsidRPr="00294F6F">
        <w:rPr>
          <w:rFonts w:ascii="Times New Roman" w:hAnsi="Times New Roman" w:cs="Times New Roman"/>
          <w:sz w:val="26"/>
          <w:szCs w:val="26"/>
        </w:rPr>
        <w:t>and</w:t>
      </w:r>
      <w:r w:rsidRPr="00294F6F">
        <w:rPr>
          <w:rFonts w:ascii="Times New Roman" w:hAnsi="Times New Roman" w:cs="Times New Roman"/>
          <w:sz w:val="26"/>
          <w:szCs w:val="26"/>
        </w:rPr>
        <w:t xml:space="preserve"> provides support </w:t>
      </w:r>
      <w:r w:rsidR="00384C3E" w:rsidRPr="00294F6F">
        <w:rPr>
          <w:rFonts w:ascii="Times New Roman" w:hAnsi="Times New Roman" w:cs="Times New Roman"/>
          <w:sz w:val="26"/>
          <w:szCs w:val="26"/>
        </w:rPr>
        <w:t xml:space="preserve">for the </w:t>
      </w:r>
      <w:r w:rsidRPr="00294F6F">
        <w:rPr>
          <w:rFonts w:ascii="Times New Roman" w:hAnsi="Times New Roman" w:cs="Times New Roman"/>
          <w:sz w:val="26"/>
          <w:szCs w:val="26"/>
        </w:rPr>
        <w:t xml:space="preserve">scales reliability for </w:t>
      </w:r>
      <w:r w:rsidR="00384C3E" w:rsidRPr="00294F6F">
        <w:rPr>
          <w:rFonts w:ascii="Times New Roman" w:hAnsi="Times New Roman" w:cs="Times New Roman"/>
          <w:sz w:val="26"/>
          <w:szCs w:val="26"/>
        </w:rPr>
        <w:t xml:space="preserve">both </w:t>
      </w:r>
      <w:r w:rsidRPr="00294F6F">
        <w:rPr>
          <w:rFonts w:ascii="Times New Roman" w:hAnsi="Times New Roman" w:cs="Times New Roman"/>
          <w:sz w:val="26"/>
          <w:szCs w:val="26"/>
        </w:rPr>
        <w:t xml:space="preserve">regions. </w:t>
      </w:r>
      <w:r w:rsidR="002B6D3E" w:rsidRPr="00294F6F">
        <w:rPr>
          <w:rFonts w:ascii="Times New Roman" w:hAnsi="Times New Roman" w:cs="Times New Roman"/>
          <w:sz w:val="26"/>
          <w:szCs w:val="26"/>
        </w:rPr>
        <w:t>R</w:t>
      </w:r>
      <w:r w:rsidRPr="00294F6F">
        <w:rPr>
          <w:rFonts w:ascii="Times New Roman" w:hAnsi="Times New Roman" w:cs="Times New Roman"/>
          <w:sz w:val="26"/>
          <w:szCs w:val="26"/>
        </w:rPr>
        <w:t xml:space="preserve">esults confirm that all the items of the survey load substantively on their related factor with no significant cross-loadings identified for </w:t>
      </w:r>
      <w:r w:rsidR="002B6D3E" w:rsidRPr="00294F6F">
        <w:rPr>
          <w:rFonts w:ascii="Times New Roman" w:hAnsi="Times New Roman" w:cs="Times New Roman"/>
          <w:sz w:val="26"/>
          <w:szCs w:val="26"/>
        </w:rPr>
        <w:t>either</w:t>
      </w:r>
      <w:r w:rsidRPr="00294F6F">
        <w:rPr>
          <w:rFonts w:ascii="Times New Roman" w:hAnsi="Times New Roman" w:cs="Times New Roman"/>
          <w:sz w:val="26"/>
          <w:szCs w:val="26"/>
        </w:rPr>
        <w:t xml:space="preserve"> region. Table 3 demonstrates the model fit (hypothesis testing), and proves that the seven-factor paradigm was adequate in both the total sample and each </w:t>
      </w:r>
      <w:r w:rsidR="002B6D3E" w:rsidRPr="00294F6F">
        <w:rPr>
          <w:rFonts w:ascii="Times New Roman" w:hAnsi="Times New Roman" w:cs="Times New Roman"/>
          <w:sz w:val="26"/>
          <w:szCs w:val="26"/>
        </w:rPr>
        <w:t>region</w:t>
      </w:r>
      <w:r w:rsidRPr="00294F6F">
        <w:rPr>
          <w:rFonts w:ascii="Times New Roman" w:hAnsi="Times New Roman" w:cs="Times New Roman"/>
          <w:sz w:val="26"/>
          <w:szCs w:val="26"/>
        </w:rPr>
        <w:t xml:space="preserve"> separately. The model fit was specifically evaluated by calculating each of: (a) the root mean square error of approximation (RMSEA) where values less than 0.06 indicate a good fit; (b) the Tucker-Lewis index (TLI), and (c) the comparative fit index (CFI) where any value above 0.90 indicate a reasonable fit . The Chi-square</w:t>
      </w:r>
      <w:r w:rsidR="002B6D3E" w:rsidRPr="00294F6F">
        <w:rPr>
          <w:rFonts w:ascii="Times New Roman" w:hAnsi="Times New Roman" w:cs="Times New Roman"/>
          <w:sz w:val="26"/>
          <w:szCs w:val="26"/>
        </w:rPr>
        <w:t>d</w:t>
      </w:r>
      <w:r w:rsidRPr="00294F6F">
        <w:rPr>
          <w:rFonts w:ascii="Times New Roman" w:hAnsi="Times New Roman" w:cs="Times New Roman"/>
          <w:sz w:val="26"/>
          <w:szCs w:val="26"/>
        </w:rPr>
        <w:t xml:space="preserve"> was also computed, though it is to be noted that this statistic is typically sensitive to sample size, as such for our sample size of 400 respondents, the chi-squared results should be bigger than the cut-off tabulated value of 559.4 to indicate a good fit. The model fits the data well both for the total sample and each of the regions. </w:t>
      </w:r>
      <w:r w:rsidR="005511BF" w:rsidRPr="00294F6F">
        <w:rPr>
          <w:rFonts w:ascii="Times New Roman" w:hAnsi="Times New Roman" w:cs="Times New Roman"/>
          <w:sz w:val="26"/>
          <w:szCs w:val="26"/>
        </w:rPr>
        <w:t>T</w:t>
      </w:r>
      <w:r w:rsidRPr="00294F6F">
        <w:rPr>
          <w:rFonts w:ascii="Times New Roman" w:hAnsi="Times New Roman" w:cs="Times New Roman"/>
          <w:sz w:val="26"/>
          <w:szCs w:val="26"/>
        </w:rPr>
        <w:t xml:space="preserve">able </w:t>
      </w:r>
      <w:r w:rsidR="002B6D3E" w:rsidRPr="00294F6F">
        <w:rPr>
          <w:rFonts w:ascii="Times New Roman" w:hAnsi="Times New Roman" w:cs="Times New Roman"/>
          <w:sz w:val="26"/>
          <w:szCs w:val="26"/>
        </w:rPr>
        <w:t>4</w:t>
      </w:r>
      <w:r w:rsidRPr="00294F6F">
        <w:rPr>
          <w:rFonts w:ascii="Times New Roman" w:hAnsi="Times New Roman" w:cs="Times New Roman"/>
          <w:sz w:val="26"/>
          <w:szCs w:val="26"/>
        </w:rPr>
        <w:t xml:space="preserve">, includes the regression analysis for the total sample conducted </w:t>
      </w:r>
      <w:r w:rsidR="002B6D3E" w:rsidRPr="00294F6F">
        <w:rPr>
          <w:rFonts w:ascii="Times New Roman" w:hAnsi="Times New Roman" w:cs="Times New Roman"/>
          <w:sz w:val="26"/>
          <w:szCs w:val="26"/>
        </w:rPr>
        <w:t>to test the hypotheses proposed.</w:t>
      </w:r>
    </w:p>
    <w:p w:rsidR="000D6CB0" w:rsidRPr="00294F6F" w:rsidRDefault="000D6CB0" w:rsidP="000D6CB0">
      <w:pPr>
        <w:spacing w:after="0" w:line="240" w:lineRule="auto"/>
        <w:ind w:firstLine="360"/>
        <w:jc w:val="both"/>
        <w:rPr>
          <w:rFonts w:ascii="Times New Roman" w:hAnsi="Times New Roman" w:cs="Times New Roman"/>
          <w:color w:val="000000"/>
          <w:sz w:val="26"/>
          <w:szCs w:val="26"/>
        </w:rPr>
      </w:pPr>
      <w:r w:rsidRPr="00294F6F">
        <w:rPr>
          <w:rFonts w:ascii="Times New Roman" w:hAnsi="Times New Roman" w:cs="Times New Roman"/>
          <w:color w:val="000000"/>
          <w:sz w:val="26"/>
          <w:szCs w:val="26"/>
        </w:rPr>
        <w:t xml:space="preserve">Both a standardized factor loading and an average variance extracted (AVE) were computed to further validate this model for each regional market. In factor loading, each sub-item should load higher than 0.6 on its own construct yet remarkably lower on the other constructs. A value of 0.6 and above is generally considered excellent, values between 0.5 and 0.6 are moderate and any value below 0.5 is questionable </w:t>
      </w:r>
      <w:r w:rsidRPr="00294F6F">
        <w:rPr>
          <w:rFonts w:ascii="Times New Roman" w:hAnsi="Times New Roman" w:cs="Times New Roman"/>
          <w:noProof/>
          <w:color w:val="000000"/>
          <w:sz w:val="26"/>
          <w:szCs w:val="26"/>
        </w:rPr>
        <w:t>(Hair, Anderson, Tatham, &amp; Black, 1992)</w:t>
      </w:r>
      <w:r w:rsidRPr="00294F6F">
        <w:rPr>
          <w:rFonts w:ascii="Times New Roman" w:hAnsi="Times New Roman" w:cs="Times New Roman"/>
          <w:color w:val="000000"/>
          <w:sz w:val="26"/>
          <w:szCs w:val="26"/>
        </w:rPr>
        <w:t xml:space="preserve">. As for the average variance extracted (AVE), also known as convergent validity, values should be equal or above 0.5 </w:t>
      </w:r>
      <w:r w:rsidRPr="00294F6F">
        <w:rPr>
          <w:rFonts w:ascii="Times New Roman" w:hAnsi="Times New Roman" w:cs="Times New Roman"/>
          <w:noProof/>
          <w:color w:val="000000"/>
          <w:sz w:val="26"/>
          <w:szCs w:val="26"/>
        </w:rPr>
        <w:t>(Hair et al. 1992)</w:t>
      </w:r>
      <w:r w:rsidRPr="00294F6F">
        <w:rPr>
          <w:rFonts w:ascii="Times New Roman" w:hAnsi="Times New Roman" w:cs="Times New Roman"/>
          <w:color w:val="000000"/>
          <w:sz w:val="26"/>
          <w:szCs w:val="26"/>
        </w:rPr>
        <w:t>.</w:t>
      </w:r>
    </w:p>
    <w:p w:rsidR="000D6CB0" w:rsidRDefault="000D6CB0" w:rsidP="000D6CB0">
      <w:pPr>
        <w:spacing w:after="0" w:line="240" w:lineRule="auto"/>
        <w:ind w:firstLine="360"/>
        <w:jc w:val="both"/>
        <w:rPr>
          <w:rFonts w:ascii="Times New Roman" w:hAnsi="Times New Roman" w:cs="Times New Roman"/>
          <w:color w:val="000000"/>
          <w:sz w:val="26"/>
          <w:szCs w:val="26"/>
        </w:rPr>
      </w:pPr>
      <w:r w:rsidRPr="00294F6F">
        <w:rPr>
          <w:rFonts w:ascii="Times New Roman" w:hAnsi="Times New Roman" w:cs="Times New Roman"/>
          <w:color w:val="000000"/>
          <w:sz w:val="26"/>
          <w:szCs w:val="26"/>
        </w:rPr>
        <w:t xml:space="preserve">The standardized factor loading for each sub-item of the </w:t>
      </w:r>
      <w:r w:rsidRPr="00294F6F">
        <w:rPr>
          <w:rFonts w:ascii="Times New Roman" w:hAnsi="Times New Roman" w:cs="Times New Roman"/>
          <w:i/>
          <w:color w:val="000000"/>
          <w:sz w:val="26"/>
          <w:szCs w:val="26"/>
        </w:rPr>
        <w:t>quality</w:t>
      </w:r>
      <w:r w:rsidRPr="00294F6F">
        <w:rPr>
          <w:rFonts w:ascii="Times New Roman" w:hAnsi="Times New Roman" w:cs="Times New Roman"/>
          <w:color w:val="000000"/>
          <w:sz w:val="26"/>
          <w:szCs w:val="26"/>
        </w:rPr>
        <w:t xml:space="preserve"> construct loaded differently. Almost the entire total sample loaded within and above the acceptable range of 0.6 except for two sub-items; however few factors had questionable loadings but were not far off from the accepted value. The AVE for the Levant region is 0.46 and 0.41 for the Gulf region; both results are lower than the accepted 0.5 cut-off value, yet not far off from it. The standardized factor loading for the construct of </w:t>
      </w:r>
      <w:r w:rsidRPr="00294F6F">
        <w:rPr>
          <w:rFonts w:ascii="Times New Roman" w:hAnsi="Times New Roman" w:cs="Times New Roman"/>
          <w:i/>
          <w:color w:val="000000"/>
          <w:sz w:val="26"/>
          <w:szCs w:val="26"/>
        </w:rPr>
        <w:t>hedonism</w:t>
      </w:r>
      <w:r w:rsidRPr="00294F6F">
        <w:rPr>
          <w:rFonts w:ascii="Times New Roman" w:hAnsi="Times New Roman" w:cs="Times New Roman"/>
          <w:color w:val="000000"/>
          <w:sz w:val="26"/>
          <w:szCs w:val="26"/>
        </w:rPr>
        <w:t xml:space="preserve"> had adequate loadings for each of its sub-item's total sample and individual market region. </w:t>
      </w:r>
      <w:proofErr w:type="gramStart"/>
      <w:r w:rsidRPr="00294F6F">
        <w:rPr>
          <w:rFonts w:ascii="Times New Roman" w:hAnsi="Times New Roman" w:cs="Times New Roman"/>
          <w:color w:val="000000"/>
          <w:sz w:val="26"/>
          <w:szCs w:val="26"/>
        </w:rPr>
        <w:t>The AVE for both regions Levant (0.57) and Gulf (0.62) where above the required value of 0.5.</w:t>
      </w:r>
      <w:proofErr w:type="gramEnd"/>
      <w:r w:rsidRPr="00294F6F">
        <w:rPr>
          <w:rFonts w:ascii="Times New Roman" w:hAnsi="Times New Roman" w:cs="Times New Roman"/>
          <w:color w:val="000000"/>
          <w:sz w:val="26"/>
          <w:szCs w:val="26"/>
        </w:rPr>
        <w:t xml:space="preserve"> As for the </w:t>
      </w:r>
      <w:r w:rsidRPr="00294F6F">
        <w:rPr>
          <w:rFonts w:ascii="Times New Roman" w:hAnsi="Times New Roman" w:cs="Times New Roman"/>
          <w:i/>
          <w:color w:val="000000"/>
          <w:sz w:val="26"/>
          <w:szCs w:val="26"/>
        </w:rPr>
        <w:t>conspicuousness</w:t>
      </w:r>
      <w:r w:rsidRPr="00294F6F">
        <w:rPr>
          <w:rFonts w:ascii="Times New Roman" w:hAnsi="Times New Roman" w:cs="Times New Roman"/>
          <w:color w:val="000000"/>
          <w:sz w:val="26"/>
          <w:szCs w:val="26"/>
        </w:rPr>
        <w:t xml:space="preserve"> construct, all its sub-items had a factor loading above the acceptable range except one. The AVE values for both Levant (0.54) and Gulf (0.52) were higher than 0.5. The construct of </w:t>
      </w:r>
      <w:r w:rsidRPr="00294F6F">
        <w:rPr>
          <w:rFonts w:ascii="Times New Roman" w:hAnsi="Times New Roman" w:cs="Times New Roman"/>
          <w:i/>
          <w:color w:val="000000"/>
          <w:sz w:val="26"/>
          <w:szCs w:val="26"/>
        </w:rPr>
        <w:t>exclusivity</w:t>
      </w:r>
      <w:r w:rsidRPr="00294F6F">
        <w:rPr>
          <w:rFonts w:ascii="Times New Roman" w:hAnsi="Times New Roman" w:cs="Times New Roman"/>
          <w:color w:val="000000"/>
          <w:sz w:val="26"/>
          <w:szCs w:val="26"/>
        </w:rPr>
        <w:t xml:space="preserve"> had four sub-items, all of which had a factor loading comfortably above 0.6 for the region markets. Levant and Gulf regions also scored higher AVE's than the standard value; 0.58 for Levant and 0.65 for Gulf. </w:t>
      </w:r>
      <w:r w:rsidRPr="00294F6F">
        <w:rPr>
          <w:rFonts w:ascii="Times New Roman" w:hAnsi="Times New Roman" w:cs="Times New Roman"/>
          <w:i/>
          <w:color w:val="000000"/>
          <w:sz w:val="26"/>
          <w:szCs w:val="26"/>
        </w:rPr>
        <w:t>Extended self</w:t>
      </w:r>
      <w:r w:rsidRPr="00294F6F">
        <w:rPr>
          <w:rFonts w:ascii="Times New Roman" w:hAnsi="Times New Roman" w:cs="Times New Roman"/>
          <w:color w:val="000000"/>
          <w:sz w:val="26"/>
          <w:szCs w:val="26"/>
        </w:rPr>
        <w:t xml:space="preserve"> which is the fifth construct, had relatively excellent factor loadings for all its five sub-items across the two market regions with few factor loadings results in the Levant being questionable. The AVE for this construct was above the standard value of 0.5 for the Gulf (0.65), yet slightly lower than the normal value for the Levant region (0.47). The construct of </w:t>
      </w:r>
      <w:r w:rsidRPr="00294F6F">
        <w:rPr>
          <w:rFonts w:ascii="Times New Roman" w:hAnsi="Times New Roman" w:cs="Times New Roman"/>
          <w:i/>
          <w:color w:val="000000"/>
          <w:sz w:val="26"/>
          <w:szCs w:val="26"/>
        </w:rPr>
        <w:t>face saving</w:t>
      </w:r>
      <w:r w:rsidRPr="00294F6F">
        <w:rPr>
          <w:rFonts w:ascii="Times New Roman" w:hAnsi="Times New Roman" w:cs="Times New Roman"/>
          <w:color w:val="000000"/>
          <w:sz w:val="26"/>
          <w:szCs w:val="26"/>
        </w:rPr>
        <w:t xml:space="preserve"> had excellent factor loadings for both regions. The AVE for this construct for the Levant (0.61) and Gulf (0.73) were both considerably higher than the standard value of 0.5. The final construct in this research topic was </w:t>
      </w:r>
      <w:r w:rsidRPr="00294F6F">
        <w:rPr>
          <w:rFonts w:ascii="Times New Roman" w:hAnsi="Times New Roman" w:cs="Times New Roman"/>
          <w:i/>
          <w:color w:val="000000"/>
          <w:sz w:val="26"/>
          <w:szCs w:val="26"/>
        </w:rPr>
        <w:t xml:space="preserve">group </w:t>
      </w:r>
      <w:r w:rsidRPr="00294F6F">
        <w:rPr>
          <w:rFonts w:ascii="Times New Roman" w:hAnsi="Times New Roman" w:cs="Times New Roman"/>
          <w:i/>
          <w:color w:val="000000"/>
          <w:sz w:val="26"/>
          <w:szCs w:val="26"/>
        </w:rPr>
        <w:lastRenderedPageBreak/>
        <w:t>orientation</w:t>
      </w:r>
      <w:r w:rsidRPr="00294F6F">
        <w:rPr>
          <w:rFonts w:ascii="Times New Roman" w:hAnsi="Times New Roman" w:cs="Times New Roman"/>
          <w:color w:val="000000"/>
          <w:sz w:val="26"/>
          <w:szCs w:val="26"/>
        </w:rPr>
        <w:t xml:space="preserve">. The standardized factor loadings for both regions were all within or above the acceptable value of 0.6. </w:t>
      </w:r>
      <w:r>
        <w:rPr>
          <w:rFonts w:ascii="Times New Roman" w:hAnsi="Times New Roman" w:cs="Times New Roman"/>
          <w:color w:val="000000"/>
          <w:sz w:val="26"/>
          <w:szCs w:val="26"/>
        </w:rPr>
        <w:t>Yet</w:t>
      </w:r>
      <w:r w:rsidRPr="00294F6F">
        <w:rPr>
          <w:rFonts w:ascii="Times New Roman" w:hAnsi="Times New Roman" w:cs="Times New Roman"/>
          <w:color w:val="000000"/>
          <w:sz w:val="26"/>
          <w:szCs w:val="26"/>
        </w:rPr>
        <w:t xml:space="preserve">, the AVE's for both market regions were considerably below the accepted value of 0.5, where the AVE for Levant was 0.37 and 0.38 for Gulf. </w:t>
      </w:r>
    </w:p>
    <w:p w:rsidR="000D6CB0" w:rsidRPr="00294F6F" w:rsidRDefault="000D6CB0" w:rsidP="000D6CB0">
      <w:pPr>
        <w:spacing w:after="0" w:line="240" w:lineRule="auto"/>
        <w:ind w:firstLine="360"/>
        <w:jc w:val="both"/>
        <w:rPr>
          <w:rFonts w:ascii="Times New Roman" w:hAnsi="Times New Roman" w:cs="Times New Roman"/>
          <w:color w:val="000000"/>
          <w:sz w:val="26"/>
          <w:szCs w:val="26"/>
        </w:rPr>
      </w:pPr>
    </w:p>
    <w:p w:rsidR="00184F79" w:rsidRPr="00184F79" w:rsidRDefault="00184F79" w:rsidP="00184F79">
      <w:pPr>
        <w:pStyle w:val="Caption"/>
        <w:keepNext/>
        <w:jc w:val="center"/>
        <w:rPr>
          <w:b w:val="0"/>
          <w:szCs w:val="22"/>
        </w:rPr>
      </w:pPr>
      <w:r w:rsidRPr="00184F79">
        <w:rPr>
          <w:szCs w:val="22"/>
        </w:rPr>
        <w:t xml:space="preserve">Table 2: </w:t>
      </w:r>
      <w:r w:rsidRPr="00184F79">
        <w:rPr>
          <w:b w:val="0"/>
          <w:bCs w:val="0"/>
          <w:szCs w:val="22"/>
        </w:rPr>
        <w:t>Confirmatory Factor Analysis: Total</w:t>
      </w:r>
      <w:r w:rsidRPr="00184F79">
        <w:rPr>
          <w:b w:val="0"/>
          <w:szCs w:val="22"/>
        </w:rPr>
        <w:t xml:space="preserve"> versus by regions</w:t>
      </w:r>
      <w:r w:rsidRPr="00184F79">
        <w:rPr>
          <w:b w:val="0"/>
          <w:bCs w:val="0"/>
          <w:szCs w:val="22"/>
        </w:rPr>
        <w:t xml:space="preserve"> (Levant vs. Gulf)</w:t>
      </w:r>
    </w:p>
    <w:tbl>
      <w:tblPr>
        <w:tblW w:w="10048" w:type="dxa"/>
        <w:jc w:val="center"/>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2"/>
        <w:gridCol w:w="952"/>
        <w:gridCol w:w="1964"/>
        <w:gridCol w:w="1710"/>
        <w:gridCol w:w="1710"/>
        <w:gridCol w:w="1800"/>
      </w:tblGrid>
      <w:tr w:rsidR="00184F79" w:rsidRPr="00184F79" w:rsidTr="00A37AF2">
        <w:trPr>
          <w:trHeight w:val="755"/>
          <w:jc w:val="center"/>
        </w:trPr>
        <w:tc>
          <w:tcPr>
            <w:tcW w:w="1912" w:type="dxa"/>
            <w:shd w:val="clear" w:color="000000" w:fill="D8D8D8"/>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Construct</w:t>
            </w:r>
          </w:p>
        </w:tc>
        <w:tc>
          <w:tcPr>
            <w:tcW w:w="952" w:type="dxa"/>
            <w:shd w:val="clear" w:color="000000" w:fill="D8D8D8"/>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Item</w:t>
            </w:r>
          </w:p>
        </w:tc>
        <w:tc>
          <w:tcPr>
            <w:tcW w:w="1964" w:type="dxa"/>
            <w:shd w:val="clear" w:color="000000" w:fill="D8D8D8"/>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proofErr w:type="spellStart"/>
            <w:r w:rsidRPr="00184F79">
              <w:rPr>
                <w:rFonts w:ascii="Times New Roman" w:hAnsi="Times New Roman" w:cs="Times New Roman"/>
                <w:b/>
                <w:bCs/>
                <w:color w:val="000000"/>
              </w:rPr>
              <w:t>Standardised</w:t>
            </w:r>
            <w:proofErr w:type="spellEnd"/>
            <w:r w:rsidRPr="00184F79">
              <w:rPr>
                <w:rFonts w:ascii="Times New Roman" w:hAnsi="Times New Roman" w:cs="Times New Roman"/>
                <w:b/>
                <w:bCs/>
                <w:color w:val="000000"/>
              </w:rPr>
              <w:t xml:space="preserve"> Factor Loading </w:t>
            </w:r>
            <w:r w:rsidRPr="00184F79">
              <w:rPr>
                <w:rFonts w:ascii="Times New Roman" w:hAnsi="Times New Roman" w:cs="Times New Roman"/>
                <w:b/>
                <w:bCs/>
                <w:color w:val="000000"/>
              </w:rPr>
              <w:br/>
            </w:r>
            <w:r w:rsidRPr="00184F79">
              <w:rPr>
                <w:rFonts w:ascii="Times New Roman" w:hAnsi="Times New Roman" w:cs="Times New Roman"/>
                <w:color w:val="000000"/>
              </w:rPr>
              <w:t>(Levant, Gulf)</w:t>
            </w:r>
          </w:p>
        </w:tc>
        <w:tc>
          <w:tcPr>
            <w:tcW w:w="1710" w:type="dxa"/>
            <w:shd w:val="clear" w:color="000000" w:fill="D8D8D8"/>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 xml:space="preserve">Cronbach’s α                      </w:t>
            </w:r>
            <w:r w:rsidRPr="00184F79">
              <w:rPr>
                <w:rFonts w:ascii="Times New Roman" w:hAnsi="Times New Roman" w:cs="Times New Roman"/>
                <w:color w:val="000000"/>
              </w:rPr>
              <w:t xml:space="preserve">              (Levant, Gulf)</w:t>
            </w:r>
          </w:p>
        </w:tc>
        <w:tc>
          <w:tcPr>
            <w:tcW w:w="1710" w:type="dxa"/>
            <w:shd w:val="clear" w:color="000000" w:fill="D8D8D8"/>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 xml:space="preserve">Composite Reliability               </w:t>
            </w:r>
            <w:r w:rsidRPr="00184F79">
              <w:rPr>
                <w:rFonts w:ascii="Times New Roman" w:hAnsi="Times New Roman" w:cs="Times New Roman"/>
                <w:color w:val="000000"/>
              </w:rPr>
              <w:t>(Levant, Gulf)</w:t>
            </w:r>
          </w:p>
        </w:tc>
        <w:tc>
          <w:tcPr>
            <w:tcW w:w="1800" w:type="dxa"/>
            <w:shd w:val="clear" w:color="000000" w:fill="D8D8D8"/>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 xml:space="preserve">AVE                                        </w:t>
            </w:r>
            <w:r w:rsidRPr="00184F79">
              <w:rPr>
                <w:rFonts w:ascii="Times New Roman" w:hAnsi="Times New Roman" w:cs="Times New Roman"/>
                <w:color w:val="000000"/>
              </w:rPr>
              <w:t xml:space="preserve">                  (Levant, Gulf)</w:t>
            </w:r>
          </w:p>
        </w:tc>
      </w:tr>
      <w:tr w:rsidR="00184F79" w:rsidRPr="00184F79" w:rsidTr="00184F79">
        <w:trPr>
          <w:trHeight w:val="300"/>
          <w:jc w:val="center"/>
        </w:trPr>
        <w:tc>
          <w:tcPr>
            <w:tcW w:w="1912" w:type="dxa"/>
            <w:vMerge w:val="restart"/>
            <w:shd w:val="clear" w:color="000000" w:fill="D8D8D8"/>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Quality                           (QUA)</w:t>
            </w: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QUA1</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0.80/0.65</w:t>
            </w:r>
          </w:p>
        </w:tc>
        <w:tc>
          <w:tcPr>
            <w:tcW w:w="171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0.76/0.72</w:t>
            </w:r>
          </w:p>
        </w:tc>
        <w:tc>
          <w:tcPr>
            <w:tcW w:w="171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0.83/0.81</w:t>
            </w:r>
          </w:p>
        </w:tc>
        <w:tc>
          <w:tcPr>
            <w:tcW w:w="180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0.46/0.41</w:t>
            </w: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QUA2</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 xml:space="preserve"> 0.76/0.57</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QUA3</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0.35/0.57</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QUA4</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0.62/0.48</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QUA5</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0.68/0.74</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QUA6</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0.78/0.79</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restart"/>
            <w:shd w:val="clear" w:color="000000" w:fill="D8D8D8"/>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Hedonism                      (HED)</w:t>
            </w: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HED1</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0.82/0.85</w:t>
            </w:r>
          </w:p>
        </w:tc>
        <w:tc>
          <w:tcPr>
            <w:tcW w:w="171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0.83/0.84</w:t>
            </w:r>
          </w:p>
        </w:tc>
        <w:tc>
          <w:tcPr>
            <w:tcW w:w="171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0.87/0.89</w:t>
            </w:r>
          </w:p>
        </w:tc>
        <w:tc>
          <w:tcPr>
            <w:tcW w:w="180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0.57/0.62</w:t>
            </w: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HED2</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0.76/0.76</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HED3</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0.71/0.80</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HED4</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0.70/0.83</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HED5</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0.78/0.68</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restart"/>
            <w:shd w:val="clear" w:color="000000" w:fill="D8D8D8"/>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Conspicuousness                (CON)</w:t>
            </w: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CONS1</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0.67/0.75</w:t>
            </w:r>
          </w:p>
        </w:tc>
        <w:tc>
          <w:tcPr>
            <w:tcW w:w="171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0.83/0.81</w:t>
            </w:r>
          </w:p>
        </w:tc>
        <w:tc>
          <w:tcPr>
            <w:tcW w:w="171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0.87/0.86</w:t>
            </w:r>
          </w:p>
        </w:tc>
        <w:tc>
          <w:tcPr>
            <w:tcW w:w="180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0.54/0.52</w:t>
            </w: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CONS2</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0.76/0.70</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CONS3</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0.79/0.71</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CONS4</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0.61/0.45</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CONS5</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0.78/0.81</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CONS6</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0.78/0.84</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restart"/>
            <w:shd w:val="clear" w:color="000000" w:fill="D8D8D8"/>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Exclusivity                      (EXC)</w:t>
            </w: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EXC1</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0.75/0.90</w:t>
            </w:r>
          </w:p>
        </w:tc>
        <w:tc>
          <w:tcPr>
            <w:tcW w:w="171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0.77/0.82</w:t>
            </w:r>
          </w:p>
        </w:tc>
        <w:tc>
          <w:tcPr>
            <w:tcW w:w="171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0.84/0.88</w:t>
            </w:r>
          </w:p>
        </w:tc>
        <w:tc>
          <w:tcPr>
            <w:tcW w:w="180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0.58/0.65</w:t>
            </w: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EXC2</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0.90/0.89</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EXC3</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0.60/0.72</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EXC4</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0.76/0.71</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restart"/>
            <w:shd w:val="clear" w:color="000000" w:fill="D8D8D8"/>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Extended Self           (EXTS)</w:t>
            </w: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EXTS1</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0.42/0.68</w:t>
            </w:r>
          </w:p>
        </w:tc>
        <w:tc>
          <w:tcPr>
            <w:tcW w:w="171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0.71/0.86</w:t>
            </w:r>
          </w:p>
        </w:tc>
        <w:tc>
          <w:tcPr>
            <w:tcW w:w="171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0.81/0.90</w:t>
            </w:r>
          </w:p>
        </w:tc>
        <w:tc>
          <w:tcPr>
            <w:tcW w:w="180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0.47/0.65</w:t>
            </w: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EXTS2</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0.82/0.84</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EXTS3</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0.49/0.82</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EXTS4</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0.83/0.83</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EXTS5</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0.77/0.86</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restart"/>
            <w:shd w:val="clear" w:color="000000" w:fill="D8D8D8"/>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Face Saving             (FS)</w:t>
            </w: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FS1</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0.80/0.86</w:t>
            </w:r>
          </w:p>
        </w:tc>
        <w:tc>
          <w:tcPr>
            <w:tcW w:w="171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0.78/0.88</w:t>
            </w:r>
          </w:p>
        </w:tc>
        <w:tc>
          <w:tcPr>
            <w:tcW w:w="171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0.86/0.91</w:t>
            </w:r>
          </w:p>
        </w:tc>
        <w:tc>
          <w:tcPr>
            <w:tcW w:w="180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0.61/0.73</w:t>
            </w: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FS2</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0.60/0.85</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FS3</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0.82/0.82</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FS4</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0.87/0.89</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restart"/>
            <w:shd w:val="clear" w:color="000000" w:fill="D8D8D8"/>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Group Orientation (GO)</w:t>
            </w: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GO1</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0.79/0.60</w:t>
            </w:r>
          </w:p>
        </w:tc>
        <w:tc>
          <w:tcPr>
            <w:tcW w:w="171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0.59/0.41</w:t>
            </w:r>
          </w:p>
        </w:tc>
        <w:tc>
          <w:tcPr>
            <w:tcW w:w="171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0.58/0.68</w:t>
            </w:r>
          </w:p>
        </w:tc>
        <w:tc>
          <w:tcPr>
            <w:tcW w:w="1800" w:type="dxa"/>
            <w:vMerge w:val="restart"/>
            <w:shd w:val="clear" w:color="000000" w:fill="FFFFFF"/>
            <w:noWrap/>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0.37/0.38</w:t>
            </w: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GO2</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0.69/0.80</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GO3</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0.58/0.67</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912" w:type="dxa"/>
            <w:vMerge/>
            <w:vAlign w:val="center"/>
            <w:hideMark/>
          </w:tcPr>
          <w:p w:rsidR="00184F79" w:rsidRPr="00184F79" w:rsidRDefault="00184F79" w:rsidP="00F36B56">
            <w:pPr>
              <w:spacing w:after="0" w:line="240" w:lineRule="auto"/>
              <w:rPr>
                <w:rFonts w:ascii="Times New Roman" w:hAnsi="Times New Roman" w:cs="Times New Roman"/>
                <w:b/>
                <w:bCs/>
                <w:color w:val="000000"/>
              </w:rPr>
            </w:pPr>
          </w:p>
        </w:tc>
        <w:tc>
          <w:tcPr>
            <w:tcW w:w="952" w:type="dxa"/>
            <w:shd w:val="clear" w:color="auto" w:fill="auto"/>
            <w:noWrap/>
            <w:vAlign w:val="center"/>
            <w:hideMark/>
          </w:tcPr>
          <w:p w:rsidR="00184F79" w:rsidRPr="00184F79" w:rsidRDefault="00184F79" w:rsidP="00F36B56">
            <w:pPr>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GO4</w:t>
            </w:r>
          </w:p>
        </w:tc>
        <w:tc>
          <w:tcPr>
            <w:tcW w:w="1964" w:type="dxa"/>
            <w:shd w:val="clear" w:color="000000" w:fill="FFFFFF"/>
            <w:vAlign w:val="bottom"/>
            <w:hideMark/>
          </w:tcPr>
          <w:p w:rsidR="00184F79" w:rsidRPr="00184F79" w:rsidRDefault="00184F79" w:rsidP="00F36B56">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0.47/0.65</w:t>
            </w: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71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c>
          <w:tcPr>
            <w:tcW w:w="1800" w:type="dxa"/>
            <w:vMerge/>
            <w:vAlign w:val="center"/>
            <w:hideMark/>
          </w:tcPr>
          <w:p w:rsidR="00184F79" w:rsidRPr="00184F79" w:rsidRDefault="00184F79" w:rsidP="00F36B56">
            <w:pPr>
              <w:spacing w:after="0" w:line="240" w:lineRule="auto"/>
              <w:rPr>
                <w:rFonts w:ascii="Times New Roman" w:hAnsi="Times New Roman" w:cs="Times New Roman"/>
                <w:color w:val="000000"/>
              </w:rPr>
            </w:pPr>
          </w:p>
        </w:tc>
      </w:tr>
      <w:tr w:rsidR="00184F79" w:rsidRPr="00184F79" w:rsidTr="00184F79">
        <w:trPr>
          <w:trHeight w:val="300"/>
          <w:jc w:val="center"/>
        </w:trPr>
        <w:tc>
          <w:tcPr>
            <w:tcW w:w="10048" w:type="dxa"/>
            <w:gridSpan w:val="6"/>
            <w:shd w:val="clear" w:color="auto" w:fill="auto"/>
            <w:vAlign w:val="center"/>
            <w:hideMark/>
          </w:tcPr>
          <w:p w:rsidR="00184F79" w:rsidRPr="00A37AF2" w:rsidRDefault="00184F79" w:rsidP="00F36B56">
            <w:pPr>
              <w:spacing w:after="0" w:line="240" w:lineRule="auto"/>
              <w:rPr>
                <w:rFonts w:ascii="Times New Roman" w:hAnsi="Times New Roman" w:cs="Times New Roman"/>
                <w:color w:val="000000"/>
              </w:rPr>
            </w:pPr>
            <w:r w:rsidRPr="00A37AF2">
              <w:rPr>
                <w:rFonts w:ascii="Times New Roman" w:hAnsi="Times New Roman" w:cs="Times New Roman"/>
                <w:b/>
                <w:bCs/>
                <w:color w:val="000000"/>
              </w:rPr>
              <w:lastRenderedPageBreak/>
              <w:t xml:space="preserve">Note: </w:t>
            </w:r>
            <w:r w:rsidRPr="00A37AF2">
              <w:rPr>
                <w:rFonts w:ascii="Times New Roman" w:hAnsi="Times New Roman" w:cs="Times New Roman"/>
                <w:color w:val="000000"/>
              </w:rPr>
              <w:t>All factor loadings significant as a minimum p&lt;0.01. Correlations among all item measurement errors are restricted to 0. All latent factors are allowed to co-vary freely.</w:t>
            </w:r>
          </w:p>
        </w:tc>
      </w:tr>
    </w:tbl>
    <w:p w:rsidR="002B6D3E" w:rsidRPr="00184F79" w:rsidRDefault="002B6D3E" w:rsidP="00294F6F">
      <w:pPr>
        <w:spacing w:after="0" w:line="240" w:lineRule="auto"/>
        <w:ind w:firstLine="360"/>
        <w:jc w:val="both"/>
        <w:rPr>
          <w:rFonts w:ascii="Times New Roman" w:hAnsi="Times New Roman" w:cs="Times New Roman"/>
          <w:color w:val="000000"/>
        </w:rPr>
      </w:pPr>
    </w:p>
    <w:p w:rsidR="00667520" w:rsidRPr="00294F6F" w:rsidRDefault="00667520" w:rsidP="00294F6F">
      <w:pPr>
        <w:spacing w:after="0" w:line="240" w:lineRule="auto"/>
        <w:ind w:firstLine="360"/>
        <w:jc w:val="both"/>
        <w:rPr>
          <w:rFonts w:ascii="Times New Roman" w:hAnsi="Times New Roman" w:cs="Times New Roman"/>
          <w:color w:val="000000"/>
          <w:sz w:val="26"/>
          <w:szCs w:val="26"/>
        </w:rPr>
      </w:pPr>
      <w:r w:rsidRPr="00294F6F">
        <w:rPr>
          <w:rFonts w:ascii="Times New Roman" w:hAnsi="Times New Roman" w:cs="Times New Roman"/>
          <w:color w:val="000000"/>
          <w:sz w:val="26"/>
          <w:szCs w:val="26"/>
        </w:rPr>
        <w:t>Both Cronbach's alpha and composite reliability were calculated to measure the overall reliability and independence of the scale for each regional market</w:t>
      </w:r>
      <w:r w:rsidR="00157513" w:rsidRPr="00294F6F">
        <w:rPr>
          <w:rFonts w:ascii="Times New Roman" w:hAnsi="Times New Roman" w:cs="Times New Roman"/>
          <w:color w:val="000000"/>
          <w:sz w:val="26"/>
          <w:szCs w:val="26"/>
        </w:rPr>
        <w:t>. T</w:t>
      </w:r>
      <w:r w:rsidRPr="00294F6F">
        <w:rPr>
          <w:rFonts w:ascii="Times New Roman" w:hAnsi="Times New Roman" w:cs="Times New Roman"/>
          <w:color w:val="000000"/>
          <w:sz w:val="26"/>
          <w:szCs w:val="26"/>
        </w:rPr>
        <w:t>he higher Cronbach's alpha is the more reliable the model is, and the higher the composite reliability is, the more independent the latent variables of the scale are. Cronbach's alpha and composite reliability for the constructs of quality, hedonism, conspicuousness, exclusivity, extended self and face saving proved to be reliable across both markets. All of the alpha</w:t>
      </w:r>
      <w:r w:rsidR="00EE43B4" w:rsidRPr="00294F6F">
        <w:rPr>
          <w:rFonts w:ascii="Times New Roman" w:hAnsi="Times New Roman" w:cs="Times New Roman"/>
          <w:color w:val="000000"/>
          <w:sz w:val="26"/>
          <w:szCs w:val="26"/>
        </w:rPr>
        <w:t xml:space="preserve"> value</w:t>
      </w:r>
      <w:r w:rsidRPr="00294F6F">
        <w:rPr>
          <w:rFonts w:ascii="Times New Roman" w:hAnsi="Times New Roman" w:cs="Times New Roman"/>
          <w:color w:val="000000"/>
          <w:sz w:val="26"/>
          <w:szCs w:val="26"/>
        </w:rPr>
        <w:t xml:space="preserve">s were above the standard value of 0.7, </w:t>
      </w:r>
      <w:r w:rsidR="00EE43B4" w:rsidRPr="00294F6F">
        <w:rPr>
          <w:rFonts w:ascii="Times New Roman" w:hAnsi="Times New Roman" w:cs="Times New Roman"/>
          <w:color w:val="000000"/>
          <w:sz w:val="26"/>
          <w:szCs w:val="26"/>
        </w:rPr>
        <w:t>further proving</w:t>
      </w:r>
      <w:r w:rsidRPr="00294F6F">
        <w:rPr>
          <w:rFonts w:ascii="Times New Roman" w:hAnsi="Times New Roman" w:cs="Times New Roman"/>
          <w:color w:val="000000"/>
          <w:sz w:val="26"/>
          <w:szCs w:val="26"/>
        </w:rPr>
        <w:t xml:space="preserve"> the reliability and independence of the items.  The only construct whose Cronbach's alpha was fairly reliable and a poor composite reliability was that of group orientation. Th</w:t>
      </w:r>
      <w:r w:rsidR="00EE43B4" w:rsidRPr="00294F6F">
        <w:rPr>
          <w:rFonts w:ascii="Times New Roman" w:hAnsi="Times New Roman" w:cs="Times New Roman"/>
          <w:color w:val="000000"/>
          <w:sz w:val="26"/>
          <w:szCs w:val="26"/>
        </w:rPr>
        <w:t>is</w:t>
      </w:r>
      <w:r w:rsidRPr="00294F6F">
        <w:rPr>
          <w:rFonts w:ascii="Times New Roman" w:hAnsi="Times New Roman" w:cs="Times New Roman"/>
          <w:color w:val="000000"/>
          <w:sz w:val="26"/>
          <w:szCs w:val="26"/>
        </w:rPr>
        <w:t xml:space="preserve"> could be due to the fact that there is a shift in the attitudes of individuals </w:t>
      </w:r>
      <w:r w:rsidR="00EE43B4" w:rsidRPr="00294F6F">
        <w:rPr>
          <w:rFonts w:ascii="Times New Roman" w:hAnsi="Times New Roman" w:cs="Times New Roman"/>
          <w:color w:val="000000"/>
          <w:sz w:val="26"/>
          <w:szCs w:val="26"/>
        </w:rPr>
        <w:t>in</w:t>
      </w:r>
      <w:r w:rsidRPr="00294F6F">
        <w:rPr>
          <w:rFonts w:ascii="Times New Roman" w:hAnsi="Times New Roman" w:cs="Times New Roman"/>
          <w:color w:val="000000"/>
          <w:sz w:val="26"/>
          <w:szCs w:val="26"/>
        </w:rPr>
        <w:t xml:space="preserve"> these regions from focusing on the group to focusing on the individual more.</w:t>
      </w:r>
    </w:p>
    <w:p w:rsidR="00667520" w:rsidRPr="00294F6F" w:rsidRDefault="00667520" w:rsidP="00294F6F">
      <w:pPr>
        <w:spacing w:after="0" w:line="240" w:lineRule="auto"/>
        <w:jc w:val="both"/>
        <w:rPr>
          <w:rFonts w:ascii="Times New Roman" w:hAnsi="Times New Roman" w:cs="Times New Roman"/>
          <w:b/>
          <w:sz w:val="26"/>
          <w:szCs w:val="26"/>
        </w:rPr>
      </w:pPr>
      <w:bookmarkStart w:id="116" w:name="_Toc388835368"/>
    </w:p>
    <w:p w:rsidR="00667520" w:rsidRPr="00294F6F" w:rsidRDefault="00667520" w:rsidP="00294F6F">
      <w:pPr>
        <w:spacing w:after="0" w:line="240" w:lineRule="auto"/>
        <w:jc w:val="both"/>
        <w:rPr>
          <w:rFonts w:ascii="Times New Roman" w:hAnsi="Times New Roman" w:cs="Times New Roman"/>
          <w:b/>
          <w:i/>
          <w:sz w:val="26"/>
          <w:szCs w:val="26"/>
        </w:rPr>
      </w:pPr>
      <w:r w:rsidRPr="00294F6F">
        <w:rPr>
          <w:rFonts w:ascii="Times New Roman" w:hAnsi="Times New Roman" w:cs="Times New Roman"/>
          <w:b/>
          <w:i/>
          <w:sz w:val="26"/>
          <w:szCs w:val="26"/>
        </w:rPr>
        <w:t>Testing the Model Fit</w:t>
      </w:r>
      <w:bookmarkEnd w:id="116"/>
    </w:p>
    <w:p w:rsidR="005511BF" w:rsidRDefault="00667520" w:rsidP="00A37AF2">
      <w:pPr>
        <w:spacing w:after="0" w:line="240" w:lineRule="auto"/>
        <w:jc w:val="both"/>
        <w:rPr>
          <w:rFonts w:ascii="Times New Roman" w:hAnsi="Times New Roman" w:cs="Times New Roman"/>
          <w:sz w:val="26"/>
          <w:szCs w:val="26"/>
        </w:rPr>
      </w:pPr>
      <w:r w:rsidRPr="00294F6F">
        <w:rPr>
          <w:rFonts w:ascii="Times New Roman" w:hAnsi="Times New Roman" w:cs="Times New Roman"/>
          <w:color w:val="000000"/>
          <w:sz w:val="26"/>
          <w:szCs w:val="26"/>
        </w:rPr>
        <w:t>A test for the model fit was conducted</w:t>
      </w:r>
      <w:r w:rsidR="005511BF" w:rsidRPr="00294F6F">
        <w:rPr>
          <w:rFonts w:ascii="Times New Roman" w:hAnsi="Times New Roman" w:cs="Times New Roman"/>
          <w:color w:val="000000"/>
          <w:sz w:val="26"/>
          <w:szCs w:val="26"/>
        </w:rPr>
        <w:t xml:space="preserve"> (table 3)</w:t>
      </w:r>
      <w:r w:rsidRPr="00294F6F">
        <w:rPr>
          <w:rFonts w:ascii="Times New Roman" w:hAnsi="Times New Roman" w:cs="Times New Roman"/>
          <w:color w:val="000000"/>
          <w:sz w:val="26"/>
          <w:szCs w:val="26"/>
        </w:rPr>
        <w:t xml:space="preserve">. </w:t>
      </w:r>
      <w:r w:rsidR="005511BF" w:rsidRPr="00294F6F">
        <w:rPr>
          <w:rFonts w:ascii="Times New Roman" w:hAnsi="Times New Roman" w:cs="Times New Roman"/>
          <w:color w:val="000000"/>
          <w:sz w:val="26"/>
          <w:szCs w:val="26"/>
        </w:rPr>
        <w:t>In order t</w:t>
      </w:r>
      <w:r w:rsidRPr="00294F6F">
        <w:rPr>
          <w:rFonts w:ascii="Times New Roman" w:hAnsi="Times New Roman" w:cs="Times New Roman"/>
          <w:color w:val="000000"/>
          <w:sz w:val="26"/>
          <w:szCs w:val="26"/>
        </w:rPr>
        <w:t>o demonstrate model fit, several conditions must be fulfilled</w:t>
      </w:r>
      <w:r w:rsidR="005511BF" w:rsidRPr="00294F6F">
        <w:rPr>
          <w:rFonts w:ascii="Times New Roman" w:hAnsi="Times New Roman" w:cs="Times New Roman"/>
          <w:color w:val="000000"/>
          <w:sz w:val="26"/>
          <w:szCs w:val="26"/>
        </w:rPr>
        <w:t>: (a)</w:t>
      </w:r>
      <w:r w:rsidRPr="00294F6F">
        <w:rPr>
          <w:rFonts w:ascii="Times New Roman" w:hAnsi="Times New Roman" w:cs="Times New Roman"/>
          <w:color w:val="000000"/>
          <w:sz w:val="26"/>
          <w:szCs w:val="26"/>
        </w:rPr>
        <w:t xml:space="preserve"> The RMSEA values should all be less than or equal to 0.</w:t>
      </w:r>
      <w:r w:rsidR="005511BF" w:rsidRPr="00294F6F">
        <w:rPr>
          <w:rFonts w:ascii="Times New Roman" w:hAnsi="Times New Roman" w:cs="Times New Roman"/>
          <w:color w:val="000000"/>
          <w:sz w:val="26"/>
          <w:szCs w:val="26"/>
        </w:rPr>
        <w:t>0</w:t>
      </w:r>
      <w:r w:rsidRPr="00294F6F">
        <w:rPr>
          <w:rFonts w:ascii="Times New Roman" w:hAnsi="Times New Roman" w:cs="Times New Roman"/>
          <w:color w:val="000000"/>
          <w:sz w:val="26"/>
          <w:szCs w:val="26"/>
        </w:rPr>
        <w:t>6</w:t>
      </w:r>
      <w:r w:rsidR="005511BF" w:rsidRPr="00294F6F">
        <w:rPr>
          <w:rFonts w:ascii="Times New Roman" w:hAnsi="Times New Roman" w:cs="Times New Roman"/>
          <w:color w:val="000000"/>
          <w:sz w:val="26"/>
          <w:szCs w:val="26"/>
        </w:rPr>
        <w:t>; (b) b</w:t>
      </w:r>
      <w:r w:rsidRPr="00294F6F">
        <w:rPr>
          <w:rFonts w:ascii="Times New Roman" w:hAnsi="Times New Roman" w:cs="Times New Roman"/>
          <w:color w:val="000000"/>
          <w:sz w:val="26"/>
          <w:szCs w:val="26"/>
        </w:rPr>
        <w:t>oth the CFI and TLI should surpass the value of 0.90</w:t>
      </w:r>
      <w:r w:rsidR="005511BF" w:rsidRPr="00294F6F">
        <w:rPr>
          <w:rFonts w:ascii="Times New Roman" w:hAnsi="Times New Roman" w:cs="Times New Roman"/>
          <w:color w:val="000000"/>
          <w:sz w:val="26"/>
          <w:szCs w:val="26"/>
        </w:rPr>
        <w:t>; (c) t</w:t>
      </w:r>
      <w:r w:rsidRPr="00294F6F">
        <w:rPr>
          <w:rFonts w:ascii="Times New Roman" w:hAnsi="Times New Roman" w:cs="Times New Roman"/>
          <w:color w:val="000000"/>
          <w:sz w:val="26"/>
          <w:szCs w:val="26"/>
        </w:rPr>
        <w:t xml:space="preserve">he results of the Chi-squared test should be </w:t>
      </w:r>
      <w:r w:rsidR="00A01A49" w:rsidRPr="00294F6F">
        <w:rPr>
          <w:rFonts w:ascii="Times New Roman" w:hAnsi="Times New Roman" w:cs="Times New Roman"/>
          <w:color w:val="000000"/>
          <w:sz w:val="26"/>
          <w:szCs w:val="26"/>
        </w:rPr>
        <w:t>higher</w:t>
      </w:r>
      <w:r w:rsidRPr="00294F6F">
        <w:rPr>
          <w:rFonts w:ascii="Times New Roman" w:hAnsi="Times New Roman" w:cs="Times New Roman"/>
          <w:color w:val="000000"/>
          <w:sz w:val="26"/>
          <w:szCs w:val="26"/>
        </w:rPr>
        <w:t xml:space="preserve"> than the tabulated value of 559.4. </w:t>
      </w:r>
      <w:r w:rsidR="005511BF" w:rsidRPr="00294F6F">
        <w:rPr>
          <w:rFonts w:ascii="Times New Roman" w:hAnsi="Times New Roman" w:cs="Times New Roman"/>
          <w:sz w:val="26"/>
          <w:szCs w:val="26"/>
        </w:rPr>
        <w:t xml:space="preserve">The RMSEA for the total sample was 0.047, indicating a good fit on that aspect. </w:t>
      </w:r>
      <w:r w:rsidR="008D5EB0" w:rsidRPr="00294F6F">
        <w:rPr>
          <w:rFonts w:ascii="Times New Roman" w:hAnsi="Times New Roman" w:cs="Times New Roman"/>
          <w:sz w:val="26"/>
          <w:szCs w:val="26"/>
        </w:rPr>
        <w:t>Bo</w:t>
      </w:r>
      <w:r w:rsidR="005511BF" w:rsidRPr="00294F6F">
        <w:rPr>
          <w:rFonts w:ascii="Times New Roman" w:hAnsi="Times New Roman" w:cs="Times New Roman"/>
          <w:sz w:val="26"/>
          <w:szCs w:val="26"/>
        </w:rPr>
        <w:t xml:space="preserve">th </w:t>
      </w:r>
      <w:r w:rsidR="008D5EB0" w:rsidRPr="00294F6F">
        <w:rPr>
          <w:rFonts w:ascii="Times New Roman" w:hAnsi="Times New Roman" w:cs="Times New Roman"/>
          <w:sz w:val="26"/>
          <w:szCs w:val="26"/>
        </w:rPr>
        <w:t xml:space="preserve">the </w:t>
      </w:r>
      <w:r w:rsidR="005511BF" w:rsidRPr="00294F6F">
        <w:rPr>
          <w:rFonts w:ascii="Times New Roman" w:hAnsi="Times New Roman" w:cs="Times New Roman"/>
          <w:sz w:val="26"/>
          <w:szCs w:val="26"/>
        </w:rPr>
        <w:t xml:space="preserve">Levant (0.043) and Gulf regions (0.046) </w:t>
      </w:r>
      <w:r w:rsidR="008D5EB0" w:rsidRPr="00294F6F">
        <w:rPr>
          <w:rFonts w:ascii="Times New Roman" w:hAnsi="Times New Roman" w:cs="Times New Roman"/>
          <w:sz w:val="26"/>
          <w:szCs w:val="26"/>
        </w:rPr>
        <w:t xml:space="preserve">also </w:t>
      </w:r>
      <w:r w:rsidR="005511BF" w:rsidRPr="00294F6F">
        <w:rPr>
          <w:rFonts w:ascii="Times New Roman" w:hAnsi="Times New Roman" w:cs="Times New Roman"/>
          <w:sz w:val="26"/>
          <w:szCs w:val="26"/>
        </w:rPr>
        <w:t xml:space="preserve">had reasonable results that fit the criteria. The CFI results for both the total sample (0.93) and each region alone, in other words, Levant (0.94) and Gulf (0.93), exceeded the required value of 0.90. The TLI values </w:t>
      </w:r>
      <w:r w:rsidR="008D5EB0" w:rsidRPr="00294F6F">
        <w:rPr>
          <w:rFonts w:ascii="Times New Roman" w:hAnsi="Times New Roman" w:cs="Times New Roman"/>
          <w:sz w:val="26"/>
          <w:szCs w:val="26"/>
        </w:rPr>
        <w:t>for</w:t>
      </w:r>
      <w:r w:rsidR="005511BF" w:rsidRPr="00294F6F">
        <w:rPr>
          <w:rFonts w:ascii="Times New Roman" w:hAnsi="Times New Roman" w:cs="Times New Roman"/>
          <w:sz w:val="26"/>
          <w:szCs w:val="26"/>
        </w:rPr>
        <w:t xml:space="preserve"> the total sample and those of </w:t>
      </w:r>
      <w:r w:rsidR="008D5EB0" w:rsidRPr="00294F6F">
        <w:rPr>
          <w:rFonts w:ascii="Times New Roman" w:hAnsi="Times New Roman" w:cs="Times New Roman"/>
          <w:sz w:val="26"/>
          <w:szCs w:val="26"/>
        </w:rPr>
        <w:t>each</w:t>
      </w:r>
      <w:r w:rsidR="005511BF" w:rsidRPr="00294F6F">
        <w:rPr>
          <w:rFonts w:ascii="Times New Roman" w:hAnsi="Times New Roman" w:cs="Times New Roman"/>
          <w:sz w:val="26"/>
          <w:szCs w:val="26"/>
        </w:rPr>
        <w:t xml:space="preserve"> region were</w:t>
      </w:r>
      <w:r w:rsidR="008D5EB0" w:rsidRPr="00294F6F">
        <w:rPr>
          <w:rFonts w:ascii="Times New Roman" w:hAnsi="Times New Roman" w:cs="Times New Roman"/>
          <w:sz w:val="26"/>
          <w:szCs w:val="26"/>
        </w:rPr>
        <w:t xml:space="preserve"> also all </w:t>
      </w:r>
      <w:r w:rsidR="005511BF" w:rsidRPr="00294F6F">
        <w:rPr>
          <w:rFonts w:ascii="Times New Roman" w:hAnsi="Times New Roman" w:cs="Times New Roman"/>
          <w:sz w:val="26"/>
          <w:szCs w:val="26"/>
        </w:rPr>
        <w:t xml:space="preserve">above the required 0.90. Lastly, </w:t>
      </w:r>
      <w:r w:rsidR="008D5EB0" w:rsidRPr="00294F6F">
        <w:rPr>
          <w:rFonts w:ascii="Times New Roman" w:hAnsi="Times New Roman" w:cs="Times New Roman"/>
          <w:sz w:val="26"/>
          <w:szCs w:val="26"/>
        </w:rPr>
        <w:t>the chi-squared results for the total sample (954.32), for the Levant (689.11) and for the Gulf (720.40) exceeded</w:t>
      </w:r>
      <w:r w:rsidR="005511BF" w:rsidRPr="00294F6F">
        <w:rPr>
          <w:rFonts w:ascii="Times New Roman" w:hAnsi="Times New Roman" w:cs="Times New Roman"/>
          <w:sz w:val="26"/>
          <w:szCs w:val="26"/>
        </w:rPr>
        <w:t xml:space="preserve"> the tabulated cut off value of 559.4</w:t>
      </w:r>
      <w:r w:rsidR="008D5EB0" w:rsidRPr="00294F6F">
        <w:rPr>
          <w:rFonts w:ascii="Times New Roman" w:hAnsi="Times New Roman" w:cs="Times New Roman"/>
          <w:sz w:val="26"/>
          <w:szCs w:val="26"/>
        </w:rPr>
        <w:t>.</w:t>
      </w:r>
    </w:p>
    <w:p w:rsidR="0069428E" w:rsidRPr="00294F6F" w:rsidRDefault="0069428E" w:rsidP="00294F6F">
      <w:pPr>
        <w:spacing w:after="0" w:line="240" w:lineRule="auto"/>
        <w:ind w:firstLine="360"/>
        <w:jc w:val="both"/>
        <w:rPr>
          <w:rFonts w:ascii="Times New Roman" w:hAnsi="Times New Roman" w:cs="Times New Roman"/>
          <w:sz w:val="26"/>
          <w:szCs w:val="26"/>
        </w:rPr>
      </w:pPr>
    </w:p>
    <w:p w:rsidR="00184F79" w:rsidRPr="00184F79" w:rsidRDefault="00184F79" w:rsidP="00184F79">
      <w:pPr>
        <w:spacing w:line="240" w:lineRule="auto"/>
        <w:jc w:val="center"/>
        <w:rPr>
          <w:rFonts w:ascii="Times New Roman" w:hAnsi="Times New Roman" w:cs="Times New Roman"/>
        </w:rPr>
      </w:pPr>
      <w:r w:rsidRPr="00184F79">
        <w:rPr>
          <w:rFonts w:ascii="Times New Roman" w:hAnsi="Times New Roman" w:cs="Times New Roman"/>
          <w:b/>
        </w:rPr>
        <w:t>Table 3:</w:t>
      </w:r>
      <w:r w:rsidRPr="00184F79">
        <w:rPr>
          <w:rFonts w:ascii="Times New Roman" w:hAnsi="Times New Roman" w:cs="Times New Roman"/>
        </w:rPr>
        <w:t xml:space="preserve"> Model Fit Testing for total versus regional markets</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30" w:type="dxa"/>
          <w:right w:w="30" w:type="dxa"/>
        </w:tblCellMar>
        <w:tblLook w:val="0000"/>
      </w:tblPr>
      <w:tblGrid>
        <w:gridCol w:w="920"/>
        <w:gridCol w:w="793"/>
        <w:gridCol w:w="1023"/>
        <w:gridCol w:w="792"/>
        <w:gridCol w:w="792"/>
        <w:gridCol w:w="792"/>
        <w:gridCol w:w="792"/>
        <w:gridCol w:w="792"/>
        <w:gridCol w:w="792"/>
      </w:tblGrid>
      <w:tr w:rsidR="00184F79" w:rsidRPr="00184F79" w:rsidTr="00F36B56">
        <w:trPr>
          <w:trHeight w:val="305"/>
          <w:jc w:val="center"/>
        </w:trPr>
        <w:tc>
          <w:tcPr>
            <w:tcW w:w="86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Sample</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N</w:t>
            </w:r>
          </w:p>
        </w:tc>
        <w:tc>
          <w:tcPr>
            <w:tcW w:w="965"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RMSEA</w:t>
            </w:r>
          </w:p>
        </w:tc>
        <w:tc>
          <w:tcPr>
            <w:tcW w:w="1494" w:type="dxa"/>
            <w:gridSpan w:val="2"/>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90% CI</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CFI</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TLI</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χ̂2</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b/>
                <w:bCs/>
                <w:color w:val="000000"/>
              </w:rPr>
            </w:pPr>
            <w:r w:rsidRPr="00184F79">
              <w:rPr>
                <w:rFonts w:ascii="Times New Roman" w:hAnsi="Times New Roman" w:cs="Times New Roman"/>
                <w:b/>
                <w:bCs/>
                <w:color w:val="000000"/>
              </w:rPr>
              <w:t>(</w:t>
            </w:r>
            <w:proofErr w:type="spellStart"/>
            <w:r w:rsidRPr="00184F79">
              <w:rPr>
                <w:rFonts w:ascii="Times New Roman" w:hAnsi="Times New Roman" w:cs="Times New Roman"/>
                <w:b/>
                <w:bCs/>
                <w:color w:val="000000"/>
              </w:rPr>
              <w:t>df</w:t>
            </w:r>
            <w:proofErr w:type="spellEnd"/>
            <w:r w:rsidRPr="00184F79">
              <w:rPr>
                <w:rFonts w:ascii="Times New Roman" w:hAnsi="Times New Roman" w:cs="Times New Roman"/>
                <w:b/>
                <w:bCs/>
                <w:color w:val="000000"/>
              </w:rPr>
              <w:t>)</w:t>
            </w:r>
          </w:p>
        </w:tc>
      </w:tr>
      <w:tr w:rsidR="00184F79" w:rsidRPr="00184F79" w:rsidTr="00F36B56">
        <w:trPr>
          <w:trHeight w:val="305"/>
          <w:jc w:val="center"/>
        </w:trPr>
        <w:tc>
          <w:tcPr>
            <w:tcW w:w="867" w:type="dxa"/>
            <w:shd w:val="clear" w:color="auto" w:fill="FFFFFF" w:themeFill="background1"/>
            <w:vAlign w:val="center"/>
          </w:tcPr>
          <w:p w:rsidR="00184F79" w:rsidRPr="00184F79" w:rsidRDefault="00184F79" w:rsidP="00F36B56">
            <w:pPr>
              <w:autoSpaceDE w:val="0"/>
              <w:autoSpaceDN w:val="0"/>
              <w:adjustRightInd w:val="0"/>
              <w:spacing w:after="0" w:line="240" w:lineRule="auto"/>
              <w:rPr>
                <w:rFonts w:ascii="Times New Roman" w:hAnsi="Times New Roman" w:cs="Times New Roman"/>
                <w:b/>
                <w:i/>
                <w:iCs/>
                <w:color w:val="000000"/>
              </w:rPr>
            </w:pPr>
            <w:r w:rsidRPr="00184F79">
              <w:rPr>
                <w:rFonts w:ascii="Times New Roman" w:hAnsi="Times New Roman" w:cs="Times New Roman"/>
                <w:b/>
                <w:i/>
                <w:iCs/>
                <w:color w:val="000000"/>
              </w:rPr>
              <w:t>Levant</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200</w:t>
            </w:r>
          </w:p>
        </w:tc>
        <w:tc>
          <w:tcPr>
            <w:tcW w:w="965"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0.043</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0.048</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0.072</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0.94</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0.93</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689.11</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506</w:t>
            </w:r>
          </w:p>
        </w:tc>
      </w:tr>
      <w:tr w:rsidR="00184F79" w:rsidRPr="00184F79" w:rsidTr="00F36B56">
        <w:trPr>
          <w:trHeight w:val="305"/>
          <w:jc w:val="center"/>
        </w:trPr>
        <w:tc>
          <w:tcPr>
            <w:tcW w:w="867" w:type="dxa"/>
            <w:shd w:val="clear" w:color="auto" w:fill="FFFFFF" w:themeFill="background1"/>
            <w:vAlign w:val="center"/>
          </w:tcPr>
          <w:p w:rsidR="00184F79" w:rsidRPr="00184F79" w:rsidRDefault="00184F79" w:rsidP="00F36B56">
            <w:pPr>
              <w:autoSpaceDE w:val="0"/>
              <w:autoSpaceDN w:val="0"/>
              <w:adjustRightInd w:val="0"/>
              <w:spacing w:after="0" w:line="240" w:lineRule="auto"/>
              <w:rPr>
                <w:rFonts w:ascii="Times New Roman" w:hAnsi="Times New Roman" w:cs="Times New Roman"/>
                <w:b/>
                <w:i/>
                <w:iCs/>
                <w:color w:val="000000"/>
              </w:rPr>
            </w:pPr>
            <w:r w:rsidRPr="00184F79">
              <w:rPr>
                <w:rFonts w:ascii="Times New Roman" w:hAnsi="Times New Roman" w:cs="Times New Roman"/>
                <w:b/>
                <w:i/>
                <w:iCs/>
                <w:color w:val="000000"/>
              </w:rPr>
              <w:t>Gulf</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200</w:t>
            </w:r>
          </w:p>
        </w:tc>
        <w:tc>
          <w:tcPr>
            <w:tcW w:w="965"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0.046</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0.042</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0.074</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0.93</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0.93</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720.40</w:t>
            </w:r>
          </w:p>
        </w:tc>
        <w:tc>
          <w:tcPr>
            <w:tcW w:w="747" w:type="dxa"/>
            <w:shd w:val="clear" w:color="auto" w:fill="FFFFFF" w:themeFill="background1"/>
            <w:vAlign w:val="center"/>
          </w:tcPr>
          <w:p w:rsidR="00184F79" w:rsidRPr="00184F79" w:rsidRDefault="00184F79" w:rsidP="00F36B56">
            <w:pPr>
              <w:autoSpaceDE w:val="0"/>
              <w:autoSpaceDN w:val="0"/>
              <w:adjustRightInd w:val="0"/>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506</w:t>
            </w:r>
          </w:p>
        </w:tc>
      </w:tr>
    </w:tbl>
    <w:p w:rsidR="00184F79" w:rsidRPr="00184F79" w:rsidRDefault="00184F79" w:rsidP="00184F79">
      <w:pPr>
        <w:spacing w:after="0" w:line="240" w:lineRule="auto"/>
        <w:jc w:val="center"/>
        <w:rPr>
          <w:rFonts w:ascii="Times New Roman" w:hAnsi="Times New Roman" w:cs="Times New Roman"/>
          <w:color w:val="000000"/>
        </w:rPr>
      </w:pPr>
      <w:r w:rsidRPr="00184F79">
        <w:rPr>
          <w:rFonts w:ascii="Times New Roman" w:hAnsi="Times New Roman" w:cs="Times New Roman"/>
          <w:b/>
          <w:bCs/>
          <w:color w:val="000000"/>
        </w:rPr>
        <w:t xml:space="preserve">Notes: </w:t>
      </w:r>
      <w:r w:rsidRPr="00184F79">
        <w:rPr>
          <w:rFonts w:ascii="Times New Roman" w:hAnsi="Times New Roman" w:cs="Times New Roman"/>
          <w:color w:val="000000"/>
        </w:rPr>
        <w:t>90% CI reports the 90% confidence interval of RMSEA.</w:t>
      </w:r>
    </w:p>
    <w:p w:rsidR="00184F79" w:rsidRPr="00184F79" w:rsidRDefault="00184F79" w:rsidP="00184F79">
      <w:pPr>
        <w:spacing w:after="0" w:line="240" w:lineRule="auto"/>
        <w:jc w:val="center"/>
        <w:rPr>
          <w:rFonts w:ascii="Times New Roman" w:hAnsi="Times New Roman" w:cs="Times New Roman"/>
          <w:color w:val="000000"/>
        </w:rPr>
      </w:pPr>
      <w:r w:rsidRPr="00184F79">
        <w:rPr>
          <w:rFonts w:ascii="Times New Roman" w:hAnsi="Times New Roman" w:cs="Times New Roman"/>
          <w:color w:val="000000"/>
        </w:rPr>
        <w:t>Correlations among all item measurement errors are restricted to 0.</w:t>
      </w:r>
    </w:p>
    <w:p w:rsidR="00184F79" w:rsidRPr="00184F79" w:rsidRDefault="00184F79" w:rsidP="00184F79">
      <w:pPr>
        <w:spacing w:after="0" w:line="240" w:lineRule="auto"/>
        <w:jc w:val="center"/>
        <w:rPr>
          <w:rFonts w:ascii="Times New Roman" w:hAnsi="Times New Roman" w:cs="Times New Roman"/>
          <w:b/>
        </w:rPr>
      </w:pPr>
      <w:r w:rsidRPr="00184F79">
        <w:rPr>
          <w:rFonts w:ascii="Times New Roman" w:hAnsi="Times New Roman" w:cs="Times New Roman"/>
          <w:color w:val="000000"/>
        </w:rPr>
        <w:t>All latent factors are allowed to co-vary freely; p&gt;0.001</w:t>
      </w:r>
      <w:r w:rsidRPr="00184F79">
        <w:rPr>
          <w:rFonts w:ascii="Times New Roman" w:hAnsi="Times New Roman" w:cs="Times New Roman"/>
          <w:color w:val="000000"/>
        </w:rPr>
        <w:br/>
      </w:r>
    </w:p>
    <w:p w:rsidR="004566E1" w:rsidRPr="00294F6F" w:rsidRDefault="004566E1" w:rsidP="00A37AF2">
      <w:pPr>
        <w:pStyle w:val="Heading2"/>
        <w:numPr>
          <w:ilvl w:val="0"/>
          <w:numId w:val="0"/>
        </w:numPr>
        <w:spacing w:line="240" w:lineRule="auto"/>
        <w:rPr>
          <w:sz w:val="26"/>
        </w:rPr>
      </w:pPr>
      <w:bookmarkStart w:id="117" w:name="_Toc388835369"/>
      <w:r w:rsidRPr="00294F6F">
        <w:rPr>
          <w:sz w:val="26"/>
        </w:rPr>
        <w:t>Correlation Analysis</w:t>
      </w:r>
      <w:bookmarkEnd w:id="117"/>
    </w:p>
    <w:p w:rsidR="004566E1" w:rsidRPr="00294F6F" w:rsidRDefault="004566E1" w:rsidP="00A37AF2">
      <w:pPr>
        <w:spacing w:after="0" w:line="240" w:lineRule="auto"/>
        <w:jc w:val="both"/>
        <w:rPr>
          <w:rFonts w:ascii="Times New Roman" w:hAnsi="Times New Roman" w:cs="Times New Roman"/>
          <w:sz w:val="26"/>
          <w:szCs w:val="26"/>
        </w:rPr>
      </w:pPr>
      <w:r w:rsidRPr="00294F6F">
        <w:rPr>
          <w:rFonts w:ascii="Times New Roman" w:hAnsi="Times New Roman" w:cs="Times New Roman"/>
          <w:sz w:val="26"/>
          <w:szCs w:val="26"/>
        </w:rPr>
        <w:t xml:space="preserve">Table 4 describes the correlation metrics of Confucian values with the factors of luxury perception for both the total sample as well as each market region individually. The Confucian values of group orientation and face saving both have a relatively significant correlation with each construct of the luxury perception as well as with each other </w:t>
      </w:r>
      <w:r w:rsidR="00A14661" w:rsidRPr="00294F6F">
        <w:rPr>
          <w:rFonts w:ascii="Times New Roman" w:hAnsi="Times New Roman" w:cs="Times New Roman"/>
          <w:sz w:val="26"/>
          <w:szCs w:val="26"/>
        </w:rPr>
        <w:t>in</w:t>
      </w:r>
      <w:r w:rsidRPr="00294F6F">
        <w:rPr>
          <w:rFonts w:ascii="Times New Roman" w:hAnsi="Times New Roman" w:cs="Times New Roman"/>
          <w:sz w:val="26"/>
          <w:szCs w:val="26"/>
        </w:rPr>
        <w:t xml:space="preserve"> the total sample. In group orientation, this correlation is statistically significant with face </w:t>
      </w:r>
      <w:r w:rsidRPr="00294F6F">
        <w:rPr>
          <w:rFonts w:ascii="Times New Roman" w:hAnsi="Times New Roman" w:cs="Times New Roman"/>
          <w:sz w:val="26"/>
          <w:szCs w:val="26"/>
        </w:rPr>
        <w:lastRenderedPageBreak/>
        <w:t xml:space="preserve">value at a degree of 0.336. Group orientation with quality and hedonism show a statistical significance but are relatively weak at values 0.125 and 0.138 respectively. Each of the factors related to the extended self, exclusivity and conspicuousness showed a statistical significance with group orientation at values of 0.281, 0.201 and 0.202 correspondingly. As for face saving, each factor was strongly correlated with it at different levels (0.01 and 0.05 level of error). Face saving had a correlation value with  quality of 0.317, 0.364 with extended self, 0.346 with exclusivity, 0.263 with conspicuousness and 0.272 with hedonism; all proving statistically significant. </w:t>
      </w:r>
    </w:p>
    <w:p w:rsidR="004566E1" w:rsidRPr="00294F6F" w:rsidRDefault="004566E1"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Regarding the correlation values of the factors considered to analyze the luxury perception, these correlations were higher and more significant. Quality ha</w:t>
      </w:r>
      <w:r w:rsidR="00A14661" w:rsidRPr="00294F6F">
        <w:rPr>
          <w:rFonts w:ascii="Times New Roman" w:hAnsi="Times New Roman" w:cs="Times New Roman"/>
          <w:sz w:val="26"/>
          <w:szCs w:val="26"/>
        </w:rPr>
        <w:t>s</w:t>
      </w:r>
      <w:r w:rsidRPr="00294F6F">
        <w:rPr>
          <w:rFonts w:ascii="Times New Roman" w:hAnsi="Times New Roman" w:cs="Times New Roman"/>
          <w:sz w:val="26"/>
          <w:szCs w:val="26"/>
        </w:rPr>
        <w:t xml:space="preserve"> a correlation value of 0.420 with extended self, 0.490 with exclusivity, 0.540 with conspicuousness and 0.460 with hedonism all of which at the 0.01 level of error. </w:t>
      </w:r>
      <w:r w:rsidR="00A14661" w:rsidRPr="00294F6F">
        <w:rPr>
          <w:rFonts w:ascii="Times New Roman" w:hAnsi="Times New Roman" w:cs="Times New Roman"/>
          <w:sz w:val="26"/>
          <w:szCs w:val="26"/>
        </w:rPr>
        <w:t>T</w:t>
      </w:r>
      <w:r w:rsidRPr="00294F6F">
        <w:rPr>
          <w:rFonts w:ascii="Times New Roman" w:hAnsi="Times New Roman" w:cs="Times New Roman"/>
          <w:sz w:val="26"/>
          <w:szCs w:val="26"/>
        </w:rPr>
        <w:t>he correlation values of the extended self with each of exclusivity</w:t>
      </w:r>
      <w:r w:rsidR="00A14661" w:rsidRPr="00294F6F">
        <w:rPr>
          <w:rFonts w:ascii="Times New Roman" w:hAnsi="Times New Roman" w:cs="Times New Roman"/>
          <w:sz w:val="26"/>
          <w:szCs w:val="26"/>
        </w:rPr>
        <w:t>,</w:t>
      </w:r>
      <w:r w:rsidRPr="00294F6F">
        <w:rPr>
          <w:rFonts w:ascii="Times New Roman" w:hAnsi="Times New Roman" w:cs="Times New Roman"/>
          <w:sz w:val="26"/>
          <w:szCs w:val="26"/>
        </w:rPr>
        <w:t xml:space="preserve"> conspicuousness and hedonism </w:t>
      </w:r>
      <w:r w:rsidR="00A14661" w:rsidRPr="00294F6F">
        <w:rPr>
          <w:rFonts w:ascii="Times New Roman" w:hAnsi="Times New Roman" w:cs="Times New Roman"/>
          <w:sz w:val="26"/>
          <w:szCs w:val="26"/>
        </w:rPr>
        <w:t>is</w:t>
      </w:r>
      <w:r w:rsidRPr="00294F6F">
        <w:rPr>
          <w:rFonts w:ascii="Times New Roman" w:hAnsi="Times New Roman" w:cs="Times New Roman"/>
          <w:sz w:val="26"/>
          <w:szCs w:val="26"/>
        </w:rPr>
        <w:t xml:space="preserve"> statistically significant at the 0.01 </w:t>
      </w:r>
      <w:r w:rsidR="00A14661" w:rsidRPr="00294F6F">
        <w:rPr>
          <w:rFonts w:ascii="Times New Roman" w:hAnsi="Times New Roman" w:cs="Times New Roman"/>
          <w:sz w:val="26"/>
          <w:szCs w:val="26"/>
        </w:rPr>
        <w:t xml:space="preserve">confidence </w:t>
      </w:r>
      <w:r w:rsidRPr="00294F6F">
        <w:rPr>
          <w:rFonts w:ascii="Times New Roman" w:hAnsi="Times New Roman" w:cs="Times New Roman"/>
          <w:sz w:val="26"/>
          <w:szCs w:val="26"/>
        </w:rPr>
        <w:t xml:space="preserve">level with values of 0.592, 0.543, </w:t>
      </w:r>
      <w:proofErr w:type="gramStart"/>
      <w:r w:rsidRPr="00294F6F">
        <w:rPr>
          <w:rFonts w:ascii="Times New Roman" w:hAnsi="Times New Roman" w:cs="Times New Roman"/>
          <w:sz w:val="26"/>
          <w:szCs w:val="26"/>
        </w:rPr>
        <w:t>0.454</w:t>
      </w:r>
      <w:proofErr w:type="gramEnd"/>
      <w:r w:rsidRPr="00294F6F">
        <w:rPr>
          <w:rFonts w:ascii="Times New Roman" w:hAnsi="Times New Roman" w:cs="Times New Roman"/>
          <w:sz w:val="26"/>
          <w:szCs w:val="26"/>
        </w:rPr>
        <w:t xml:space="preserve"> respectively. Exclusivity is highly correlated with both conspicuousness and hedonism yielding values of 0.582 and 0.527 respectively. Lastly, the strongest of correlations is evident between conspicuousness and hedonism with a value of 0.627. </w:t>
      </w:r>
    </w:p>
    <w:p w:rsidR="004566E1" w:rsidRPr="00294F6F" w:rsidRDefault="004566E1"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Comparing the correlations of both market regions, Levant and Gulf, to one another, </w:t>
      </w:r>
      <w:r w:rsidR="00A14661" w:rsidRPr="00294F6F">
        <w:rPr>
          <w:rFonts w:ascii="Times New Roman" w:hAnsi="Times New Roman" w:cs="Times New Roman"/>
          <w:sz w:val="26"/>
          <w:szCs w:val="26"/>
        </w:rPr>
        <w:t xml:space="preserve">minor </w:t>
      </w:r>
      <w:r w:rsidRPr="00294F6F">
        <w:rPr>
          <w:rFonts w:ascii="Times New Roman" w:hAnsi="Times New Roman" w:cs="Times New Roman"/>
          <w:sz w:val="26"/>
          <w:szCs w:val="26"/>
        </w:rPr>
        <w:t xml:space="preserve">discrepancies </w:t>
      </w:r>
      <w:r w:rsidR="00A14661" w:rsidRPr="00294F6F">
        <w:rPr>
          <w:rFonts w:ascii="Times New Roman" w:hAnsi="Times New Roman" w:cs="Times New Roman"/>
          <w:sz w:val="26"/>
          <w:szCs w:val="26"/>
        </w:rPr>
        <w:t>we</w:t>
      </w:r>
      <w:r w:rsidRPr="00294F6F">
        <w:rPr>
          <w:rFonts w:ascii="Times New Roman" w:hAnsi="Times New Roman" w:cs="Times New Roman"/>
          <w:sz w:val="26"/>
          <w:szCs w:val="26"/>
        </w:rPr>
        <w:t xml:space="preserve">re found. Also, most factors yielded significant statistical correlations with one another except for 3 in the Levant region. Group orientation and face saving both have significant statistical correlations, yet that correlation is stronger in the Gulf than in Levant with values of 0.388 and 0.275 respectively. Quality, however, did not have any significant correlation with group orientation in the Levant with a value of 0.009, yet portrayed a significance statistical value in the Gulf with a value of 0.248. As for quality and face saving, in both regions its correlation was significant whereby it had a value of 0.245 in Levant and a higher value in the Gulf with 0.387. The extended self factor was statistically significant to both group orientation and face saving in both regions. The correlation between extended self and group orientation in the Levant was 0.201 and much higher and stronger in the Gulf at 0.408. As for the correlation with face saving, the extended self yielded similar correlation of 0.376 in the Levant and 0.367 in the Gulf. The exclusivity factor did not witness a significant correlation with group orientation in the Levant region contrary to the Gulf region where its correlation was significant at the value of 0.307. The other Confucian value, face saving, was significantly correlated with exclusivity in both regions yielding a value of 0.241 in the Levant and a stronger correlation value of 0.429 in the Gulf. Conspicuousness in both regions was statistically significant for group orientation as well as face saving; however, this correlation was stronger in the Gulf region as its values were higher than that of the Levant where values were 0.183 for the correlation of conspicuousness with group orientation in the Levant and 0.282 in the Gulf; 0.203 for conspicuousness with face saving in the Levant and 0.338 in the Gulf. The final factor whose correlation was studied was hedonism; thought it did not witness a significant relationship with group orientation in the Levant, it did in the Gulf; correlation values were 0.095 and 0.202 respectively. As </w:t>
      </w:r>
      <w:r w:rsidRPr="00294F6F">
        <w:rPr>
          <w:rFonts w:ascii="Times New Roman" w:hAnsi="Times New Roman" w:cs="Times New Roman"/>
          <w:sz w:val="26"/>
          <w:szCs w:val="26"/>
        </w:rPr>
        <w:lastRenderedPageBreak/>
        <w:t xml:space="preserve">for the correlation between hedonism and face saving, it had a statistically significant correlation in both the Levant and the Gulf, at values of 0.154 and 0.382 correspondingly. </w:t>
      </w:r>
    </w:p>
    <w:p w:rsidR="004566E1" w:rsidRPr="00294F6F" w:rsidRDefault="004566E1" w:rsidP="00184F79">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As for the correlations of the factors constituting the perception of luxury with one another, the majority of these factors yielded high correlations with one another. Quality and extended self portrayed a similar significant correlation in both Levant and Gulf regions at 0.420 and 0.444 respectively. </w:t>
      </w:r>
      <w:proofErr w:type="gramStart"/>
      <w:r w:rsidRPr="00294F6F">
        <w:rPr>
          <w:rFonts w:ascii="Times New Roman" w:hAnsi="Times New Roman" w:cs="Times New Roman"/>
          <w:sz w:val="26"/>
          <w:szCs w:val="26"/>
        </w:rPr>
        <w:t>Exclusivity,</w:t>
      </w:r>
      <w:proofErr w:type="gramEnd"/>
      <w:r w:rsidRPr="00294F6F">
        <w:rPr>
          <w:rFonts w:ascii="Times New Roman" w:hAnsi="Times New Roman" w:cs="Times New Roman"/>
          <w:sz w:val="26"/>
          <w:szCs w:val="26"/>
        </w:rPr>
        <w:t xml:space="preserve"> yielded a relatively high correlation with (a) quality in the Levant 0.441 and a higher correlation in the Gulf 0.541, (b) and with extended self in both regions as well, 0.540 in Levant and 0.649 in the Gulf. In addition, conspicuousness had much higher significant correlations in the Gulf region than that of the Levant. First, the correlation of conspicuousness with quality in the Levant was 0.521 compared to 0.583 in the Gulf. Second, the correlation values of conspicuousness and extended self were also significant with the value of 0.452 for the Levant and a higher value of 0.622 in the Gulf. Lastly, the correlation of both conspicuousness and exclusivity also portrayed higher values in the Gulf 0.693 than in the Levant 0.490. The final factor, similar to all previous ones, yielded higher values in the Gulf than in the Levant. The correlation of hedonism with (a) quality in the Levant was 0.399 and 0.535 in the Gulf, (b) extended-self in the Levant was 0.327 and 0.556 in the Gulf, (c) exclusivity was 0.418 in Levant and 0.632 in the Gulf, and (d) conspicuousness was 0.507 in the Levant compared to 0.747 in the Gulf.</w:t>
      </w:r>
    </w:p>
    <w:p w:rsidR="004566E1" w:rsidRPr="00294F6F" w:rsidRDefault="004566E1"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The significance of these correlations is identified in the rationale that when the correlation between two factors is high, people who agree on the first factor will be more likely to agree on the second and vice versa. However, when the correlation between the two factors is relatively low, then people are likely to have a perfect agreement or disagreement on both indicators at the same time.  Also, it is evident from the correlation values in both regions, that the population of the Gulf sample has stronger feelings to maintain the group harmony. </w:t>
      </w:r>
    </w:p>
    <w:p w:rsidR="00184F79" w:rsidRDefault="00184F79" w:rsidP="00294F6F">
      <w:pPr>
        <w:spacing w:after="0" w:line="240" w:lineRule="auto"/>
        <w:jc w:val="center"/>
        <w:rPr>
          <w:rFonts w:ascii="Times New Roman" w:hAnsi="Times New Roman" w:cs="Times New Roman"/>
          <w:b/>
          <w:sz w:val="26"/>
          <w:szCs w:val="26"/>
        </w:rPr>
      </w:pPr>
    </w:p>
    <w:p w:rsidR="00184F79" w:rsidRPr="00294F6F" w:rsidRDefault="00184F79" w:rsidP="00184F79">
      <w:pPr>
        <w:pStyle w:val="Caption"/>
        <w:jc w:val="center"/>
        <w:rPr>
          <w:sz w:val="26"/>
          <w:szCs w:val="26"/>
        </w:rPr>
      </w:pPr>
      <w:r w:rsidRPr="00294F6F">
        <w:rPr>
          <w:sz w:val="26"/>
          <w:szCs w:val="26"/>
        </w:rPr>
        <w:t xml:space="preserve">Table 4: </w:t>
      </w:r>
      <w:r w:rsidRPr="00294F6F">
        <w:rPr>
          <w:b w:val="0"/>
          <w:sz w:val="26"/>
          <w:szCs w:val="26"/>
        </w:rPr>
        <w:t>Correlation Matrices</w:t>
      </w:r>
    </w:p>
    <w:tbl>
      <w:tblPr>
        <w:tblW w:w="11058"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8"/>
        <w:gridCol w:w="51"/>
        <w:gridCol w:w="1340"/>
        <w:gridCol w:w="1038"/>
        <w:gridCol w:w="1035"/>
        <w:gridCol w:w="1275"/>
        <w:gridCol w:w="1365"/>
        <w:gridCol w:w="1916"/>
        <w:gridCol w:w="1280"/>
      </w:tblGrid>
      <w:tr w:rsidR="00184F79" w:rsidRPr="00184F79" w:rsidTr="00A37AF2">
        <w:trPr>
          <w:trHeight w:val="288"/>
        </w:trPr>
        <w:tc>
          <w:tcPr>
            <w:tcW w:w="1758" w:type="dxa"/>
            <w:vMerge w:val="restart"/>
            <w:shd w:val="clear" w:color="auto" w:fill="D9D9D9"/>
            <w:vAlign w:val="center"/>
          </w:tcPr>
          <w:p w:rsidR="00184F79" w:rsidRPr="00184F79" w:rsidRDefault="00184F79" w:rsidP="00F36B56">
            <w:pPr>
              <w:spacing w:after="0" w:line="240" w:lineRule="auto"/>
              <w:jc w:val="center"/>
              <w:rPr>
                <w:rFonts w:ascii="Times New Roman" w:hAnsi="Times New Roman" w:cs="Times New Roman"/>
                <w:b/>
                <w:color w:val="C00000"/>
                <w:u w:val="single"/>
              </w:rPr>
            </w:pPr>
          </w:p>
        </w:tc>
        <w:tc>
          <w:tcPr>
            <w:tcW w:w="2429" w:type="dxa"/>
            <w:gridSpan w:val="3"/>
            <w:shd w:val="clear" w:color="auto" w:fill="D9D9D9"/>
            <w:vAlign w:val="center"/>
          </w:tcPr>
          <w:p w:rsidR="00184F79" w:rsidRPr="00184F79" w:rsidRDefault="00184F79" w:rsidP="00F36B56">
            <w:pPr>
              <w:spacing w:after="0" w:line="240" w:lineRule="auto"/>
              <w:jc w:val="center"/>
              <w:rPr>
                <w:rFonts w:ascii="Times New Roman" w:hAnsi="Times New Roman" w:cs="Times New Roman"/>
                <w:b/>
                <w:color w:val="C00000"/>
                <w:u w:val="single"/>
              </w:rPr>
            </w:pPr>
            <w:r w:rsidRPr="00184F79">
              <w:rPr>
                <w:rFonts w:ascii="Times New Roman" w:hAnsi="Times New Roman" w:cs="Times New Roman"/>
                <w:b/>
              </w:rPr>
              <w:t>CONFUCIAN VALUES</w:t>
            </w:r>
          </w:p>
        </w:tc>
        <w:tc>
          <w:tcPr>
            <w:tcW w:w="6871" w:type="dxa"/>
            <w:gridSpan w:val="5"/>
            <w:shd w:val="clear" w:color="auto" w:fill="D9D9D9"/>
            <w:vAlign w:val="center"/>
          </w:tcPr>
          <w:p w:rsidR="00184F79" w:rsidRPr="00184F79" w:rsidRDefault="00184F79" w:rsidP="00F36B56">
            <w:pPr>
              <w:spacing w:after="0" w:line="240" w:lineRule="auto"/>
              <w:jc w:val="center"/>
              <w:rPr>
                <w:rFonts w:ascii="Times New Roman" w:hAnsi="Times New Roman" w:cs="Times New Roman"/>
                <w:b/>
                <w:color w:val="C00000"/>
                <w:u w:val="single"/>
              </w:rPr>
            </w:pPr>
            <w:r w:rsidRPr="00184F79">
              <w:rPr>
                <w:rFonts w:ascii="Times New Roman" w:hAnsi="Times New Roman" w:cs="Times New Roman"/>
                <w:b/>
              </w:rPr>
              <w:t>LUXURY PERCEPTION</w:t>
            </w:r>
          </w:p>
        </w:tc>
      </w:tr>
      <w:tr w:rsidR="00184F79" w:rsidRPr="00184F79" w:rsidTr="00A37AF2">
        <w:trPr>
          <w:trHeight w:val="288"/>
        </w:trPr>
        <w:tc>
          <w:tcPr>
            <w:tcW w:w="1758" w:type="dxa"/>
            <w:vMerge/>
            <w:shd w:val="clear" w:color="auto" w:fill="D9D9D9"/>
            <w:vAlign w:val="center"/>
          </w:tcPr>
          <w:p w:rsidR="00184F79" w:rsidRPr="00184F79" w:rsidRDefault="00184F79" w:rsidP="00F36B56">
            <w:pPr>
              <w:spacing w:after="0" w:line="240" w:lineRule="auto"/>
              <w:jc w:val="center"/>
              <w:rPr>
                <w:rFonts w:ascii="Times New Roman" w:hAnsi="Times New Roman" w:cs="Times New Roman"/>
                <w:b/>
                <w:color w:val="C00000"/>
                <w:u w:val="single"/>
              </w:rPr>
            </w:pPr>
          </w:p>
        </w:tc>
        <w:tc>
          <w:tcPr>
            <w:tcW w:w="1391" w:type="dxa"/>
            <w:gridSpan w:val="2"/>
            <w:shd w:val="clear" w:color="auto" w:fill="D9D9D9"/>
            <w:vAlign w:val="center"/>
          </w:tcPr>
          <w:p w:rsidR="00184F79" w:rsidRPr="00184F79" w:rsidRDefault="00184F79" w:rsidP="00F36B56">
            <w:pPr>
              <w:spacing w:after="0" w:line="240" w:lineRule="auto"/>
              <w:jc w:val="center"/>
              <w:rPr>
                <w:rFonts w:ascii="Times New Roman" w:hAnsi="Times New Roman" w:cs="Times New Roman"/>
                <w:b/>
                <w:color w:val="C00000"/>
                <w:u w:val="single"/>
              </w:rPr>
            </w:pPr>
            <w:r w:rsidRPr="00184F79">
              <w:rPr>
                <w:rFonts w:ascii="Times New Roman" w:hAnsi="Times New Roman" w:cs="Times New Roman"/>
                <w:b/>
              </w:rPr>
              <w:t>Group Orientation</w:t>
            </w:r>
          </w:p>
        </w:tc>
        <w:tc>
          <w:tcPr>
            <w:tcW w:w="1038"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color w:val="C00000"/>
                <w:u w:val="single"/>
              </w:rPr>
            </w:pPr>
            <w:r w:rsidRPr="00184F79">
              <w:rPr>
                <w:rFonts w:ascii="Times New Roman" w:hAnsi="Times New Roman" w:cs="Times New Roman"/>
                <w:b/>
              </w:rPr>
              <w:t>Face Saving</w:t>
            </w:r>
          </w:p>
        </w:tc>
        <w:tc>
          <w:tcPr>
            <w:tcW w:w="1035"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color w:val="C00000"/>
                <w:u w:val="single"/>
              </w:rPr>
            </w:pPr>
            <w:r w:rsidRPr="00184F79">
              <w:rPr>
                <w:rFonts w:ascii="Times New Roman" w:hAnsi="Times New Roman" w:cs="Times New Roman"/>
                <w:b/>
              </w:rPr>
              <w:t>Quality</w:t>
            </w:r>
          </w:p>
        </w:tc>
        <w:tc>
          <w:tcPr>
            <w:tcW w:w="1275"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color w:val="C00000"/>
                <w:u w:val="single"/>
              </w:rPr>
            </w:pPr>
            <w:r w:rsidRPr="00184F79">
              <w:rPr>
                <w:rFonts w:ascii="Times New Roman" w:hAnsi="Times New Roman" w:cs="Times New Roman"/>
                <w:b/>
              </w:rPr>
              <w:t>Extended Self</w:t>
            </w:r>
          </w:p>
        </w:tc>
        <w:tc>
          <w:tcPr>
            <w:tcW w:w="1365"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color w:val="C00000"/>
                <w:u w:val="single"/>
              </w:rPr>
            </w:pPr>
            <w:r w:rsidRPr="00184F79">
              <w:rPr>
                <w:rFonts w:ascii="Times New Roman" w:hAnsi="Times New Roman" w:cs="Times New Roman"/>
                <w:b/>
              </w:rPr>
              <w:t>Exclusivity</w:t>
            </w:r>
          </w:p>
        </w:tc>
        <w:tc>
          <w:tcPr>
            <w:tcW w:w="1916"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color w:val="C00000"/>
                <w:u w:val="single"/>
              </w:rPr>
            </w:pPr>
            <w:r w:rsidRPr="00184F79">
              <w:rPr>
                <w:rFonts w:ascii="Times New Roman" w:hAnsi="Times New Roman" w:cs="Times New Roman"/>
                <w:b/>
              </w:rPr>
              <w:t>Conspicuousness</w:t>
            </w:r>
          </w:p>
        </w:tc>
        <w:tc>
          <w:tcPr>
            <w:tcW w:w="1280"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color w:val="C00000"/>
                <w:u w:val="single"/>
              </w:rPr>
            </w:pPr>
            <w:r w:rsidRPr="00184F79">
              <w:rPr>
                <w:rFonts w:ascii="Times New Roman" w:hAnsi="Times New Roman" w:cs="Times New Roman"/>
                <w:b/>
              </w:rPr>
              <w:t>Hedonism</w:t>
            </w:r>
          </w:p>
        </w:tc>
      </w:tr>
      <w:tr w:rsidR="00184F79" w:rsidRPr="00184F79" w:rsidTr="00A37AF2">
        <w:trPr>
          <w:trHeight w:val="288"/>
        </w:trPr>
        <w:tc>
          <w:tcPr>
            <w:tcW w:w="11058" w:type="dxa"/>
            <w:gridSpan w:val="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AGGREGATE SAMPLE (n=400)</w:t>
            </w:r>
          </w:p>
        </w:tc>
      </w:tr>
      <w:tr w:rsidR="00184F79" w:rsidRPr="00184F79" w:rsidTr="00A37AF2">
        <w:trPr>
          <w:trHeight w:val="288"/>
        </w:trPr>
        <w:tc>
          <w:tcPr>
            <w:tcW w:w="1809" w:type="dxa"/>
            <w:gridSpan w:val="2"/>
            <w:vAlign w:val="center"/>
          </w:tcPr>
          <w:p w:rsidR="00184F79" w:rsidRPr="00184F79" w:rsidRDefault="00184F79" w:rsidP="00F36B56">
            <w:pPr>
              <w:spacing w:after="0" w:line="240" w:lineRule="auto"/>
              <w:rPr>
                <w:rFonts w:ascii="Times New Roman" w:hAnsi="Times New Roman" w:cs="Times New Roman"/>
                <w:b/>
                <w:color w:val="C00000"/>
                <w:u w:val="single"/>
              </w:rPr>
            </w:pPr>
            <w:r w:rsidRPr="00184F79">
              <w:rPr>
                <w:rFonts w:ascii="Times New Roman" w:hAnsi="Times New Roman" w:cs="Times New Roman"/>
                <w:b/>
              </w:rPr>
              <w:t>Group Orientation</w:t>
            </w:r>
          </w:p>
        </w:tc>
        <w:tc>
          <w:tcPr>
            <w:tcW w:w="1340"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1</w:t>
            </w:r>
          </w:p>
        </w:tc>
        <w:tc>
          <w:tcPr>
            <w:tcW w:w="1038" w:type="dxa"/>
            <w:vAlign w:val="center"/>
          </w:tcPr>
          <w:p w:rsidR="00184F79" w:rsidRPr="00184F79" w:rsidRDefault="00184F79" w:rsidP="00F36B56">
            <w:pPr>
              <w:spacing w:after="0" w:line="240" w:lineRule="auto"/>
              <w:jc w:val="center"/>
              <w:rPr>
                <w:rFonts w:ascii="Times New Roman" w:hAnsi="Times New Roman" w:cs="Times New Roman"/>
                <w:b/>
              </w:rPr>
            </w:pPr>
          </w:p>
        </w:tc>
        <w:tc>
          <w:tcPr>
            <w:tcW w:w="1035" w:type="dxa"/>
            <w:vAlign w:val="center"/>
          </w:tcPr>
          <w:p w:rsidR="00184F79" w:rsidRPr="00184F79" w:rsidRDefault="00184F79" w:rsidP="00F36B56">
            <w:pPr>
              <w:spacing w:after="0" w:line="240" w:lineRule="auto"/>
              <w:jc w:val="center"/>
              <w:rPr>
                <w:rFonts w:ascii="Times New Roman" w:hAnsi="Times New Roman" w:cs="Times New Roman"/>
                <w:b/>
              </w:rPr>
            </w:pPr>
          </w:p>
        </w:tc>
        <w:tc>
          <w:tcPr>
            <w:tcW w:w="1275" w:type="dxa"/>
            <w:vAlign w:val="center"/>
          </w:tcPr>
          <w:p w:rsidR="00184F79" w:rsidRPr="00184F79" w:rsidRDefault="00184F79" w:rsidP="00F36B56">
            <w:pPr>
              <w:spacing w:after="0" w:line="240" w:lineRule="auto"/>
              <w:jc w:val="center"/>
              <w:rPr>
                <w:rFonts w:ascii="Times New Roman" w:hAnsi="Times New Roman" w:cs="Times New Roman"/>
                <w:b/>
              </w:rPr>
            </w:pPr>
          </w:p>
        </w:tc>
        <w:tc>
          <w:tcPr>
            <w:tcW w:w="1365" w:type="dxa"/>
            <w:vAlign w:val="center"/>
          </w:tcPr>
          <w:p w:rsidR="00184F79" w:rsidRPr="00184F79" w:rsidRDefault="00184F79" w:rsidP="00F36B56">
            <w:pPr>
              <w:spacing w:after="0" w:line="240" w:lineRule="auto"/>
              <w:jc w:val="center"/>
              <w:rPr>
                <w:rFonts w:ascii="Times New Roman" w:hAnsi="Times New Roman" w:cs="Times New Roman"/>
                <w:b/>
              </w:rPr>
            </w:pPr>
          </w:p>
        </w:tc>
        <w:tc>
          <w:tcPr>
            <w:tcW w:w="1916" w:type="dxa"/>
            <w:vAlign w:val="center"/>
          </w:tcPr>
          <w:p w:rsidR="00184F79" w:rsidRPr="00184F79" w:rsidRDefault="00184F79" w:rsidP="00F36B56">
            <w:pPr>
              <w:spacing w:after="0" w:line="240" w:lineRule="auto"/>
              <w:jc w:val="center"/>
              <w:rPr>
                <w:rFonts w:ascii="Times New Roman" w:hAnsi="Times New Roman" w:cs="Times New Roman"/>
                <w:b/>
              </w:rPr>
            </w:pPr>
          </w:p>
        </w:tc>
        <w:tc>
          <w:tcPr>
            <w:tcW w:w="1280" w:type="dxa"/>
            <w:vAlign w:val="center"/>
          </w:tcPr>
          <w:p w:rsidR="00184F79" w:rsidRPr="00184F79" w:rsidRDefault="00184F79" w:rsidP="00F36B56">
            <w:pPr>
              <w:spacing w:after="0" w:line="240" w:lineRule="auto"/>
              <w:jc w:val="center"/>
              <w:rPr>
                <w:rFonts w:ascii="Times New Roman" w:hAnsi="Times New Roman" w:cs="Times New Roman"/>
                <w:b/>
              </w:rPr>
            </w:pPr>
          </w:p>
        </w:tc>
      </w:tr>
      <w:tr w:rsidR="00184F79" w:rsidRPr="00184F79" w:rsidTr="00A37AF2">
        <w:trPr>
          <w:trHeight w:val="288"/>
        </w:trPr>
        <w:tc>
          <w:tcPr>
            <w:tcW w:w="1809" w:type="dxa"/>
            <w:gridSpan w:val="2"/>
            <w:vAlign w:val="center"/>
          </w:tcPr>
          <w:p w:rsidR="00184F79" w:rsidRPr="00184F79" w:rsidRDefault="00184F79" w:rsidP="00F36B56">
            <w:pPr>
              <w:spacing w:after="0" w:line="240" w:lineRule="auto"/>
              <w:rPr>
                <w:rFonts w:ascii="Times New Roman" w:hAnsi="Times New Roman" w:cs="Times New Roman"/>
                <w:b/>
                <w:color w:val="C00000"/>
                <w:u w:val="single"/>
              </w:rPr>
            </w:pPr>
            <w:r w:rsidRPr="00184F79">
              <w:rPr>
                <w:rFonts w:ascii="Times New Roman" w:hAnsi="Times New Roman" w:cs="Times New Roman"/>
                <w:b/>
              </w:rPr>
              <w:t>Face saving</w:t>
            </w:r>
          </w:p>
        </w:tc>
        <w:tc>
          <w:tcPr>
            <w:tcW w:w="134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.336</w:t>
            </w:r>
            <w:r w:rsidRPr="00184F79">
              <w:rPr>
                <w:rFonts w:ascii="Times New Roman" w:hAnsi="Times New Roman" w:cs="Times New Roman"/>
                <w:vertAlign w:val="superscript"/>
              </w:rPr>
              <w:t>**</w:t>
            </w:r>
          </w:p>
        </w:tc>
        <w:tc>
          <w:tcPr>
            <w:tcW w:w="1038"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1</w:t>
            </w:r>
          </w:p>
        </w:tc>
        <w:tc>
          <w:tcPr>
            <w:tcW w:w="1035" w:type="dxa"/>
            <w:vAlign w:val="center"/>
          </w:tcPr>
          <w:p w:rsidR="00184F79" w:rsidRPr="00184F79" w:rsidRDefault="00184F79" w:rsidP="00F36B56">
            <w:pPr>
              <w:spacing w:after="0" w:line="240" w:lineRule="auto"/>
              <w:jc w:val="center"/>
              <w:rPr>
                <w:rFonts w:ascii="Times New Roman" w:hAnsi="Times New Roman" w:cs="Times New Roman"/>
                <w:b/>
              </w:rPr>
            </w:pPr>
          </w:p>
        </w:tc>
        <w:tc>
          <w:tcPr>
            <w:tcW w:w="1275" w:type="dxa"/>
            <w:vAlign w:val="center"/>
          </w:tcPr>
          <w:p w:rsidR="00184F79" w:rsidRPr="00184F79" w:rsidRDefault="00184F79" w:rsidP="00F36B56">
            <w:pPr>
              <w:spacing w:after="0" w:line="240" w:lineRule="auto"/>
              <w:jc w:val="center"/>
              <w:rPr>
                <w:rFonts w:ascii="Times New Roman" w:hAnsi="Times New Roman" w:cs="Times New Roman"/>
                <w:b/>
              </w:rPr>
            </w:pPr>
          </w:p>
        </w:tc>
        <w:tc>
          <w:tcPr>
            <w:tcW w:w="1365" w:type="dxa"/>
            <w:vAlign w:val="center"/>
          </w:tcPr>
          <w:p w:rsidR="00184F79" w:rsidRPr="00184F79" w:rsidRDefault="00184F79" w:rsidP="00F36B56">
            <w:pPr>
              <w:spacing w:after="0" w:line="240" w:lineRule="auto"/>
              <w:jc w:val="center"/>
              <w:rPr>
                <w:rFonts w:ascii="Times New Roman" w:hAnsi="Times New Roman" w:cs="Times New Roman"/>
                <w:b/>
              </w:rPr>
            </w:pPr>
          </w:p>
        </w:tc>
        <w:tc>
          <w:tcPr>
            <w:tcW w:w="1916" w:type="dxa"/>
            <w:vAlign w:val="center"/>
          </w:tcPr>
          <w:p w:rsidR="00184F79" w:rsidRPr="00184F79" w:rsidRDefault="00184F79" w:rsidP="00F36B56">
            <w:pPr>
              <w:spacing w:after="0" w:line="240" w:lineRule="auto"/>
              <w:jc w:val="center"/>
              <w:rPr>
                <w:rFonts w:ascii="Times New Roman" w:hAnsi="Times New Roman" w:cs="Times New Roman"/>
                <w:b/>
              </w:rPr>
            </w:pPr>
          </w:p>
        </w:tc>
        <w:tc>
          <w:tcPr>
            <w:tcW w:w="1280" w:type="dxa"/>
            <w:vAlign w:val="center"/>
          </w:tcPr>
          <w:p w:rsidR="00184F79" w:rsidRPr="00184F79" w:rsidRDefault="00184F79" w:rsidP="00F36B56">
            <w:pPr>
              <w:spacing w:after="0" w:line="240" w:lineRule="auto"/>
              <w:jc w:val="center"/>
              <w:rPr>
                <w:rFonts w:ascii="Times New Roman" w:hAnsi="Times New Roman" w:cs="Times New Roman"/>
                <w:b/>
              </w:rPr>
            </w:pPr>
          </w:p>
        </w:tc>
      </w:tr>
      <w:tr w:rsidR="00184F79" w:rsidRPr="00184F79" w:rsidTr="00A37AF2">
        <w:trPr>
          <w:trHeight w:val="288"/>
        </w:trPr>
        <w:tc>
          <w:tcPr>
            <w:tcW w:w="1809" w:type="dxa"/>
            <w:gridSpan w:val="2"/>
            <w:vAlign w:val="center"/>
          </w:tcPr>
          <w:p w:rsidR="00184F79" w:rsidRPr="00184F79" w:rsidRDefault="00184F79" w:rsidP="00F36B56">
            <w:pPr>
              <w:spacing w:after="0" w:line="240" w:lineRule="auto"/>
              <w:rPr>
                <w:rFonts w:ascii="Times New Roman" w:hAnsi="Times New Roman" w:cs="Times New Roman"/>
                <w:b/>
                <w:color w:val="C00000"/>
                <w:u w:val="single"/>
              </w:rPr>
            </w:pPr>
            <w:r w:rsidRPr="00184F79">
              <w:rPr>
                <w:rFonts w:ascii="Times New Roman" w:hAnsi="Times New Roman" w:cs="Times New Roman"/>
                <w:b/>
              </w:rPr>
              <w:t>Quality</w:t>
            </w:r>
          </w:p>
        </w:tc>
        <w:tc>
          <w:tcPr>
            <w:tcW w:w="134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.125</w:t>
            </w:r>
            <w:r w:rsidRPr="00184F79">
              <w:rPr>
                <w:rFonts w:ascii="Times New Roman" w:hAnsi="Times New Roman" w:cs="Times New Roman"/>
                <w:vertAlign w:val="superscript"/>
              </w:rPr>
              <w:t>*</w:t>
            </w:r>
          </w:p>
        </w:tc>
        <w:tc>
          <w:tcPr>
            <w:tcW w:w="1038"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.317</w:t>
            </w:r>
            <w:r w:rsidRPr="00184F79">
              <w:rPr>
                <w:rFonts w:ascii="Times New Roman" w:hAnsi="Times New Roman" w:cs="Times New Roman"/>
                <w:vertAlign w:val="superscript"/>
              </w:rPr>
              <w:t>**</w:t>
            </w:r>
          </w:p>
        </w:tc>
        <w:tc>
          <w:tcPr>
            <w:tcW w:w="1035"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1</w:t>
            </w:r>
          </w:p>
        </w:tc>
        <w:tc>
          <w:tcPr>
            <w:tcW w:w="1275" w:type="dxa"/>
            <w:vAlign w:val="center"/>
          </w:tcPr>
          <w:p w:rsidR="00184F79" w:rsidRPr="00184F79" w:rsidRDefault="00184F79" w:rsidP="00F36B56">
            <w:pPr>
              <w:spacing w:after="0" w:line="240" w:lineRule="auto"/>
              <w:jc w:val="center"/>
              <w:rPr>
                <w:rFonts w:ascii="Times New Roman" w:hAnsi="Times New Roman" w:cs="Times New Roman"/>
                <w:b/>
              </w:rPr>
            </w:pPr>
          </w:p>
        </w:tc>
        <w:tc>
          <w:tcPr>
            <w:tcW w:w="1365" w:type="dxa"/>
            <w:vAlign w:val="center"/>
          </w:tcPr>
          <w:p w:rsidR="00184F79" w:rsidRPr="00184F79" w:rsidRDefault="00184F79" w:rsidP="00F36B56">
            <w:pPr>
              <w:spacing w:after="0" w:line="240" w:lineRule="auto"/>
              <w:jc w:val="center"/>
              <w:rPr>
                <w:rFonts w:ascii="Times New Roman" w:hAnsi="Times New Roman" w:cs="Times New Roman"/>
                <w:b/>
              </w:rPr>
            </w:pPr>
          </w:p>
        </w:tc>
        <w:tc>
          <w:tcPr>
            <w:tcW w:w="1916" w:type="dxa"/>
            <w:vAlign w:val="center"/>
          </w:tcPr>
          <w:p w:rsidR="00184F79" w:rsidRPr="00184F79" w:rsidRDefault="00184F79" w:rsidP="00F36B56">
            <w:pPr>
              <w:spacing w:after="0" w:line="240" w:lineRule="auto"/>
              <w:jc w:val="center"/>
              <w:rPr>
                <w:rFonts w:ascii="Times New Roman" w:hAnsi="Times New Roman" w:cs="Times New Roman"/>
                <w:b/>
              </w:rPr>
            </w:pPr>
          </w:p>
        </w:tc>
        <w:tc>
          <w:tcPr>
            <w:tcW w:w="1280" w:type="dxa"/>
            <w:vAlign w:val="center"/>
          </w:tcPr>
          <w:p w:rsidR="00184F79" w:rsidRPr="00184F79" w:rsidRDefault="00184F79" w:rsidP="00F36B56">
            <w:pPr>
              <w:spacing w:after="0" w:line="240" w:lineRule="auto"/>
              <w:jc w:val="center"/>
              <w:rPr>
                <w:rFonts w:ascii="Times New Roman" w:hAnsi="Times New Roman" w:cs="Times New Roman"/>
                <w:b/>
              </w:rPr>
            </w:pPr>
          </w:p>
        </w:tc>
      </w:tr>
      <w:tr w:rsidR="00184F79" w:rsidRPr="00184F79" w:rsidTr="00A37AF2">
        <w:trPr>
          <w:trHeight w:val="288"/>
        </w:trPr>
        <w:tc>
          <w:tcPr>
            <w:tcW w:w="1809" w:type="dxa"/>
            <w:gridSpan w:val="2"/>
            <w:vAlign w:val="center"/>
          </w:tcPr>
          <w:p w:rsidR="00184F79" w:rsidRPr="00184F79" w:rsidRDefault="00184F79" w:rsidP="00F36B56">
            <w:pPr>
              <w:spacing w:after="0" w:line="240" w:lineRule="auto"/>
              <w:rPr>
                <w:rFonts w:ascii="Times New Roman" w:hAnsi="Times New Roman" w:cs="Times New Roman"/>
                <w:b/>
                <w:color w:val="C00000"/>
                <w:u w:val="single"/>
              </w:rPr>
            </w:pPr>
            <w:r w:rsidRPr="00184F79">
              <w:rPr>
                <w:rFonts w:ascii="Times New Roman" w:hAnsi="Times New Roman" w:cs="Times New Roman"/>
                <w:b/>
              </w:rPr>
              <w:t>Extended self</w:t>
            </w:r>
          </w:p>
        </w:tc>
        <w:tc>
          <w:tcPr>
            <w:tcW w:w="134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.281</w:t>
            </w:r>
            <w:r w:rsidRPr="00184F79">
              <w:rPr>
                <w:rFonts w:ascii="Times New Roman" w:hAnsi="Times New Roman" w:cs="Times New Roman"/>
                <w:vertAlign w:val="superscript"/>
              </w:rPr>
              <w:t>**</w:t>
            </w:r>
          </w:p>
        </w:tc>
        <w:tc>
          <w:tcPr>
            <w:tcW w:w="1038"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.364</w:t>
            </w:r>
            <w:r w:rsidRPr="00184F79">
              <w:rPr>
                <w:rFonts w:ascii="Times New Roman" w:hAnsi="Times New Roman" w:cs="Times New Roman"/>
                <w:vertAlign w:val="superscript"/>
              </w:rPr>
              <w:t>**</w:t>
            </w:r>
          </w:p>
        </w:tc>
        <w:tc>
          <w:tcPr>
            <w:tcW w:w="103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.420</w:t>
            </w:r>
            <w:r w:rsidRPr="00184F79">
              <w:rPr>
                <w:rFonts w:ascii="Times New Roman" w:hAnsi="Times New Roman" w:cs="Times New Roman"/>
                <w:vertAlign w:val="superscript"/>
              </w:rPr>
              <w:t>**</w:t>
            </w:r>
          </w:p>
        </w:tc>
        <w:tc>
          <w:tcPr>
            <w:tcW w:w="1275"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1</w:t>
            </w:r>
          </w:p>
        </w:tc>
        <w:tc>
          <w:tcPr>
            <w:tcW w:w="1365" w:type="dxa"/>
            <w:vAlign w:val="center"/>
          </w:tcPr>
          <w:p w:rsidR="00184F79" w:rsidRPr="00184F79" w:rsidRDefault="00184F79" w:rsidP="00F36B56">
            <w:pPr>
              <w:spacing w:after="0" w:line="240" w:lineRule="auto"/>
              <w:jc w:val="center"/>
              <w:rPr>
                <w:rFonts w:ascii="Times New Roman" w:hAnsi="Times New Roman" w:cs="Times New Roman"/>
                <w:b/>
              </w:rPr>
            </w:pPr>
          </w:p>
        </w:tc>
        <w:tc>
          <w:tcPr>
            <w:tcW w:w="1916" w:type="dxa"/>
            <w:vAlign w:val="center"/>
          </w:tcPr>
          <w:p w:rsidR="00184F79" w:rsidRPr="00184F79" w:rsidRDefault="00184F79" w:rsidP="00F36B56">
            <w:pPr>
              <w:spacing w:after="0" w:line="240" w:lineRule="auto"/>
              <w:jc w:val="center"/>
              <w:rPr>
                <w:rFonts w:ascii="Times New Roman" w:hAnsi="Times New Roman" w:cs="Times New Roman"/>
                <w:b/>
              </w:rPr>
            </w:pPr>
          </w:p>
        </w:tc>
        <w:tc>
          <w:tcPr>
            <w:tcW w:w="1280" w:type="dxa"/>
            <w:vAlign w:val="center"/>
          </w:tcPr>
          <w:p w:rsidR="00184F79" w:rsidRPr="00184F79" w:rsidRDefault="00184F79" w:rsidP="00F36B56">
            <w:pPr>
              <w:spacing w:after="0" w:line="240" w:lineRule="auto"/>
              <w:jc w:val="center"/>
              <w:rPr>
                <w:rFonts w:ascii="Times New Roman" w:hAnsi="Times New Roman" w:cs="Times New Roman"/>
                <w:b/>
              </w:rPr>
            </w:pPr>
          </w:p>
        </w:tc>
      </w:tr>
      <w:tr w:rsidR="00184F79" w:rsidRPr="00184F79" w:rsidTr="00A37AF2">
        <w:trPr>
          <w:trHeight w:val="288"/>
        </w:trPr>
        <w:tc>
          <w:tcPr>
            <w:tcW w:w="1809" w:type="dxa"/>
            <w:gridSpan w:val="2"/>
            <w:vAlign w:val="center"/>
          </w:tcPr>
          <w:p w:rsidR="00184F79" w:rsidRPr="00184F79" w:rsidRDefault="00184F79" w:rsidP="00F36B56">
            <w:pPr>
              <w:spacing w:after="0" w:line="240" w:lineRule="auto"/>
              <w:rPr>
                <w:rFonts w:ascii="Times New Roman" w:hAnsi="Times New Roman" w:cs="Times New Roman"/>
                <w:b/>
                <w:color w:val="C00000"/>
                <w:u w:val="single"/>
              </w:rPr>
            </w:pPr>
            <w:r w:rsidRPr="00184F79">
              <w:rPr>
                <w:rFonts w:ascii="Times New Roman" w:hAnsi="Times New Roman" w:cs="Times New Roman"/>
                <w:b/>
              </w:rPr>
              <w:t>Exclusivity</w:t>
            </w:r>
          </w:p>
        </w:tc>
        <w:tc>
          <w:tcPr>
            <w:tcW w:w="134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.201</w:t>
            </w:r>
            <w:r w:rsidRPr="00184F79">
              <w:rPr>
                <w:rFonts w:ascii="Times New Roman" w:hAnsi="Times New Roman" w:cs="Times New Roman"/>
                <w:vertAlign w:val="superscript"/>
              </w:rPr>
              <w:t>**</w:t>
            </w:r>
          </w:p>
        </w:tc>
        <w:tc>
          <w:tcPr>
            <w:tcW w:w="1038"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.346</w:t>
            </w:r>
            <w:r w:rsidRPr="00184F79">
              <w:rPr>
                <w:rFonts w:ascii="Times New Roman" w:hAnsi="Times New Roman" w:cs="Times New Roman"/>
                <w:vertAlign w:val="superscript"/>
              </w:rPr>
              <w:t>**</w:t>
            </w:r>
          </w:p>
        </w:tc>
        <w:tc>
          <w:tcPr>
            <w:tcW w:w="103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.490</w:t>
            </w:r>
            <w:r w:rsidRPr="00184F79">
              <w:rPr>
                <w:rFonts w:ascii="Times New Roman" w:hAnsi="Times New Roman" w:cs="Times New Roman"/>
                <w:vertAlign w:val="superscript"/>
              </w:rPr>
              <w:t>**</w:t>
            </w:r>
          </w:p>
        </w:tc>
        <w:tc>
          <w:tcPr>
            <w:tcW w:w="127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.592</w:t>
            </w:r>
            <w:r w:rsidRPr="00184F79">
              <w:rPr>
                <w:rFonts w:ascii="Times New Roman" w:hAnsi="Times New Roman" w:cs="Times New Roman"/>
                <w:vertAlign w:val="superscript"/>
              </w:rPr>
              <w:t>**</w:t>
            </w:r>
          </w:p>
        </w:tc>
        <w:tc>
          <w:tcPr>
            <w:tcW w:w="1365"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1</w:t>
            </w:r>
          </w:p>
        </w:tc>
        <w:tc>
          <w:tcPr>
            <w:tcW w:w="1916" w:type="dxa"/>
            <w:vAlign w:val="center"/>
          </w:tcPr>
          <w:p w:rsidR="00184F79" w:rsidRPr="00184F79" w:rsidRDefault="00184F79" w:rsidP="00F36B56">
            <w:pPr>
              <w:spacing w:after="0" w:line="240" w:lineRule="auto"/>
              <w:jc w:val="center"/>
              <w:rPr>
                <w:rFonts w:ascii="Times New Roman" w:hAnsi="Times New Roman" w:cs="Times New Roman"/>
                <w:b/>
              </w:rPr>
            </w:pPr>
          </w:p>
        </w:tc>
        <w:tc>
          <w:tcPr>
            <w:tcW w:w="1280" w:type="dxa"/>
            <w:vAlign w:val="center"/>
          </w:tcPr>
          <w:p w:rsidR="00184F79" w:rsidRPr="00184F79" w:rsidRDefault="00184F79" w:rsidP="00F36B56">
            <w:pPr>
              <w:spacing w:after="0" w:line="240" w:lineRule="auto"/>
              <w:jc w:val="center"/>
              <w:rPr>
                <w:rFonts w:ascii="Times New Roman" w:hAnsi="Times New Roman" w:cs="Times New Roman"/>
                <w:b/>
              </w:rPr>
            </w:pPr>
          </w:p>
        </w:tc>
      </w:tr>
      <w:tr w:rsidR="00184F79" w:rsidRPr="00184F79" w:rsidTr="00A37AF2">
        <w:trPr>
          <w:trHeight w:val="288"/>
        </w:trPr>
        <w:tc>
          <w:tcPr>
            <w:tcW w:w="1809" w:type="dxa"/>
            <w:gridSpan w:val="2"/>
            <w:vAlign w:val="center"/>
          </w:tcPr>
          <w:p w:rsidR="00184F79" w:rsidRPr="00184F79" w:rsidRDefault="00184F79" w:rsidP="00F36B56">
            <w:pPr>
              <w:spacing w:after="0" w:line="240" w:lineRule="auto"/>
              <w:rPr>
                <w:rFonts w:ascii="Times New Roman" w:hAnsi="Times New Roman" w:cs="Times New Roman"/>
                <w:b/>
                <w:color w:val="C00000"/>
                <w:u w:val="single"/>
              </w:rPr>
            </w:pPr>
            <w:r w:rsidRPr="00184F79">
              <w:rPr>
                <w:rFonts w:ascii="Times New Roman" w:hAnsi="Times New Roman" w:cs="Times New Roman"/>
                <w:b/>
              </w:rPr>
              <w:t>Conspicuousness</w:t>
            </w:r>
          </w:p>
        </w:tc>
        <w:tc>
          <w:tcPr>
            <w:tcW w:w="134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.202</w:t>
            </w:r>
            <w:r w:rsidRPr="00184F79">
              <w:rPr>
                <w:rFonts w:ascii="Times New Roman" w:hAnsi="Times New Roman" w:cs="Times New Roman"/>
                <w:vertAlign w:val="superscript"/>
              </w:rPr>
              <w:t>**</w:t>
            </w:r>
          </w:p>
        </w:tc>
        <w:tc>
          <w:tcPr>
            <w:tcW w:w="1038"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.263</w:t>
            </w:r>
            <w:r w:rsidRPr="00184F79">
              <w:rPr>
                <w:rFonts w:ascii="Times New Roman" w:hAnsi="Times New Roman" w:cs="Times New Roman"/>
                <w:vertAlign w:val="superscript"/>
              </w:rPr>
              <w:t>**</w:t>
            </w:r>
          </w:p>
        </w:tc>
        <w:tc>
          <w:tcPr>
            <w:tcW w:w="103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.540</w:t>
            </w:r>
            <w:r w:rsidRPr="00184F79">
              <w:rPr>
                <w:rFonts w:ascii="Times New Roman" w:hAnsi="Times New Roman" w:cs="Times New Roman"/>
                <w:vertAlign w:val="superscript"/>
              </w:rPr>
              <w:t>**</w:t>
            </w:r>
          </w:p>
        </w:tc>
        <w:tc>
          <w:tcPr>
            <w:tcW w:w="127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.543</w:t>
            </w:r>
            <w:r w:rsidRPr="00184F79">
              <w:rPr>
                <w:rFonts w:ascii="Times New Roman" w:hAnsi="Times New Roman" w:cs="Times New Roman"/>
                <w:vertAlign w:val="superscript"/>
              </w:rPr>
              <w:t>**</w:t>
            </w:r>
          </w:p>
        </w:tc>
        <w:tc>
          <w:tcPr>
            <w:tcW w:w="136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.582</w:t>
            </w:r>
            <w:r w:rsidRPr="00184F79">
              <w:rPr>
                <w:rFonts w:ascii="Times New Roman" w:hAnsi="Times New Roman" w:cs="Times New Roman"/>
                <w:vertAlign w:val="superscript"/>
              </w:rPr>
              <w:t>**</w:t>
            </w:r>
          </w:p>
        </w:tc>
        <w:tc>
          <w:tcPr>
            <w:tcW w:w="1916"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1</w:t>
            </w:r>
          </w:p>
        </w:tc>
        <w:tc>
          <w:tcPr>
            <w:tcW w:w="1280" w:type="dxa"/>
            <w:vAlign w:val="center"/>
          </w:tcPr>
          <w:p w:rsidR="00184F79" w:rsidRPr="00184F79" w:rsidRDefault="00184F79" w:rsidP="00F36B56">
            <w:pPr>
              <w:spacing w:after="0" w:line="240" w:lineRule="auto"/>
              <w:jc w:val="center"/>
              <w:rPr>
                <w:rFonts w:ascii="Times New Roman" w:hAnsi="Times New Roman" w:cs="Times New Roman"/>
                <w:b/>
              </w:rPr>
            </w:pPr>
          </w:p>
        </w:tc>
      </w:tr>
      <w:tr w:rsidR="00184F79" w:rsidRPr="00184F79" w:rsidTr="00A37AF2">
        <w:trPr>
          <w:trHeight w:val="288"/>
        </w:trPr>
        <w:tc>
          <w:tcPr>
            <w:tcW w:w="1809" w:type="dxa"/>
            <w:gridSpan w:val="2"/>
            <w:vAlign w:val="center"/>
          </w:tcPr>
          <w:p w:rsidR="00184F79" w:rsidRPr="00184F79" w:rsidRDefault="00184F79" w:rsidP="00F36B56">
            <w:pPr>
              <w:spacing w:after="0" w:line="240" w:lineRule="auto"/>
              <w:rPr>
                <w:rFonts w:ascii="Times New Roman" w:hAnsi="Times New Roman" w:cs="Times New Roman"/>
                <w:b/>
              </w:rPr>
            </w:pPr>
            <w:r w:rsidRPr="00184F79">
              <w:rPr>
                <w:rFonts w:ascii="Times New Roman" w:hAnsi="Times New Roman" w:cs="Times New Roman"/>
                <w:b/>
              </w:rPr>
              <w:t>Hedonism</w:t>
            </w:r>
          </w:p>
        </w:tc>
        <w:tc>
          <w:tcPr>
            <w:tcW w:w="134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.138</w:t>
            </w:r>
            <w:r w:rsidRPr="00184F79">
              <w:rPr>
                <w:rFonts w:ascii="Times New Roman" w:hAnsi="Times New Roman" w:cs="Times New Roman"/>
                <w:vertAlign w:val="superscript"/>
              </w:rPr>
              <w:t>**</w:t>
            </w:r>
          </w:p>
        </w:tc>
        <w:tc>
          <w:tcPr>
            <w:tcW w:w="1038"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.272</w:t>
            </w:r>
            <w:r w:rsidRPr="00184F79">
              <w:rPr>
                <w:rFonts w:ascii="Times New Roman" w:hAnsi="Times New Roman" w:cs="Times New Roman"/>
                <w:vertAlign w:val="superscript"/>
              </w:rPr>
              <w:t>**</w:t>
            </w:r>
          </w:p>
        </w:tc>
        <w:tc>
          <w:tcPr>
            <w:tcW w:w="103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.460</w:t>
            </w:r>
            <w:r w:rsidRPr="00184F79">
              <w:rPr>
                <w:rFonts w:ascii="Times New Roman" w:hAnsi="Times New Roman" w:cs="Times New Roman"/>
                <w:vertAlign w:val="superscript"/>
              </w:rPr>
              <w:t>**</w:t>
            </w:r>
          </w:p>
        </w:tc>
        <w:tc>
          <w:tcPr>
            <w:tcW w:w="127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.454</w:t>
            </w:r>
            <w:r w:rsidRPr="00184F79">
              <w:rPr>
                <w:rFonts w:ascii="Times New Roman" w:hAnsi="Times New Roman" w:cs="Times New Roman"/>
                <w:vertAlign w:val="superscript"/>
              </w:rPr>
              <w:t>**</w:t>
            </w:r>
          </w:p>
        </w:tc>
        <w:tc>
          <w:tcPr>
            <w:tcW w:w="136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.527</w:t>
            </w:r>
            <w:r w:rsidRPr="00184F79">
              <w:rPr>
                <w:rFonts w:ascii="Times New Roman" w:hAnsi="Times New Roman" w:cs="Times New Roman"/>
                <w:vertAlign w:val="superscript"/>
              </w:rPr>
              <w:t>**</w:t>
            </w:r>
          </w:p>
        </w:tc>
        <w:tc>
          <w:tcPr>
            <w:tcW w:w="1916"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.627</w:t>
            </w:r>
            <w:r w:rsidRPr="00184F79">
              <w:rPr>
                <w:rFonts w:ascii="Times New Roman" w:hAnsi="Times New Roman" w:cs="Times New Roman"/>
                <w:vertAlign w:val="superscript"/>
              </w:rPr>
              <w:t>**</w:t>
            </w:r>
          </w:p>
        </w:tc>
        <w:tc>
          <w:tcPr>
            <w:tcW w:w="1280"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1</w:t>
            </w:r>
          </w:p>
        </w:tc>
      </w:tr>
      <w:tr w:rsidR="00184F79" w:rsidRPr="00184F79" w:rsidTr="00A37AF2">
        <w:trPr>
          <w:trHeight w:val="288"/>
        </w:trPr>
        <w:tc>
          <w:tcPr>
            <w:tcW w:w="11058" w:type="dxa"/>
            <w:gridSpan w:val="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LEVANT vs. GULF REGIONS: Levant (</w:t>
            </w:r>
            <w:proofErr w:type="spellStart"/>
            <w:r w:rsidRPr="00184F79">
              <w:rPr>
                <w:rFonts w:ascii="Times New Roman" w:hAnsi="Times New Roman" w:cs="Times New Roman"/>
                <w:b/>
              </w:rPr>
              <w:t>n</w:t>
            </w:r>
            <w:r w:rsidRPr="00184F79">
              <w:rPr>
                <w:rFonts w:ascii="Times New Roman" w:hAnsi="Times New Roman" w:cs="Times New Roman"/>
                <w:b/>
                <w:vertAlign w:val="subscript"/>
              </w:rPr>
              <w:t>LEVANT</w:t>
            </w:r>
            <w:proofErr w:type="spellEnd"/>
            <w:r w:rsidRPr="00184F79">
              <w:rPr>
                <w:rFonts w:ascii="Times New Roman" w:hAnsi="Times New Roman" w:cs="Times New Roman"/>
                <w:b/>
              </w:rPr>
              <w:t>=200, below diagonal) / Gulf (</w:t>
            </w:r>
            <w:proofErr w:type="spellStart"/>
            <w:r w:rsidRPr="00184F79">
              <w:rPr>
                <w:rFonts w:ascii="Times New Roman" w:hAnsi="Times New Roman" w:cs="Times New Roman"/>
                <w:b/>
              </w:rPr>
              <w:t>n</w:t>
            </w:r>
            <w:r w:rsidRPr="00184F79">
              <w:rPr>
                <w:rFonts w:ascii="Times New Roman" w:hAnsi="Times New Roman" w:cs="Times New Roman"/>
                <w:b/>
                <w:vertAlign w:val="subscript"/>
              </w:rPr>
              <w:t>GULF</w:t>
            </w:r>
            <w:proofErr w:type="spellEnd"/>
            <w:r w:rsidRPr="00184F79">
              <w:rPr>
                <w:rFonts w:ascii="Times New Roman" w:hAnsi="Times New Roman" w:cs="Times New Roman"/>
                <w:b/>
              </w:rPr>
              <w:t>=200, above diagonal)</w:t>
            </w:r>
          </w:p>
        </w:tc>
      </w:tr>
      <w:tr w:rsidR="00184F79" w:rsidRPr="00184F79" w:rsidTr="00A37AF2">
        <w:trPr>
          <w:trHeight w:val="288"/>
        </w:trPr>
        <w:tc>
          <w:tcPr>
            <w:tcW w:w="1809" w:type="dxa"/>
            <w:gridSpan w:val="2"/>
            <w:vAlign w:val="center"/>
          </w:tcPr>
          <w:p w:rsidR="00184F79" w:rsidRPr="00184F79" w:rsidRDefault="00184F79" w:rsidP="00F36B56">
            <w:pPr>
              <w:spacing w:after="0" w:line="240" w:lineRule="auto"/>
              <w:rPr>
                <w:rFonts w:ascii="Times New Roman" w:hAnsi="Times New Roman" w:cs="Times New Roman"/>
                <w:b/>
                <w:color w:val="C00000"/>
                <w:u w:val="single"/>
              </w:rPr>
            </w:pPr>
            <w:r w:rsidRPr="00184F79">
              <w:rPr>
                <w:rFonts w:ascii="Times New Roman" w:hAnsi="Times New Roman" w:cs="Times New Roman"/>
                <w:b/>
              </w:rPr>
              <w:t>Group Orientation</w:t>
            </w:r>
          </w:p>
        </w:tc>
        <w:tc>
          <w:tcPr>
            <w:tcW w:w="1340"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1</w:t>
            </w:r>
          </w:p>
        </w:tc>
        <w:tc>
          <w:tcPr>
            <w:tcW w:w="1038"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.388</w:t>
            </w:r>
            <w:r w:rsidRPr="00184F79">
              <w:rPr>
                <w:rFonts w:ascii="Times New Roman" w:hAnsi="Times New Roman" w:cs="Times New Roman"/>
                <w:vertAlign w:val="superscript"/>
              </w:rPr>
              <w:t>**</w:t>
            </w:r>
          </w:p>
        </w:tc>
        <w:tc>
          <w:tcPr>
            <w:tcW w:w="103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.248</w:t>
            </w:r>
            <w:r w:rsidRPr="00184F79">
              <w:rPr>
                <w:rFonts w:ascii="Times New Roman" w:hAnsi="Times New Roman" w:cs="Times New Roman"/>
                <w:vertAlign w:val="superscript"/>
              </w:rPr>
              <w:t>**</w:t>
            </w:r>
          </w:p>
        </w:tc>
        <w:tc>
          <w:tcPr>
            <w:tcW w:w="127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.408</w:t>
            </w:r>
            <w:r w:rsidRPr="00184F79">
              <w:rPr>
                <w:rFonts w:ascii="Times New Roman" w:hAnsi="Times New Roman" w:cs="Times New Roman"/>
                <w:vertAlign w:val="superscript"/>
              </w:rPr>
              <w:t>**</w:t>
            </w:r>
          </w:p>
        </w:tc>
        <w:tc>
          <w:tcPr>
            <w:tcW w:w="136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.307</w:t>
            </w:r>
            <w:r w:rsidRPr="00184F79">
              <w:rPr>
                <w:rFonts w:ascii="Times New Roman" w:hAnsi="Times New Roman" w:cs="Times New Roman"/>
                <w:vertAlign w:val="superscript"/>
              </w:rPr>
              <w:t>**</w:t>
            </w:r>
          </w:p>
        </w:tc>
        <w:tc>
          <w:tcPr>
            <w:tcW w:w="1916"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.282</w:t>
            </w:r>
            <w:r w:rsidRPr="00184F79">
              <w:rPr>
                <w:rFonts w:ascii="Times New Roman" w:hAnsi="Times New Roman" w:cs="Times New Roman"/>
                <w:vertAlign w:val="superscript"/>
              </w:rPr>
              <w:t>**</w:t>
            </w:r>
          </w:p>
        </w:tc>
        <w:tc>
          <w:tcPr>
            <w:tcW w:w="128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.202</w:t>
            </w:r>
            <w:r w:rsidRPr="00184F79">
              <w:rPr>
                <w:rFonts w:ascii="Times New Roman" w:hAnsi="Times New Roman" w:cs="Times New Roman"/>
                <w:vertAlign w:val="superscript"/>
              </w:rPr>
              <w:t>**</w:t>
            </w:r>
          </w:p>
        </w:tc>
      </w:tr>
      <w:tr w:rsidR="00184F79" w:rsidRPr="00184F79" w:rsidTr="00A37AF2">
        <w:trPr>
          <w:trHeight w:val="288"/>
        </w:trPr>
        <w:tc>
          <w:tcPr>
            <w:tcW w:w="1809" w:type="dxa"/>
            <w:gridSpan w:val="2"/>
            <w:vAlign w:val="center"/>
          </w:tcPr>
          <w:p w:rsidR="00184F79" w:rsidRPr="00184F79" w:rsidRDefault="00184F79" w:rsidP="00F36B56">
            <w:pPr>
              <w:spacing w:after="0" w:line="240" w:lineRule="auto"/>
              <w:rPr>
                <w:rFonts w:ascii="Times New Roman" w:hAnsi="Times New Roman" w:cs="Times New Roman"/>
                <w:b/>
                <w:color w:val="C00000"/>
                <w:u w:val="single"/>
              </w:rPr>
            </w:pPr>
            <w:r w:rsidRPr="00184F79">
              <w:rPr>
                <w:rFonts w:ascii="Times New Roman" w:hAnsi="Times New Roman" w:cs="Times New Roman"/>
                <w:b/>
              </w:rPr>
              <w:lastRenderedPageBreak/>
              <w:t>Face saving</w:t>
            </w:r>
          </w:p>
        </w:tc>
        <w:tc>
          <w:tcPr>
            <w:tcW w:w="134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.275</w:t>
            </w:r>
            <w:r w:rsidRPr="00184F79">
              <w:rPr>
                <w:rFonts w:ascii="Times New Roman" w:hAnsi="Times New Roman" w:cs="Times New Roman"/>
                <w:vertAlign w:val="superscript"/>
              </w:rPr>
              <w:t>**</w:t>
            </w:r>
          </w:p>
        </w:tc>
        <w:tc>
          <w:tcPr>
            <w:tcW w:w="1038"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1</w:t>
            </w:r>
          </w:p>
        </w:tc>
        <w:tc>
          <w:tcPr>
            <w:tcW w:w="103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.387</w:t>
            </w:r>
            <w:r w:rsidRPr="00184F79">
              <w:rPr>
                <w:rFonts w:ascii="Times New Roman" w:hAnsi="Times New Roman" w:cs="Times New Roman"/>
                <w:vertAlign w:val="superscript"/>
              </w:rPr>
              <w:t>**</w:t>
            </w:r>
          </w:p>
        </w:tc>
        <w:tc>
          <w:tcPr>
            <w:tcW w:w="127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.367</w:t>
            </w:r>
            <w:r w:rsidRPr="00184F79">
              <w:rPr>
                <w:rFonts w:ascii="Times New Roman" w:hAnsi="Times New Roman" w:cs="Times New Roman"/>
                <w:vertAlign w:val="superscript"/>
              </w:rPr>
              <w:t>**</w:t>
            </w:r>
          </w:p>
        </w:tc>
        <w:tc>
          <w:tcPr>
            <w:tcW w:w="136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.429</w:t>
            </w:r>
            <w:r w:rsidRPr="00184F79">
              <w:rPr>
                <w:rFonts w:ascii="Times New Roman" w:hAnsi="Times New Roman" w:cs="Times New Roman"/>
                <w:vertAlign w:val="superscript"/>
              </w:rPr>
              <w:t>**</w:t>
            </w:r>
          </w:p>
        </w:tc>
        <w:tc>
          <w:tcPr>
            <w:tcW w:w="1916"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.338</w:t>
            </w:r>
            <w:r w:rsidRPr="00184F79">
              <w:rPr>
                <w:rFonts w:ascii="Times New Roman" w:hAnsi="Times New Roman" w:cs="Times New Roman"/>
                <w:vertAlign w:val="superscript"/>
              </w:rPr>
              <w:t>**</w:t>
            </w:r>
          </w:p>
        </w:tc>
        <w:tc>
          <w:tcPr>
            <w:tcW w:w="128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.382</w:t>
            </w:r>
            <w:r w:rsidRPr="00184F79">
              <w:rPr>
                <w:rFonts w:ascii="Times New Roman" w:hAnsi="Times New Roman" w:cs="Times New Roman"/>
                <w:vertAlign w:val="superscript"/>
              </w:rPr>
              <w:t>**</w:t>
            </w:r>
          </w:p>
        </w:tc>
      </w:tr>
      <w:tr w:rsidR="00184F79" w:rsidRPr="00184F79" w:rsidTr="00A37AF2">
        <w:trPr>
          <w:trHeight w:val="288"/>
        </w:trPr>
        <w:tc>
          <w:tcPr>
            <w:tcW w:w="1809" w:type="dxa"/>
            <w:gridSpan w:val="2"/>
            <w:vAlign w:val="center"/>
          </w:tcPr>
          <w:p w:rsidR="00184F79" w:rsidRPr="00184F79" w:rsidRDefault="00184F79" w:rsidP="00F36B56">
            <w:pPr>
              <w:spacing w:after="0" w:line="240" w:lineRule="auto"/>
              <w:rPr>
                <w:rFonts w:ascii="Times New Roman" w:hAnsi="Times New Roman" w:cs="Times New Roman"/>
                <w:b/>
                <w:color w:val="C00000"/>
                <w:u w:val="single"/>
              </w:rPr>
            </w:pPr>
            <w:r w:rsidRPr="00184F79">
              <w:rPr>
                <w:rFonts w:ascii="Times New Roman" w:hAnsi="Times New Roman" w:cs="Times New Roman"/>
                <w:b/>
              </w:rPr>
              <w:t>Quality</w:t>
            </w:r>
          </w:p>
        </w:tc>
        <w:tc>
          <w:tcPr>
            <w:tcW w:w="134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.009</w:t>
            </w:r>
          </w:p>
        </w:tc>
        <w:tc>
          <w:tcPr>
            <w:tcW w:w="1038"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.245</w:t>
            </w:r>
            <w:r w:rsidRPr="00184F79">
              <w:rPr>
                <w:rFonts w:ascii="Times New Roman" w:hAnsi="Times New Roman" w:cs="Times New Roman"/>
                <w:vertAlign w:val="superscript"/>
              </w:rPr>
              <w:t>**</w:t>
            </w:r>
          </w:p>
        </w:tc>
        <w:tc>
          <w:tcPr>
            <w:tcW w:w="1035"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1</w:t>
            </w:r>
          </w:p>
        </w:tc>
        <w:tc>
          <w:tcPr>
            <w:tcW w:w="127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.444</w:t>
            </w:r>
            <w:r w:rsidRPr="00184F79">
              <w:rPr>
                <w:rFonts w:ascii="Times New Roman" w:hAnsi="Times New Roman" w:cs="Times New Roman"/>
                <w:vertAlign w:val="superscript"/>
              </w:rPr>
              <w:t>**</w:t>
            </w:r>
          </w:p>
        </w:tc>
        <w:tc>
          <w:tcPr>
            <w:tcW w:w="136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.541</w:t>
            </w:r>
            <w:r w:rsidRPr="00184F79">
              <w:rPr>
                <w:rFonts w:ascii="Times New Roman" w:hAnsi="Times New Roman" w:cs="Times New Roman"/>
                <w:vertAlign w:val="superscript"/>
              </w:rPr>
              <w:t>**</w:t>
            </w:r>
          </w:p>
        </w:tc>
        <w:tc>
          <w:tcPr>
            <w:tcW w:w="1916"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.583</w:t>
            </w:r>
            <w:r w:rsidRPr="00184F79">
              <w:rPr>
                <w:rFonts w:ascii="Times New Roman" w:hAnsi="Times New Roman" w:cs="Times New Roman"/>
                <w:vertAlign w:val="superscript"/>
              </w:rPr>
              <w:t>**</w:t>
            </w:r>
          </w:p>
        </w:tc>
        <w:tc>
          <w:tcPr>
            <w:tcW w:w="128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.535</w:t>
            </w:r>
            <w:r w:rsidRPr="00184F79">
              <w:rPr>
                <w:rFonts w:ascii="Times New Roman" w:hAnsi="Times New Roman" w:cs="Times New Roman"/>
                <w:vertAlign w:val="superscript"/>
              </w:rPr>
              <w:t>**</w:t>
            </w:r>
          </w:p>
        </w:tc>
      </w:tr>
      <w:tr w:rsidR="00184F79" w:rsidRPr="00184F79" w:rsidTr="00A37AF2">
        <w:trPr>
          <w:trHeight w:val="288"/>
        </w:trPr>
        <w:tc>
          <w:tcPr>
            <w:tcW w:w="1809" w:type="dxa"/>
            <w:gridSpan w:val="2"/>
            <w:vAlign w:val="center"/>
          </w:tcPr>
          <w:p w:rsidR="00184F79" w:rsidRPr="00184F79" w:rsidRDefault="00184F79" w:rsidP="00F36B56">
            <w:pPr>
              <w:spacing w:after="0" w:line="240" w:lineRule="auto"/>
              <w:rPr>
                <w:rFonts w:ascii="Times New Roman" w:hAnsi="Times New Roman" w:cs="Times New Roman"/>
                <w:b/>
                <w:color w:val="C00000"/>
                <w:u w:val="single"/>
              </w:rPr>
            </w:pPr>
            <w:r w:rsidRPr="00184F79">
              <w:rPr>
                <w:rFonts w:ascii="Times New Roman" w:hAnsi="Times New Roman" w:cs="Times New Roman"/>
                <w:b/>
              </w:rPr>
              <w:t>Extended self</w:t>
            </w:r>
          </w:p>
        </w:tc>
        <w:tc>
          <w:tcPr>
            <w:tcW w:w="134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.201</w:t>
            </w:r>
            <w:r w:rsidRPr="00184F79">
              <w:rPr>
                <w:rFonts w:ascii="Times New Roman" w:hAnsi="Times New Roman" w:cs="Times New Roman"/>
                <w:vertAlign w:val="superscript"/>
              </w:rPr>
              <w:t>**</w:t>
            </w:r>
          </w:p>
        </w:tc>
        <w:tc>
          <w:tcPr>
            <w:tcW w:w="1038"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.376</w:t>
            </w:r>
            <w:r w:rsidRPr="00184F79">
              <w:rPr>
                <w:rFonts w:ascii="Times New Roman" w:hAnsi="Times New Roman" w:cs="Times New Roman"/>
                <w:vertAlign w:val="superscript"/>
              </w:rPr>
              <w:t>**</w:t>
            </w:r>
          </w:p>
        </w:tc>
        <w:tc>
          <w:tcPr>
            <w:tcW w:w="103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.420</w:t>
            </w:r>
            <w:r w:rsidRPr="00184F79">
              <w:rPr>
                <w:rFonts w:ascii="Times New Roman" w:hAnsi="Times New Roman" w:cs="Times New Roman"/>
                <w:vertAlign w:val="superscript"/>
              </w:rPr>
              <w:t>**</w:t>
            </w:r>
          </w:p>
        </w:tc>
        <w:tc>
          <w:tcPr>
            <w:tcW w:w="1275"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1</w:t>
            </w:r>
          </w:p>
        </w:tc>
        <w:tc>
          <w:tcPr>
            <w:tcW w:w="136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.649</w:t>
            </w:r>
            <w:r w:rsidRPr="00184F79">
              <w:rPr>
                <w:rFonts w:ascii="Times New Roman" w:hAnsi="Times New Roman" w:cs="Times New Roman"/>
                <w:vertAlign w:val="superscript"/>
              </w:rPr>
              <w:t>**</w:t>
            </w:r>
          </w:p>
        </w:tc>
        <w:tc>
          <w:tcPr>
            <w:tcW w:w="1916"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.622</w:t>
            </w:r>
            <w:r w:rsidRPr="00184F79">
              <w:rPr>
                <w:rFonts w:ascii="Times New Roman" w:hAnsi="Times New Roman" w:cs="Times New Roman"/>
                <w:vertAlign w:val="superscript"/>
              </w:rPr>
              <w:t>**</w:t>
            </w:r>
          </w:p>
        </w:tc>
        <w:tc>
          <w:tcPr>
            <w:tcW w:w="128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.556</w:t>
            </w:r>
            <w:r w:rsidRPr="00184F79">
              <w:rPr>
                <w:rFonts w:ascii="Times New Roman" w:hAnsi="Times New Roman" w:cs="Times New Roman"/>
                <w:vertAlign w:val="superscript"/>
              </w:rPr>
              <w:t>**</w:t>
            </w:r>
          </w:p>
        </w:tc>
      </w:tr>
      <w:tr w:rsidR="00184F79" w:rsidRPr="00184F79" w:rsidTr="00A37AF2">
        <w:trPr>
          <w:trHeight w:val="288"/>
        </w:trPr>
        <w:tc>
          <w:tcPr>
            <w:tcW w:w="1809" w:type="dxa"/>
            <w:gridSpan w:val="2"/>
            <w:vAlign w:val="center"/>
          </w:tcPr>
          <w:p w:rsidR="00184F79" w:rsidRPr="00184F79" w:rsidRDefault="00184F79" w:rsidP="00F36B56">
            <w:pPr>
              <w:spacing w:after="0" w:line="240" w:lineRule="auto"/>
              <w:rPr>
                <w:rFonts w:ascii="Times New Roman" w:hAnsi="Times New Roman" w:cs="Times New Roman"/>
                <w:b/>
                <w:color w:val="C00000"/>
                <w:u w:val="single"/>
              </w:rPr>
            </w:pPr>
            <w:r w:rsidRPr="00184F79">
              <w:rPr>
                <w:rFonts w:ascii="Times New Roman" w:hAnsi="Times New Roman" w:cs="Times New Roman"/>
                <w:b/>
              </w:rPr>
              <w:t>Exclusivity</w:t>
            </w:r>
          </w:p>
        </w:tc>
        <w:tc>
          <w:tcPr>
            <w:tcW w:w="134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.083</w:t>
            </w:r>
          </w:p>
        </w:tc>
        <w:tc>
          <w:tcPr>
            <w:tcW w:w="1038"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.241</w:t>
            </w:r>
            <w:r w:rsidRPr="00184F79">
              <w:rPr>
                <w:rFonts w:ascii="Times New Roman" w:hAnsi="Times New Roman" w:cs="Times New Roman"/>
                <w:vertAlign w:val="superscript"/>
              </w:rPr>
              <w:t>**</w:t>
            </w:r>
          </w:p>
        </w:tc>
        <w:tc>
          <w:tcPr>
            <w:tcW w:w="103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.441</w:t>
            </w:r>
            <w:r w:rsidRPr="00184F79">
              <w:rPr>
                <w:rFonts w:ascii="Times New Roman" w:hAnsi="Times New Roman" w:cs="Times New Roman"/>
                <w:vertAlign w:val="superscript"/>
              </w:rPr>
              <w:t>**</w:t>
            </w:r>
          </w:p>
        </w:tc>
        <w:tc>
          <w:tcPr>
            <w:tcW w:w="127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.540</w:t>
            </w:r>
            <w:r w:rsidRPr="00184F79">
              <w:rPr>
                <w:rFonts w:ascii="Times New Roman" w:hAnsi="Times New Roman" w:cs="Times New Roman"/>
                <w:vertAlign w:val="superscript"/>
              </w:rPr>
              <w:t>**</w:t>
            </w:r>
          </w:p>
        </w:tc>
        <w:tc>
          <w:tcPr>
            <w:tcW w:w="1365"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1</w:t>
            </w:r>
          </w:p>
        </w:tc>
        <w:tc>
          <w:tcPr>
            <w:tcW w:w="1916"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.693</w:t>
            </w:r>
            <w:r w:rsidRPr="00184F79">
              <w:rPr>
                <w:rFonts w:ascii="Times New Roman" w:hAnsi="Times New Roman" w:cs="Times New Roman"/>
                <w:vertAlign w:val="superscript"/>
              </w:rPr>
              <w:t>**</w:t>
            </w:r>
          </w:p>
        </w:tc>
        <w:tc>
          <w:tcPr>
            <w:tcW w:w="128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.632</w:t>
            </w:r>
            <w:r w:rsidRPr="00184F79">
              <w:rPr>
                <w:rFonts w:ascii="Times New Roman" w:hAnsi="Times New Roman" w:cs="Times New Roman"/>
                <w:vertAlign w:val="superscript"/>
              </w:rPr>
              <w:t>**</w:t>
            </w:r>
          </w:p>
        </w:tc>
      </w:tr>
      <w:tr w:rsidR="00184F79" w:rsidRPr="00184F79" w:rsidTr="00A37AF2">
        <w:trPr>
          <w:trHeight w:val="288"/>
        </w:trPr>
        <w:tc>
          <w:tcPr>
            <w:tcW w:w="1809" w:type="dxa"/>
            <w:gridSpan w:val="2"/>
            <w:vAlign w:val="center"/>
          </w:tcPr>
          <w:p w:rsidR="00184F79" w:rsidRPr="00184F79" w:rsidRDefault="00184F79" w:rsidP="00F36B56">
            <w:pPr>
              <w:spacing w:after="0" w:line="240" w:lineRule="auto"/>
              <w:rPr>
                <w:rFonts w:ascii="Times New Roman" w:hAnsi="Times New Roman" w:cs="Times New Roman"/>
                <w:b/>
                <w:color w:val="C00000"/>
                <w:u w:val="single"/>
              </w:rPr>
            </w:pPr>
            <w:r w:rsidRPr="00184F79">
              <w:rPr>
                <w:rFonts w:ascii="Times New Roman" w:hAnsi="Times New Roman" w:cs="Times New Roman"/>
                <w:b/>
              </w:rPr>
              <w:t>Conspicuousness</w:t>
            </w:r>
          </w:p>
        </w:tc>
        <w:tc>
          <w:tcPr>
            <w:tcW w:w="134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.183</w:t>
            </w:r>
            <w:r w:rsidRPr="00184F79">
              <w:rPr>
                <w:rFonts w:ascii="Times New Roman" w:hAnsi="Times New Roman" w:cs="Times New Roman"/>
                <w:vertAlign w:val="superscript"/>
              </w:rPr>
              <w:t>**</w:t>
            </w:r>
          </w:p>
        </w:tc>
        <w:tc>
          <w:tcPr>
            <w:tcW w:w="1038"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.203</w:t>
            </w:r>
            <w:r w:rsidRPr="00184F79">
              <w:rPr>
                <w:rFonts w:ascii="Times New Roman" w:hAnsi="Times New Roman" w:cs="Times New Roman"/>
                <w:vertAlign w:val="superscript"/>
              </w:rPr>
              <w:t>**</w:t>
            </w:r>
          </w:p>
        </w:tc>
        <w:tc>
          <w:tcPr>
            <w:tcW w:w="103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.521</w:t>
            </w:r>
            <w:r w:rsidRPr="00184F79">
              <w:rPr>
                <w:rFonts w:ascii="Times New Roman" w:hAnsi="Times New Roman" w:cs="Times New Roman"/>
                <w:vertAlign w:val="superscript"/>
              </w:rPr>
              <w:t>**</w:t>
            </w:r>
          </w:p>
        </w:tc>
        <w:tc>
          <w:tcPr>
            <w:tcW w:w="127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.452</w:t>
            </w:r>
            <w:r w:rsidRPr="00184F79">
              <w:rPr>
                <w:rFonts w:ascii="Times New Roman" w:hAnsi="Times New Roman" w:cs="Times New Roman"/>
                <w:vertAlign w:val="superscript"/>
              </w:rPr>
              <w:t>**</w:t>
            </w:r>
          </w:p>
        </w:tc>
        <w:tc>
          <w:tcPr>
            <w:tcW w:w="136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.490</w:t>
            </w:r>
            <w:r w:rsidRPr="00184F79">
              <w:rPr>
                <w:rFonts w:ascii="Times New Roman" w:hAnsi="Times New Roman" w:cs="Times New Roman"/>
                <w:vertAlign w:val="superscript"/>
              </w:rPr>
              <w:t>**</w:t>
            </w:r>
          </w:p>
        </w:tc>
        <w:tc>
          <w:tcPr>
            <w:tcW w:w="1916"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1</w:t>
            </w:r>
          </w:p>
        </w:tc>
        <w:tc>
          <w:tcPr>
            <w:tcW w:w="128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.747</w:t>
            </w:r>
            <w:r w:rsidRPr="00184F79">
              <w:rPr>
                <w:rFonts w:ascii="Times New Roman" w:hAnsi="Times New Roman" w:cs="Times New Roman"/>
                <w:vertAlign w:val="superscript"/>
              </w:rPr>
              <w:t>**</w:t>
            </w:r>
          </w:p>
        </w:tc>
      </w:tr>
      <w:tr w:rsidR="00184F79" w:rsidRPr="00184F79" w:rsidTr="00A37AF2">
        <w:trPr>
          <w:trHeight w:val="288"/>
        </w:trPr>
        <w:tc>
          <w:tcPr>
            <w:tcW w:w="1809" w:type="dxa"/>
            <w:gridSpan w:val="2"/>
            <w:vAlign w:val="center"/>
          </w:tcPr>
          <w:p w:rsidR="00184F79" w:rsidRPr="00184F79" w:rsidRDefault="00184F79" w:rsidP="00F36B56">
            <w:pPr>
              <w:spacing w:after="0" w:line="240" w:lineRule="auto"/>
              <w:rPr>
                <w:rFonts w:ascii="Times New Roman" w:hAnsi="Times New Roman" w:cs="Times New Roman"/>
                <w:b/>
              </w:rPr>
            </w:pPr>
            <w:r w:rsidRPr="00184F79">
              <w:rPr>
                <w:rFonts w:ascii="Times New Roman" w:hAnsi="Times New Roman" w:cs="Times New Roman"/>
                <w:b/>
              </w:rPr>
              <w:t>Hedonism</w:t>
            </w:r>
          </w:p>
        </w:tc>
        <w:tc>
          <w:tcPr>
            <w:tcW w:w="1340"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.095</w:t>
            </w:r>
          </w:p>
        </w:tc>
        <w:tc>
          <w:tcPr>
            <w:tcW w:w="1038"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.154</w:t>
            </w:r>
            <w:r w:rsidRPr="00184F79">
              <w:rPr>
                <w:rFonts w:ascii="Times New Roman" w:hAnsi="Times New Roman" w:cs="Times New Roman"/>
                <w:vertAlign w:val="superscript"/>
              </w:rPr>
              <w:t>*</w:t>
            </w:r>
          </w:p>
        </w:tc>
        <w:tc>
          <w:tcPr>
            <w:tcW w:w="103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.399</w:t>
            </w:r>
            <w:r w:rsidRPr="00184F79">
              <w:rPr>
                <w:rFonts w:ascii="Times New Roman" w:hAnsi="Times New Roman" w:cs="Times New Roman"/>
                <w:vertAlign w:val="superscript"/>
              </w:rPr>
              <w:t>**</w:t>
            </w:r>
          </w:p>
        </w:tc>
        <w:tc>
          <w:tcPr>
            <w:tcW w:w="127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.327</w:t>
            </w:r>
            <w:r w:rsidRPr="00184F79">
              <w:rPr>
                <w:rFonts w:ascii="Times New Roman" w:hAnsi="Times New Roman" w:cs="Times New Roman"/>
                <w:vertAlign w:val="superscript"/>
              </w:rPr>
              <w:t>**</w:t>
            </w:r>
          </w:p>
        </w:tc>
        <w:tc>
          <w:tcPr>
            <w:tcW w:w="1365"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.418</w:t>
            </w:r>
            <w:r w:rsidRPr="00184F79">
              <w:rPr>
                <w:rFonts w:ascii="Times New Roman" w:hAnsi="Times New Roman" w:cs="Times New Roman"/>
                <w:vertAlign w:val="superscript"/>
              </w:rPr>
              <w:t>**</w:t>
            </w:r>
          </w:p>
        </w:tc>
        <w:tc>
          <w:tcPr>
            <w:tcW w:w="1916" w:type="dxa"/>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rPr>
              <w:t>.507</w:t>
            </w:r>
            <w:r w:rsidRPr="00184F79">
              <w:rPr>
                <w:rFonts w:ascii="Times New Roman" w:hAnsi="Times New Roman" w:cs="Times New Roman"/>
                <w:vertAlign w:val="superscript"/>
              </w:rPr>
              <w:t>**</w:t>
            </w:r>
          </w:p>
        </w:tc>
        <w:tc>
          <w:tcPr>
            <w:tcW w:w="1280" w:type="dxa"/>
            <w:shd w:val="clear" w:color="auto" w:fill="D9D9D9"/>
            <w:vAlign w:val="center"/>
          </w:tcPr>
          <w:p w:rsidR="00184F79" w:rsidRPr="00184F79" w:rsidRDefault="00184F79" w:rsidP="00F36B56">
            <w:pPr>
              <w:spacing w:after="0" w:line="240" w:lineRule="auto"/>
              <w:jc w:val="center"/>
              <w:rPr>
                <w:rFonts w:ascii="Times New Roman" w:hAnsi="Times New Roman" w:cs="Times New Roman"/>
                <w:b/>
              </w:rPr>
            </w:pPr>
            <w:r w:rsidRPr="00184F79">
              <w:rPr>
                <w:rFonts w:ascii="Times New Roman" w:hAnsi="Times New Roman" w:cs="Times New Roman"/>
                <w:b/>
              </w:rPr>
              <w:t>1</w:t>
            </w:r>
          </w:p>
        </w:tc>
      </w:tr>
    </w:tbl>
    <w:p w:rsidR="00184F79" w:rsidRPr="00184F79" w:rsidRDefault="00184F79" w:rsidP="00184F79">
      <w:pPr>
        <w:spacing w:after="0" w:line="240" w:lineRule="auto"/>
        <w:ind w:left="62" w:right="62"/>
        <w:rPr>
          <w:rFonts w:ascii="Times New Roman" w:hAnsi="Times New Roman" w:cs="Times New Roman"/>
        </w:rPr>
      </w:pPr>
      <w:r w:rsidRPr="00184F79">
        <w:rPr>
          <w:rFonts w:ascii="Times New Roman" w:hAnsi="Times New Roman" w:cs="Times New Roman"/>
        </w:rPr>
        <w:t>**. Correlation is significant at the 0.01 level (2-tailed).</w:t>
      </w:r>
    </w:p>
    <w:p w:rsidR="00184F79" w:rsidRPr="00184F79" w:rsidRDefault="00184F79" w:rsidP="00184F79">
      <w:pPr>
        <w:spacing w:after="0" w:line="240" w:lineRule="auto"/>
        <w:ind w:left="62" w:right="62"/>
        <w:rPr>
          <w:rFonts w:ascii="Times New Roman" w:hAnsi="Times New Roman" w:cs="Times New Roman"/>
        </w:rPr>
      </w:pPr>
      <w:r w:rsidRPr="00184F79">
        <w:rPr>
          <w:rFonts w:ascii="Times New Roman" w:hAnsi="Times New Roman" w:cs="Times New Roman"/>
        </w:rPr>
        <w:t>*. Correlation is significant at the 0.05 level (2-tailed).</w:t>
      </w:r>
    </w:p>
    <w:p w:rsidR="00667520" w:rsidRPr="00294F6F" w:rsidRDefault="00667520" w:rsidP="00294F6F">
      <w:pPr>
        <w:spacing w:after="0" w:line="240" w:lineRule="auto"/>
        <w:ind w:firstLine="360"/>
        <w:jc w:val="both"/>
        <w:rPr>
          <w:rFonts w:ascii="Times New Roman" w:hAnsi="Times New Roman" w:cs="Times New Roman"/>
          <w:sz w:val="26"/>
          <w:szCs w:val="26"/>
        </w:rPr>
      </w:pPr>
      <w:bookmarkStart w:id="118" w:name="_Toc388835370"/>
    </w:p>
    <w:p w:rsidR="00667520" w:rsidRPr="00294F6F" w:rsidRDefault="00667520" w:rsidP="00294F6F">
      <w:pPr>
        <w:spacing w:after="0" w:line="240" w:lineRule="auto"/>
        <w:jc w:val="both"/>
        <w:rPr>
          <w:rFonts w:ascii="Times New Roman" w:hAnsi="Times New Roman" w:cs="Times New Roman"/>
          <w:b/>
          <w:i/>
          <w:sz w:val="26"/>
          <w:szCs w:val="26"/>
        </w:rPr>
      </w:pPr>
      <w:r w:rsidRPr="00294F6F">
        <w:rPr>
          <w:rFonts w:ascii="Times New Roman" w:hAnsi="Times New Roman" w:cs="Times New Roman"/>
          <w:b/>
          <w:i/>
          <w:sz w:val="26"/>
          <w:szCs w:val="26"/>
        </w:rPr>
        <w:t>Hypotheses Testing: Regression Analysis</w:t>
      </w:r>
      <w:bookmarkEnd w:id="118"/>
    </w:p>
    <w:p w:rsidR="00667520" w:rsidRPr="00294F6F" w:rsidRDefault="00667520" w:rsidP="00A37AF2">
      <w:pPr>
        <w:spacing w:after="0" w:line="240" w:lineRule="auto"/>
        <w:jc w:val="both"/>
        <w:rPr>
          <w:rFonts w:ascii="Times New Roman" w:hAnsi="Times New Roman" w:cs="Times New Roman"/>
          <w:i/>
          <w:sz w:val="26"/>
          <w:szCs w:val="26"/>
        </w:rPr>
      </w:pPr>
      <w:r w:rsidRPr="00294F6F">
        <w:rPr>
          <w:rFonts w:ascii="Times New Roman" w:hAnsi="Times New Roman" w:cs="Times New Roman"/>
          <w:sz w:val="26"/>
          <w:szCs w:val="26"/>
        </w:rPr>
        <w:t>The regression analysis</w:t>
      </w:r>
      <w:r w:rsidR="00D719B5" w:rsidRPr="00294F6F">
        <w:rPr>
          <w:rFonts w:ascii="Times New Roman" w:hAnsi="Times New Roman" w:cs="Times New Roman"/>
          <w:sz w:val="26"/>
          <w:szCs w:val="26"/>
        </w:rPr>
        <w:t xml:space="preserve"> related to face saving</w:t>
      </w:r>
      <w:r w:rsidRPr="00294F6F">
        <w:rPr>
          <w:rFonts w:ascii="Times New Roman" w:hAnsi="Times New Roman" w:cs="Times New Roman"/>
          <w:sz w:val="26"/>
          <w:szCs w:val="26"/>
        </w:rPr>
        <w:t xml:space="preserve"> allow</w:t>
      </w:r>
      <w:r w:rsidR="008C747F" w:rsidRPr="00294F6F">
        <w:rPr>
          <w:rFonts w:ascii="Times New Roman" w:hAnsi="Times New Roman" w:cs="Times New Roman"/>
          <w:sz w:val="26"/>
          <w:szCs w:val="26"/>
        </w:rPr>
        <w:t>ed</w:t>
      </w:r>
      <w:r w:rsidRPr="00294F6F">
        <w:rPr>
          <w:rFonts w:ascii="Times New Roman" w:hAnsi="Times New Roman" w:cs="Times New Roman"/>
          <w:sz w:val="26"/>
          <w:szCs w:val="26"/>
        </w:rPr>
        <w:t xml:space="preserve"> </w:t>
      </w:r>
      <w:r w:rsidR="005B363E" w:rsidRPr="00294F6F">
        <w:rPr>
          <w:rFonts w:ascii="Times New Roman" w:hAnsi="Times New Roman" w:cs="Times New Roman"/>
          <w:sz w:val="26"/>
          <w:szCs w:val="26"/>
        </w:rPr>
        <w:t>concluding</w:t>
      </w:r>
      <w:r w:rsidRPr="00294F6F">
        <w:rPr>
          <w:rFonts w:ascii="Times New Roman" w:hAnsi="Times New Roman" w:cs="Times New Roman"/>
          <w:sz w:val="26"/>
          <w:szCs w:val="26"/>
        </w:rPr>
        <w:t xml:space="preserve"> that quality affects positively </w:t>
      </w:r>
      <w:r w:rsidR="00D719B5" w:rsidRPr="00294F6F">
        <w:rPr>
          <w:rFonts w:ascii="Times New Roman" w:hAnsi="Times New Roman" w:cs="Times New Roman"/>
          <w:sz w:val="26"/>
          <w:szCs w:val="26"/>
        </w:rPr>
        <w:t>the latter</w:t>
      </w:r>
      <w:r w:rsidRPr="00294F6F">
        <w:rPr>
          <w:rFonts w:ascii="Times New Roman" w:hAnsi="Times New Roman" w:cs="Times New Roman"/>
          <w:sz w:val="26"/>
          <w:szCs w:val="26"/>
        </w:rPr>
        <w:t xml:space="preserve"> both in the Gulf and in the Levant; however, the effect of quality on face saving is statistically higher in the Levant than in the Gulf. As such, </w:t>
      </w:r>
      <w:r w:rsidRPr="00294F6F">
        <w:rPr>
          <w:rFonts w:ascii="Times New Roman" w:hAnsi="Times New Roman" w:cs="Times New Roman"/>
          <w:i/>
          <w:sz w:val="26"/>
          <w:szCs w:val="26"/>
        </w:rPr>
        <w:t>H</w:t>
      </w:r>
      <w:r w:rsidRPr="00294F6F">
        <w:rPr>
          <w:rFonts w:ascii="Times New Roman" w:hAnsi="Times New Roman" w:cs="Times New Roman"/>
          <w:i/>
          <w:sz w:val="26"/>
          <w:szCs w:val="26"/>
          <w:vertAlign w:val="subscript"/>
        </w:rPr>
        <w:t xml:space="preserve">1 </w:t>
      </w:r>
      <w:r w:rsidR="005B363E" w:rsidRPr="00294F6F">
        <w:rPr>
          <w:rFonts w:ascii="Times New Roman" w:hAnsi="Times New Roman" w:cs="Times New Roman"/>
          <w:sz w:val="26"/>
          <w:szCs w:val="26"/>
        </w:rPr>
        <w:t>w</w:t>
      </w:r>
      <w:r w:rsidR="00B60B69" w:rsidRPr="00294F6F">
        <w:rPr>
          <w:rFonts w:ascii="Times New Roman" w:hAnsi="Times New Roman" w:cs="Times New Roman"/>
          <w:sz w:val="26"/>
          <w:szCs w:val="26"/>
        </w:rPr>
        <w:t>as</w:t>
      </w:r>
      <w:r w:rsidRPr="00294F6F">
        <w:rPr>
          <w:rFonts w:ascii="Times New Roman" w:hAnsi="Times New Roman" w:cs="Times New Roman"/>
          <w:sz w:val="26"/>
          <w:szCs w:val="26"/>
        </w:rPr>
        <w:t xml:space="preserve"> proved. Conspicuousness </w:t>
      </w:r>
      <w:r w:rsidR="00B60B69" w:rsidRPr="00294F6F">
        <w:rPr>
          <w:rFonts w:ascii="Times New Roman" w:hAnsi="Times New Roman" w:cs="Times New Roman"/>
          <w:sz w:val="26"/>
          <w:szCs w:val="26"/>
        </w:rPr>
        <w:t>also positively influences face</w:t>
      </w:r>
      <w:r w:rsidRPr="00294F6F">
        <w:rPr>
          <w:rFonts w:ascii="Times New Roman" w:hAnsi="Times New Roman" w:cs="Times New Roman"/>
          <w:sz w:val="26"/>
          <w:szCs w:val="26"/>
        </w:rPr>
        <w:t xml:space="preserve"> saving in both the Levant and the Gulf though its effect is statistically more significant in the Levant than in the Gulf. Accordingly, </w:t>
      </w:r>
      <w:r w:rsidRPr="00294F6F">
        <w:rPr>
          <w:rFonts w:ascii="Times New Roman" w:hAnsi="Times New Roman" w:cs="Times New Roman"/>
          <w:i/>
          <w:sz w:val="26"/>
          <w:szCs w:val="26"/>
        </w:rPr>
        <w:t>H</w:t>
      </w:r>
      <w:r w:rsidRPr="00294F6F">
        <w:rPr>
          <w:rFonts w:ascii="Times New Roman" w:hAnsi="Times New Roman" w:cs="Times New Roman"/>
          <w:i/>
          <w:sz w:val="26"/>
          <w:szCs w:val="26"/>
          <w:vertAlign w:val="subscript"/>
        </w:rPr>
        <w:t>3</w:t>
      </w:r>
      <w:r w:rsidRPr="00294F6F">
        <w:rPr>
          <w:rFonts w:ascii="Times New Roman" w:hAnsi="Times New Roman" w:cs="Times New Roman"/>
          <w:i/>
          <w:sz w:val="26"/>
          <w:szCs w:val="26"/>
        </w:rPr>
        <w:t xml:space="preserve"> </w:t>
      </w:r>
      <w:r w:rsidR="00B60B69" w:rsidRPr="00294F6F">
        <w:rPr>
          <w:rFonts w:ascii="Times New Roman" w:hAnsi="Times New Roman" w:cs="Times New Roman"/>
          <w:sz w:val="26"/>
          <w:szCs w:val="26"/>
        </w:rPr>
        <w:t>was</w:t>
      </w:r>
      <w:r w:rsidRPr="00294F6F">
        <w:rPr>
          <w:rFonts w:ascii="Times New Roman" w:hAnsi="Times New Roman" w:cs="Times New Roman"/>
          <w:sz w:val="26"/>
          <w:szCs w:val="26"/>
        </w:rPr>
        <w:t xml:space="preserve"> disproved. As for exclusivity, face saving </w:t>
      </w:r>
      <w:r w:rsidR="000207DE" w:rsidRPr="00294F6F">
        <w:rPr>
          <w:rFonts w:ascii="Times New Roman" w:hAnsi="Times New Roman" w:cs="Times New Roman"/>
          <w:sz w:val="26"/>
          <w:szCs w:val="26"/>
        </w:rPr>
        <w:t>has</w:t>
      </w:r>
      <w:r w:rsidRPr="00294F6F">
        <w:rPr>
          <w:rFonts w:ascii="Times New Roman" w:hAnsi="Times New Roman" w:cs="Times New Roman"/>
          <w:sz w:val="26"/>
          <w:szCs w:val="26"/>
        </w:rPr>
        <w:t xml:space="preserve"> a positive influence for both market regions, although this influence is higher in the Gulf region than it is in the Levant, the difference between both regions is not significant as the results show that exclusivity drives face saving in the Gulf more than in the Levant</w:t>
      </w:r>
      <w:r w:rsidR="000207DE" w:rsidRPr="00294F6F">
        <w:rPr>
          <w:rFonts w:ascii="Times New Roman" w:hAnsi="Times New Roman" w:cs="Times New Roman"/>
          <w:sz w:val="26"/>
          <w:szCs w:val="26"/>
        </w:rPr>
        <w:t>,</w:t>
      </w:r>
      <w:r w:rsidRPr="00294F6F">
        <w:rPr>
          <w:rFonts w:ascii="Times New Roman" w:hAnsi="Times New Roman" w:cs="Times New Roman"/>
          <w:sz w:val="26"/>
          <w:szCs w:val="26"/>
        </w:rPr>
        <w:t xml:space="preserve"> although the β coefficient is higher in the Gulf than in the Levant (p= 7.200%). As a result, </w:t>
      </w:r>
      <w:r w:rsidR="00B60B69" w:rsidRPr="00294F6F">
        <w:rPr>
          <w:rFonts w:ascii="Times New Roman" w:hAnsi="Times New Roman" w:cs="Times New Roman"/>
          <w:i/>
          <w:sz w:val="26"/>
          <w:szCs w:val="26"/>
        </w:rPr>
        <w:t>H</w:t>
      </w:r>
      <w:r w:rsidR="00B60B69" w:rsidRPr="00294F6F">
        <w:rPr>
          <w:rFonts w:ascii="Times New Roman" w:hAnsi="Times New Roman" w:cs="Times New Roman"/>
          <w:i/>
          <w:sz w:val="26"/>
          <w:szCs w:val="26"/>
          <w:vertAlign w:val="subscript"/>
        </w:rPr>
        <w:t xml:space="preserve">5 </w:t>
      </w:r>
      <w:r w:rsidRPr="00294F6F">
        <w:rPr>
          <w:rFonts w:ascii="Times New Roman" w:hAnsi="Times New Roman" w:cs="Times New Roman"/>
          <w:sz w:val="26"/>
          <w:szCs w:val="26"/>
        </w:rPr>
        <w:t>was proved.</w:t>
      </w:r>
      <w:r w:rsidR="000207DE" w:rsidRPr="00294F6F">
        <w:rPr>
          <w:rFonts w:ascii="Times New Roman" w:hAnsi="Times New Roman" w:cs="Times New Roman"/>
          <w:sz w:val="26"/>
          <w:szCs w:val="26"/>
        </w:rPr>
        <w:t xml:space="preserve"> </w:t>
      </w:r>
      <w:r w:rsidRPr="00294F6F">
        <w:rPr>
          <w:rFonts w:ascii="Times New Roman" w:hAnsi="Times New Roman" w:cs="Times New Roman"/>
          <w:sz w:val="26"/>
          <w:szCs w:val="26"/>
        </w:rPr>
        <w:t xml:space="preserve">Extended self also appears to have a positive effect on face saving in both the Levant and the Gulf, yet the effect of the extended self is statistically more significant in the Gulf than it is the Levant (p=2.400%). </w:t>
      </w:r>
      <w:r w:rsidR="00B60B69" w:rsidRPr="00294F6F">
        <w:rPr>
          <w:rFonts w:ascii="Times New Roman" w:hAnsi="Times New Roman" w:cs="Times New Roman"/>
          <w:sz w:val="26"/>
          <w:szCs w:val="26"/>
        </w:rPr>
        <w:t xml:space="preserve">Consequently, </w:t>
      </w:r>
      <w:r w:rsidRPr="00294F6F">
        <w:rPr>
          <w:rFonts w:ascii="Times New Roman" w:hAnsi="Times New Roman" w:cs="Times New Roman"/>
          <w:i/>
          <w:sz w:val="26"/>
          <w:szCs w:val="26"/>
        </w:rPr>
        <w:t>H</w:t>
      </w:r>
      <w:r w:rsidRPr="00294F6F">
        <w:rPr>
          <w:rFonts w:ascii="Times New Roman" w:hAnsi="Times New Roman" w:cs="Times New Roman"/>
          <w:i/>
          <w:sz w:val="26"/>
          <w:szCs w:val="26"/>
          <w:vertAlign w:val="subscript"/>
        </w:rPr>
        <w:t>7</w:t>
      </w:r>
      <w:r w:rsidRPr="00294F6F">
        <w:rPr>
          <w:rFonts w:ascii="Times New Roman" w:hAnsi="Times New Roman" w:cs="Times New Roman"/>
          <w:sz w:val="26"/>
          <w:szCs w:val="26"/>
        </w:rPr>
        <w:t xml:space="preserve"> was proved.</w:t>
      </w:r>
      <w:r w:rsidR="000207DE" w:rsidRPr="00294F6F">
        <w:rPr>
          <w:rFonts w:ascii="Times New Roman" w:hAnsi="Times New Roman" w:cs="Times New Roman"/>
          <w:sz w:val="26"/>
          <w:szCs w:val="26"/>
        </w:rPr>
        <w:t xml:space="preserve"> </w:t>
      </w:r>
      <w:r w:rsidRPr="00294F6F">
        <w:rPr>
          <w:rFonts w:ascii="Times New Roman" w:hAnsi="Times New Roman" w:cs="Times New Roman"/>
          <w:sz w:val="26"/>
          <w:szCs w:val="26"/>
        </w:rPr>
        <w:t xml:space="preserve">The final factor to consider was hedonism whose influence on face saving was also positive in both Levant and Gulf, with that influence being higher and more statistically significant in the latter (p=0.100%). </w:t>
      </w:r>
      <w:r w:rsidR="00B60B69" w:rsidRPr="00294F6F">
        <w:rPr>
          <w:rFonts w:ascii="Times New Roman" w:hAnsi="Times New Roman" w:cs="Times New Roman"/>
          <w:sz w:val="26"/>
          <w:szCs w:val="26"/>
        </w:rPr>
        <w:t>Hence</w:t>
      </w:r>
      <w:r w:rsidRPr="00294F6F">
        <w:rPr>
          <w:rFonts w:ascii="Times New Roman" w:hAnsi="Times New Roman" w:cs="Times New Roman"/>
          <w:sz w:val="26"/>
          <w:szCs w:val="26"/>
        </w:rPr>
        <w:t xml:space="preserve">, </w:t>
      </w:r>
      <w:r w:rsidRPr="00294F6F">
        <w:rPr>
          <w:rFonts w:ascii="Times New Roman" w:hAnsi="Times New Roman" w:cs="Times New Roman"/>
          <w:i/>
          <w:sz w:val="26"/>
          <w:szCs w:val="26"/>
        </w:rPr>
        <w:t>H</w:t>
      </w:r>
      <w:r w:rsidRPr="00294F6F">
        <w:rPr>
          <w:rFonts w:ascii="Times New Roman" w:hAnsi="Times New Roman" w:cs="Times New Roman"/>
          <w:i/>
          <w:sz w:val="26"/>
          <w:szCs w:val="26"/>
          <w:vertAlign w:val="subscript"/>
        </w:rPr>
        <w:t>9</w:t>
      </w:r>
      <w:r w:rsidRPr="00294F6F">
        <w:rPr>
          <w:rFonts w:ascii="Times New Roman" w:hAnsi="Times New Roman" w:cs="Times New Roman"/>
          <w:i/>
          <w:sz w:val="26"/>
          <w:szCs w:val="26"/>
        </w:rPr>
        <w:t xml:space="preserve"> </w:t>
      </w:r>
      <w:r w:rsidRPr="00294F6F">
        <w:rPr>
          <w:rFonts w:ascii="Times New Roman" w:hAnsi="Times New Roman" w:cs="Times New Roman"/>
          <w:sz w:val="26"/>
          <w:szCs w:val="26"/>
        </w:rPr>
        <w:t>w</w:t>
      </w:r>
      <w:r w:rsidR="00B60B69" w:rsidRPr="00294F6F">
        <w:rPr>
          <w:rFonts w:ascii="Times New Roman" w:hAnsi="Times New Roman" w:cs="Times New Roman"/>
          <w:sz w:val="26"/>
          <w:szCs w:val="26"/>
        </w:rPr>
        <w:t>as</w:t>
      </w:r>
      <w:r w:rsidRPr="00294F6F">
        <w:rPr>
          <w:rFonts w:ascii="Times New Roman" w:hAnsi="Times New Roman" w:cs="Times New Roman"/>
          <w:sz w:val="26"/>
          <w:szCs w:val="26"/>
        </w:rPr>
        <w:t xml:space="preserve"> proved.</w:t>
      </w:r>
      <w:r w:rsidRPr="00294F6F">
        <w:rPr>
          <w:rFonts w:ascii="Times New Roman" w:hAnsi="Times New Roman" w:cs="Times New Roman"/>
          <w:i/>
          <w:sz w:val="26"/>
          <w:szCs w:val="26"/>
        </w:rPr>
        <w:t xml:space="preserve"> </w:t>
      </w:r>
    </w:p>
    <w:p w:rsidR="00667520" w:rsidRPr="00294F6F" w:rsidRDefault="00667520" w:rsidP="00A37AF2">
      <w:pPr>
        <w:spacing w:line="240" w:lineRule="auto"/>
        <w:ind w:firstLine="360"/>
        <w:jc w:val="both"/>
        <w:rPr>
          <w:rStyle w:val="Heading1Char"/>
          <w:rFonts w:eastAsia="Calibri" w:cs="Times New Roman"/>
          <w:b w:val="0"/>
          <w:szCs w:val="26"/>
        </w:rPr>
      </w:pPr>
      <w:r w:rsidRPr="00294F6F">
        <w:rPr>
          <w:rFonts w:ascii="Times New Roman" w:hAnsi="Times New Roman" w:cs="Times New Roman"/>
          <w:sz w:val="26"/>
          <w:szCs w:val="26"/>
        </w:rPr>
        <w:t xml:space="preserve">The second </w:t>
      </w:r>
      <w:r w:rsidR="00B60B69" w:rsidRPr="00294F6F">
        <w:rPr>
          <w:rFonts w:ascii="Times New Roman" w:hAnsi="Times New Roman" w:cs="Times New Roman"/>
          <w:sz w:val="26"/>
          <w:szCs w:val="26"/>
        </w:rPr>
        <w:t>dependant variable assessed</w:t>
      </w:r>
      <w:r w:rsidRPr="00294F6F">
        <w:rPr>
          <w:rFonts w:ascii="Times New Roman" w:hAnsi="Times New Roman" w:cs="Times New Roman"/>
          <w:sz w:val="26"/>
          <w:szCs w:val="26"/>
        </w:rPr>
        <w:t xml:space="preserve"> was group orientation. Regression results show that there is no statistical evidence to conclude that a difference in effect of group orientation on any of the five dependent variables between both Levant and Gulf</w:t>
      </w:r>
      <w:bookmarkStart w:id="119" w:name="_Toc384378225"/>
      <w:bookmarkStart w:id="120" w:name="_Toc384379427"/>
      <w:bookmarkStart w:id="121" w:name="_Toc384379814"/>
      <w:bookmarkStart w:id="122" w:name="_Toc384380811"/>
      <w:bookmarkStart w:id="123" w:name="_Toc384584025"/>
      <w:bookmarkStart w:id="124" w:name="_Toc384763478"/>
      <w:bookmarkStart w:id="125" w:name="_Toc384763509"/>
      <w:bookmarkStart w:id="126" w:name="_Toc385256018"/>
      <w:bookmarkStart w:id="127" w:name="_Toc385256049"/>
      <w:bookmarkStart w:id="128" w:name="_Toc385328687"/>
      <w:bookmarkStart w:id="129" w:name="_Toc385334785"/>
      <w:bookmarkStart w:id="130" w:name="_Toc385340636"/>
      <w:bookmarkStart w:id="131" w:name="_Toc385408164"/>
      <w:bookmarkStart w:id="132" w:name="_Toc385417676"/>
      <w:bookmarkStart w:id="133" w:name="_Toc385954954"/>
      <w:bookmarkStart w:id="134" w:name="_Toc386461078"/>
      <w:bookmarkStart w:id="135" w:name="_Toc386461374"/>
      <w:bookmarkStart w:id="136" w:name="_Toc386461433"/>
      <w:bookmarkStart w:id="137" w:name="_Toc386461531"/>
      <w:bookmarkStart w:id="138" w:name="_Toc386558989"/>
      <w:bookmarkStart w:id="139" w:name="_Toc386559020"/>
      <w:bookmarkStart w:id="140" w:name="_Toc386627313"/>
      <w:bookmarkStart w:id="141" w:name="_Toc386647736"/>
      <w:bookmarkStart w:id="142" w:name="_Toc387164901"/>
      <w:bookmarkStart w:id="143" w:name="_Toc387839955"/>
      <w:bookmarkStart w:id="144" w:name="_Toc387839984"/>
      <w:bookmarkStart w:id="145" w:name="_Toc387840185"/>
      <w:bookmarkStart w:id="146" w:name="_Toc387856105"/>
      <w:bookmarkStart w:id="147" w:name="_Toc388365107"/>
      <w:bookmarkStart w:id="148" w:name="_Toc388376469"/>
      <w:bookmarkStart w:id="149" w:name="_Toc388376506"/>
      <w:bookmarkStart w:id="150" w:name="_Toc388376871"/>
      <w:bookmarkStart w:id="151" w:name="_Toc388376906"/>
      <w:bookmarkStart w:id="152" w:name="_Toc388431215"/>
      <w:bookmarkStart w:id="153" w:name="_Toc388831876"/>
      <w:bookmarkStart w:id="154" w:name="_Toc388831909"/>
      <w:bookmarkStart w:id="155" w:name="_Toc388832565"/>
      <w:bookmarkStart w:id="156" w:name="_Toc388835373"/>
      <w:bookmarkStart w:id="157" w:name="_Toc248206597"/>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00B60B69" w:rsidRPr="00294F6F">
        <w:rPr>
          <w:rFonts w:ascii="Times New Roman" w:hAnsi="Times New Roman" w:cs="Times New Roman"/>
          <w:sz w:val="26"/>
          <w:szCs w:val="26"/>
        </w:rPr>
        <w:t xml:space="preserve">. </w:t>
      </w:r>
      <w:r w:rsidR="00A37AF2">
        <w:rPr>
          <w:rFonts w:ascii="Times New Roman" w:hAnsi="Times New Roman" w:cs="Times New Roman"/>
          <w:sz w:val="26"/>
          <w:szCs w:val="26"/>
        </w:rPr>
        <w:t>S</w:t>
      </w:r>
      <w:r w:rsidR="00B60B69" w:rsidRPr="00294F6F">
        <w:rPr>
          <w:rFonts w:ascii="Times New Roman" w:hAnsi="Times New Roman" w:cs="Times New Roman"/>
          <w:sz w:val="26"/>
          <w:szCs w:val="26"/>
        </w:rPr>
        <w:t xml:space="preserve">tatistical results disprove the five related hypotheses, namely </w:t>
      </w:r>
      <w:r w:rsidR="00B60B69" w:rsidRPr="00294F6F">
        <w:rPr>
          <w:rFonts w:ascii="Times New Roman" w:hAnsi="Times New Roman" w:cs="Times New Roman"/>
          <w:i/>
          <w:sz w:val="26"/>
          <w:szCs w:val="26"/>
        </w:rPr>
        <w:t>H</w:t>
      </w:r>
      <w:r w:rsidR="00B60B69" w:rsidRPr="00294F6F">
        <w:rPr>
          <w:rFonts w:ascii="Times New Roman" w:hAnsi="Times New Roman" w:cs="Times New Roman"/>
          <w:i/>
          <w:sz w:val="26"/>
          <w:szCs w:val="26"/>
          <w:vertAlign w:val="subscript"/>
        </w:rPr>
        <w:t xml:space="preserve">2, </w:t>
      </w:r>
      <w:r w:rsidR="00B60B69" w:rsidRPr="00294F6F">
        <w:rPr>
          <w:rFonts w:ascii="Times New Roman" w:hAnsi="Times New Roman" w:cs="Times New Roman"/>
          <w:i/>
          <w:sz w:val="26"/>
          <w:szCs w:val="26"/>
        </w:rPr>
        <w:t>H</w:t>
      </w:r>
      <w:r w:rsidR="00B60B69" w:rsidRPr="00294F6F">
        <w:rPr>
          <w:rFonts w:ascii="Times New Roman" w:hAnsi="Times New Roman" w:cs="Times New Roman"/>
          <w:i/>
          <w:sz w:val="26"/>
          <w:szCs w:val="26"/>
          <w:vertAlign w:val="subscript"/>
        </w:rPr>
        <w:t>4,</w:t>
      </w:r>
      <w:r w:rsidR="00B60B69" w:rsidRPr="00294F6F">
        <w:rPr>
          <w:rFonts w:ascii="Times New Roman" w:hAnsi="Times New Roman" w:cs="Times New Roman"/>
          <w:i/>
          <w:sz w:val="26"/>
          <w:szCs w:val="26"/>
        </w:rPr>
        <w:t xml:space="preserve"> H</w:t>
      </w:r>
      <w:r w:rsidR="00B60B69" w:rsidRPr="00294F6F">
        <w:rPr>
          <w:rFonts w:ascii="Times New Roman" w:hAnsi="Times New Roman" w:cs="Times New Roman"/>
          <w:i/>
          <w:sz w:val="26"/>
          <w:szCs w:val="26"/>
          <w:vertAlign w:val="subscript"/>
        </w:rPr>
        <w:t>6,</w:t>
      </w:r>
      <w:r w:rsidR="00B60B69" w:rsidRPr="00294F6F">
        <w:rPr>
          <w:rFonts w:ascii="Times New Roman" w:hAnsi="Times New Roman" w:cs="Times New Roman"/>
          <w:i/>
          <w:sz w:val="26"/>
          <w:szCs w:val="26"/>
        </w:rPr>
        <w:t xml:space="preserve"> H</w:t>
      </w:r>
      <w:r w:rsidR="00B60B69" w:rsidRPr="00294F6F">
        <w:rPr>
          <w:rFonts w:ascii="Times New Roman" w:hAnsi="Times New Roman" w:cs="Times New Roman"/>
          <w:i/>
          <w:sz w:val="26"/>
          <w:szCs w:val="26"/>
          <w:vertAlign w:val="subscript"/>
        </w:rPr>
        <w:t xml:space="preserve">8 </w:t>
      </w:r>
      <w:r w:rsidR="00B60B69" w:rsidRPr="00294F6F">
        <w:rPr>
          <w:rFonts w:ascii="Times New Roman" w:hAnsi="Times New Roman" w:cs="Times New Roman"/>
          <w:i/>
          <w:sz w:val="26"/>
          <w:szCs w:val="26"/>
        </w:rPr>
        <w:t>and</w:t>
      </w:r>
      <w:r w:rsidR="00B60B69" w:rsidRPr="00294F6F">
        <w:rPr>
          <w:rFonts w:ascii="Times New Roman" w:hAnsi="Times New Roman" w:cs="Times New Roman"/>
          <w:i/>
          <w:sz w:val="26"/>
          <w:szCs w:val="26"/>
          <w:vertAlign w:val="subscript"/>
        </w:rPr>
        <w:t xml:space="preserve"> </w:t>
      </w:r>
      <w:r w:rsidR="00B60B69" w:rsidRPr="00294F6F">
        <w:rPr>
          <w:rFonts w:ascii="Times New Roman" w:hAnsi="Times New Roman" w:cs="Times New Roman"/>
          <w:i/>
          <w:sz w:val="26"/>
          <w:szCs w:val="26"/>
        </w:rPr>
        <w:t>H</w:t>
      </w:r>
      <w:r w:rsidR="00B60B69" w:rsidRPr="00294F6F">
        <w:rPr>
          <w:rFonts w:ascii="Times New Roman" w:hAnsi="Times New Roman" w:cs="Times New Roman"/>
          <w:i/>
          <w:sz w:val="26"/>
          <w:szCs w:val="26"/>
          <w:vertAlign w:val="subscript"/>
        </w:rPr>
        <w:t>10.</w:t>
      </w:r>
    </w:p>
    <w:p w:rsidR="0069428E" w:rsidRPr="00294F6F" w:rsidRDefault="0069428E" w:rsidP="0069428E">
      <w:pPr>
        <w:spacing w:line="240" w:lineRule="auto"/>
        <w:jc w:val="center"/>
        <w:rPr>
          <w:rFonts w:ascii="Times New Roman" w:hAnsi="Times New Roman" w:cs="Times New Roman"/>
          <w:b/>
          <w:sz w:val="26"/>
          <w:szCs w:val="26"/>
        </w:rPr>
      </w:pPr>
      <w:bookmarkStart w:id="158" w:name="_Toc388835374"/>
      <w:r w:rsidRPr="00294F6F">
        <w:rPr>
          <w:rFonts w:ascii="Times New Roman" w:hAnsi="Times New Roman" w:cs="Times New Roman"/>
          <w:b/>
          <w:sz w:val="26"/>
          <w:szCs w:val="26"/>
        </w:rPr>
        <w:t xml:space="preserve">Table 5: </w:t>
      </w:r>
      <w:r w:rsidRPr="00294F6F">
        <w:rPr>
          <w:rFonts w:ascii="Times New Roman" w:hAnsi="Times New Roman" w:cs="Times New Roman"/>
          <w:sz w:val="26"/>
          <w:szCs w:val="26"/>
        </w:rPr>
        <w:t>Regression Analysis: Summary Table</w:t>
      </w:r>
    </w:p>
    <w:tbl>
      <w:tblPr>
        <w:tblW w:w="9369" w:type="dxa"/>
        <w:jc w:val="center"/>
        <w:tblLook w:val="04A0"/>
      </w:tblPr>
      <w:tblGrid>
        <w:gridCol w:w="894"/>
        <w:gridCol w:w="903"/>
        <w:gridCol w:w="895"/>
        <w:gridCol w:w="711"/>
        <w:gridCol w:w="895"/>
        <w:gridCol w:w="2547"/>
        <w:gridCol w:w="2524"/>
      </w:tblGrid>
      <w:tr w:rsidR="0069428E" w:rsidRPr="00184F79" w:rsidTr="0069428E">
        <w:trPr>
          <w:trHeight w:val="315"/>
          <w:jc w:val="center"/>
        </w:trPr>
        <w:tc>
          <w:tcPr>
            <w:tcW w:w="894" w:type="dxa"/>
            <w:vMerge w:val="restart"/>
            <w:tcBorders>
              <w:top w:val="single" w:sz="8" w:space="0" w:color="auto"/>
              <w:left w:val="single" w:sz="8" w:space="0" w:color="auto"/>
              <w:right w:val="single" w:sz="4" w:space="0" w:color="auto"/>
            </w:tcBorders>
            <w:noWrap/>
            <w:vAlign w:val="center"/>
            <w:hideMark/>
          </w:tcPr>
          <w:p w:rsidR="0069428E" w:rsidRPr="00184F79" w:rsidRDefault="0069428E" w:rsidP="0069428E">
            <w:pPr>
              <w:spacing w:after="0" w:line="240" w:lineRule="auto"/>
              <w:rPr>
                <w:rFonts w:ascii="Times New Roman" w:hAnsi="Times New Roman" w:cs="Times New Roman"/>
              </w:rPr>
            </w:pPr>
          </w:p>
        </w:tc>
        <w:tc>
          <w:tcPr>
            <w:tcW w:w="3404" w:type="dxa"/>
            <w:gridSpan w:val="4"/>
            <w:tcBorders>
              <w:top w:val="single" w:sz="8" w:space="0" w:color="auto"/>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Standardized Beta Coefficients</w:t>
            </w:r>
          </w:p>
        </w:tc>
        <w:tc>
          <w:tcPr>
            <w:tcW w:w="5071" w:type="dxa"/>
            <w:gridSpan w:val="2"/>
            <w:tcBorders>
              <w:top w:val="single" w:sz="8" w:space="0" w:color="auto"/>
              <w:left w:val="nil"/>
              <w:bottom w:val="single" w:sz="4" w:space="0" w:color="auto"/>
              <w:right w:val="single" w:sz="8" w:space="0" w:color="000000"/>
            </w:tcBorders>
            <w:noWrap/>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P-Value {Levant vs. Gulf}</w:t>
            </w:r>
          </w:p>
        </w:tc>
      </w:tr>
      <w:tr w:rsidR="0069428E" w:rsidRPr="00184F79" w:rsidTr="0069428E">
        <w:trPr>
          <w:trHeight w:val="620"/>
          <w:jc w:val="center"/>
        </w:trPr>
        <w:tc>
          <w:tcPr>
            <w:tcW w:w="894" w:type="dxa"/>
            <w:vMerge/>
            <w:tcBorders>
              <w:left w:val="single" w:sz="8" w:space="0" w:color="auto"/>
              <w:right w:val="single" w:sz="4" w:space="0" w:color="auto"/>
            </w:tcBorders>
            <w:noWrap/>
            <w:vAlign w:val="center"/>
            <w:hideMark/>
          </w:tcPr>
          <w:p w:rsidR="0069428E" w:rsidRPr="00184F79" w:rsidRDefault="0069428E" w:rsidP="0069428E">
            <w:pPr>
              <w:spacing w:after="0" w:line="240" w:lineRule="auto"/>
              <w:rPr>
                <w:rFonts w:ascii="Times New Roman" w:hAnsi="Times New Roman" w:cs="Times New Roman"/>
              </w:rPr>
            </w:pPr>
          </w:p>
        </w:tc>
        <w:tc>
          <w:tcPr>
            <w:tcW w:w="1798" w:type="dxa"/>
            <w:gridSpan w:val="2"/>
            <w:tcBorders>
              <w:top w:val="single" w:sz="4" w:space="0" w:color="auto"/>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Levant</w:t>
            </w:r>
          </w:p>
        </w:tc>
        <w:tc>
          <w:tcPr>
            <w:tcW w:w="1606" w:type="dxa"/>
            <w:gridSpan w:val="2"/>
            <w:tcBorders>
              <w:top w:val="single" w:sz="4" w:space="0" w:color="auto"/>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Gulf</w:t>
            </w:r>
          </w:p>
        </w:tc>
        <w:tc>
          <w:tcPr>
            <w:tcW w:w="5071" w:type="dxa"/>
            <w:gridSpan w:val="2"/>
            <w:tcBorders>
              <w:top w:val="single" w:sz="4" w:space="0" w:color="auto"/>
              <w:left w:val="nil"/>
              <w:bottom w:val="single" w:sz="4" w:space="0" w:color="auto"/>
              <w:right w:val="single" w:sz="8" w:space="0" w:color="000000"/>
            </w:tcBorders>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Sig.</w:t>
            </w:r>
          </w:p>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(If SIG. or p&lt;5%, the difference between the beta coefficients of the Gulf and the Levant are significant.</w:t>
            </w:r>
          </w:p>
        </w:tc>
      </w:tr>
      <w:tr w:rsidR="0069428E" w:rsidRPr="00184F79" w:rsidTr="0069428E">
        <w:trPr>
          <w:trHeight w:val="315"/>
          <w:jc w:val="center"/>
        </w:trPr>
        <w:tc>
          <w:tcPr>
            <w:tcW w:w="894" w:type="dxa"/>
            <w:vMerge/>
            <w:tcBorders>
              <w:left w:val="single" w:sz="8" w:space="0" w:color="auto"/>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p>
        </w:tc>
        <w:tc>
          <w:tcPr>
            <w:tcW w:w="903"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FS</w:t>
            </w:r>
          </w:p>
        </w:tc>
        <w:tc>
          <w:tcPr>
            <w:tcW w:w="895"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GO</w:t>
            </w:r>
          </w:p>
        </w:tc>
        <w:tc>
          <w:tcPr>
            <w:tcW w:w="711"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FS</w:t>
            </w:r>
          </w:p>
        </w:tc>
        <w:tc>
          <w:tcPr>
            <w:tcW w:w="895"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GO</w:t>
            </w:r>
          </w:p>
        </w:tc>
        <w:tc>
          <w:tcPr>
            <w:tcW w:w="2547"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FS</w:t>
            </w:r>
          </w:p>
        </w:tc>
        <w:tc>
          <w:tcPr>
            <w:tcW w:w="2524" w:type="dxa"/>
            <w:tcBorders>
              <w:top w:val="nil"/>
              <w:left w:val="nil"/>
              <w:bottom w:val="single" w:sz="4" w:space="0" w:color="auto"/>
              <w:right w:val="single" w:sz="8"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GO</w:t>
            </w:r>
          </w:p>
        </w:tc>
      </w:tr>
      <w:tr w:rsidR="0069428E" w:rsidRPr="00184F79" w:rsidTr="0069428E">
        <w:trPr>
          <w:trHeight w:val="315"/>
          <w:jc w:val="center"/>
        </w:trPr>
        <w:tc>
          <w:tcPr>
            <w:tcW w:w="894" w:type="dxa"/>
            <w:tcBorders>
              <w:top w:val="nil"/>
              <w:left w:val="single" w:sz="8" w:space="0" w:color="auto"/>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QUAL</w:t>
            </w:r>
          </w:p>
        </w:tc>
        <w:tc>
          <w:tcPr>
            <w:tcW w:w="903"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0.710</w:t>
            </w:r>
          </w:p>
        </w:tc>
        <w:tc>
          <w:tcPr>
            <w:tcW w:w="895"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0.502</w:t>
            </w:r>
          </w:p>
        </w:tc>
        <w:tc>
          <w:tcPr>
            <w:tcW w:w="711"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0.589</w:t>
            </w:r>
          </w:p>
        </w:tc>
        <w:tc>
          <w:tcPr>
            <w:tcW w:w="895"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0.259</w:t>
            </w:r>
          </w:p>
        </w:tc>
        <w:tc>
          <w:tcPr>
            <w:tcW w:w="2547"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0.000%</w:t>
            </w:r>
          </w:p>
        </w:tc>
        <w:tc>
          <w:tcPr>
            <w:tcW w:w="2524" w:type="dxa"/>
            <w:tcBorders>
              <w:top w:val="nil"/>
              <w:left w:val="nil"/>
              <w:bottom w:val="single" w:sz="4" w:space="0" w:color="auto"/>
              <w:right w:val="single" w:sz="8"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24.700%</w:t>
            </w:r>
          </w:p>
        </w:tc>
      </w:tr>
      <w:tr w:rsidR="0069428E" w:rsidRPr="00184F79" w:rsidTr="0069428E">
        <w:trPr>
          <w:trHeight w:val="315"/>
          <w:jc w:val="center"/>
        </w:trPr>
        <w:tc>
          <w:tcPr>
            <w:tcW w:w="894" w:type="dxa"/>
            <w:tcBorders>
              <w:top w:val="nil"/>
              <w:left w:val="single" w:sz="8" w:space="0" w:color="auto"/>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CONS</w:t>
            </w:r>
          </w:p>
        </w:tc>
        <w:tc>
          <w:tcPr>
            <w:tcW w:w="903"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0.743</w:t>
            </w:r>
          </w:p>
        </w:tc>
        <w:tc>
          <w:tcPr>
            <w:tcW w:w="895"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-0.023</w:t>
            </w:r>
          </w:p>
        </w:tc>
        <w:tc>
          <w:tcPr>
            <w:tcW w:w="711"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0.662</w:t>
            </w:r>
          </w:p>
        </w:tc>
        <w:tc>
          <w:tcPr>
            <w:tcW w:w="895"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0.017</w:t>
            </w:r>
          </w:p>
        </w:tc>
        <w:tc>
          <w:tcPr>
            <w:tcW w:w="2547"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0.100%</w:t>
            </w:r>
          </w:p>
        </w:tc>
        <w:tc>
          <w:tcPr>
            <w:tcW w:w="2524" w:type="dxa"/>
            <w:tcBorders>
              <w:top w:val="nil"/>
              <w:left w:val="nil"/>
              <w:bottom w:val="single" w:sz="4" w:space="0" w:color="auto"/>
              <w:right w:val="single" w:sz="8"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86.400%</w:t>
            </w:r>
          </w:p>
        </w:tc>
      </w:tr>
      <w:tr w:rsidR="0069428E" w:rsidRPr="00184F79" w:rsidTr="0069428E">
        <w:trPr>
          <w:trHeight w:val="315"/>
          <w:jc w:val="center"/>
        </w:trPr>
        <w:tc>
          <w:tcPr>
            <w:tcW w:w="894" w:type="dxa"/>
            <w:tcBorders>
              <w:top w:val="nil"/>
              <w:left w:val="single" w:sz="8" w:space="0" w:color="auto"/>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EXC</w:t>
            </w:r>
          </w:p>
        </w:tc>
        <w:tc>
          <w:tcPr>
            <w:tcW w:w="903"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0.657</w:t>
            </w:r>
          </w:p>
        </w:tc>
        <w:tc>
          <w:tcPr>
            <w:tcW w:w="895"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0.070</w:t>
            </w:r>
          </w:p>
        </w:tc>
        <w:tc>
          <w:tcPr>
            <w:tcW w:w="711"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0.760</w:t>
            </w:r>
          </w:p>
        </w:tc>
        <w:tc>
          <w:tcPr>
            <w:tcW w:w="895"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-0.415</w:t>
            </w:r>
          </w:p>
        </w:tc>
        <w:tc>
          <w:tcPr>
            <w:tcW w:w="2547"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7.200%</w:t>
            </w:r>
          </w:p>
        </w:tc>
        <w:tc>
          <w:tcPr>
            <w:tcW w:w="2524" w:type="dxa"/>
            <w:tcBorders>
              <w:top w:val="nil"/>
              <w:left w:val="nil"/>
              <w:bottom w:val="single" w:sz="4" w:space="0" w:color="auto"/>
              <w:right w:val="single" w:sz="8"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43.900%</w:t>
            </w:r>
          </w:p>
        </w:tc>
      </w:tr>
      <w:tr w:rsidR="0069428E" w:rsidRPr="00184F79" w:rsidTr="0069428E">
        <w:trPr>
          <w:trHeight w:val="315"/>
          <w:jc w:val="center"/>
        </w:trPr>
        <w:tc>
          <w:tcPr>
            <w:tcW w:w="894" w:type="dxa"/>
            <w:tcBorders>
              <w:top w:val="nil"/>
              <w:left w:val="single" w:sz="8" w:space="0" w:color="auto"/>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EXTS</w:t>
            </w:r>
          </w:p>
        </w:tc>
        <w:tc>
          <w:tcPr>
            <w:tcW w:w="903"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0.634</w:t>
            </w:r>
          </w:p>
        </w:tc>
        <w:tc>
          <w:tcPr>
            <w:tcW w:w="895"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0.478</w:t>
            </w:r>
          </w:p>
        </w:tc>
        <w:tc>
          <w:tcPr>
            <w:tcW w:w="711"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0.698</w:t>
            </w:r>
          </w:p>
        </w:tc>
        <w:tc>
          <w:tcPr>
            <w:tcW w:w="895"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0.370</w:t>
            </w:r>
          </w:p>
        </w:tc>
        <w:tc>
          <w:tcPr>
            <w:tcW w:w="2547" w:type="dxa"/>
            <w:tcBorders>
              <w:top w:val="nil"/>
              <w:left w:val="nil"/>
              <w:bottom w:val="single" w:sz="4"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2.400%</w:t>
            </w:r>
          </w:p>
        </w:tc>
        <w:tc>
          <w:tcPr>
            <w:tcW w:w="2524" w:type="dxa"/>
            <w:tcBorders>
              <w:top w:val="nil"/>
              <w:left w:val="nil"/>
              <w:bottom w:val="single" w:sz="4" w:space="0" w:color="auto"/>
              <w:right w:val="single" w:sz="8"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43.500%</w:t>
            </w:r>
          </w:p>
        </w:tc>
      </w:tr>
      <w:tr w:rsidR="0069428E" w:rsidRPr="00184F79" w:rsidTr="0069428E">
        <w:trPr>
          <w:trHeight w:val="330"/>
          <w:jc w:val="center"/>
        </w:trPr>
        <w:tc>
          <w:tcPr>
            <w:tcW w:w="894" w:type="dxa"/>
            <w:tcBorders>
              <w:top w:val="nil"/>
              <w:left w:val="single" w:sz="8" w:space="0" w:color="auto"/>
              <w:bottom w:val="single" w:sz="8"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b/>
              </w:rPr>
            </w:pPr>
            <w:r w:rsidRPr="00184F79">
              <w:rPr>
                <w:rFonts w:ascii="Times New Roman" w:hAnsi="Times New Roman" w:cs="Times New Roman"/>
                <w:b/>
              </w:rPr>
              <w:t>HED</w:t>
            </w:r>
          </w:p>
        </w:tc>
        <w:tc>
          <w:tcPr>
            <w:tcW w:w="903" w:type="dxa"/>
            <w:tcBorders>
              <w:top w:val="nil"/>
              <w:left w:val="nil"/>
              <w:bottom w:val="single" w:sz="8"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0.506</w:t>
            </w:r>
          </w:p>
        </w:tc>
        <w:tc>
          <w:tcPr>
            <w:tcW w:w="895" w:type="dxa"/>
            <w:tcBorders>
              <w:top w:val="nil"/>
              <w:left w:val="nil"/>
              <w:bottom w:val="single" w:sz="8"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0.260</w:t>
            </w:r>
          </w:p>
        </w:tc>
        <w:tc>
          <w:tcPr>
            <w:tcW w:w="711" w:type="dxa"/>
            <w:tcBorders>
              <w:top w:val="nil"/>
              <w:left w:val="nil"/>
              <w:bottom w:val="single" w:sz="8"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0.645</w:t>
            </w:r>
          </w:p>
        </w:tc>
        <w:tc>
          <w:tcPr>
            <w:tcW w:w="895" w:type="dxa"/>
            <w:tcBorders>
              <w:top w:val="nil"/>
              <w:left w:val="nil"/>
              <w:bottom w:val="single" w:sz="8"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0.418</w:t>
            </w:r>
          </w:p>
        </w:tc>
        <w:tc>
          <w:tcPr>
            <w:tcW w:w="2547" w:type="dxa"/>
            <w:tcBorders>
              <w:top w:val="nil"/>
              <w:left w:val="nil"/>
              <w:bottom w:val="single" w:sz="8" w:space="0" w:color="auto"/>
              <w:right w:val="single" w:sz="4"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0.100%</w:t>
            </w:r>
          </w:p>
        </w:tc>
        <w:tc>
          <w:tcPr>
            <w:tcW w:w="2524" w:type="dxa"/>
            <w:tcBorders>
              <w:top w:val="nil"/>
              <w:left w:val="nil"/>
              <w:bottom w:val="single" w:sz="8" w:space="0" w:color="auto"/>
              <w:right w:val="single" w:sz="8" w:space="0" w:color="auto"/>
            </w:tcBorders>
            <w:noWrap/>
            <w:vAlign w:val="center"/>
            <w:hideMark/>
          </w:tcPr>
          <w:p w:rsidR="0069428E" w:rsidRPr="00184F79" w:rsidRDefault="0069428E" w:rsidP="0069428E">
            <w:pPr>
              <w:spacing w:after="0" w:line="240" w:lineRule="auto"/>
              <w:jc w:val="center"/>
              <w:rPr>
                <w:rFonts w:ascii="Times New Roman" w:hAnsi="Times New Roman" w:cs="Times New Roman"/>
              </w:rPr>
            </w:pPr>
            <w:r w:rsidRPr="00184F79">
              <w:rPr>
                <w:rFonts w:ascii="Times New Roman" w:hAnsi="Times New Roman" w:cs="Times New Roman"/>
              </w:rPr>
              <w:t>95.600%</w:t>
            </w:r>
          </w:p>
        </w:tc>
      </w:tr>
    </w:tbl>
    <w:p w:rsidR="00667520" w:rsidRPr="00294F6F" w:rsidRDefault="00E11FFA" w:rsidP="00E11FFA">
      <w:pPr>
        <w:pStyle w:val="Heading1"/>
      </w:pPr>
      <w:bookmarkStart w:id="159" w:name="_GoBack"/>
      <w:r w:rsidRPr="00294F6F">
        <w:lastRenderedPageBreak/>
        <w:t xml:space="preserve">DISCUSSION </w:t>
      </w:r>
      <w:bookmarkEnd w:id="158"/>
    </w:p>
    <w:p w:rsidR="00667520" w:rsidRPr="00294F6F" w:rsidRDefault="00667520" w:rsidP="00294F6F">
      <w:pPr>
        <w:spacing w:after="0" w:line="240" w:lineRule="auto"/>
        <w:jc w:val="both"/>
        <w:rPr>
          <w:rFonts w:ascii="Times New Roman" w:hAnsi="Times New Roman" w:cs="Times New Roman"/>
          <w:b/>
          <w:i/>
          <w:sz w:val="26"/>
          <w:szCs w:val="26"/>
        </w:rPr>
      </w:pPr>
      <w:bookmarkStart w:id="160" w:name="_Toc388835375"/>
      <w:bookmarkEnd w:id="159"/>
      <w:r w:rsidRPr="00294F6F">
        <w:rPr>
          <w:rFonts w:ascii="Times New Roman" w:hAnsi="Times New Roman" w:cs="Times New Roman"/>
          <w:b/>
          <w:i/>
          <w:sz w:val="26"/>
          <w:szCs w:val="26"/>
        </w:rPr>
        <w:t>The Arab World Consumer</w:t>
      </w:r>
      <w:bookmarkEnd w:id="160"/>
      <w:r w:rsidRPr="00294F6F">
        <w:rPr>
          <w:rFonts w:ascii="Times New Roman" w:hAnsi="Times New Roman" w:cs="Times New Roman"/>
          <w:b/>
          <w:i/>
          <w:sz w:val="26"/>
          <w:szCs w:val="26"/>
        </w:rPr>
        <w:t xml:space="preserve"> </w:t>
      </w:r>
    </w:p>
    <w:p w:rsidR="00061CC6" w:rsidRPr="00294F6F" w:rsidRDefault="008B2D66" w:rsidP="00A37AF2">
      <w:pPr>
        <w:spacing w:after="0" w:line="240" w:lineRule="auto"/>
        <w:jc w:val="both"/>
        <w:rPr>
          <w:rFonts w:ascii="Times New Roman" w:hAnsi="Times New Roman" w:cs="Times New Roman"/>
          <w:sz w:val="26"/>
          <w:szCs w:val="26"/>
        </w:rPr>
      </w:pPr>
      <w:r w:rsidRPr="00294F6F">
        <w:rPr>
          <w:rFonts w:ascii="Times New Roman" w:hAnsi="Times New Roman" w:cs="Times New Roman"/>
          <w:sz w:val="26"/>
          <w:szCs w:val="26"/>
        </w:rPr>
        <w:t>Since</w:t>
      </w:r>
      <w:r w:rsidR="00667520" w:rsidRPr="00294F6F">
        <w:rPr>
          <w:rFonts w:ascii="Times New Roman" w:hAnsi="Times New Roman" w:cs="Times New Roman"/>
          <w:sz w:val="26"/>
          <w:szCs w:val="26"/>
        </w:rPr>
        <w:t xml:space="preserve"> Arab</w:t>
      </w:r>
      <w:r w:rsidRPr="00294F6F">
        <w:rPr>
          <w:rFonts w:ascii="Times New Roman" w:hAnsi="Times New Roman" w:cs="Times New Roman"/>
          <w:sz w:val="26"/>
          <w:szCs w:val="26"/>
        </w:rPr>
        <w:t xml:space="preserve"> people</w:t>
      </w:r>
      <w:r w:rsidR="00667520" w:rsidRPr="00294F6F">
        <w:rPr>
          <w:rFonts w:ascii="Times New Roman" w:hAnsi="Times New Roman" w:cs="Times New Roman"/>
          <w:sz w:val="26"/>
          <w:szCs w:val="26"/>
        </w:rPr>
        <w:t xml:space="preserve"> are known to depend more on the group than on their individuality</w:t>
      </w:r>
      <w:r w:rsidR="00667520" w:rsidRPr="00294F6F">
        <w:rPr>
          <w:rFonts w:ascii="Times New Roman" w:hAnsi="Times New Roman" w:cs="Times New Roman"/>
          <w:noProof/>
          <w:sz w:val="26"/>
          <w:szCs w:val="26"/>
        </w:rPr>
        <w:t xml:space="preserve"> (Kabaskal &amp; Bodur 2002)</w:t>
      </w:r>
      <w:r w:rsidR="00667520" w:rsidRPr="00294F6F">
        <w:rPr>
          <w:rFonts w:ascii="Times New Roman" w:hAnsi="Times New Roman" w:cs="Times New Roman"/>
          <w:sz w:val="26"/>
          <w:szCs w:val="26"/>
        </w:rPr>
        <w:t xml:space="preserve"> some of the results were of no surprise, whereas others were relatively unforeseen. </w:t>
      </w:r>
      <w:r w:rsidR="00167C96" w:rsidRPr="00294F6F">
        <w:rPr>
          <w:rFonts w:ascii="Times New Roman" w:hAnsi="Times New Roman" w:cs="Times New Roman"/>
          <w:sz w:val="26"/>
          <w:szCs w:val="26"/>
        </w:rPr>
        <w:t xml:space="preserve">Acknowledging </w:t>
      </w:r>
      <w:r w:rsidR="00667520" w:rsidRPr="00294F6F">
        <w:rPr>
          <w:rFonts w:ascii="Times New Roman" w:hAnsi="Times New Roman" w:cs="Times New Roman"/>
          <w:sz w:val="26"/>
          <w:szCs w:val="26"/>
        </w:rPr>
        <w:t xml:space="preserve">the mindset of the Arab consumers and how they place high importance on group harmony as well as on maintaining a positive social image, the results obtained in this study have both significant academic and managerial implications for luxury brands marketers operating in the Arab World. The hypotheses proposed in this study shed light on the </w:t>
      </w:r>
      <w:r w:rsidR="0069428E" w:rsidRPr="00294F6F">
        <w:rPr>
          <w:rFonts w:ascii="Times New Roman" w:hAnsi="Times New Roman" w:cs="Times New Roman"/>
          <w:sz w:val="26"/>
          <w:szCs w:val="26"/>
        </w:rPr>
        <w:t xml:space="preserve">different </w:t>
      </w:r>
      <w:r w:rsidR="0069428E">
        <w:rPr>
          <w:rFonts w:ascii="Times New Roman" w:hAnsi="Times New Roman" w:cs="Times New Roman"/>
          <w:sz w:val="26"/>
          <w:szCs w:val="26"/>
        </w:rPr>
        <w:t>and</w:t>
      </w:r>
      <w:r w:rsidR="00667520" w:rsidRPr="00294F6F">
        <w:rPr>
          <w:rFonts w:ascii="Times New Roman" w:hAnsi="Times New Roman" w:cs="Times New Roman"/>
          <w:sz w:val="26"/>
          <w:szCs w:val="26"/>
        </w:rPr>
        <w:t xml:space="preserve"> changing social makeup within the various countries of the Arab World. The cultural dimensions of face saving and group </w:t>
      </w:r>
      <w:r w:rsidR="0069428E" w:rsidRPr="00294F6F">
        <w:rPr>
          <w:rFonts w:ascii="Times New Roman" w:hAnsi="Times New Roman" w:cs="Times New Roman"/>
          <w:sz w:val="26"/>
          <w:szCs w:val="26"/>
        </w:rPr>
        <w:t>orientation appears</w:t>
      </w:r>
      <w:r w:rsidR="00667520" w:rsidRPr="00294F6F">
        <w:rPr>
          <w:rFonts w:ascii="Times New Roman" w:hAnsi="Times New Roman" w:cs="Times New Roman"/>
          <w:sz w:val="26"/>
          <w:szCs w:val="26"/>
        </w:rPr>
        <w:t xml:space="preserve"> to influence the significance of the following factors pertaining to luxury, namely: quality, hedonism, conspicuousness, exclusivity and extended self. This study validated some previously established Arab countries characteristics proposed by Hofstede</w:t>
      </w:r>
      <w:r w:rsidR="00785CC4">
        <w:rPr>
          <w:rFonts w:ascii="Times New Roman" w:hAnsi="Times New Roman" w:cs="Times New Roman"/>
          <w:sz w:val="26"/>
          <w:szCs w:val="26"/>
        </w:rPr>
        <w:t>'s</w:t>
      </w:r>
      <w:r w:rsidR="00667520" w:rsidRPr="00294F6F">
        <w:rPr>
          <w:rFonts w:ascii="Times New Roman" w:hAnsi="Times New Roman" w:cs="Times New Roman"/>
          <w:sz w:val="26"/>
          <w:szCs w:val="26"/>
        </w:rPr>
        <w:t xml:space="preserve"> work (</w:t>
      </w:r>
      <w:r w:rsidR="00667520" w:rsidRPr="00294F6F">
        <w:rPr>
          <w:rFonts w:ascii="Times New Roman" w:hAnsi="Times New Roman" w:cs="Times New Roman"/>
          <w:noProof/>
          <w:sz w:val="26"/>
          <w:szCs w:val="26"/>
        </w:rPr>
        <w:t>1991)</w:t>
      </w:r>
      <w:r w:rsidR="00667520" w:rsidRPr="00294F6F">
        <w:rPr>
          <w:rFonts w:ascii="Times New Roman" w:hAnsi="Times New Roman" w:cs="Times New Roman"/>
          <w:sz w:val="26"/>
          <w:szCs w:val="26"/>
        </w:rPr>
        <w:t>, while challenging some other attributes like collectivism in countries like Qatar and Jordan which were found to be more individualistic (</w:t>
      </w:r>
      <w:r w:rsidR="00667520" w:rsidRPr="00294F6F">
        <w:rPr>
          <w:rFonts w:ascii="Times New Roman" w:hAnsi="Times New Roman" w:cs="Times New Roman"/>
          <w:noProof/>
          <w:sz w:val="26"/>
          <w:szCs w:val="26"/>
        </w:rPr>
        <w:t>Aldulaimi &amp; Zedan</w:t>
      </w:r>
      <w:r w:rsidR="00A112BE" w:rsidRPr="00294F6F">
        <w:rPr>
          <w:rFonts w:ascii="Times New Roman" w:hAnsi="Times New Roman" w:cs="Times New Roman"/>
          <w:noProof/>
          <w:sz w:val="26"/>
          <w:szCs w:val="26"/>
        </w:rPr>
        <w:t>,</w:t>
      </w:r>
      <w:r w:rsidR="00667520" w:rsidRPr="00294F6F">
        <w:rPr>
          <w:rFonts w:ascii="Times New Roman" w:hAnsi="Times New Roman" w:cs="Times New Roman"/>
          <w:noProof/>
          <w:sz w:val="26"/>
          <w:szCs w:val="26"/>
        </w:rPr>
        <w:t xml:space="preserve"> 2012)</w:t>
      </w:r>
      <w:r w:rsidR="00667520" w:rsidRPr="00294F6F">
        <w:rPr>
          <w:rFonts w:ascii="Times New Roman" w:hAnsi="Times New Roman" w:cs="Times New Roman"/>
          <w:sz w:val="26"/>
          <w:szCs w:val="26"/>
        </w:rPr>
        <w:t xml:space="preserve">. </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The results of this study imply that Arab consumers who value both face saving and group orientation particularly emphasize the aspect of quality When purchasing an item, Arab consumers appear to emphasize the effort, quality and work put into this product, which in turn allows others to perceive this product as a luxurious one. </w:t>
      </w:r>
      <w:r w:rsidR="002679CD" w:rsidRPr="00294F6F">
        <w:rPr>
          <w:rFonts w:ascii="Times New Roman" w:hAnsi="Times New Roman" w:cs="Times New Roman"/>
          <w:sz w:val="26"/>
          <w:szCs w:val="26"/>
        </w:rPr>
        <w:t>C</w:t>
      </w:r>
      <w:r w:rsidRPr="00294F6F">
        <w:rPr>
          <w:rFonts w:ascii="Times New Roman" w:hAnsi="Times New Roman" w:cs="Times New Roman"/>
          <w:sz w:val="26"/>
          <w:szCs w:val="26"/>
        </w:rPr>
        <w:t xml:space="preserve">onsumers who can afford the price of quality products are typically viewed more favorably by others within their group; which helps them maintain their face and join the group they aspire to. </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On the other hand, </w:t>
      </w:r>
      <w:r w:rsidR="007D3577" w:rsidRPr="00294F6F">
        <w:rPr>
          <w:rFonts w:ascii="Times New Roman" w:hAnsi="Times New Roman" w:cs="Times New Roman"/>
          <w:sz w:val="26"/>
          <w:szCs w:val="26"/>
        </w:rPr>
        <w:t>al</w:t>
      </w:r>
      <w:r w:rsidRPr="00294F6F">
        <w:rPr>
          <w:rFonts w:ascii="Times New Roman" w:hAnsi="Times New Roman" w:cs="Times New Roman"/>
          <w:sz w:val="26"/>
          <w:szCs w:val="26"/>
        </w:rPr>
        <w:t>though hedonism is not an important factor in the purchase decision related to a luxury product in most Arab countries, this idea is fast changing</w:t>
      </w:r>
      <w:r w:rsidR="00785CC4">
        <w:rPr>
          <w:rFonts w:ascii="Times New Roman" w:hAnsi="Times New Roman" w:cs="Times New Roman"/>
          <w:sz w:val="26"/>
          <w:szCs w:val="26"/>
        </w:rPr>
        <w:t>.</w:t>
      </w:r>
      <w:r w:rsidRPr="00294F6F">
        <w:rPr>
          <w:rFonts w:ascii="Times New Roman" w:hAnsi="Times New Roman" w:cs="Times New Roman"/>
          <w:sz w:val="26"/>
          <w:szCs w:val="26"/>
        </w:rPr>
        <w:t xml:space="preserve"> </w:t>
      </w:r>
      <w:r w:rsidR="007C6A54" w:rsidRPr="00294F6F">
        <w:rPr>
          <w:rFonts w:ascii="Times New Roman" w:hAnsi="Times New Roman" w:cs="Times New Roman"/>
          <w:sz w:val="26"/>
          <w:szCs w:val="26"/>
        </w:rPr>
        <w:t>T</w:t>
      </w:r>
      <w:r w:rsidRPr="00294F6F">
        <w:rPr>
          <w:rFonts w:ascii="Times New Roman" w:hAnsi="Times New Roman" w:cs="Times New Roman"/>
          <w:sz w:val="26"/>
          <w:szCs w:val="26"/>
        </w:rPr>
        <w:t xml:space="preserve">hough </w:t>
      </w:r>
      <w:r w:rsidR="007C6A54" w:rsidRPr="00294F6F">
        <w:rPr>
          <w:rFonts w:ascii="Times New Roman" w:hAnsi="Times New Roman" w:cs="Times New Roman"/>
          <w:sz w:val="26"/>
          <w:szCs w:val="26"/>
        </w:rPr>
        <w:t xml:space="preserve">the </w:t>
      </w:r>
      <w:r w:rsidRPr="00294F6F">
        <w:rPr>
          <w:rFonts w:ascii="Times New Roman" w:hAnsi="Times New Roman" w:cs="Times New Roman"/>
          <w:sz w:val="26"/>
          <w:szCs w:val="26"/>
        </w:rPr>
        <w:t xml:space="preserve">extant literature proposes that hedonism is negatively perceived in light of face saving and group orientation </w:t>
      </w:r>
      <w:r w:rsidRPr="00294F6F">
        <w:rPr>
          <w:rFonts w:ascii="Times New Roman" w:hAnsi="Times New Roman" w:cs="Times New Roman"/>
          <w:noProof/>
          <w:sz w:val="26"/>
          <w:szCs w:val="26"/>
        </w:rPr>
        <w:t>(Monkhouse, Barnes, &amp; Stephan</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2011)</w:t>
      </w:r>
      <w:r w:rsidRPr="00294F6F">
        <w:rPr>
          <w:rFonts w:ascii="Times New Roman" w:hAnsi="Times New Roman" w:cs="Times New Roman"/>
          <w:sz w:val="26"/>
          <w:szCs w:val="26"/>
        </w:rPr>
        <w:t xml:space="preserve">, the opposite is perfectly explainable in the context of Arab markets. </w:t>
      </w:r>
      <w:r w:rsidR="007C6A54" w:rsidRPr="00294F6F">
        <w:rPr>
          <w:rFonts w:ascii="Times New Roman" w:hAnsi="Times New Roman" w:cs="Times New Roman"/>
          <w:sz w:val="26"/>
          <w:szCs w:val="26"/>
        </w:rPr>
        <w:t>Indeed</w:t>
      </w:r>
      <w:r w:rsidRPr="00294F6F">
        <w:rPr>
          <w:rFonts w:ascii="Times New Roman" w:hAnsi="Times New Roman" w:cs="Times New Roman"/>
          <w:sz w:val="26"/>
          <w:szCs w:val="26"/>
        </w:rPr>
        <w:t>, hedonism</w:t>
      </w:r>
      <w:r w:rsidR="007C6A54" w:rsidRPr="00294F6F">
        <w:rPr>
          <w:rFonts w:ascii="Times New Roman" w:hAnsi="Times New Roman" w:cs="Times New Roman"/>
          <w:sz w:val="26"/>
          <w:szCs w:val="26"/>
        </w:rPr>
        <w:t xml:space="preserve"> </w:t>
      </w:r>
      <w:r w:rsidRPr="00294F6F">
        <w:rPr>
          <w:rFonts w:ascii="Times New Roman" w:hAnsi="Times New Roman" w:cs="Times New Roman"/>
          <w:sz w:val="26"/>
          <w:szCs w:val="26"/>
        </w:rPr>
        <w:t xml:space="preserve">can have a somewhat positive impact on both face saving and group orientation. Individuals need to feel confident </w:t>
      </w:r>
      <w:r w:rsidR="007C6A54" w:rsidRPr="00294F6F">
        <w:rPr>
          <w:rFonts w:ascii="Times New Roman" w:hAnsi="Times New Roman" w:cs="Times New Roman"/>
          <w:sz w:val="26"/>
          <w:szCs w:val="26"/>
        </w:rPr>
        <w:t>and</w:t>
      </w:r>
      <w:r w:rsidRPr="00294F6F">
        <w:rPr>
          <w:rFonts w:ascii="Times New Roman" w:hAnsi="Times New Roman" w:cs="Times New Roman"/>
          <w:sz w:val="26"/>
          <w:szCs w:val="26"/>
        </w:rPr>
        <w:t xml:space="preserve"> satisfied when making a luxury purchase. As such, the pleasure from obtaining a product can be projected on the group, and hence can positively influence this group to reinforce future purchases of the same brand while implicitly saving the initial purchaser</w:t>
      </w:r>
      <w:r w:rsidR="00923B99" w:rsidRPr="00294F6F">
        <w:rPr>
          <w:rFonts w:ascii="Times New Roman" w:hAnsi="Times New Roman" w:cs="Times New Roman"/>
          <w:sz w:val="26"/>
          <w:szCs w:val="26"/>
        </w:rPr>
        <w:t>'s</w:t>
      </w:r>
      <w:r w:rsidRPr="00294F6F">
        <w:rPr>
          <w:rFonts w:ascii="Times New Roman" w:hAnsi="Times New Roman" w:cs="Times New Roman"/>
          <w:sz w:val="26"/>
          <w:szCs w:val="26"/>
        </w:rPr>
        <w:t xml:space="preserve"> face. This is </w:t>
      </w:r>
      <w:r w:rsidR="00923B99" w:rsidRPr="00294F6F">
        <w:rPr>
          <w:rFonts w:ascii="Times New Roman" w:hAnsi="Times New Roman" w:cs="Times New Roman"/>
          <w:sz w:val="26"/>
          <w:szCs w:val="26"/>
        </w:rPr>
        <w:t xml:space="preserve">where </w:t>
      </w:r>
      <w:r w:rsidR="007C6A54" w:rsidRPr="00294F6F">
        <w:rPr>
          <w:rFonts w:ascii="Times New Roman" w:hAnsi="Times New Roman" w:cs="Times New Roman"/>
          <w:sz w:val="26"/>
          <w:szCs w:val="26"/>
        </w:rPr>
        <w:t>the positive impact of</w:t>
      </w:r>
      <w:r w:rsidRPr="00294F6F">
        <w:rPr>
          <w:rFonts w:ascii="Times New Roman" w:hAnsi="Times New Roman" w:cs="Times New Roman"/>
          <w:sz w:val="26"/>
          <w:szCs w:val="26"/>
        </w:rPr>
        <w:t xml:space="preserve"> hedonism is apparent. </w:t>
      </w:r>
      <w:r w:rsidR="007B71B3" w:rsidRPr="00294F6F">
        <w:rPr>
          <w:rFonts w:ascii="Times New Roman" w:hAnsi="Times New Roman" w:cs="Times New Roman"/>
          <w:sz w:val="26"/>
          <w:szCs w:val="26"/>
        </w:rPr>
        <w:t>C</w:t>
      </w:r>
      <w:r w:rsidRPr="00294F6F">
        <w:rPr>
          <w:rFonts w:ascii="Times New Roman" w:hAnsi="Times New Roman" w:cs="Times New Roman"/>
          <w:sz w:val="26"/>
          <w:szCs w:val="26"/>
        </w:rPr>
        <w:t xml:space="preserve">onspicuousness gives the consumer the opportunity to belong to a certain group as a result of the apparent social status inferred from such consumption. </w:t>
      </w:r>
      <w:r w:rsidR="007C6A54" w:rsidRPr="00294F6F">
        <w:rPr>
          <w:rFonts w:ascii="Times New Roman" w:hAnsi="Times New Roman" w:cs="Times New Roman"/>
          <w:sz w:val="26"/>
          <w:szCs w:val="26"/>
        </w:rPr>
        <w:t>T</w:t>
      </w:r>
      <w:r w:rsidRPr="00294F6F">
        <w:rPr>
          <w:rFonts w:ascii="Times New Roman" w:hAnsi="Times New Roman" w:cs="Times New Roman"/>
          <w:sz w:val="26"/>
          <w:szCs w:val="26"/>
        </w:rPr>
        <w:t>he way Arab societies are structured whereby one’s social position is bestowed upon him</w:t>
      </w:r>
      <w:r w:rsidR="00785CC4">
        <w:rPr>
          <w:rFonts w:ascii="Times New Roman" w:hAnsi="Times New Roman" w:cs="Times New Roman"/>
          <w:sz w:val="26"/>
          <w:szCs w:val="26"/>
        </w:rPr>
        <w:t>/her</w:t>
      </w:r>
      <w:r w:rsidRPr="00294F6F">
        <w:rPr>
          <w:rFonts w:ascii="Times New Roman" w:hAnsi="Times New Roman" w:cs="Times New Roman"/>
          <w:sz w:val="26"/>
          <w:szCs w:val="26"/>
        </w:rPr>
        <w:t xml:space="preserve"> from birth, conspicuousness allows that person to portray belongingness to a particular social group in a tangible man</w:t>
      </w:r>
      <w:r w:rsidR="007B71B3" w:rsidRPr="00294F6F">
        <w:rPr>
          <w:rFonts w:ascii="Times New Roman" w:hAnsi="Times New Roman" w:cs="Times New Roman"/>
          <w:sz w:val="26"/>
          <w:szCs w:val="26"/>
        </w:rPr>
        <w:t>ner through his/her possessions</w:t>
      </w:r>
      <w:r w:rsidRPr="00294F6F">
        <w:rPr>
          <w:rFonts w:ascii="Times New Roman" w:hAnsi="Times New Roman" w:cs="Times New Roman"/>
          <w:sz w:val="26"/>
          <w:szCs w:val="26"/>
        </w:rPr>
        <w:t xml:space="preserve">. However, </w:t>
      </w:r>
      <w:r w:rsidR="007C6A54" w:rsidRPr="00294F6F">
        <w:rPr>
          <w:rFonts w:ascii="Times New Roman" w:hAnsi="Times New Roman" w:cs="Times New Roman"/>
          <w:sz w:val="26"/>
          <w:szCs w:val="26"/>
        </w:rPr>
        <w:t>s</w:t>
      </w:r>
      <w:r w:rsidRPr="00294F6F">
        <w:rPr>
          <w:rFonts w:ascii="Times New Roman" w:hAnsi="Times New Roman" w:cs="Times New Roman"/>
          <w:sz w:val="26"/>
          <w:szCs w:val="26"/>
        </w:rPr>
        <w:t>ince research results propose that a majority of Arab citizens value group orientation (</w:t>
      </w:r>
      <w:r w:rsidRPr="00294F6F">
        <w:rPr>
          <w:rFonts w:ascii="Times New Roman" w:hAnsi="Times New Roman" w:cs="Times New Roman"/>
          <w:noProof/>
          <w:sz w:val="26"/>
          <w:szCs w:val="26"/>
        </w:rPr>
        <w:t>Kabaskal &amp; Bodur</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2002)</w:t>
      </w:r>
      <w:r w:rsidRPr="00294F6F">
        <w:rPr>
          <w:rFonts w:ascii="Times New Roman" w:hAnsi="Times New Roman" w:cs="Times New Roman"/>
          <w:sz w:val="26"/>
          <w:szCs w:val="26"/>
        </w:rPr>
        <w:t>, flaunting conspicuousness may not always be appreciated</w:t>
      </w:r>
      <w:r w:rsidR="007B71B3" w:rsidRPr="00294F6F">
        <w:rPr>
          <w:rFonts w:ascii="Times New Roman" w:hAnsi="Times New Roman" w:cs="Times New Roman"/>
          <w:sz w:val="26"/>
          <w:szCs w:val="26"/>
        </w:rPr>
        <w:t xml:space="preserve"> as it may </w:t>
      </w:r>
      <w:r w:rsidR="00923B99" w:rsidRPr="00294F6F">
        <w:rPr>
          <w:rFonts w:ascii="Times New Roman" w:hAnsi="Times New Roman" w:cs="Times New Roman"/>
          <w:sz w:val="26"/>
          <w:szCs w:val="26"/>
        </w:rPr>
        <w:t xml:space="preserve">cause </w:t>
      </w:r>
      <w:r w:rsidR="007B71B3" w:rsidRPr="00294F6F">
        <w:rPr>
          <w:rFonts w:ascii="Times New Roman" w:hAnsi="Times New Roman" w:cs="Times New Roman"/>
          <w:sz w:val="26"/>
          <w:szCs w:val="26"/>
        </w:rPr>
        <w:t>group</w:t>
      </w:r>
      <w:r w:rsidRPr="00294F6F">
        <w:rPr>
          <w:rFonts w:ascii="Times New Roman" w:hAnsi="Times New Roman" w:cs="Times New Roman"/>
          <w:sz w:val="26"/>
          <w:szCs w:val="26"/>
        </w:rPr>
        <w:t xml:space="preserve"> </w:t>
      </w:r>
      <w:r w:rsidR="007B71B3" w:rsidRPr="00294F6F">
        <w:rPr>
          <w:rFonts w:ascii="Times New Roman" w:hAnsi="Times New Roman" w:cs="Times New Roman"/>
          <w:sz w:val="26"/>
          <w:szCs w:val="26"/>
        </w:rPr>
        <w:t>disharmony</w:t>
      </w:r>
      <w:r w:rsidRPr="00294F6F">
        <w:rPr>
          <w:rFonts w:ascii="Times New Roman" w:hAnsi="Times New Roman" w:cs="Times New Roman"/>
          <w:sz w:val="26"/>
          <w:szCs w:val="26"/>
        </w:rPr>
        <w:t xml:space="preserve">. </w:t>
      </w:r>
      <w:r w:rsidR="007B71B3" w:rsidRPr="00294F6F">
        <w:rPr>
          <w:rFonts w:ascii="Times New Roman" w:hAnsi="Times New Roman" w:cs="Times New Roman"/>
          <w:sz w:val="26"/>
          <w:szCs w:val="26"/>
        </w:rPr>
        <w:t>Islam is</w:t>
      </w:r>
      <w:r w:rsidRPr="00294F6F">
        <w:rPr>
          <w:rFonts w:ascii="Times New Roman" w:hAnsi="Times New Roman" w:cs="Times New Roman"/>
          <w:sz w:val="26"/>
          <w:szCs w:val="26"/>
        </w:rPr>
        <w:t xml:space="preserve"> the dominant religion in the </w:t>
      </w:r>
      <w:r w:rsidR="007B71B3" w:rsidRPr="00294F6F">
        <w:rPr>
          <w:rFonts w:ascii="Times New Roman" w:hAnsi="Times New Roman" w:cs="Times New Roman"/>
          <w:sz w:val="26"/>
          <w:szCs w:val="26"/>
        </w:rPr>
        <w:t xml:space="preserve">Arab </w:t>
      </w:r>
      <w:r w:rsidRPr="00294F6F">
        <w:rPr>
          <w:rFonts w:ascii="Times New Roman" w:hAnsi="Times New Roman" w:cs="Times New Roman"/>
          <w:sz w:val="26"/>
          <w:szCs w:val="26"/>
        </w:rPr>
        <w:t xml:space="preserve">region, its’ teachings </w:t>
      </w:r>
      <w:r w:rsidR="007B71B3" w:rsidRPr="00294F6F">
        <w:rPr>
          <w:rFonts w:ascii="Times New Roman" w:hAnsi="Times New Roman" w:cs="Times New Roman"/>
          <w:sz w:val="26"/>
          <w:szCs w:val="26"/>
        </w:rPr>
        <w:t>emphasize the importance of</w:t>
      </w:r>
      <w:r w:rsidRPr="00294F6F">
        <w:rPr>
          <w:rFonts w:ascii="Times New Roman" w:hAnsi="Times New Roman" w:cs="Times New Roman"/>
          <w:sz w:val="26"/>
          <w:szCs w:val="26"/>
        </w:rPr>
        <w:t xml:space="preserve"> lead</w:t>
      </w:r>
      <w:r w:rsidR="007B71B3" w:rsidRPr="00294F6F">
        <w:rPr>
          <w:rFonts w:ascii="Times New Roman" w:hAnsi="Times New Roman" w:cs="Times New Roman"/>
          <w:sz w:val="26"/>
          <w:szCs w:val="26"/>
        </w:rPr>
        <w:t>ing</w:t>
      </w:r>
      <w:r w:rsidRPr="00294F6F">
        <w:rPr>
          <w:rFonts w:ascii="Times New Roman" w:hAnsi="Times New Roman" w:cs="Times New Roman"/>
          <w:sz w:val="26"/>
          <w:szCs w:val="26"/>
        </w:rPr>
        <w:t xml:space="preserve"> a simple life </w:t>
      </w:r>
      <w:r w:rsidR="007B71B3" w:rsidRPr="00294F6F">
        <w:rPr>
          <w:rFonts w:ascii="Times New Roman" w:hAnsi="Times New Roman" w:cs="Times New Roman"/>
          <w:sz w:val="26"/>
          <w:szCs w:val="26"/>
        </w:rPr>
        <w:t>with little emphasis on</w:t>
      </w:r>
      <w:r w:rsidRPr="00294F6F">
        <w:rPr>
          <w:rFonts w:ascii="Times New Roman" w:hAnsi="Times New Roman" w:cs="Times New Roman"/>
          <w:sz w:val="26"/>
          <w:szCs w:val="26"/>
        </w:rPr>
        <w:t xml:space="preserve"> worldly possessions</w:t>
      </w:r>
      <w:r w:rsidR="007B71B3" w:rsidRPr="00294F6F">
        <w:rPr>
          <w:rFonts w:ascii="Times New Roman" w:hAnsi="Times New Roman" w:cs="Times New Roman"/>
          <w:sz w:val="26"/>
          <w:szCs w:val="26"/>
        </w:rPr>
        <w:t>. T</w:t>
      </w:r>
      <w:r w:rsidRPr="00294F6F">
        <w:rPr>
          <w:rFonts w:ascii="Times New Roman" w:hAnsi="Times New Roman" w:cs="Times New Roman"/>
          <w:sz w:val="26"/>
          <w:szCs w:val="26"/>
        </w:rPr>
        <w:t>his explain</w:t>
      </w:r>
      <w:r w:rsidR="007B71B3" w:rsidRPr="00294F6F">
        <w:rPr>
          <w:rFonts w:ascii="Times New Roman" w:hAnsi="Times New Roman" w:cs="Times New Roman"/>
          <w:sz w:val="26"/>
          <w:szCs w:val="26"/>
        </w:rPr>
        <w:t>s</w:t>
      </w:r>
      <w:r w:rsidRPr="00294F6F">
        <w:rPr>
          <w:rFonts w:ascii="Times New Roman" w:hAnsi="Times New Roman" w:cs="Times New Roman"/>
          <w:sz w:val="26"/>
          <w:szCs w:val="26"/>
        </w:rPr>
        <w:t xml:space="preserve"> why conspicuousness </w:t>
      </w:r>
      <w:r w:rsidR="007B71B3" w:rsidRPr="00294F6F">
        <w:rPr>
          <w:rFonts w:ascii="Times New Roman" w:hAnsi="Times New Roman" w:cs="Times New Roman"/>
          <w:sz w:val="26"/>
          <w:szCs w:val="26"/>
        </w:rPr>
        <w:t>may not be</w:t>
      </w:r>
      <w:r w:rsidRPr="00294F6F">
        <w:rPr>
          <w:rFonts w:ascii="Times New Roman" w:hAnsi="Times New Roman" w:cs="Times New Roman"/>
          <w:sz w:val="26"/>
          <w:szCs w:val="26"/>
        </w:rPr>
        <w:t xml:space="preserve"> </w:t>
      </w:r>
      <w:r w:rsidR="000349E9" w:rsidRPr="00294F6F">
        <w:rPr>
          <w:rFonts w:ascii="Times New Roman" w:hAnsi="Times New Roman" w:cs="Times New Roman"/>
          <w:sz w:val="26"/>
          <w:szCs w:val="26"/>
        </w:rPr>
        <w:t>viewed favorably by</w:t>
      </w:r>
      <w:r w:rsidRPr="00294F6F">
        <w:rPr>
          <w:rFonts w:ascii="Times New Roman" w:hAnsi="Times New Roman" w:cs="Times New Roman"/>
          <w:sz w:val="26"/>
          <w:szCs w:val="26"/>
        </w:rPr>
        <w:t xml:space="preserve"> certain groups.</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lastRenderedPageBreak/>
        <w:t>Social groups in Arab societi</w:t>
      </w:r>
      <w:r w:rsidR="007B71B3" w:rsidRPr="00294F6F">
        <w:rPr>
          <w:rFonts w:ascii="Times New Roman" w:hAnsi="Times New Roman" w:cs="Times New Roman"/>
          <w:sz w:val="26"/>
          <w:szCs w:val="26"/>
        </w:rPr>
        <w:t>es are exclusive to its members</w:t>
      </w:r>
      <w:r w:rsidRPr="00294F6F">
        <w:rPr>
          <w:rFonts w:ascii="Times New Roman" w:hAnsi="Times New Roman" w:cs="Times New Roman"/>
          <w:sz w:val="26"/>
          <w:szCs w:val="26"/>
        </w:rPr>
        <w:t xml:space="preserve">; as such, individuals who seek to save their face and to remain in their particular group will naturally value the dimension of exclusivity. </w:t>
      </w:r>
      <w:r w:rsidR="007B71B3" w:rsidRPr="00294F6F">
        <w:rPr>
          <w:rFonts w:ascii="Times New Roman" w:hAnsi="Times New Roman" w:cs="Times New Roman"/>
          <w:sz w:val="26"/>
          <w:szCs w:val="26"/>
        </w:rPr>
        <w:t>A</w:t>
      </w:r>
      <w:r w:rsidRPr="00294F6F">
        <w:rPr>
          <w:rFonts w:ascii="Times New Roman" w:hAnsi="Times New Roman" w:cs="Times New Roman"/>
          <w:sz w:val="26"/>
          <w:szCs w:val="26"/>
        </w:rPr>
        <w:t>ccordingly the feeling they experience when purchasing a luxury product that is readily available only for a small portion of the population will make them feel closer to individuals within their elite group. In Arab societies, very often, an individual belongs to several groups at the same time. As such, exclusivity may have its drawbacks on the choices an individual makes whereby all the groups he/she belongs to should be taken into consideration</w:t>
      </w:r>
      <w:r w:rsidR="007B71B3" w:rsidRPr="00294F6F">
        <w:rPr>
          <w:rFonts w:ascii="Times New Roman" w:hAnsi="Times New Roman" w:cs="Times New Roman"/>
          <w:sz w:val="26"/>
          <w:szCs w:val="26"/>
        </w:rPr>
        <w:t xml:space="preserve"> so as</w:t>
      </w:r>
      <w:r w:rsidRPr="00294F6F">
        <w:rPr>
          <w:rFonts w:ascii="Times New Roman" w:hAnsi="Times New Roman" w:cs="Times New Roman"/>
          <w:sz w:val="26"/>
          <w:szCs w:val="26"/>
        </w:rPr>
        <w:t xml:space="preserve"> to maintain harmony amongst them. </w:t>
      </w:r>
    </w:p>
    <w:p w:rsidR="009944B7"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Finally, as individuals in Arab societies are known to care for the benefit of the group on a large scale, it is no surprise that individuals regard highly both group orientation and face saving when considering the extended self component. For long, similarly to other eastern cultures, Arab people have not only cared for the nuclear family but also cherished the interests of the extended one </w:t>
      </w:r>
      <w:r w:rsidRPr="00294F6F">
        <w:rPr>
          <w:rFonts w:ascii="Times New Roman" w:hAnsi="Times New Roman" w:cs="Times New Roman"/>
          <w:noProof/>
          <w:sz w:val="26"/>
          <w:szCs w:val="26"/>
        </w:rPr>
        <w:t>(Barakat</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1993)</w:t>
      </w:r>
      <w:r w:rsidRPr="00294F6F">
        <w:rPr>
          <w:rFonts w:ascii="Times New Roman" w:hAnsi="Times New Roman" w:cs="Times New Roman"/>
          <w:sz w:val="26"/>
          <w:szCs w:val="26"/>
        </w:rPr>
        <w:t>. The group orientation and face saving characteristics in the Arab World appear to consistently impact one’s perception of his/her extended self as one’s belongings, similar to those possessed by others in one’s surrounding, are perceived as a means to emphasize group harmony, unity and one's public image.</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 </w:t>
      </w:r>
    </w:p>
    <w:p w:rsidR="00667520" w:rsidRPr="00294F6F" w:rsidRDefault="00667520" w:rsidP="00294F6F">
      <w:pPr>
        <w:spacing w:after="0" w:line="240" w:lineRule="auto"/>
        <w:jc w:val="both"/>
        <w:rPr>
          <w:rFonts w:ascii="Times New Roman" w:hAnsi="Times New Roman" w:cs="Times New Roman"/>
          <w:b/>
          <w:i/>
          <w:sz w:val="26"/>
          <w:szCs w:val="26"/>
        </w:rPr>
      </w:pPr>
      <w:bookmarkStart w:id="161" w:name="_Toc388835376"/>
      <w:r w:rsidRPr="00294F6F">
        <w:rPr>
          <w:rFonts w:ascii="Times New Roman" w:hAnsi="Times New Roman" w:cs="Times New Roman"/>
          <w:b/>
          <w:i/>
          <w:sz w:val="26"/>
          <w:szCs w:val="26"/>
        </w:rPr>
        <w:t>A comparison between the Levant and the Gulf consumers</w:t>
      </w:r>
      <w:bookmarkEnd w:id="161"/>
    </w:p>
    <w:p w:rsidR="00316ECF"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Though one could assume that there are no major differences amongst</w:t>
      </w:r>
      <w:r w:rsidR="00316ECF" w:rsidRPr="00294F6F">
        <w:rPr>
          <w:rFonts w:ascii="Times New Roman" w:hAnsi="Times New Roman" w:cs="Times New Roman"/>
          <w:sz w:val="26"/>
          <w:szCs w:val="26"/>
        </w:rPr>
        <w:t xml:space="preserve"> the Levant and the Gulf</w:t>
      </w:r>
      <w:r w:rsidRPr="00294F6F">
        <w:rPr>
          <w:rFonts w:ascii="Times New Roman" w:hAnsi="Times New Roman" w:cs="Times New Roman"/>
          <w:sz w:val="26"/>
          <w:szCs w:val="26"/>
        </w:rPr>
        <w:t xml:space="preserve">, this assumption is challenged by the fact that discrepancies between different </w:t>
      </w:r>
      <w:r w:rsidR="00316ECF" w:rsidRPr="00294F6F">
        <w:rPr>
          <w:rFonts w:ascii="Times New Roman" w:hAnsi="Times New Roman" w:cs="Times New Roman"/>
          <w:sz w:val="26"/>
          <w:szCs w:val="26"/>
        </w:rPr>
        <w:t>regions</w:t>
      </w:r>
      <w:r w:rsidRPr="00294F6F">
        <w:rPr>
          <w:rFonts w:ascii="Times New Roman" w:hAnsi="Times New Roman" w:cs="Times New Roman"/>
          <w:sz w:val="26"/>
          <w:szCs w:val="26"/>
        </w:rPr>
        <w:t xml:space="preserve"> </w:t>
      </w:r>
      <w:r w:rsidR="00316ECF" w:rsidRPr="00294F6F">
        <w:rPr>
          <w:rFonts w:ascii="Times New Roman" w:hAnsi="Times New Roman" w:cs="Times New Roman"/>
          <w:sz w:val="26"/>
          <w:szCs w:val="26"/>
        </w:rPr>
        <w:t xml:space="preserve">do </w:t>
      </w:r>
      <w:r w:rsidRPr="00294F6F">
        <w:rPr>
          <w:rFonts w:ascii="Times New Roman" w:hAnsi="Times New Roman" w:cs="Times New Roman"/>
          <w:sz w:val="26"/>
          <w:szCs w:val="26"/>
        </w:rPr>
        <w:t xml:space="preserve">exist as shown by the findings of this study. Surprisingly, the consumers in the Levant appear to put relatively more importance on both face saving and group orientation. As countries in both regions have been witnessing changes in the make-up of their societies, these </w:t>
      </w:r>
      <w:r w:rsidR="00316ECF" w:rsidRPr="00294F6F">
        <w:rPr>
          <w:rFonts w:ascii="Times New Roman" w:hAnsi="Times New Roman" w:cs="Times New Roman"/>
          <w:sz w:val="26"/>
          <w:szCs w:val="26"/>
        </w:rPr>
        <w:t>a</w:t>
      </w:r>
      <w:r w:rsidRPr="00294F6F">
        <w:rPr>
          <w:rFonts w:ascii="Times New Roman" w:hAnsi="Times New Roman" w:cs="Times New Roman"/>
          <w:sz w:val="26"/>
          <w:szCs w:val="26"/>
        </w:rPr>
        <w:t xml:space="preserve">ffect their culture and social norms. </w:t>
      </w:r>
    </w:p>
    <w:p w:rsidR="00361359"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It is no secret that the social make up of the Gulf region comprises mostly expatriates who have helped build these countries' economies and infrastructure. As such, it appears that family bonds and social norms will become less important and a shift towards individualism will be more dominant as every individual is keen on proving his/her potential. Though Levant countries have expatriates, they are not as spread and large in numbers as those in the Gulf countries. </w:t>
      </w:r>
      <w:r w:rsidR="00967CC5" w:rsidRPr="00294F6F">
        <w:rPr>
          <w:rFonts w:ascii="Times New Roman" w:hAnsi="Times New Roman" w:cs="Times New Roman"/>
          <w:sz w:val="26"/>
          <w:szCs w:val="26"/>
        </w:rPr>
        <w:t>F</w:t>
      </w:r>
      <w:r w:rsidRPr="00294F6F">
        <w:rPr>
          <w:rFonts w:ascii="Times New Roman" w:hAnsi="Times New Roman" w:cs="Times New Roman"/>
          <w:sz w:val="26"/>
          <w:szCs w:val="26"/>
        </w:rPr>
        <w:t xml:space="preserve">ace saving and group orientation both play a significant role when consumers from the Levant are choosing a product and considering the several factors pertaining to luxury, and to a lesser extent to consumers from the Gulf region. An item of a high quality is viewed more favorably to consumers in the Levant region, </w:t>
      </w:r>
      <w:r w:rsidR="006C4473" w:rsidRPr="00294F6F">
        <w:rPr>
          <w:rFonts w:ascii="Times New Roman" w:hAnsi="Times New Roman" w:cs="Times New Roman"/>
          <w:sz w:val="26"/>
          <w:szCs w:val="26"/>
        </w:rPr>
        <w:t xml:space="preserve">as the latter </w:t>
      </w:r>
      <w:r w:rsidRPr="00294F6F">
        <w:rPr>
          <w:rFonts w:ascii="Times New Roman" w:hAnsi="Times New Roman" w:cs="Times New Roman"/>
          <w:sz w:val="26"/>
          <w:szCs w:val="26"/>
        </w:rPr>
        <w:t xml:space="preserve">still take into consideration the group </w:t>
      </w:r>
      <w:r w:rsidR="006C4473" w:rsidRPr="00294F6F">
        <w:rPr>
          <w:rFonts w:ascii="Times New Roman" w:hAnsi="Times New Roman" w:cs="Times New Roman"/>
          <w:sz w:val="26"/>
          <w:szCs w:val="26"/>
        </w:rPr>
        <w:t>to</w:t>
      </w:r>
      <w:r w:rsidRPr="00294F6F">
        <w:rPr>
          <w:rFonts w:ascii="Times New Roman" w:hAnsi="Times New Roman" w:cs="Times New Roman"/>
          <w:sz w:val="26"/>
          <w:szCs w:val="26"/>
        </w:rPr>
        <w:t xml:space="preserve"> which they belong or wish to be affiliated with</w:t>
      </w:r>
      <w:r w:rsidR="00B06949" w:rsidRPr="00294F6F">
        <w:rPr>
          <w:rFonts w:ascii="Times New Roman" w:hAnsi="Times New Roman" w:cs="Times New Roman"/>
          <w:sz w:val="26"/>
          <w:szCs w:val="26"/>
        </w:rPr>
        <w:t>.</w:t>
      </w:r>
      <w:r w:rsidRPr="00294F6F">
        <w:rPr>
          <w:rFonts w:ascii="Times New Roman" w:hAnsi="Times New Roman" w:cs="Times New Roman"/>
          <w:sz w:val="26"/>
          <w:szCs w:val="26"/>
        </w:rPr>
        <w:t xml:space="preserve"> </w:t>
      </w:r>
      <w:r w:rsidR="00B06949" w:rsidRPr="00294F6F">
        <w:rPr>
          <w:rFonts w:ascii="Times New Roman" w:hAnsi="Times New Roman" w:cs="Times New Roman"/>
          <w:sz w:val="26"/>
          <w:szCs w:val="26"/>
        </w:rPr>
        <w:t>G</w:t>
      </w:r>
      <w:r w:rsidRPr="00294F6F">
        <w:rPr>
          <w:rFonts w:ascii="Times New Roman" w:hAnsi="Times New Roman" w:cs="Times New Roman"/>
          <w:sz w:val="26"/>
          <w:szCs w:val="26"/>
        </w:rPr>
        <w:t xml:space="preserve">roup orientation is viewed more favorably in the Levant than in the Gulf due to the different social make up of both regions and as such quality is not an important factor when choosing a product. </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Conspicuousness is clearly more important to individuals in the Levant than to people in the Gulf, as there is no need for the</w:t>
      </w:r>
      <w:r w:rsidR="00361359" w:rsidRPr="00294F6F">
        <w:rPr>
          <w:rFonts w:ascii="Times New Roman" w:hAnsi="Times New Roman" w:cs="Times New Roman"/>
          <w:sz w:val="26"/>
          <w:szCs w:val="26"/>
        </w:rPr>
        <w:t xml:space="preserve"> latter</w:t>
      </w:r>
      <w:r w:rsidRPr="00294F6F">
        <w:rPr>
          <w:rFonts w:ascii="Times New Roman" w:hAnsi="Times New Roman" w:cs="Times New Roman"/>
          <w:sz w:val="26"/>
          <w:szCs w:val="26"/>
        </w:rPr>
        <w:t xml:space="preserve"> consumers to bu</w:t>
      </w:r>
      <w:r w:rsidR="00361359" w:rsidRPr="00294F6F">
        <w:rPr>
          <w:rFonts w:ascii="Times New Roman" w:hAnsi="Times New Roman" w:cs="Times New Roman"/>
          <w:sz w:val="26"/>
          <w:szCs w:val="26"/>
        </w:rPr>
        <w:t>y any product to impress others</w:t>
      </w:r>
      <w:r w:rsidRPr="00294F6F">
        <w:rPr>
          <w:rFonts w:ascii="Times New Roman" w:hAnsi="Times New Roman" w:cs="Times New Roman"/>
          <w:sz w:val="26"/>
          <w:szCs w:val="26"/>
        </w:rPr>
        <w:t xml:space="preserve">. </w:t>
      </w:r>
      <w:r w:rsidR="00361359" w:rsidRPr="00294F6F">
        <w:rPr>
          <w:rFonts w:ascii="Times New Roman" w:hAnsi="Times New Roman" w:cs="Times New Roman"/>
          <w:sz w:val="26"/>
          <w:szCs w:val="26"/>
        </w:rPr>
        <w:t>C</w:t>
      </w:r>
      <w:r w:rsidRPr="00294F6F">
        <w:rPr>
          <w:rFonts w:ascii="Times New Roman" w:hAnsi="Times New Roman" w:cs="Times New Roman"/>
          <w:sz w:val="26"/>
          <w:szCs w:val="26"/>
        </w:rPr>
        <w:t xml:space="preserve">onsumers of the Gulf </w:t>
      </w:r>
      <w:r w:rsidR="00361359" w:rsidRPr="00294F6F">
        <w:rPr>
          <w:rFonts w:ascii="Times New Roman" w:hAnsi="Times New Roman" w:cs="Times New Roman"/>
          <w:sz w:val="26"/>
          <w:szCs w:val="26"/>
        </w:rPr>
        <w:t xml:space="preserve">seem to </w:t>
      </w:r>
      <w:r w:rsidRPr="00294F6F">
        <w:rPr>
          <w:rFonts w:ascii="Times New Roman" w:hAnsi="Times New Roman" w:cs="Times New Roman"/>
          <w:sz w:val="26"/>
          <w:szCs w:val="26"/>
        </w:rPr>
        <w:t xml:space="preserve">buy products according to their own liking with no concern for group orientation or face saving; whereas people in the Levant appear to be more concerned with satisfying the group. </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lastRenderedPageBreak/>
        <w:t xml:space="preserve">Hedonism will play a major factor for consumers in the Gulf </w:t>
      </w:r>
      <w:r w:rsidR="003C3797" w:rsidRPr="00294F6F">
        <w:rPr>
          <w:rFonts w:ascii="Times New Roman" w:hAnsi="Times New Roman" w:cs="Times New Roman"/>
          <w:sz w:val="26"/>
          <w:szCs w:val="26"/>
        </w:rPr>
        <w:t>as they</w:t>
      </w:r>
      <w:r w:rsidRPr="00294F6F">
        <w:rPr>
          <w:rFonts w:ascii="Times New Roman" w:hAnsi="Times New Roman" w:cs="Times New Roman"/>
          <w:sz w:val="26"/>
          <w:szCs w:val="26"/>
        </w:rPr>
        <w:t xml:space="preserve"> are more likely to seek self-pleasure </w:t>
      </w:r>
      <w:r w:rsidR="003C3797" w:rsidRPr="00294F6F">
        <w:rPr>
          <w:rFonts w:ascii="Times New Roman" w:hAnsi="Times New Roman" w:cs="Times New Roman"/>
          <w:sz w:val="26"/>
          <w:szCs w:val="26"/>
        </w:rPr>
        <w:t>compared to</w:t>
      </w:r>
      <w:r w:rsidRPr="00294F6F">
        <w:rPr>
          <w:rFonts w:ascii="Times New Roman" w:hAnsi="Times New Roman" w:cs="Times New Roman"/>
          <w:sz w:val="26"/>
          <w:szCs w:val="26"/>
        </w:rPr>
        <w:t xml:space="preserve"> the Levant</w:t>
      </w:r>
      <w:r w:rsidR="003C3797" w:rsidRPr="00294F6F">
        <w:rPr>
          <w:rFonts w:ascii="Times New Roman" w:hAnsi="Times New Roman" w:cs="Times New Roman"/>
          <w:sz w:val="26"/>
          <w:szCs w:val="26"/>
        </w:rPr>
        <w:t>.</w:t>
      </w:r>
      <w:r w:rsidRPr="00294F6F">
        <w:rPr>
          <w:rFonts w:ascii="Times New Roman" w:hAnsi="Times New Roman" w:cs="Times New Roman"/>
          <w:sz w:val="26"/>
          <w:szCs w:val="26"/>
        </w:rPr>
        <w:t xml:space="preserve"> Those who seek self pleasure</w:t>
      </w:r>
      <w:r w:rsidR="003C3797" w:rsidRPr="00294F6F">
        <w:rPr>
          <w:rFonts w:ascii="Times New Roman" w:hAnsi="Times New Roman" w:cs="Times New Roman"/>
          <w:sz w:val="26"/>
          <w:szCs w:val="26"/>
        </w:rPr>
        <w:t xml:space="preserve"> with little</w:t>
      </w:r>
      <w:r w:rsidRPr="00294F6F">
        <w:rPr>
          <w:rFonts w:ascii="Times New Roman" w:hAnsi="Times New Roman" w:cs="Times New Roman"/>
          <w:sz w:val="26"/>
          <w:szCs w:val="26"/>
        </w:rPr>
        <w:t xml:space="preserve"> concern for the group or face saving will actually </w:t>
      </w:r>
      <w:r w:rsidR="003C3797" w:rsidRPr="00294F6F">
        <w:rPr>
          <w:rFonts w:ascii="Times New Roman" w:hAnsi="Times New Roman" w:cs="Times New Roman"/>
          <w:sz w:val="26"/>
          <w:szCs w:val="26"/>
        </w:rPr>
        <w:t>appreciate</w:t>
      </w:r>
      <w:r w:rsidRPr="00294F6F">
        <w:rPr>
          <w:rFonts w:ascii="Times New Roman" w:hAnsi="Times New Roman" w:cs="Times New Roman"/>
          <w:sz w:val="26"/>
          <w:szCs w:val="26"/>
        </w:rPr>
        <w:t xml:space="preserve"> more </w:t>
      </w:r>
      <w:r w:rsidR="003C3797" w:rsidRPr="00294F6F">
        <w:rPr>
          <w:rFonts w:ascii="Times New Roman" w:hAnsi="Times New Roman" w:cs="Times New Roman"/>
          <w:sz w:val="26"/>
          <w:szCs w:val="26"/>
        </w:rPr>
        <w:t>t</w:t>
      </w:r>
      <w:r w:rsidRPr="00294F6F">
        <w:rPr>
          <w:rFonts w:ascii="Times New Roman" w:hAnsi="Times New Roman" w:cs="Times New Roman"/>
          <w:sz w:val="26"/>
          <w:szCs w:val="26"/>
        </w:rPr>
        <w:t xml:space="preserve">he feeling of exclusivity. </w:t>
      </w:r>
      <w:r w:rsidR="009855D4" w:rsidRPr="00294F6F">
        <w:rPr>
          <w:rFonts w:ascii="Times New Roman" w:hAnsi="Times New Roman" w:cs="Times New Roman"/>
          <w:sz w:val="26"/>
          <w:szCs w:val="26"/>
        </w:rPr>
        <w:t>However, i</w:t>
      </w:r>
      <w:r w:rsidRPr="00294F6F">
        <w:rPr>
          <w:rFonts w:ascii="Times New Roman" w:hAnsi="Times New Roman" w:cs="Times New Roman"/>
          <w:sz w:val="26"/>
          <w:szCs w:val="26"/>
        </w:rPr>
        <w:t>n the Levant, both hedonism and exclusivity are not viewed favorably as they are seen to disrupt group harmony which in turn will embarrass individuals see</w:t>
      </w:r>
      <w:r w:rsidR="002B2182" w:rsidRPr="00294F6F">
        <w:rPr>
          <w:rFonts w:ascii="Times New Roman" w:hAnsi="Times New Roman" w:cs="Times New Roman"/>
          <w:sz w:val="26"/>
          <w:szCs w:val="26"/>
        </w:rPr>
        <w:t>king self pleasure. Exclusivity</w:t>
      </w:r>
      <w:r w:rsidRPr="00294F6F">
        <w:rPr>
          <w:rFonts w:ascii="Times New Roman" w:hAnsi="Times New Roman" w:cs="Times New Roman"/>
          <w:sz w:val="26"/>
          <w:szCs w:val="26"/>
        </w:rPr>
        <w:t xml:space="preserve"> in the Levant could mean tw</w:t>
      </w:r>
      <w:r w:rsidR="002B2182" w:rsidRPr="00294F6F">
        <w:rPr>
          <w:rFonts w:ascii="Times New Roman" w:hAnsi="Times New Roman" w:cs="Times New Roman"/>
          <w:sz w:val="26"/>
          <w:szCs w:val="26"/>
        </w:rPr>
        <w:t>o things: either the individual</w:t>
      </w:r>
      <w:r w:rsidRPr="00294F6F">
        <w:rPr>
          <w:rFonts w:ascii="Times New Roman" w:hAnsi="Times New Roman" w:cs="Times New Roman"/>
          <w:sz w:val="26"/>
          <w:szCs w:val="26"/>
        </w:rPr>
        <w:t xml:space="preserve"> belongs to an exclusive group, or this individual is in a place of his</w:t>
      </w:r>
      <w:r w:rsidR="002B2182" w:rsidRPr="00294F6F">
        <w:rPr>
          <w:rFonts w:ascii="Times New Roman" w:hAnsi="Times New Roman" w:cs="Times New Roman"/>
          <w:sz w:val="26"/>
          <w:szCs w:val="26"/>
        </w:rPr>
        <w:t>/</w:t>
      </w:r>
      <w:r w:rsidRPr="00294F6F">
        <w:rPr>
          <w:rFonts w:ascii="Times New Roman" w:hAnsi="Times New Roman" w:cs="Times New Roman"/>
          <w:sz w:val="26"/>
          <w:szCs w:val="26"/>
        </w:rPr>
        <w:t>her</w:t>
      </w:r>
      <w:r w:rsidR="002B2182" w:rsidRPr="00294F6F">
        <w:rPr>
          <w:rFonts w:ascii="Times New Roman" w:hAnsi="Times New Roman" w:cs="Times New Roman"/>
          <w:sz w:val="26"/>
          <w:szCs w:val="26"/>
        </w:rPr>
        <w:t xml:space="preserve"> own, far away from other </w:t>
      </w:r>
      <w:r w:rsidRPr="00294F6F">
        <w:rPr>
          <w:rFonts w:ascii="Times New Roman" w:hAnsi="Times New Roman" w:cs="Times New Roman"/>
          <w:sz w:val="26"/>
          <w:szCs w:val="26"/>
        </w:rPr>
        <w:t>members</w:t>
      </w:r>
      <w:r w:rsidR="002B2182" w:rsidRPr="00294F6F">
        <w:rPr>
          <w:rFonts w:ascii="Times New Roman" w:hAnsi="Times New Roman" w:cs="Times New Roman"/>
          <w:sz w:val="26"/>
          <w:szCs w:val="26"/>
        </w:rPr>
        <w:t xml:space="preserve"> of that group. B</w:t>
      </w:r>
      <w:r w:rsidRPr="00294F6F">
        <w:rPr>
          <w:rFonts w:ascii="Times New Roman" w:hAnsi="Times New Roman" w:cs="Times New Roman"/>
          <w:sz w:val="26"/>
          <w:szCs w:val="26"/>
        </w:rPr>
        <w:t xml:space="preserve">oth </w:t>
      </w:r>
      <w:r w:rsidR="002B2182" w:rsidRPr="00294F6F">
        <w:rPr>
          <w:rFonts w:ascii="Times New Roman" w:hAnsi="Times New Roman" w:cs="Times New Roman"/>
          <w:sz w:val="26"/>
          <w:szCs w:val="26"/>
        </w:rPr>
        <w:t xml:space="preserve">instances </w:t>
      </w:r>
      <w:r w:rsidRPr="00294F6F">
        <w:rPr>
          <w:rFonts w:ascii="Times New Roman" w:hAnsi="Times New Roman" w:cs="Times New Roman"/>
          <w:sz w:val="26"/>
          <w:szCs w:val="26"/>
        </w:rPr>
        <w:t xml:space="preserve">cause group </w:t>
      </w:r>
      <w:r w:rsidR="002B2182" w:rsidRPr="00294F6F">
        <w:rPr>
          <w:rFonts w:ascii="Times New Roman" w:hAnsi="Times New Roman" w:cs="Times New Roman"/>
          <w:sz w:val="26"/>
          <w:szCs w:val="26"/>
        </w:rPr>
        <w:t>dis</w:t>
      </w:r>
      <w:r w:rsidRPr="00294F6F">
        <w:rPr>
          <w:rFonts w:ascii="Times New Roman" w:hAnsi="Times New Roman" w:cs="Times New Roman"/>
          <w:sz w:val="26"/>
          <w:szCs w:val="26"/>
        </w:rPr>
        <w:t>harmony.</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 Moreover, though the Gulf appears to be shifting more towards individualism, it should be taken into consideration that these changes are partially as a result of the large number of expatriates, however the nationals still firmly hold onto the group and focus on harmony among individuals in their close knit community</w:t>
      </w:r>
      <w:r w:rsidR="002B2182" w:rsidRPr="00294F6F">
        <w:rPr>
          <w:rFonts w:ascii="Times New Roman" w:hAnsi="Times New Roman" w:cs="Times New Roman"/>
          <w:sz w:val="26"/>
          <w:szCs w:val="26"/>
        </w:rPr>
        <w:t>. Nevertheless, e</w:t>
      </w:r>
      <w:r w:rsidRPr="00294F6F">
        <w:rPr>
          <w:rFonts w:ascii="Times New Roman" w:hAnsi="Times New Roman" w:cs="Times New Roman"/>
          <w:sz w:val="26"/>
          <w:szCs w:val="26"/>
        </w:rPr>
        <w:t xml:space="preserve">xpatriates could </w:t>
      </w:r>
      <w:r w:rsidR="002B2182" w:rsidRPr="00294F6F">
        <w:rPr>
          <w:rFonts w:ascii="Times New Roman" w:hAnsi="Times New Roman" w:cs="Times New Roman"/>
          <w:sz w:val="26"/>
          <w:szCs w:val="26"/>
        </w:rPr>
        <w:t>influence</w:t>
      </w:r>
      <w:r w:rsidRPr="00294F6F">
        <w:rPr>
          <w:rFonts w:ascii="Times New Roman" w:hAnsi="Times New Roman" w:cs="Times New Roman"/>
          <w:sz w:val="26"/>
          <w:szCs w:val="26"/>
        </w:rPr>
        <w:t xml:space="preserve"> some Gulf nationals who appear to be more content doing what they see fit for their own good. </w:t>
      </w:r>
    </w:p>
    <w:p w:rsidR="00667520" w:rsidRPr="00294F6F" w:rsidRDefault="002B2182"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As individuals in both regions</w:t>
      </w:r>
      <w:r w:rsidR="00667520" w:rsidRPr="00294F6F">
        <w:rPr>
          <w:rFonts w:ascii="Times New Roman" w:hAnsi="Times New Roman" w:cs="Times New Roman"/>
          <w:sz w:val="26"/>
          <w:szCs w:val="26"/>
        </w:rPr>
        <w:t xml:space="preserve"> are known to look after one another, focus on group harmony and care for face saving</w:t>
      </w:r>
      <w:r w:rsidRPr="00294F6F">
        <w:rPr>
          <w:rFonts w:ascii="Times New Roman" w:hAnsi="Times New Roman" w:cs="Times New Roman"/>
          <w:sz w:val="26"/>
          <w:szCs w:val="26"/>
        </w:rPr>
        <w:t xml:space="preserve">, the </w:t>
      </w:r>
      <w:r w:rsidR="00667520" w:rsidRPr="00294F6F">
        <w:rPr>
          <w:rFonts w:ascii="Times New Roman" w:hAnsi="Times New Roman" w:cs="Times New Roman"/>
          <w:sz w:val="26"/>
          <w:szCs w:val="26"/>
        </w:rPr>
        <w:t xml:space="preserve">perceptions of the extended self regarding one's belongings are perceived as a means to either emphasize group harmony, unity and one's public image or to refute these factors. </w:t>
      </w:r>
      <w:r w:rsidRPr="00294F6F">
        <w:rPr>
          <w:rFonts w:ascii="Times New Roman" w:hAnsi="Times New Roman" w:cs="Times New Roman"/>
          <w:sz w:val="26"/>
          <w:szCs w:val="26"/>
        </w:rPr>
        <w:t>I</w:t>
      </w:r>
      <w:r w:rsidR="00667520" w:rsidRPr="00294F6F">
        <w:rPr>
          <w:rFonts w:ascii="Times New Roman" w:hAnsi="Times New Roman" w:cs="Times New Roman"/>
          <w:sz w:val="26"/>
          <w:szCs w:val="26"/>
        </w:rPr>
        <w:t xml:space="preserve">n both regions, this aspect to luxury perception appears to be similar. </w:t>
      </w:r>
    </w:p>
    <w:p w:rsidR="002B2182" w:rsidRPr="00294F6F" w:rsidRDefault="002B2182" w:rsidP="00294F6F">
      <w:pPr>
        <w:spacing w:after="0" w:line="240" w:lineRule="auto"/>
        <w:ind w:firstLine="360"/>
        <w:jc w:val="both"/>
        <w:rPr>
          <w:rFonts w:ascii="Times New Roman" w:hAnsi="Times New Roman" w:cs="Times New Roman"/>
          <w:sz w:val="26"/>
          <w:szCs w:val="26"/>
        </w:rPr>
      </w:pPr>
    </w:p>
    <w:p w:rsidR="00667520" w:rsidRPr="00294F6F" w:rsidRDefault="00E11FFA" w:rsidP="00E11FFA">
      <w:pPr>
        <w:pStyle w:val="Heading1"/>
      </w:pPr>
      <w:bookmarkStart w:id="162" w:name="_Toc388835377"/>
      <w:r w:rsidRPr="00294F6F">
        <w:t>MANAGERIAL IMPLICATIONS, LIMITATIONS AND FUTURE RESEARCH</w:t>
      </w:r>
      <w:bookmarkEnd w:id="162"/>
      <w:r w:rsidRPr="00294F6F">
        <w:t xml:space="preserve"> </w:t>
      </w:r>
    </w:p>
    <w:p w:rsidR="00667520" w:rsidRPr="00294F6F" w:rsidRDefault="00667520" w:rsidP="00294F6F">
      <w:pPr>
        <w:spacing w:after="0" w:line="240" w:lineRule="auto"/>
        <w:ind w:firstLine="360"/>
        <w:jc w:val="both"/>
        <w:rPr>
          <w:rFonts w:ascii="Times New Roman" w:hAnsi="Times New Roman" w:cs="Times New Roman"/>
          <w:sz w:val="26"/>
          <w:szCs w:val="26"/>
        </w:rPr>
      </w:pPr>
      <w:r w:rsidRPr="00294F6F">
        <w:rPr>
          <w:rFonts w:ascii="Times New Roman" w:hAnsi="Times New Roman" w:cs="Times New Roman"/>
          <w:sz w:val="26"/>
          <w:szCs w:val="26"/>
        </w:rPr>
        <w:t xml:space="preserve">The findings of this study support the belief that characteristics like inclinations towards interpersonal impact and concern about others’ opinions are motivators of status consumption irrespective of financial capabilities or social status. Arab consumers appear to be willing to pay for prominent products which imply rank. The study results allow marketers, advertisers and retailers to target this attractive consumer segment. Moreover, interested parties can benefit from the psychographic dimensions examined to categorize status seekers. Individuals who seek status typically evaluate themselves according to how their reference group views them. Marketing </w:t>
      </w:r>
      <w:proofErr w:type="gramStart"/>
      <w:r w:rsidRPr="00294F6F">
        <w:rPr>
          <w:rFonts w:ascii="Times New Roman" w:hAnsi="Times New Roman" w:cs="Times New Roman"/>
          <w:sz w:val="26"/>
          <w:szCs w:val="26"/>
        </w:rPr>
        <w:t>managers</w:t>
      </w:r>
      <w:proofErr w:type="gramEnd"/>
      <w:r w:rsidRPr="00294F6F">
        <w:rPr>
          <w:rFonts w:ascii="Times New Roman" w:hAnsi="Times New Roman" w:cs="Times New Roman"/>
          <w:sz w:val="26"/>
          <w:szCs w:val="26"/>
        </w:rPr>
        <w:t xml:space="preserve"> who are able to correctly identify trend setters in groups or societies, can capitalize on influencing followers who value what others in their reference group believe. Moreover, as Arab countries are known to enjoy a relatively young population, marketers would benefit by shifting their focus to the younger adults as the latter are the consumers who are most influenced by what others think, and who depend heavily on social referencing to make an agreeable buying decision</w:t>
      </w:r>
      <w:r w:rsidR="0078066B" w:rsidRPr="00294F6F">
        <w:rPr>
          <w:rFonts w:ascii="Times New Roman" w:hAnsi="Times New Roman" w:cs="Times New Roman"/>
          <w:sz w:val="26"/>
          <w:szCs w:val="26"/>
        </w:rPr>
        <w:t xml:space="preserve"> </w:t>
      </w:r>
      <w:r w:rsidR="0078066B" w:rsidRPr="00294F6F">
        <w:rPr>
          <w:rFonts w:ascii="Times New Roman" w:hAnsi="Times New Roman" w:cs="Times New Roman"/>
          <w:noProof/>
          <w:sz w:val="26"/>
          <w:szCs w:val="26"/>
        </w:rPr>
        <w:t>(Aldulaimi &amp; Zedan</w:t>
      </w:r>
      <w:r w:rsidR="00A112BE" w:rsidRPr="00294F6F">
        <w:rPr>
          <w:rFonts w:ascii="Times New Roman" w:hAnsi="Times New Roman" w:cs="Times New Roman"/>
          <w:noProof/>
          <w:sz w:val="26"/>
          <w:szCs w:val="26"/>
        </w:rPr>
        <w:t>,</w:t>
      </w:r>
      <w:r w:rsidR="0078066B" w:rsidRPr="00294F6F">
        <w:rPr>
          <w:rFonts w:ascii="Times New Roman" w:hAnsi="Times New Roman" w:cs="Times New Roman"/>
          <w:noProof/>
          <w:sz w:val="26"/>
          <w:szCs w:val="26"/>
        </w:rPr>
        <w:t xml:space="preserve"> 2012)</w:t>
      </w:r>
      <w:r w:rsidRPr="00294F6F">
        <w:rPr>
          <w:rFonts w:ascii="Times New Roman" w:hAnsi="Times New Roman" w:cs="Times New Roman"/>
          <w:sz w:val="26"/>
          <w:szCs w:val="26"/>
        </w:rPr>
        <w:t xml:space="preserve">. Identifying the importance that Arabs place on group opinion, harmony and acceptance, it is important for managers of western luxury brands to properly position their offerings to the ‘Arab Consumer’. In contrast with the near past whereby marketers needed to promote the "sense of group belonging and conformity” and to stress the use of luxury goods in terms of social status reflection, marketers must today recognize the perceptible shift in social values towards increased individualism across the Arab World </w:t>
      </w:r>
      <w:r w:rsidRPr="00294F6F">
        <w:rPr>
          <w:rFonts w:ascii="Times New Roman" w:hAnsi="Times New Roman" w:cs="Times New Roman"/>
          <w:noProof/>
          <w:sz w:val="26"/>
          <w:szCs w:val="26"/>
        </w:rPr>
        <w:t>(Aldulaimi &amp; Zedan</w:t>
      </w:r>
      <w:r w:rsidR="00A112BE" w:rsidRPr="00294F6F">
        <w:rPr>
          <w:rFonts w:ascii="Times New Roman" w:hAnsi="Times New Roman" w:cs="Times New Roman"/>
          <w:noProof/>
          <w:sz w:val="26"/>
          <w:szCs w:val="26"/>
        </w:rPr>
        <w:t>,</w:t>
      </w:r>
      <w:r w:rsidRPr="00294F6F">
        <w:rPr>
          <w:rFonts w:ascii="Times New Roman" w:hAnsi="Times New Roman" w:cs="Times New Roman"/>
          <w:noProof/>
          <w:sz w:val="26"/>
          <w:szCs w:val="26"/>
        </w:rPr>
        <w:t xml:space="preserve"> 2012)</w:t>
      </w:r>
      <w:r w:rsidRPr="00294F6F">
        <w:rPr>
          <w:rFonts w:ascii="Times New Roman" w:hAnsi="Times New Roman" w:cs="Times New Roman"/>
          <w:sz w:val="26"/>
          <w:szCs w:val="26"/>
        </w:rPr>
        <w:t xml:space="preserve">. Accordingly, marketers </w:t>
      </w:r>
      <w:r w:rsidRPr="00294F6F">
        <w:rPr>
          <w:rFonts w:ascii="Times New Roman" w:hAnsi="Times New Roman" w:cs="Times New Roman"/>
          <w:sz w:val="26"/>
          <w:szCs w:val="26"/>
        </w:rPr>
        <w:lastRenderedPageBreak/>
        <w:t>may need to adjust the advertisement campaigns of luxury brands to emphasize the spreading perception of hedonistic value.</w:t>
      </w:r>
    </w:p>
    <w:p w:rsidR="00EE43B4" w:rsidRPr="00294F6F" w:rsidRDefault="00667520" w:rsidP="00294F6F">
      <w:pPr>
        <w:spacing w:after="0" w:line="240" w:lineRule="auto"/>
        <w:ind w:firstLine="360"/>
        <w:jc w:val="both"/>
        <w:rPr>
          <w:rFonts w:ascii="Times New Roman" w:hAnsi="Times New Roman" w:cs="Times New Roman"/>
          <w:iCs/>
          <w:sz w:val="26"/>
          <w:szCs w:val="26"/>
        </w:rPr>
      </w:pPr>
      <w:r w:rsidRPr="00294F6F">
        <w:rPr>
          <w:rFonts w:ascii="Times New Roman" w:hAnsi="Times New Roman" w:cs="Times New Roman"/>
          <w:sz w:val="26"/>
          <w:szCs w:val="26"/>
        </w:rPr>
        <w:t xml:space="preserve">Regardless of what this research has to offer, its limitations are recognized. First and foremost, the research is restricted to only certain aspects of personal values and cultural factors influencing one’s luxury products purchase intention. Future studies could tackle additional personal and cultural factors </w:t>
      </w:r>
      <w:r w:rsidRPr="00294F6F">
        <w:rPr>
          <w:rFonts w:ascii="Times New Roman" w:hAnsi="Times New Roman" w:cs="Times New Roman"/>
          <w:iCs/>
          <w:sz w:val="26"/>
          <w:szCs w:val="26"/>
        </w:rPr>
        <w:t>affecting conspicuous consumption</w:t>
      </w:r>
      <w:r w:rsidRPr="00294F6F">
        <w:rPr>
          <w:rFonts w:ascii="Times New Roman" w:hAnsi="Times New Roman" w:cs="Times New Roman"/>
          <w:sz w:val="26"/>
          <w:szCs w:val="26"/>
        </w:rPr>
        <w:t xml:space="preserve"> and look into the intricacies of different Arab societies characteristics. Secondly, the sample size of this study, though sufficient to get an overall feel of the university population, is not big enough to generate generalizeable findings to other Arab countries</w:t>
      </w:r>
      <w:proofErr w:type="gramStart"/>
      <w:r w:rsidRPr="00294F6F">
        <w:rPr>
          <w:rFonts w:ascii="Times New Roman" w:hAnsi="Times New Roman" w:cs="Times New Roman"/>
          <w:sz w:val="26"/>
          <w:szCs w:val="26"/>
        </w:rPr>
        <w:t>..</w:t>
      </w:r>
      <w:proofErr w:type="gramEnd"/>
      <w:r w:rsidRPr="00294F6F">
        <w:rPr>
          <w:rFonts w:ascii="Times New Roman" w:hAnsi="Times New Roman" w:cs="Times New Roman"/>
          <w:sz w:val="26"/>
          <w:szCs w:val="26"/>
        </w:rPr>
        <w:t xml:space="preserve"> Studying only four countries has undoubtedly its limitations; as such, carrying a cross-cultural study across all Arab countries could be insightful to luxury brands retailers. </w:t>
      </w:r>
      <w:r w:rsidRPr="00294F6F">
        <w:rPr>
          <w:rFonts w:ascii="Times New Roman" w:hAnsi="Times New Roman" w:cs="Times New Roman"/>
          <w:iCs/>
          <w:sz w:val="26"/>
          <w:szCs w:val="26"/>
        </w:rPr>
        <w:t xml:space="preserve">Lastly, acknowledging that convenience sampling undeniably restricts the capacity of the research to fairly represent the target population, the broadening of the results beyond this specific sample </w:t>
      </w:r>
      <w:r w:rsidR="00EE43B4" w:rsidRPr="00294F6F">
        <w:rPr>
          <w:rFonts w:ascii="Times New Roman" w:hAnsi="Times New Roman" w:cs="Times New Roman"/>
          <w:iCs/>
          <w:sz w:val="26"/>
          <w:szCs w:val="26"/>
        </w:rPr>
        <w:t>w</w:t>
      </w:r>
      <w:r w:rsidRPr="00294F6F">
        <w:rPr>
          <w:rFonts w:ascii="Times New Roman" w:hAnsi="Times New Roman" w:cs="Times New Roman"/>
          <w:iCs/>
          <w:sz w:val="26"/>
          <w:szCs w:val="26"/>
        </w:rPr>
        <w:t>ould be inappropriate. Though this method is deemed useful for investigative research, additional research can be carried out with a more diverse consumer probability sample.</w:t>
      </w:r>
      <w:bookmarkStart w:id="163" w:name="_Toc388835378"/>
    </w:p>
    <w:p w:rsidR="002B2182" w:rsidRPr="00294F6F" w:rsidRDefault="002B2182" w:rsidP="00294F6F">
      <w:pPr>
        <w:spacing w:after="0" w:line="240" w:lineRule="auto"/>
        <w:jc w:val="both"/>
        <w:rPr>
          <w:rFonts w:ascii="Times New Roman" w:hAnsi="Times New Roman" w:cs="Times New Roman"/>
          <w:b/>
          <w:sz w:val="26"/>
          <w:szCs w:val="26"/>
        </w:rPr>
      </w:pPr>
    </w:p>
    <w:p w:rsidR="00667520" w:rsidRPr="00294F6F" w:rsidRDefault="00EE43B4" w:rsidP="00E11FFA">
      <w:pPr>
        <w:pStyle w:val="Heading1"/>
      </w:pPr>
      <w:r w:rsidRPr="00294F6F">
        <w:t>REFERENCES</w:t>
      </w:r>
      <w:bookmarkEnd w:id="163"/>
    </w:p>
    <w:p w:rsidR="00144332"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Acikalin, S., Gul, E., &amp; Develioglu, K. (2009). Conspicuous Consumption Patterns of Turkish Youth: Case of Cellular Phones. </w:t>
      </w:r>
      <w:r w:rsidRPr="00294F6F">
        <w:rPr>
          <w:i/>
          <w:iCs/>
          <w:noProof/>
          <w:sz w:val="26"/>
          <w:szCs w:val="26"/>
        </w:rPr>
        <w:t>Young Consumers: Insigh</w:t>
      </w:r>
      <w:r w:rsidR="000F5F0D" w:rsidRPr="00294F6F">
        <w:rPr>
          <w:i/>
          <w:iCs/>
          <w:noProof/>
          <w:sz w:val="26"/>
          <w:szCs w:val="26"/>
        </w:rPr>
        <w:t>ts</w:t>
      </w:r>
      <w:r w:rsidRPr="00294F6F">
        <w:rPr>
          <w:i/>
          <w:iCs/>
          <w:noProof/>
          <w:sz w:val="26"/>
          <w:szCs w:val="26"/>
        </w:rPr>
        <w:t xml:space="preserve"> and Ideas for Responsible Marketers, 10</w:t>
      </w:r>
      <w:r w:rsidRPr="00294F6F">
        <w:rPr>
          <w:noProof/>
          <w:sz w:val="26"/>
          <w:szCs w:val="26"/>
        </w:rPr>
        <w:t>(3), 199-209.</w:t>
      </w:r>
    </w:p>
    <w:p w:rsidR="00144332" w:rsidRPr="00294F6F" w:rsidRDefault="00144332" w:rsidP="00294F6F">
      <w:pPr>
        <w:pStyle w:val="Bibliography"/>
        <w:spacing w:after="0" w:line="240" w:lineRule="auto"/>
        <w:ind w:left="360" w:hanging="360"/>
        <w:jc w:val="both"/>
        <w:rPr>
          <w:color w:val="000000"/>
          <w:sz w:val="26"/>
          <w:szCs w:val="26"/>
        </w:rPr>
      </w:pPr>
      <w:proofErr w:type="spellStart"/>
      <w:proofErr w:type="gramStart"/>
      <w:r w:rsidRPr="00294F6F">
        <w:rPr>
          <w:color w:val="000000"/>
          <w:sz w:val="26"/>
          <w:szCs w:val="26"/>
        </w:rPr>
        <w:t>Abosag</w:t>
      </w:r>
      <w:proofErr w:type="spellEnd"/>
      <w:r w:rsidRPr="00294F6F">
        <w:rPr>
          <w:color w:val="000000"/>
          <w:sz w:val="26"/>
          <w:szCs w:val="26"/>
        </w:rPr>
        <w:t>, I. &amp; Farah M. F. (2014).</w:t>
      </w:r>
      <w:proofErr w:type="gramEnd"/>
      <w:r w:rsidRPr="00294F6F">
        <w:rPr>
          <w:color w:val="000000"/>
          <w:sz w:val="26"/>
          <w:szCs w:val="26"/>
        </w:rPr>
        <w:t xml:space="preserve"> The influence of religiously motivated consumer boycotts on brand image, loyalty and product judgment. </w:t>
      </w:r>
      <w:r w:rsidRPr="00294F6F">
        <w:rPr>
          <w:i/>
          <w:iCs/>
          <w:color w:val="000000"/>
          <w:sz w:val="26"/>
          <w:szCs w:val="26"/>
        </w:rPr>
        <w:t>European Journal of Marketing</w:t>
      </w:r>
      <w:r w:rsidRPr="00294F6F">
        <w:rPr>
          <w:color w:val="000000"/>
          <w:sz w:val="26"/>
          <w:szCs w:val="26"/>
        </w:rPr>
        <w:t xml:space="preserve">, </w:t>
      </w:r>
      <w:r w:rsidRPr="00294F6F">
        <w:rPr>
          <w:i/>
          <w:iCs/>
          <w:color w:val="000000"/>
          <w:sz w:val="26"/>
          <w:szCs w:val="26"/>
        </w:rPr>
        <w:t>48</w:t>
      </w:r>
      <w:r w:rsidRPr="00294F6F">
        <w:rPr>
          <w:color w:val="000000"/>
          <w:sz w:val="26"/>
          <w:szCs w:val="26"/>
        </w:rPr>
        <w:t>(11/12): 2262 – 2283</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Agency, C. I. (2014). The World Factbook: Lebanon, Jordan, Oman, Qatar. Retrieved from https://www.cia.gov/library/publications/the-world-factbook/geos/mu.html</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Aldulaimi, S. H., &amp; Zedan, A. (2012). Leadership's Individualism Culture Effect on Affective Commitment to Organizational Change in Qatar. </w:t>
      </w:r>
      <w:r w:rsidRPr="00294F6F">
        <w:rPr>
          <w:i/>
          <w:iCs/>
          <w:noProof/>
          <w:sz w:val="26"/>
          <w:szCs w:val="26"/>
        </w:rPr>
        <w:t>Journal of Modern Marketing Research, 1</w:t>
      </w:r>
      <w:r w:rsidRPr="00294F6F">
        <w:rPr>
          <w:noProof/>
          <w:sz w:val="26"/>
          <w:szCs w:val="26"/>
        </w:rPr>
        <w:t>, 1-9.</w:t>
      </w:r>
    </w:p>
    <w:p w:rsidR="00667520" w:rsidRPr="00294F6F" w:rsidRDefault="00667520" w:rsidP="00294F6F">
      <w:pPr>
        <w:pStyle w:val="Bibliography"/>
        <w:spacing w:after="0" w:line="240" w:lineRule="auto"/>
        <w:ind w:left="360" w:hanging="360"/>
        <w:jc w:val="both"/>
        <w:rPr>
          <w:i/>
          <w:iCs/>
          <w:noProof/>
          <w:sz w:val="26"/>
          <w:szCs w:val="26"/>
        </w:rPr>
      </w:pPr>
      <w:r w:rsidRPr="00294F6F">
        <w:rPr>
          <w:noProof/>
          <w:sz w:val="26"/>
          <w:szCs w:val="26"/>
        </w:rPr>
        <w:t xml:space="preserve">Alkailani, M., Azzam, I., &amp; Athamneh, A. B. (2012). Replicating Hofstede in Jordan: Ungeneralized, Reevaluating the Jordanian Culture. </w:t>
      </w:r>
      <w:r w:rsidRPr="00294F6F">
        <w:rPr>
          <w:i/>
          <w:iCs/>
          <w:noProof/>
          <w:sz w:val="26"/>
          <w:szCs w:val="26"/>
        </w:rPr>
        <w:t>International Business Research, 5</w:t>
      </w:r>
      <w:r w:rsidRPr="00294F6F">
        <w:rPr>
          <w:noProof/>
          <w:sz w:val="26"/>
          <w:szCs w:val="26"/>
        </w:rPr>
        <w:t xml:space="preserve"> (4).</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At-Twaijri, M. I., &amp; Al-Muhaiza, I. A. (1996). Hofstede's Cultural Dimensions in the GCC Countries: Am Empirical Investigation. </w:t>
      </w:r>
      <w:r w:rsidRPr="00294F6F">
        <w:rPr>
          <w:i/>
          <w:iCs/>
          <w:noProof/>
          <w:sz w:val="26"/>
          <w:szCs w:val="26"/>
        </w:rPr>
        <w:t>International Journal of Value Based Management, 9</w:t>
      </w:r>
      <w:r w:rsidRPr="00294F6F">
        <w:rPr>
          <w:noProof/>
          <w:sz w:val="26"/>
          <w:szCs w:val="26"/>
        </w:rPr>
        <w:t xml:space="preserve"> (2), 121-131.</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Barakat, H. (1993). </w:t>
      </w:r>
      <w:r w:rsidRPr="00294F6F">
        <w:rPr>
          <w:i/>
          <w:iCs/>
          <w:noProof/>
          <w:sz w:val="26"/>
          <w:szCs w:val="26"/>
        </w:rPr>
        <w:t>The Arab World: Society, Culture, and State.</w:t>
      </w:r>
      <w:r w:rsidRPr="00294F6F">
        <w:rPr>
          <w:noProof/>
          <w:sz w:val="26"/>
          <w:szCs w:val="26"/>
        </w:rPr>
        <w:t xml:space="preserve"> Berkeley: University of California Press.</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Belk, R. W. (1988). Possessions and the Extended Self. </w:t>
      </w:r>
      <w:r w:rsidRPr="00294F6F">
        <w:rPr>
          <w:i/>
          <w:iCs/>
          <w:noProof/>
          <w:sz w:val="26"/>
          <w:szCs w:val="26"/>
        </w:rPr>
        <w:t>Journal of Consumer Research Vol. 2</w:t>
      </w:r>
      <w:r w:rsidRPr="00294F6F">
        <w:rPr>
          <w:noProof/>
          <w:sz w:val="26"/>
          <w:szCs w:val="26"/>
        </w:rPr>
        <w:t xml:space="preserve"> , 139-168.</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Berthon, P., Pitt, L. F., &amp; Campbell, C. (2009). Does Brand Meaning Exist in Similarity or Singularity? </w:t>
      </w:r>
      <w:r w:rsidRPr="00294F6F">
        <w:rPr>
          <w:i/>
          <w:iCs/>
          <w:noProof/>
          <w:sz w:val="26"/>
          <w:szCs w:val="26"/>
        </w:rPr>
        <w:t>Journal of Business Research</w:t>
      </w:r>
      <w:r w:rsidRPr="00294F6F">
        <w:rPr>
          <w:noProof/>
          <w:sz w:val="26"/>
          <w:szCs w:val="26"/>
        </w:rPr>
        <w:t xml:space="preserve"> </w:t>
      </w:r>
      <w:r w:rsidRPr="00294F6F">
        <w:rPr>
          <w:i/>
          <w:iCs/>
          <w:noProof/>
          <w:sz w:val="26"/>
          <w:szCs w:val="26"/>
        </w:rPr>
        <w:t>, 62</w:t>
      </w:r>
      <w:r w:rsidRPr="00294F6F">
        <w:rPr>
          <w:noProof/>
          <w:sz w:val="26"/>
          <w:szCs w:val="26"/>
        </w:rPr>
        <w:t xml:space="preserve"> (3), 356-361.</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Bond, M. H. (1991). </w:t>
      </w:r>
      <w:r w:rsidRPr="00294F6F">
        <w:rPr>
          <w:i/>
          <w:iCs/>
          <w:noProof/>
          <w:sz w:val="26"/>
          <w:szCs w:val="26"/>
        </w:rPr>
        <w:t>Beyond the Chinese Face: Insights from Psychology.</w:t>
      </w:r>
      <w:r w:rsidRPr="00294F6F">
        <w:rPr>
          <w:noProof/>
          <w:sz w:val="26"/>
          <w:szCs w:val="26"/>
        </w:rPr>
        <w:t xml:space="preserve"> Oxford: Oxford University Press.</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lastRenderedPageBreak/>
        <w:t xml:space="preserve">Broomhall, E. (2011, November 2). </w:t>
      </w:r>
      <w:r w:rsidRPr="00294F6F">
        <w:rPr>
          <w:i/>
          <w:iCs/>
          <w:noProof/>
          <w:sz w:val="26"/>
          <w:szCs w:val="26"/>
        </w:rPr>
        <w:t>Luxury Goods Market Going Strong Amid Global Woes.</w:t>
      </w:r>
      <w:r w:rsidRPr="00294F6F">
        <w:rPr>
          <w:noProof/>
          <w:sz w:val="26"/>
          <w:szCs w:val="26"/>
        </w:rPr>
        <w:t xml:space="preserve"> Retrieved September 23, 2013, from Arabian Business: http://www.arabianbusiness.com/luxury-goods-market-going-strong-amid-global-woes-428310.html</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lang w:val="fr-FR"/>
        </w:rPr>
        <w:t xml:space="preserve">Chaudhuri, H. R., &amp; Majumdar, S. (2006). </w:t>
      </w:r>
      <w:r w:rsidRPr="00294F6F">
        <w:rPr>
          <w:noProof/>
          <w:sz w:val="26"/>
          <w:szCs w:val="26"/>
        </w:rPr>
        <w:t xml:space="preserve">Of Diamonds and Desires: Understanding Conspicuous Consumption from a Contemporary Marketing Perspective. </w:t>
      </w:r>
      <w:r w:rsidRPr="00294F6F">
        <w:rPr>
          <w:i/>
          <w:iCs/>
          <w:noProof/>
          <w:sz w:val="26"/>
          <w:szCs w:val="26"/>
        </w:rPr>
        <w:t>Academy of Marketing Science Review, 2006</w:t>
      </w:r>
      <w:r w:rsidRPr="00294F6F">
        <w:rPr>
          <w:noProof/>
          <w:sz w:val="26"/>
          <w:szCs w:val="26"/>
        </w:rPr>
        <w:t xml:space="preserve"> (11).</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Costa, J., &amp; Bamossy, G. (1995). Culture &amp; the 'Marketing of Culture': The Museum - Retail Context". In J. Costa, &amp; G. Bamossy, </w:t>
      </w:r>
      <w:r w:rsidRPr="00294F6F">
        <w:rPr>
          <w:i/>
          <w:iCs/>
          <w:noProof/>
          <w:sz w:val="26"/>
          <w:szCs w:val="26"/>
        </w:rPr>
        <w:t>Marketing in Multicultural World: Ethnicity, Nationalisim &amp; Cultural Identity</w:t>
      </w:r>
      <w:r w:rsidRPr="00294F6F">
        <w:rPr>
          <w:noProof/>
          <w:sz w:val="26"/>
          <w:szCs w:val="26"/>
        </w:rPr>
        <w:t xml:space="preserve"> (pp. 299-328). Newbury Park, CA: Sage Publications.</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Dirani, K. M. (2008). Individualism and Collectivism in Lebanon: Correlations with Socioeconomic Factors and Effects on Management and Human Resources Practices. </w:t>
      </w:r>
      <w:r w:rsidRPr="00294F6F">
        <w:rPr>
          <w:i/>
          <w:iCs/>
          <w:noProof/>
          <w:sz w:val="26"/>
          <w:szCs w:val="26"/>
        </w:rPr>
        <w:t>Advances in International Management, 21</w:t>
      </w:r>
      <w:r w:rsidRPr="00294F6F">
        <w:rPr>
          <w:noProof/>
          <w:sz w:val="26"/>
          <w:szCs w:val="26"/>
        </w:rPr>
        <w:t>, 211-233.</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Dittmar, H. (1994). Material Possesions as Stereotypes: Material Images of Different Socio-Economic Groups. </w:t>
      </w:r>
      <w:r w:rsidRPr="00294F6F">
        <w:rPr>
          <w:i/>
          <w:iCs/>
          <w:noProof/>
          <w:sz w:val="26"/>
          <w:szCs w:val="26"/>
        </w:rPr>
        <w:t>Journal of Economic Psychology, 15</w:t>
      </w:r>
      <w:r w:rsidRPr="00294F6F">
        <w:rPr>
          <w:noProof/>
          <w:sz w:val="26"/>
          <w:szCs w:val="26"/>
        </w:rPr>
        <w:t xml:space="preserve"> (4), 561-585.</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Dubois, B., &amp; Duquesne, P. (1993). The Market for Luxury Goods: Income versus Culture. </w:t>
      </w:r>
      <w:r w:rsidRPr="00294F6F">
        <w:rPr>
          <w:i/>
          <w:iCs/>
          <w:noProof/>
          <w:sz w:val="26"/>
          <w:szCs w:val="26"/>
        </w:rPr>
        <w:t>Eu</w:t>
      </w:r>
      <w:r w:rsidR="00144332" w:rsidRPr="00294F6F">
        <w:rPr>
          <w:i/>
          <w:iCs/>
          <w:noProof/>
          <w:sz w:val="26"/>
          <w:szCs w:val="26"/>
        </w:rPr>
        <w:t>ropean Journal of Marketing, 27</w:t>
      </w:r>
      <w:r w:rsidR="00EE43B4" w:rsidRPr="00294F6F">
        <w:rPr>
          <w:i/>
          <w:iCs/>
          <w:noProof/>
          <w:sz w:val="26"/>
          <w:szCs w:val="26"/>
        </w:rPr>
        <w:t>(</w:t>
      </w:r>
      <w:r w:rsidRPr="00294F6F">
        <w:rPr>
          <w:i/>
          <w:iCs/>
          <w:noProof/>
          <w:sz w:val="26"/>
          <w:szCs w:val="26"/>
        </w:rPr>
        <w:t>1</w:t>
      </w:r>
      <w:r w:rsidR="00EE43B4" w:rsidRPr="00294F6F">
        <w:rPr>
          <w:i/>
          <w:iCs/>
          <w:noProof/>
          <w:sz w:val="26"/>
          <w:szCs w:val="26"/>
        </w:rPr>
        <w:t>)</w:t>
      </w:r>
      <w:r w:rsidRPr="00294F6F">
        <w:rPr>
          <w:noProof/>
          <w:sz w:val="26"/>
          <w:szCs w:val="26"/>
        </w:rPr>
        <w:t>, 35-45.</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Dubois, B., &amp; Paternault, C. (1997). Does Luxury Have a Home Country? An Investigation of Country Images in Europe. </w:t>
      </w:r>
      <w:r w:rsidRPr="00294F6F">
        <w:rPr>
          <w:i/>
          <w:iCs/>
          <w:noProof/>
          <w:sz w:val="26"/>
          <w:szCs w:val="26"/>
        </w:rPr>
        <w:t>Marketing and Research Today</w:t>
      </w:r>
      <w:r w:rsidRPr="00294F6F">
        <w:rPr>
          <w:noProof/>
          <w:sz w:val="26"/>
          <w:szCs w:val="26"/>
        </w:rPr>
        <w:t>, 78-85.</w:t>
      </w:r>
    </w:p>
    <w:p w:rsidR="000F5F0D" w:rsidRPr="00294F6F" w:rsidRDefault="00CD132F" w:rsidP="00294F6F">
      <w:pPr>
        <w:pStyle w:val="Bibliography"/>
        <w:spacing w:after="0" w:line="240" w:lineRule="auto"/>
        <w:ind w:left="360" w:hanging="360"/>
        <w:jc w:val="both"/>
        <w:rPr>
          <w:noProof/>
          <w:sz w:val="26"/>
          <w:szCs w:val="26"/>
        </w:rPr>
      </w:pPr>
      <w:r w:rsidRPr="00294F6F">
        <w:rPr>
          <w:noProof/>
          <w:sz w:val="26"/>
          <w:szCs w:val="26"/>
        </w:rPr>
        <w:t>Doi, L. T. (1962). Amae: A Key Concept for Understanding Japanese Personality Structure. In R. Smith, &amp; R. Beardsley, Japanese Culture, Its Development and Characteristics (pp. 132-139). Chicago, IL.: Aldine Publishing Company.</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Engel, J. F., Blackwell, R. D., &amp; Miniard, P. W. (1990). </w:t>
      </w:r>
      <w:r w:rsidRPr="00294F6F">
        <w:rPr>
          <w:i/>
          <w:iCs/>
          <w:noProof/>
          <w:sz w:val="26"/>
          <w:szCs w:val="26"/>
        </w:rPr>
        <w:t>Consumer Behavior</w:t>
      </w:r>
      <w:r w:rsidRPr="00294F6F">
        <w:rPr>
          <w:noProof/>
          <w:sz w:val="26"/>
          <w:szCs w:val="26"/>
        </w:rPr>
        <w:t xml:space="preserve"> (6th ed.). Chicago: Chicago Dryden Press.</w:t>
      </w:r>
    </w:p>
    <w:p w:rsidR="00144332" w:rsidRPr="00294F6F" w:rsidRDefault="00667520" w:rsidP="00294F6F">
      <w:pPr>
        <w:pStyle w:val="Bibliography"/>
        <w:spacing w:after="0" w:line="240" w:lineRule="auto"/>
        <w:ind w:left="360" w:hanging="360"/>
        <w:jc w:val="both"/>
        <w:rPr>
          <w:noProof/>
          <w:sz w:val="26"/>
          <w:szCs w:val="26"/>
        </w:rPr>
      </w:pPr>
      <w:r w:rsidRPr="00294F6F">
        <w:rPr>
          <w:noProof/>
          <w:sz w:val="26"/>
          <w:szCs w:val="26"/>
        </w:rPr>
        <w:t>Euromonitor. (2011). Retrieved 10 8, 2013, from Euromonitor:</w:t>
      </w:r>
      <w:r w:rsidR="000F5F0D" w:rsidRPr="00294F6F">
        <w:rPr>
          <w:noProof/>
          <w:sz w:val="26"/>
          <w:szCs w:val="26"/>
        </w:rPr>
        <w:t xml:space="preserve"> </w:t>
      </w:r>
      <w:hyperlink r:id="rId9" w:history="1">
        <w:r w:rsidR="00144332" w:rsidRPr="00294F6F">
          <w:rPr>
            <w:rStyle w:val="Hyperlink"/>
            <w:noProof/>
            <w:sz w:val="26"/>
            <w:szCs w:val="26"/>
          </w:rPr>
          <w:t>www.portal.euromonitor.com/passport/ResultsList.aspx</w:t>
        </w:r>
      </w:hyperlink>
    </w:p>
    <w:p w:rsidR="00144332" w:rsidRPr="00294F6F" w:rsidRDefault="00144332" w:rsidP="00294F6F">
      <w:pPr>
        <w:pStyle w:val="Bibliography"/>
        <w:spacing w:after="0" w:line="240" w:lineRule="auto"/>
        <w:ind w:left="360" w:hanging="360"/>
        <w:jc w:val="both"/>
        <w:rPr>
          <w:sz w:val="26"/>
          <w:szCs w:val="26"/>
        </w:rPr>
      </w:pPr>
      <w:r w:rsidRPr="00294F6F">
        <w:rPr>
          <w:sz w:val="26"/>
          <w:szCs w:val="26"/>
        </w:rPr>
        <w:t xml:space="preserve">Farah, M. F., &amp; Newman A. J. (2010) Exploring consumer boycott intelligence using a socio-cognitive approach. </w:t>
      </w:r>
      <w:r w:rsidRPr="00294F6F">
        <w:rPr>
          <w:i/>
          <w:iCs/>
          <w:sz w:val="26"/>
          <w:szCs w:val="26"/>
        </w:rPr>
        <w:t>Journal of Business Research,</w:t>
      </w:r>
      <w:r w:rsidRPr="00294F6F">
        <w:rPr>
          <w:sz w:val="26"/>
          <w:szCs w:val="26"/>
        </w:rPr>
        <w:t xml:space="preserve"> </w:t>
      </w:r>
      <w:r w:rsidRPr="00294F6F">
        <w:rPr>
          <w:i/>
          <w:iCs/>
          <w:sz w:val="26"/>
          <w:szCs w:val="26"/>
        </w:rPr>
        <w:t>63</w:t>
      </w:r>
      <w:r w:rsidRPr="00294F6F">
        <w:rPr>
          <w:sz w:val="26"/>
          <w:szCs w:val="26"/>
        </w:rPr>
        <w:t>(4): 347–355.</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Farley, J. U., &amp; Lehmann, D. R. (1994). Cross National Laws and Differences in Market Response. </w:t>
      </w:r>
      <w:r w:rsidRPr="00294F6F">
        <w:rPr>
          <w:i/>
          <w:iCs/>
          <w:noProof/>
          <w:sz w:val="26"/>
          <w:szCs w:val="26"/>
        </w:rPr>
        <w:t>Management Science</w:t>
      </w:r>
      <w:r w:rsidRPr="00294F6F">
        <w:rPr>
          <w:noProof/>
          <w:sz w:val="26"/>
          <w:szCs w:val="26"/>
        </w:rPr>
        <w:t xml:space="preserve"> </w:t>
      </w:r>
      <w:r w:rsidRPr="00294F6F">
        <w:rPr>
          <w:i/>
          <w:iCs/>
          <w:noProof/>
          <w:sz w:val="26"/>
          <w:szCs w:val="26"/>
        </w:rPr>
        <w:t>, 40 (1)</w:t>
      </w:r>
      <w:r w:rsidRPr="00294F6F">
        <w:rPr>
          <w:noProof/>
          <w:sz w:val="26"/>
          <w:szCs w:val="26"/>
        </w:rPr>
        <w:t>, 111-122.</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Hair, J. T., Anderson, R. E., Tatham, R. L., &amp; Black, W. C. (1992). </w:t>
      </w:r>
      <w:r w:rsidRPr="00294F6F">
        <w:rPr>
          <w:i/>
          <w:iCs/>
          <w:noProof/>
          <w:sz w:val="26"/>
          <w:szCs w:val="26"/>
        </w:rPr>
        <w:t>Multivariate Data Analysis with Readings.</w:t>
      </w:r>
      <w:r w:rsidRPr="00294F6F">
        <w:rPr>
          <w:noProof/>
          <w:sz w:val="26"/>
          <w:szCs w:val="26"/>
        </w:rPr>
        <w:t xml:space="preserve"> New York: Macmillan.</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Hassan, </w:t>
      </w:r>
      <w:r w:rsidRPr="00294F6F">
        <w:rPr>
          <w:i/>
          <w:iCs/>
          <w:noProof/>
          <w:sz w:val="26"/>
          <w:szCs w:val="26"/>
        </w:rPr>
        <w:t>Globalization of Consumer Markets: Structures and Strategies</w:t>
      </w:r>
      <w:r w:rsidRPr="00294F6F">
        <w:rPr>
          <w:noProof/>
          <w:sz w:val="26"/>
          <w:szCs w:val="26"/>
        </w:rPr>
        <w:t xml:space="preserve"> (pp. 47-63). New York: International Business Press.</w:t>
      </w:r>
    </w:p>
    <w:p w:rsidR="000F5F0D" w:rsidRPr="00294F6F" w:rsidRDefault="000F5F0D" w:rsidP="00294F6F">
      <w:pPr>
        <w:pStyle w:val="Bibliography"/>
        <w:spacing w:after="0" w:line="240" w:lineRule="auto"/>
        <w:ind w:left="360" w:hanging="360"/>
        <w:jc w:val="both"/>
        <w:rPr>
          <w:noProof/>
          <w:sz w:val="26"/>
          <w:szCs w:val="26"/>
        </w:rPr>
      </w:pPr>
      <w:r w:rsidRPr="00294F6F">
        <w:rPr>
          <w:noProof/>
          <w:sz w:val="26"/>
          <w:szCs w:val="26"/>
        </w:rPr>
        <w:t xml:space="preserve">Hofstede, G. (1983). The Cultural Relativity of Organizational Practices and Theories. </w:t>
      </w:r>
      <w:r w:rsidRPr="00294F6F">
        <w:rPr>
          <w:i/>
          <w:iCs/>
          <w:noProof/>
          <w:sz w:val="26"/>
          <w:szCs w:val="26"/>
        </w:rPr>
        <w:t>Journal of International Business Studies</w:t>
      </w:r>
      <w:r w:rsidRPr="00294F6F">
        <w:rPr>
          <w:noProof/>
          <w:sz w:val="26"/>
          <w:szCs w:val="26"/>
        </w:rPr>
        <w:t xml:space="preserve"> , 75-89.</w:t>
      </w:r>
    </w:p>
    <w:p w:rsidR="00CD132F" w:rsidRPr="00294F6F" w:rsidRDefault="00CD132F" w:rsidP="00F36B56">
      <w:pPr>
        <w:pStyle w:val="Bibliography"/>
        <w:spacing w:after="0" w:line="240" w:lineRule="auto"/>
        <w:ind w:left="360" w:hanging="360"/>
        <w:jc w:val="both"/>
        <w:rPr>
          <w:noProof/>
          <w:sz w:val="26"/>
          <w:szCs w:val="26"/>
        </w:rPr>
      </w:pPr>
      <w:r w:rsidRPr="00294F6F">
        <w:rPr>
          <w:noProof/>
          <w:sz w:val="26"/>
          <w:szCs w:val="26"/>
        </w:rPr>
        <w:t>Hogg, M.A. &amp; Vaughan, G.M. (2002). Social Psychology (3rd ed.) London: Prentice Hall.</w:t>
      </w:r>
    </w:p>
    <w:p w:rsidR="000F5F0D"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Hosfstede, G. (1980). </w:t>
      </w:r>
      <w:r w:rsidRPr="00294F6F">
        <w:rPr>
          <w:i/>
          <w:iCs/>
          <w:noProof/>
          <w:sz w:val="26"/>
          <w:szCs w:val="26"/>
        </w:rPr>
        <w:t>Culture's Consequences: International Differences in Work-Related Values.</w:t>
      </w:r>
      <w:r w:rsidRPr="00294F6F">
        <w:rPr>
          <w:noProof/>
          <w:sz w:val="26"/>
          <w:szCs w:val="26"/>
        </w:rPr>
        <w:t xml:space="preserve"> Newbury Park, CA.: Sage Publications.</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Hofstede, G. (1991). </w:t>
      </w:r>
      <w:r w:rsidRPr="00294F6F">
        <w:rPr>
          <w:i/>
          <w:iCs/>
          <w:noProof/>
          <w:sz w:val="26"/>
          <w:szCs w:val="26"/>
        </w:rPr>
        <w:t>Cultures and Organizations: Software of the Mind.</w:t>
      </w:r>
      <w:r w:rsidRPr="00294F6F">
        <w:rPr>
          <w:noProof/>
          <w:sz w:val="26"/>
          <w:szCs w:val="26"/>
        </w:rPr>
        <w:t xml:space="preserve"> Maidenhead: McGraw-Hill.</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lastRenderedPageBreak/>
        <w:t xml:space="preserve">Hui, H., &amp; Triandis, H. (1986). Individualism-Collectivism: A Study of Cross-Cultural Researchers. </w:t>
      </w:r>
      <w:r w:rsidRPr="00294F6F">
        <w:rPr>
          <w:i/>
          <w:iCs/>
          <w:noProof/>
          <w:sz w:val="26"/>
          <w:szCs w:val="26"/>
        </w:rPr>
        <w:t>Journal of Cross Cultural Psychology</w:t>
      </w:r>
      <w:r w:rsidRPr="00294F6F">
        <w:rPr>
          <w:noProof/>
          <w:sz w:val="26"/>
          <w:szCs w:val="26"/>
        </w:rPr>
        <w:t xml:space="preserve"> </w:t>
      </w:r>
      <w:r w:rsidRPr="00294F6F">
        <w:rPr>
          <w:i/>
          <w:iCs/>
          <w:noProof/>
          <w:sz w:val="26"/>
          <w:szCs w:val="26"/>
        </w:rPr>
        <w:t>, 17</w:t>
      </w:r>
      <w:r w:rsidRPr="00294F6F">
        <w:rPr>
          <w:noProof/>
          <w:sz w:val="26"/>
          <w:szCs w:val="26"/>
        </w:rPr>
        <w:t xml:space="preserve"> (2), 225-248.</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Husic, M., &amp; Cicic, M. (2009). Luxury Consumption Factors. </w:t>
      </w:r>
      <w:r w:rsidRPr="00294F6F">
        <w:rPr>
          <w:i/>
          <w:iCs/>
          <w:noProof/>
          <w:sz w:val="26"/>
          <w:szCs w:val="26"/>
        </w:rPr>
        <w:t>Journal of Fashion Marketing and Management</w:t>
      </w:r>
      <w:r w:rsidRPr="00294F6F">
        <w:rPr>
          <w:noProof/>
          <w:sz w:val="26"/>
          <w:szCs w:val="26"/>
        </w:rPr>
        <w:t xml:space="preserve"> </w:t>
      </w:r>
      <w:r w:rsidRPr="00294F6F">
        <w:rPr>
          <w:i/>
          <w:iCs/>
          <w:noProof/>
          <w:sz w:val="26"/>
          <w:szCs w:val="26"/>
        </w:rPr>
        <w:t>, 13</w:t>
      </w:r>
      <w:r w:rsidRPr="00294F6F">
        <w:rPr>
          <w:noProof/>
          <w:sz w:val="26"/>
          <w:szCs w:val="26"/>
        </w:rPr>
        <w:t xml:space="preserve"> (2).</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Ibrahim, M. (1989). Educational and Societal Dimensions for the Civilization Development in the Arab Gulf Societies (Arabic). </w:t>
      </w:r>
      <w:r w:rsidRPr="00294F6F">
        <w:rPr>
          <w:i/>
          <w:iCs/>
          <w:noProof/>
          <w:sz w:val="26"/>
          <w:szCs w:val="26"/>
        </w:rPr>
        <w:t>Attaawun</w:t>
      </w:r>
      <w:r w:rsidRPr="00294F6F">
        <w:rPr>
          <w:noProof/>
          <w:sz w:val="26"/>
          <w:szCs w:val="26"/>
        </w:rPr>
        <w:t xml:space="preserve"> </w:t>
      </w:r>
      <w:r w:rsidRPr="00294F6F">
        <w:rPr>
          <w:i/>
          <w:iCs/>
          <w:noProof/>
          <w:sz w:val="26"/>
          <w:szCs w:val="26"/>
        </w:rPr>
        <w:t>, June</w:t>
      </w:r>
      <w:r w:rsidRPr="00294F6F">
        <w:rPr>
          <w:noProof/>
          <w:sz w:val="26"/>
          <w:szCs w:val="26"/>
        </w:rPr>
        <w:t>, 9-49.</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Jin, B., &amp; Kang, J. H. (2011). Purchase Intention of Chinese Consumers Towards a US Apparel Brand: A Test of a Composite Behavior Inention Model. </w:t>
      </w:r>
      <w:r w:rsidRPr="00294F6F">
        <w:rPr>
          <w:i/>
          <w:iCs/>
          <w:noProof/>
          <w:sz w:val="26"/>
          <w:szCs w:val="26"/>
        </w:rPr>
        <w:t>Journal of Consumer Marketing, 28</w:t>
      </w:r>
      <w:r w:rsidRPr="00294F6F">
        <w:rPr>
          <w:noProof/>
          <w:sz w:val="26"/>
          <w:szCs w:val="26"/>
        </w:rPr>
        <w:t xml:space="preserve"> (3), 187-199.</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Kabaskal, H., &amp; Bodur, M. (2002). Arabic Cluster: A Bridge Between East and West. </w:t>
      </w:r>
      <w:r w:rsidRPr="00294F6F">
        <w:rPr>
          <w:i/>
          <w:iCs/>
          <w:noProof/>
          <w:sz w:val="26"/>
          <w:szCs w:val="26"/>
        </w:rPr>
        <w:t>Journal of World Business, 37</w:t>
      </w:r>
      <w:r w:rsidRPr="00294F6F">
        <w:rPr>
          <w:noProof/>
          <w:sz w:val="26"/>
          <w:szCs w:val="26"/>
        </w:rPr>
        <w:t>, 40-54.</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Kamal, A. A. (1983). Effects of Qatari Culture on the Development of Formal Operations. </w:t>
      </w:r>
      <w:r w:rsidRPr="00294F6F">
        <w:rPr>
          <w:i/>
          <w:iCs/>
          <w:noProof/>
          <w:sz w:val="26"/>
          <w:szCs w:val="26"/>
        </w:rPr>
        <w:t>Paper presented at the Annual Meeting of the American Educational Research Association.</w:t>
      </w:r>
      <w:r w:rsidRPr="00294F6F">
        <w:rPr>
          <w:noProof/>
          <w:sz w:val="26"/>
          <w:szCs w:val="26"/>
        </w:rPr>
        <w:t xml:space="preserve"> Montreal.</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Kapferer, J.-N. (1997). Managing Luxury Brands. </w:t>
      </w:r>
      <w:r w:rsidRPr="00294F6F">
        <w:rPr>
          <w:i/>
          <w:iCs/>
          <w:noProof/>
          <w:sz w:val="26"/>
          <w:szCs w:val="26"/>
        </w:rPr>
        <w:t>Journal of Brand Management, 4</w:t>
      </w:r>
      <w:r w:rsidRPr="00294F6F">
        <w:rPr>
          <w:noProof/>
          <w:sz w:val="26"/>
          <w:szCs w:val="26"/>
        </w:rPr>
        <w:t>(4), 251-260.</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Lee, C. (1990). Modifying an American Consumer Behavior Model for Consumers in Confucian Culture: The Case of Fishbein Behavioral Intention Model. </w:t>
      </w:r>
      <w:r w:rsidRPr="00294F6F">
        <w:rPr>
          <w:i/>
          <w:iCs/>
          <w:noProof/>
          <w:sz w:val="26"/>
          <w:szCs w:val="26"/>
        </w:rPr>
        <w:t>Journal of International Consumer Marketing</w:t>
      </w:r>
      <w:r w:rsidRPr="00294F6F">
        <w:rPr>
          <w:noProof/>
          <w:sz w:val="26"/>
          <w:szCs w:val="26"/>
        </w:rPr>
        <w:t xml:space="preserve"> </w:t>
      </w:r>
      <w:r w:rsidRPr="00294F6F">
        <w:rPr>
          <w:i/>
          <w:iCs/>
          <w:noProof/>
          <w:sz w:val="26"/>
          <w:szCs w:val="26"/>
        </w:rPr>
        <w:t>, 3</w:t>
      </w:r>
      <w:r w:rsidRPr="00294F6F">
        <w:rPr>
          <w:noProof/>
          <w:sz w:val="26"/>
          <w:szCs w:val="26"/>
        </w:rPr>
        <w:t xml:space="preserve"> (1), 27-50.</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Mason, R. S. (1992). Modeling the Demand for Status Goods. </w:t>
      </w:r>
      <w:r w:rsidRPr="00294F6F">
        <w:rPr>
          <w:i/>
          <w:iCs/>
          <w:noProof/>
          <w:sz w:val="26"/>
          <w:szCs w:val="26"/>
        </w:rPr>
        <w:t>Department of Business and Management Studies</w:t>
      </w:r>
      <w:r w:rsidRPr="00294F6F">
        <w:rPr>
          <w:noProof/>
          <w:sz w:val="26"/>
          <w:szCs w:val="26"/>
        </w:rPr>
        <w:t xml:space="preserve"> .</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Miller, D. (1995). Consumption Studies as the Transformation of Anthropology. In D. Miller, </w:t>
      </w:r>
      <w:r w:rsidRPr="00294F6F">
        <w:rPr>
          <w:i/>
          <w:iCs/>
          <w:noProof/>
          <w:sz w:val="26"/>
          <w:szCs w:val="26"/>
        </w:rPr>
        <w:t>Acknowledging Consumption: A Review of New Studies.</w:t>
      </w:r>
      <w:r w:rsidRPr="00294F6F">
        <w:rPr>
          <w:noProof/>
          <w:sz w:val="26"/>
          <w:szCs w:val="26"/>
        </w:rPr>
        <w:t xml:space="preserve"> London: Routledge.</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Monkhouse, L., Barnes, B.R., &amp; Stephan, U. (2011). The Influence of Face and Group Orientation on the Perception of Luxury Goods. </w:t>
      </w:r>
      <w:r w:rsidRPr="00294F6F">
        <w:rPr>
          <w:i/>
          <w:iCs/>
          <w:noProof/>
          <w:sz w:val="26"/>
          <w:szCs w:val="26"/>
        </w:rPr>
        <w:t>International Marketing Review, 29</w:t>
      </w:r>
      <w:r w:rsidRPr="00294F6F">
        <w:rPr>
          <w:noProof/>
          <w:sz w:val="26"/>
          <w:szCs w:val="26"/>
        </w:rPr>
        <w:t>(6), 647-72.</w:t>
      </w:r>
    </w:p>
    <w:p w:rsidR="00667520" w:rsidRPr="00294F6F" w:rsidRDefault="00667520" w:rsidP="00294F6F">
      <w:pPr>
        <w:pStyle w:val="Bibliography"/>
        <w:spacing w:after="0" w:line="240" w:lineRule="auto"/>
        <w:ind w:left="360" w:hanging="360"/>
        <w:jc w:val="both"/>
        <w:rPr>
          <w:i/>
          <w:noProof/>
          <w:sz w:val="26"/>
          <w:szCs w:val="26"/>
        </w:rPr>
      </w:pPr>
      <w:r w:rsidRPr="00294F6F">
        <w:rPr>
          <w:noProof/>
          <w:sz w:val="26"/>
          <w:szCs w:val="26"/>
        </w:rPr>
        <w:t xml:space="preserve">O'Cass, A., &amp; Frost, H. (2002). Status Brands: Examining the Effects of Non-product-related Brand Associations on Status and Conspicuous Consumption. </w:t>
      </w:r>
      <w:r w:rsidRPr="00294F6F">
        <w:rPr>
          <w:i/>
          <w:iCs/>
          <w:noProof/>
          <w:sz w:val="26"/>
          <w:szCs w:val="26"/>
        </w:rPr>
        <w:t>Journal of Product &amp; Brand Management</w:t>
      </w:r>
      <w:r w:rsidR="00EE43B4" w:rsidRPr="00294F6F">
        <w:rPr>
          <w:i/>
          <w:iCs/>
          <w:noProof/>
          <w:sz w:val="26"/>
          <w:szCs w:val="26"/>
        </w:rPr>
        <w:t>, 11</w:t>
      </w:r>
      <w:r w:rsidR="00EE43B4" w:rsidRPr="00294F6F">
        <w:rPr>
          <w:iCs/>
          <w:noProof/>
          <w:sz w:val="26"/>
          <w:szCs w:val="26"/>
        </w:rPr>
        <w:t>(</w:t>
      </w:r>
      <w:r w:rsidRPr="00294F6F">
        <w:rPr>
          <w:iCs/>
          <w:noProof/>
          <w:sz w:val="26"/>
          <w:szCs w:val="26"/>
        </w:rPr>
        <w:t>2</w:t>
      </w:r>
      <w:r w:rsidR="00EE43B4" w:rsidRPr="00294F6F">
        <w:rPr>
          <w:iCs/>
          <w:noProof/>
          <w:sz w:val="26"/>
          <w:szCs w:val="26"/>
        </w:rPr>
        <w:t>)</w:t>
      </w:r>
      <w:r w:rsidRPr="00294F6F">
        <w:rPr>
          <w:i/>
          <w:noProof/>
          <w:sz w:val="26"/>
          <w:szCs w:val="26"/>
        </w:rPr>
        <w:t xml:space="preserve"> .</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Pantzalis, I. (1995). Exclusivity Strategies in Pricing and Brand Extension. Tucson,, Arizona: University of Arizona.</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Sallot, C. A. (2002). What the Public Thinks About Public Relations: an Impression Management Experiment. </w:t>
      </w:r>
      <w:r w:rsidRPr="00294F6F">
        <w:rPr>
          <w:i/>
          <w:iCs/>
          <w:noProof/>
          <w:sz w:val="26"/>
          <w:szCs w:val="26"/>
        </w:rPr>
        <w:t>Journalism and Mass Communication Quarterly</w:t>
      </w:r>
      <w:r w:rsidRPr="00294F6F">
        <w:rPr>
          <w:noProof/>
          <w:sz w:val="26"/>
          <w:szCs w:val="26"/>
        </w:rPr>
        <w:t xml:space="preserve"> </w:t>
      </w:r>
      <w:r w:rsidRPr="00294F6F">
        <w:rPr>
          <w:i/>
          <w:iCs/>
          <w:noProof/>
          <w:sz w:val="26"/>
          <w:szCs w:val="26"/>
        </w:rPr>
        <w:t>, 79</w:t>
      </w:r>
      <w:r w:rsidRPr="00294F6F">
        <w:rPr>
          <w:noProof/>
          <w:sz w:val="26"/>
          <w:szCs w:val="26"/>
        </w:rPr>
        <w:t xml:space="preserve"> (1), 150-172.</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Seringhaus, R. F. (2002). Cross-Cultural Exploration of Global Brands and the Internet. </w:t>
      </w:r>
      <w:r w:rsidRPr="00294F6F">
        <w:rPr>
          <w:i/>
          <w:iCs/>
          <w:noProof/>
          <w:sz w:val="26"/>
          <w:szCs w:val="26"/>
        </w:rPr>
        <w:t>Proceedings of the 8th Annual IMP Conference .</w:t>
      </w:r>
      <w:r w:rsidRPr="00294F6F">
        <w:rPr>
          <w:noProof/>
          <w:sz w:val="26"/>
          <w:szCs w:val="26"/>
        </w:rPr>
        <w:t xml:space="preserve"> Dijon: Groupe ESC Dijon Bourgogne.</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Sheth, J., Bruce, N., &amp; Gross, B. I. (1991). Why We Buy What We Buy: A Theory of Consumption Value. </w:t>
      </w:r>
      <w:r w:rsidRPr="00294F6F">
        <w:rPr>
          <w:i/>
          <w:iCs/>
          <w:noProof/>
          <w:sz w:val="26"/>
          <w:szCs w:val="26"/>
        </w:rPr>
        <w:t>Journal of Business Research</w:t>
      </w:r>
      <w:r w:rsidRPr="00294F6F">
        <w:rPr>
          <w:noProof/>
          <w:sz w:val="26"/>
          <w:szCs w:val="26"/>
        </w:rPr>
        <w:t xml:space="preserve"> </w:t>
      </w:r>
      <w:r w:rsidRPr="00294F6F">
        <w:rPr>
          <w:i/>
          <w:iCs/>
          <w:noProof/>
          <w:sz w:val="26"/>
          <w:szCs w:val="26"/>
        </w:rPr>
        <w:t>, 22</w:t>
      </w:r>
      <w:r w:rsidRPr="00294F6F">
        <w:rPr>
          <w:noProof/>
          <w:sz w:val="26"/>
          <w:szCs w:val="26"/>
        </w:rPr>
        <w:t xml:space="preserve"> (1), 159-170.</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Solomon, M. R., Bamossy, G., Askegaard, S., &amp; Hogg, M. (2010). </w:t>
      </w:r>
      <w:r w:rsidRPr="00294F6F">
        <w:rPr>
          <w:i/>
          <w:iCs/>
          <w:noProof/>
          <w:sz w:val="26"/>
          <w:szCs w:val="26"/>
        </w:rPr>
        <w:t>Consumer Behavior: A European Perspective.</w:t>
      </w:r>
      <w:r w:rsidRPr="00294F6F">
        <w:rPr>
          <w:noProof/>
          <w:sz w:val="26"/>
          <w:szCs w:val="26"/>
        </w:rPr>
        <w:t xml:space="preserve"> Harlow: Prentice Hall Financial Times.</w:t>
      </w:r>
    </w:p>
    <w:p w:rsidR="00CD132F" w:rsidRPr="00294F6F" w:rsidRDefault="00CD132F" w:rsidP="00294F6F">
      <w:pPr>
        <w:pStyle w:val="Bibliography"/>
        <w:spacing w:after="0" w:line="240" w:lineRule="auto"/>
        <w:ind w:left="360" w:hanging="360"/>
        <w:jc w:val="both"/>
        <w:rPr>
          <w:noProof/>
          <w:sz w:val="26"/>
          <w:szCs w:val="26"/>
        </w:rPr>
      </w:pPr>
      <w:r w:rsidRPr="00294F6F">
        <w:rPr>
          <w:noProof/>
          <w:sz w:val="26"/>
          <w:szCs w:val="26"/>
        </w:rPr>
        <w:lastRenderedPageBreak/>
        <w:t>Tajfel, H. and Turner, J. C. (1986). The social identity theory of inter-group behavior. In S. Worchel and L. W. Austin (eds.), Psychology of Intergroup Relations. Chigago: Nelson-Hall</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Teimourpour, B., &amp; Hanzaee, H. K. (2011). The Impact of Culture on Luxury Consumption Behavior Among Iranian Consumer. </w:t>
      </w:r>
      <w:r w:rsidRPr="00294F6F">
        <w:rPr>
          <w:i/>
          <w:iCs/>
          <w:noProof/>
          <w:sz w:val="26"/>
          <w:szCs w:val="26"/>
        </w:rPr>
        <w:t>Journal of Islamic Marketing</w:t>
      </w:r>
      <w:r w:rsidRPr="00294F6F">
        <w:rPr>
          <w:noProof/>
          <w:sz w:val="26"/>
          <w:szCs w:val="26"/>
        </w:rPr>
        <w:t xml:space="preserve"> </w:t>
      </w:r>
      <w:r w:rsidRPr="00294F6F">
        <w:rPr>
          <w:i/>
          <w:iCs/>
          <w:noProof/>
          <w:sz w:val="26"/>
          <w:szCs w:val="26"/>
        </w:rPr>
        <w:t>, 2</w:t>
      </w:r>
      <w:r w:rsidRPr="00294F6F">
        <w:rPr>
          <w:noProof/>
          <w:sz w:val="26"/>
          <w:szCs w:val="26"/>
        </w:rPr>
        <w:t xml:space="preserve"> (3), 309-328.</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Triandis, H. (1995). </w:t>
      </w:r>
      <w:r w:rsidRPr="00294F6F">
        <w:rPr>
          <w:i/>
          <w:iCs/>
          <w:noProof/>
          <w:sz w:val="26"/>
          <w:szCs w:val="26"/>
        </w:rPr>
        <w:t>Individualism and Collectivism.</w:t>
      </w:r>
      <w:r w:rsidRPr="00294F6F">
        <w:rPr>
          <w:noProof/>
          <w:sz w:val="26"/>
          <w:szCs w:val="26"/>
        </w:rPr>
        <w:t xml:space="preserve"> Boulder, CO.: Westview Press.</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Veblen, T. B. (1899). </w:t>
      </w:r>
      <w:r w:rsidRPr="00294F6F">
        <w:rPr>
          <w:i/>
          <w:iCs/>
          <w:noProof/>
          <w:sz w:val="26"/>
          <w:szCs w:val="26"/>
        </w:rPr>
        <w:t xml:space="preserve">The Theory of the Leisure Class: An Economic Study in the Evolution of </w:t>
      </w:r>
      <w:r w:rsidR="000F5F0D" w:rsidRPr="00294F6F">
        <w:rPr>
          <w:i/>
          <w:iCs/>
          <w:noProof/>
          <w:sz w:val="26"/>
          <w:szCs w:val="26"/>
        </w:rPr>
        <w:t>I</w:t>
      </w:r>
      <w:r w:rsidRPr="00294F6F">
        <w:rPr>
          <w:i/>
          <w:iCs/>
          <w:noProof/>
          <w:sz w:val="26"/>
          <w:szCs w:val="26"/>
        </w:rPr>
        <w:t>nstitutions.</w:t>
      </w:r>
      <w:r w:rsidRPr="00294F6F">
        <w:rPr>
          <w:noProof/>
          <w:sz w:val="26"/>
          <w:szCs w:val="26"/>
        </w:rPr>
        <w:t xml:space="preserve"> New York, NY: MacMillan.</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Vel, K., Captain, A., Al Abbas, R., &amp; Al Hashemi, B. (2011). Luxury Buying in the United Arab Emirates. </w:t>
      </w:r>
      <w:r w:rsidRPr="00294F6F">
        <w:rPr>
          <w:i/>
          <w:iCs/>
          <w:noProof/>
          <w:sz w:val="26"/>
          <w:szCs w:val="26"/>
        </w:rPr>
        <w:t>Journal of Business and Behavioral Sciences</w:t>
      </w:r>
      <w:r w:rsidRPr="00294F6F">
        <w:rPr>
          <w:noProof/>
          <w:sz w:val="26"/>
          <w:szCs w:val="26"/>
        </w:rPr>
        <w:t xml:space="preserve"> </w:t>
      </w:r>
      <w:r w:rsidRPr="00294F6F">
        <w:rPr>
          <w:i/>
          <w:iCs/>
          <w:noProof/>
          <w:sz w:val="26"/>
          <w:szCs w:val="26"/>
        </w:rPr>
        <w:t>, 23</w:t>
      </w:r>
      <w:r w:rsidRPr="00294F6F">
        <w:rPr>
          <w:noProof/>
          <w:sz w:val="26"/>
          <w:szCs w:val="26"/>
        </w:rPr>
        <w:t xml:space="preserve"> (3), 145-160.</w:t>
      </w:r>
    </w:p>
    <w:p w:rsidR="00667520" w:rsidRPr="00294F6F" w:rsidRDefault="00667520" w:rsidP="00294F6F">
      <w:pPr>
        <w:pStyle w:val="Bibliography"/>
        <w:spacing w:after="0" w:line="240" w:lineRule="auto"/>
        <w:ind w:left="360" w:hanging="360"/>
        <w:jc w:val="both"/>
        <w:rPr>
          <w:noProof/>
          <w:sz w:val="26"/>
          <w:szCs w:val="26"/>
        </w:rPr>
      </w:pPr>
      <w:r w:rsidRPr="00294F6F">
        <w:rPr>
          <w:noProof/>
          <w:sz w:val="26"/>
          <w:szCs w:val="26"/>
        </w:rPr>
        <w:t xml:space="preserve">Verhallen, T., &amp; Robben, H. (1994). Scarcity and Preference: An Experiment on Unavailability and Product Evaluation. </w:t>
      </w:r>
      <w:r w:rsidRPr="00294F6F">
        <w:rPr>
          <w:i/>
          <w:iCs/>
          <w:noProof/>
          <w:sz w:val="26"/>
          <w:szCs w:val="26"/>
        </w:rPr>
        <w:t>Journal of Economic Psychology</w:t>
      </w:r>
      <w:r w:rsidRPr="00294F6F">
        <w:rPr>
          <w:noProof/>
          <w:sz w:val="26"/>
          <w:szCs w:val="26"/>
        </w:rPr>
        <w:t xml:space="preserve"> </w:t>
      </w:r>
      <w:r w:rsidRPr="00294F6F">
        <w:rPr>
          <w:i/>
          <w:iCs/>
          <w:noProof/>
          <w:sz w:val="26"/>
          <w:szCs w:val="26"/>
        </w:rPr>
        <w:t>, 15</w:t>
      </w:r>
      <w:r w:rsidRPr="00294F6F">
        <w:rPr>
          <w:noProof/>
          <w:sz w:val="26"/>
          <w:szCs w:val="26"/>
        </w:rPr>
        <w:t xml:space="preserve"> (June), 315-331.</w:t>
      </w:r>
    </w:p>
    <w:p w:rsidR="00667520" w:rsidRPr="00294F6F" w:rsidRDefault="00667520" w:rsidP="00B07DDE">
      <w:pPr>
        <w:pStyle w:val="Bibliography"/>
        <w:spacing w:after="0" w:line="240" w:lineRule="auto"/>
        <w:ind w:left="360" w:hanging="360"/>
        <w:jc w:val="both"/>
        <w:rPr>
          <w:noProof/>
          <w:sz w:val="26"/>
          <w:szCs w:val="26"/>
        </w:rPr>
      </w:pPr>
      <w:r w:rsidRPr="00B07DDE">
        <w:rPr>
          <w:noProof/>
          <w:sz w:val="26"/>
          <w:szCs w:val="26"/>
          <w:lang w:val="fr-FR"/>
        </w:rPr>
        <w:t xml:space="preserve">Vigneron, F., &amp; Johnson, L. W. (2004). </w:t>
      </w:r>
      <w:r w:rsidR="00B07DDE" w:rsidRPr="00294F6F">
        <w:rPr>
          <w:noProof/>
          <w:sz w:val="26"/>
          <w:szCs w:val="26"/>
        </w:rPr>
        <w:t>Mea</w:t>
      </w:r>
      <w:r w:rsidR="00B07DDE">
        <w:rPr>
          <w:noProof/>
          <w:sz w:val="26"/>
          <w:szCs w:val="26"/>
        </w:rPr>
        <w:t>su</w:t>
      </w:r>
      <w:r w:rsidR="00B07DDE" w:rsidRPr="00294F6F">
        <w:rPr>
          <w:noProof/>
          <w:sz w:val="26"/>
          <w:szCs w:val="26"/>
        </w:rPr>
        <w:t xml:space="preserve">ring </w:t>
      </w:r>
      <w:r w:rsidRPr="00294F6F">
        <w:rPr>
          <w:noProof/>
          <w:sz w:val="26"/>
          <w:szCs w:val="26"/>
        </w:rPr>
        <w:t xml:space="preserve">Perceptions of Brand Luxury. </w:t>
      </w:r>
      <w:r w:rsidRPr="00294F6F">
        <w:rPr>
          <w:i/>
          <w:iCs/>
          <w:noProof/>
          <w:sz w:val="26"/>
          <w:szCs w:val="26"/>
        </w:rPr>
        <w:t>Journal of Brand Management</w:t>
      </w:r>
      <w:r w:rsidRPr="00294F6F">
        <w:rPr>
          <w:noProof/>
          <w:sz w:val="26"/>
          <w:szCs w:val="26"/>
        </w:rPr>
        <w:t xml:space="preserve"> </w:t>
      </w:r>
      <w:r w:rsidRPr="00294F6F">
        <w:rPr>
          <w:i/>
          <w:iCs/>
          <w:noProof/>
          <w:sz w:val="26"/>
          <w:szCs w:val="26"/>
        </w:rPr>
        <w:t>, 11</w:t>
      </w:r>
      <w:r w:rsidRPr="00294F6F">
        <w:rPr>
          <w:noProof/>
          <w:sz w:val="26"/>
          <w:szCs w:val="26"/>
        </w:rPr>
        <w:t xml:space="preserve"> (6), 484-506.</w:t>
      </w:r>
    </w:p>
    <w:p w:rsidR="00667520" w:rsidRPr="00294F6F" w:rsidRDefault="000F5F0D" w:rsidP="00294F6F">
      <w:pPr>
        <w:pStyle w:val="Bibliography"/>
        <w:spacing w:after="0" w:line="240" w:lineRule="auto"/>
        <w:ind w:left="360" w:hanging="360"/>
        <w:jc w:val="both"/>
        <w:rPr>
          <w:noProof/>
          <w:sz w:val="26"/>
          <w:szCs w:val="26"/>
        </w:rPr>
      </w:pPr>
      <w:r w:rsidRPr="00294F6F">
        <w:rPr>
          <w:noProof/>
          <w:sz w:val="26"/>
          <w:szCs w:val="26"/>
        </w:rPr>
        <w:t>W</w:t>
      </w:r>
      <w:r w:rsidR="00667520" w:rsidRPr="00294F6F">
        <w:rPr>
          <w:noProof/>
          <w:sz w:val="26"/>
          <w:szCs w:val="26"/>
        </w:rPr>
        <w:t xml:space="preserve">iedmann, K.-P., Hennigs, N., &amp; Siebels, A. (2007). Measuring Consumers’ Luxury Value Perception: A Cross-Cultural Framework. </w:t>
      </w:r>
      <w:r w:rsidR="00667520" w:rsidRPr="00294F6F">
        <w:rPr>
          <w:i/>
          <w:iCs/>
          <w:noProof/>
          <w:sz w:val="26"/>
          <w:szCs w:val="26"/>
        </w:rPr>
        <w:t>Academy of Marketing Science Review Vol. 2007</w:t>
      </w:r>
      <w:r w:rsidR="00EE43B4" w:rsidRPr="00294F6F">
        <w:rPr>
          <w:i/>
          <w:iCs/>
          <w:noProof/>
          <w:sz w:val="26"/>
          <w:szCs w:val="26"/>
        </w:rPr>
        <w:t>(</w:t>
      </w:r>
      <w:r w:rsidR="00667520" w:rsidRPr="00294F6F">
        <w:rPr>
          <w:i/>
          <w:iCs/>
          <w:noProof/>
          <w:sz w:val="26"/>
          <w:szCs w:val="26"/>
        </w:rPr>
        <w:t>7</w:t>
      </w:r>
      <w:r w:rsidR="00EE43B4" w:rsidRPr="00294F6F">
        <w:rPr>
          <w:i/>
          <w:iCs/>
          <w:noProof/>
          <w:sz w:val="26"/>
          <w:szCs w:val="26"/>
        </w:rPr>
        <w:t>)</w:t>
      </w:r>
      <w:r w:rsidR="00667520" w:rsidRPr="00294F6F">
        <w:rPr>
          <w:noProof/>
          <w:sz w:val="26"/>
          <w:szCs w:val="26"/>
        </w:rPr>
        <w:t xml:space="preserve"> .</w:t>
      </w:r>
    </w:p>
    <w:p w:rsidR="00DE5ED6" w:rsidRPr="00294F6F" w:rsidRDefault="00667520" w:rsidP="00294F6F">
      <w:pPr>
        <w:pStyle w:val="Bibliography"/>
        <w:spacing w:after="0" w:line="240" w:lineRule="auto"/>
        <w:ind w:left="360" w:hanging="360"/>
        <w:jc w:val="both"/>
        <w:rPr>
          <w:sz w:val="26"/>
          <w:szCs w:val="26"/>
        </w:rPr>
      </w:pPr>
      <w:r w:rsidRPr="00294F6F">
        <w:rPr>
          <w:noProof/>
          <w:sz w:val="26"/>
          <w:szCs w:val="26"/>
        </w:rPr>
        <w:t xml:space="preserve">Wiedmann, K., Hennigs, N., &amp; Siebels, A. (2009). Value-Based Segmentation of Luxury Consumption Behaviour. </w:t>
      </w:r>
      <w:r w:rsidRPr="00294F6F">
        <w:rPr>
          <w:i/>
          <w:iCs/>
          <w:noProof/>
          <w:sz w:val="26"/>
          <w:szCs w:val="26"/>
        </w:rPr>
        <w:t>Psychology and Marketing</w:t>
      </w:r>
      <w:r w:rsidRPr="00294F6F">
        <w:rPr>
          <w:noProof/>
          <w:sz w:val="26"/>
          <w:szCs w:val="26"/>
        </w:rPr>
        <w:t xml:space="preserve"> </w:t>
      </w:r>
      <w:r w:rsidRPr="00294F6F">
        <w:rPr>
          <w:i/>
          <w:iCs/>
          <w:noProof/>
          <w:sz w:val="26"/>
          <w:szCs w:val="26"/>
        </w:rPr>
        <w:t>, 26</w:t>
      </w:r>
      <w:r w:rsidRPr="00294F6F">
        <w:rPr>
          <w:noProof/>
          <w:sz w:val="26"/>
          <w:szCs w:val="26"/>
        </w:rPr>
        <w:t xml:space="preserve"> (7), 625-651.</w:t>
      </w:r>
    </w:p>
    <w:p w:rsidR="00DE5ED6" w:rsidRPr="00294F6F" w:rsidRDefault="00DE5ED6" w:rsidP="00294F6F">
      <w:pPr>
        <w:pStyle w:val="Bibliography"/>
        <w:spacing w:after="0" w:line="240" w:lineRule="auto"/>
        <w:ind w:left="360" w:hanging="360"/>
        <w:jc w:val="both"/>
        <w:rPr>
          <w:noProof/>
          <w:sz w:val="26"/>
          <w:szCs w:val="26"/>
        </w:rPr>
      </w:pPr>
      <w:r w:rsidRPr="00294F6F">
        <w:rPr>
          <w:noProof/>
          <w:sz w:val="26"/>
          <w:szCs w:val="26"/>
        </w:rPr>
        <w:t>Yang, C. K (1963). Introduction to The Religion of China by Max Weber. New York: Free Press, pp. xiii-xliii.</w:t>
      </w:r>
    </w:p>
    <w:bookmarkEnd w:id="157"/>
    <w:p w:rsidR="00702647" w:rsidRPr="00294F6F" w:rsidRDefault="00702647" w:rsidP="00294F6F">
      <w:pPr>
        <w:spacing w:line="240" w:lineRule="auto"/>
        <w:rPr>
          <w:rFonts w:ascii="Times New Roman" w:hAnsi="Times New Roman" w:cs="Times New Roman"/>
          <w:sz w:val="26"/>
          <w:szCs w:val="26"/>
        </w:rPr>
      </w:pPr>
    </w:p>
    <w:sectPr w:rsidR="00702647" w:rsidRPr="00294F6F" w:rsidSect="008232B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F3E" w:rsidRDefault="00972F3E" w:rsidP="009944B7">
      <w:pPr>
        <w:spacing w:after="0" w:line="240" w:lineRule="auto"/>
      </w:pPr>
      <w:r>
        <w:separator/>
      </w:r>
    </w:p>
  </w:endnote>
  <w:endnote w:type="continuationSeparator" w:id="0">
    <w:p w:rsidR="00972F3E" w:rsidRDefault="00972F3E" w:rsidP="009944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F3E" w:rsidRDefault="00972F3E" w:rsidP="009944B7">
      <w:pPr>
        <w:spacing w:after="0" w:line="240" w:lineRule="auto"/>
      </w:pPr>
      <w:r>
        <w:separator/>
      </w:r>
    </w:p>
  </w:footnote>
  <w:footnote w:type="continuationSeparator" w:id="0">
    <w:p w:rsidR="00972F3E" w:rsidRDefault="00972F3E" w:rsidP="009944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CF9"/>
    <w:multiLevelType w:val="hybridMultilevel"/>
    <w:tmpl w:val="40CA140C"/>
    <w:lvl w:ilvl="0" w:tplc="B8120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23F8A"/>
    <w:multiLevelType w:val="multilevel"/>
    <w:tmpl w:val="AAD08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6775F"/>
    <w:multiLevelType w:val="hybridMultilevel"/>
    <w:tmpl w:val="7C60CF9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06D559B7"/>
    <w:multiLevelType w:val="hybridMultilevel"/>
    <w:tmpl w:val="1660BE5C"/>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nsid w:val="085B3C6D"/>
    <w:multiLevelType w:val="hybridMultilevel"/>
    <w:tmpl w:val="BC6E4D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9763336"/>
    <w:multiLevelType w:val="hybridMultilevel"/>
    <w:tmpl w:val="CC240ED6"/>
    <w:lvl w:ilvl="0" w:tplc="B8120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00003B"/>
    <w:multiLevelType w:val="hybridMultilevel"/>
    <w:tmpl w:val="0958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5974FD"/>
    <w:multiLevelType w:val="hybridMultilevel"/>
    <w:tmpl w:val="D780FB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AA56457"/>
    <w:multiLevelType w:val="multilevel"/>
    <w:tmpl w:val="E056F42E"/>
    <w:lvl w:ilvl="0">
      <w:start w:val="1"/>
      <w:numFmt w:val="decimal"/>
      <w:lvlText w:val="%1"/>
      <w:lvlJc w:val="left"/>
      <w:pPr>
        <w:ind w:left="432" w:hanging="432"/>
      </w:pPr>
    </w:lvl>
    <w:lvl w:ilvl="1">
      <w:start w:val="1"/>
      <w:numFmt w:val="decimal"/>
      <w:pStyle w:val="Heading2"/>
      <w:lvlText w:val="%1.%2"/>
      <w:lvlJc w:val="left"/>
      <w:pPr>
        <w:ind w:left="75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FAE0AC8"/>
    <w:multiLevelType w:val="multilevel"/>
    <w:tmpl w:val="48926C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4E0224C"/>
    <w:multiLevelType w:val="hybridMultilevel"/>
    <w:tmpl w:val="0DB42A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13BD5"/>
    <w:multiLevelType w:val="multilevel"/>
    <w:tmpl w:val="35AC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F310A9"/>
    <w:multiLevelType w:val="hybridMultilevel"/>
    <w:tmpl w:val="FD20740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21C6233"/>
    <w:multiLevelType w:val="multilevel"/>
    <w:tmpl w:val="3398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C5050C"/>
    <w:multiLevelType w:val="hybridMultilevel"/>
    <w:tmpl w:val="BA6A106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5AA532A"/>
    <w:multiLevelType w:val="hybridMultilevel"/>
    <w:tmpl w:val="5BD4393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nsid w:val="481D4A7D"/>
    <w:multiLevelType w:val="hybridMultilevel"/>
    <w:tmpl w:val="AB1E17D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nsid w:val="48C27117"/>
    <w:multiLevelType w:val="hybridMultilevel"/>
    <w:tmpl w:val="9F4E23BE"/>
    <w:lvl w:ilvl="0" w:tplc="040A34C4">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4BD73BDA"/>
    <w:multiLevelType w:val="multilevel"/>
    <w:tmpl w:val="C7B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850424"/>
    <w:multiLevelType w:val="multilevel"/>
    <w:tmpl w:val="10AA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481CAF"/>
    <w:multiLevelType w:val="hybridMultilevel"/>
    <w:tmpl w:val="250C8A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58AB729F"/>
    <w:multiLevelType w:val="hybridMultilevel"/>
    <w:tmpl w:val="3D462F12"/>
    <w:lvl w:ilvl="0" w:tplc="040A3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406958"/>
    <w:multiLevelType w:val="multilevel"/>
    <w:tmpl w:val="3E3AB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F658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8E031B3"/>
    <w:multiLevelType w:val="hybridMultilevel"/>
    <w:tmpl w:val="7C008A7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nsid w:val="6A0B7153"/>
    <w:multiLevelType w:val="hybridMultilevel"/>
    <w:tmpl w:val="9D3237FA"/>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E407D7"/>
    <w:multiLevelType w:val="hybridMultilevel"/>
    <w:tmpl w:val="593CAC12"/>
    <w:lvl w:ilvl="0" w:tplc="72D4CA72">
      <w:start w:val="1"/>
      <w:numFmt w:val="lowerLetter"/>
      <w:lvlText w:val="%1)"/>
      <w:lvlJc w:val="left"/>
      <w:pPr>
        <w:ind w:left="720" w:hanging="360"/>
      </w:pPr>
    </w:lvl>
    <w:lvl w:ilvl="1" w:tplc="F15AA3B8" w:tentative="1">
      <w:start w:val="1"/>
      <w:numFmt w:val="lowerLetter"/>
      <w:lvlText w:val="%2."/>
      <w:lvlJc w:val="left"/>
      <w:pPr>
        <w:ind w:left="1440" w:hanging="360"/>
      </w:pPr>
    </w:lvl>
    <w:lvl w:ilvl="2" w:tplc="5052B26E" w:tentative="1">
      <w:start w:val="1"/>
      <w:numFmt w:val="lowerRoman"/>
      <w:lvlText w:val="%3."/>
      <w:lvlJc w:val="right"/>
      <w:pPr>
        <w:ind w:left="2160" w:hanging="180"/>
      </w:pPr>
    </w:lvl>
    <w:lvl w:ilvl="3" w:tplc="9920F5C2" w:tentative="1">
      <w:start w:val="1"/>
      <w:numFmt w:val="decimal"/>
      <w:lvlText w:val="%4."/>
      <w:lvlJc w:val="left"/>
      <w:pPr>
        <w:ind w:left="2880" w:hanging="360"/>
      </w:pPr>
    </w:lvl>
    <w:lvl w:ilvl="4" w:tplc="D728D966" w:tentative="1">
      <w:start w:val="1"/>
      <w:numFmt w:val="lowerLetter"/>
      <w:lvlText w:val="%5."/>
      <w:lvlJc w:val="left"/>
      <w:pPr>
        <w:ind w:left="3600" w:hanging="360"/>
      </w:pPr>
    </w:lvl>
    <w:lvl w:ilvl="5" w:tplc="C9488D92" w:tentative="1">
      <w:start w:val="1"/>
      <w:numFmt w:val="lowerRoman"/>
      <w:lvlText w:val="%6."/>
      <w:lvlJc w:val="right"/>
      <w:pPr>
        <w:ind w:left="4320" w:hanging="180"/>
      </w:pPr>
    </w:lvl>
    <w:lvl w:ilvl="6" w:tplc="9718EB0E" w:tentative="1">
      <w:start w:val="1"/>
      <w:numFmt w:val="decimal"/>
      <w:lvlText w:val="%7."/>
      <w:lvlJc w:val="left"/>
      <w:pPr>
        <w:ind w:left="5040" w:hanging="360"/>
      </w:pPr>
    </w:lvl>
    <w:lvl w:ilvl="7" w:tplc="10746F40" w:tentative="1">
      <w:start w:val="1"/>
      <w:numFmt w:val="lowerLetter"/>
      <w:lvlText w:val="%8."/>
      <w:lvlJc w:val="left"/>
      <w:pPr>
        <w:ind w:left="5760" w:hanging="360"/>
      </w:pPr>
    </w:lvl>
    <w:lvl w:ilvl="8" w:tplc="8118E2F4" w:tentative="1">
      <w:start w:val="1"/>
      <w:numFmt w:val="lowerRoman"/>
      <w:lvlText w:val="%9."/>
      <w:lvlJc w:val="right"/>
      <w:pPr>
        <w:ind w:left="6480" w:hanging="180"/>
      </w:pPr>
    </w:lvl>
  </w:abstractNum>
  <w:abstractNum w:abstractNumId="27">
    <w:nsid w:val="6E3B0D72"/>
    <w:multiLevelType w:val="hybridMultilevel"/>
    <w:tmpl w:val="7FB6CBE8"/>
    <w:lvl w:ilvl="0" w:tplc="10090017">
      <w:start w:val="1"/>
      <w:numFmt w:val="decimal"/>
      <w:lvlText w:val="%1-"/>
      <w:lvlJc w:val="left"/>
      <w:pPr>
        <w:ind w:left="720" w:hanging="360"/>
      </w:pPr>
      <w:rPr>
        <w:rFonts w:hint="default"/>
        <w:b w:val="0"/>
        <w:bCs w:val="0"/>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2B71D89"/>
    <w:multiLevelType w:val="hybridMultilevel"/>
    <w:tmpl w:val="F64C433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7AA900F8"/>
    <w:multiLevelType w:val="hybridMultilevel"/>
    <w:tmpl w:val="7C008A7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nsid w:val="7B693DB5"/>
    <w:multiLevelType w:val="multilevel"/>
    <w:tmpl w:val="1696F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0D16AD"/>
    <w:multiLevelType w:val="hybridMultilevel"/>
    <w:tmpl w:val="36ACF42C"/>
    <w:lvl w:ilvl="0" w:tplc="FF18D97C">
      <w:start w:val="3"/>
      <w:numFmt w:val="bullet"/>
      <w:lvlText w:val="-"/>
      <w:lvlJc w:val="left"/>
      <w:pPr>
        <w:ind w:left="1080" w:hanging="360"/>
      </w:pPr>
      <w:rPr>
        <w:rFonts w:ascii="Calibri" w:eastAsia="Times New Roman" w:hAnsi="Calibri" w:cs="Calibri"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2"/>
  </w:num>
  <w:num w:numId="4">
    <w:abstractNumId w:val="6"/>
  </w:num>
  <w:num w:numId="5">
    <w:abstractNumId w:val="27"/>
  </w:num>
  <w:num w:numId="6">
    <w:abstractNumId w:val="31"/>
  </w:num>
  <w:num w:numId="7">
    <w:abstractNumId w:val="2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7"/>
  </w:num>
  <w:num w:numId="12">
    <w:abstractNumId w:val="21"/>
  </w:num>
  <w:num w:numId="13">
    <w:abstractNumId w:val="26"/>
  </w:num>
  <w:num w:numId="14">
    <w:abstractNumId w:val="4"/>
  </w:num>
  <w:num w:numId="15">
    <w:abstractNumId w:val="28"/>
  </w:num>
  <w:num w:numId="16">
    <w:abstractNumId w:val="12"/>
  </w:num>
  <w:num w:numId="17">
    <w:abstractNumId w:val="14"/>
  </w:num>
  <w:num w:numId="18">
    <w:abstractNumId w:val="25"/>
  </w:num>
  <w:num w:numId="19">
    <w:abstractNumId w:val="10"/>
  </w:num>
  <w:num w:numId="20">
    <w:abstractNumId w:val="20"/>
  </w:num>
  <w:num w:numId="21">
    <w:abstractNumId w:val="1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9"/>
  </w:num>
  <w:num w:numId="25">
    <w:abstractNumId w:val="15"/>
  </w:num>
  <w:num w:numId="26">
    <w:abstractNumId w:val="3"/>
  </w:num>
  <w:num w:numId="27">
    <w:abstractNumId w:val="1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0"/>
  </w:num>
  <w:num w:numId="36">
    <w:abstractNumId w:val="13"/>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9"/>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451FAF"/>
    <w:rsid w:val="00005D42"/>
    <w:rsid w:val="00007680"/>
    <w:rsid w:val="000207DE"/>
    <w:rsid w:val="00022120"/>
    <w:rsid w:val="00026816"/>
    <w:rsid w:val="000349E9"/>
    <w:rsid w:val="000408FF"/>
    <w:rsid w:val="00061CC6"/>
    <w:rsid w:val="000A217A"/>
    <w:rsid w:val="000A3F90"/>
    <w:rsid w:val="000D6CB0"/>
    <w:rsid w:val="000E145E"/>
    <w:rsid w:val="000E367D"/>
    <w:rsid w:val="000F5F0D"/>
    <w:rsid w:val="00103B49"/>
    <w:rsid w:val="00121789"/>
    <w:rsid w:val="00131432"/>
    <w:rsid w:val="00136394"/>
    <w:rsid w:val="00144332"/>
    <w:rsid w:val="00157513"/>
    <w:rsid w:val="00161533"/>
    <w:rsid w:val="00167C96"/>
    <w:rsid w:val="00175269"/>
    <w:rsid w:val="0017604C"/>
    <w:rsid w:val="00184F79"/>
    <w:rsid w:val="001A1579"/>
    <w:rsid w:val="001A65CB"/>
    <w:rsid w:val="00206026"/>
    <w:rsid w:val="00217B02"/>
    <w:rsid w:val="002474D8"/>
    <w:rsid w:val="00263D53"/>
    <w:rsid w:val="002679CD"/>
    <w:rsid w:val="00291D1B"/>
    <w:rsid w:val="00294F6F"/>
    <w:rsid w:val="00295FF1"/>
    <w:rsid w:val="002A687C"/>
    <w:rsid w:val="002B2182"/>
    <w:rsid w:val="002B6D3E"/>
    <w:rsid w:val="002C206A"/>
    <w:rsid w:val="003100C1"/>
    <w:rsid w:val="00316ECF"/>
    <w:rsid w:val="003270F9"/>
    <w:rsid w:val="00361359"/>
    <w:rsid w:val="003648C7"/>
    <w:rsid w:val="00384C3E"/>
    <w:rsid w:val="00392756"/>
    <w:rsid w:val="003A0B44"/>
    <w:rsid w:val="003B55DF"/>
    <w:rsid w:val="003B7662"/>
    <w:rsid w:val="003C3797"/>
    <w:rsid w:val="003D26F7"/>
    <w:rsid w:val="003D60F5"/>
    <w:rsid w:val="003E5127"/>
    <w:rsid w:val="004279A7"/>
    <w:rsid w:val="00441D44"/>
    <w:rsid w:val="00446894"/>
    <w:rsid w:val="00446E95"/>
    <w:rsid w:val="00451FAF"/>
    <w:rsid w:val="00453535"/>
    <w:rsid w:val="004566E1"/>
    <w:rsid w:val="00462438"/>
    <w:rsid w:val="00465A48"/>
    <w:rsid w:val="00471BB8"/>
    <w:rsid w:val="0047214D"/>
    <w:rsid w:val="004744CD"/>
    <w:rsid w:val="00486CB6"/>
    <w:rsid w:val="004A579D"/>
    <w:rsid w:val="004A5E83"/>
    <w:rsid w:val="004A6240"/>
    <w:rsid w:val="004B77CD"/>
    <w:rsid w:val="004D6AF4"/>
    <w:rsid w:val="004E48E0"/>
    <w:rsid w:val="004F40E2"/>
    <w:rsid w:val="00501067"/>
    <w:rsid w:val="00505C99"/>
    <w:rsid w:val="005145E1"/>
    <w:rsid w:val="0053755D"/>
    <w:rsid w:val="00542A80"/>
    <w:rsid w:val="005511BF"/>
    <w:rsid w:val="00556059"/>
    <w:rsid w:val="005628BE"/>
    <w:rsid w:val="005B0072"/>
    <w:rsid w:val="005B02B3"/>
    <w:rsid w:val="005B363E"/>
    <w:rsid w:val="005C1873"/>
    <w:rsid w:val="005D7778"/>
    <w:rsid w:val="005E1CEC"/>
    <w:rsid w:val="005F2270"/>
    <w:rsid w:val="006034A8"/>
    <w:rsid w:val="0060773F"/>
    <w:rsid w:val="00625280"/>
    <w:rsid w:val="006365AC"/>
    <w:rsid w:val="006426E9"/>
    <w:rsid w:val="00657162"/>
    <w:rsid w:val="00661A24"/>
    <w:rsid w:val="00667520"/>
    <w:rsid w:val="006768B2"/>
    <w:rsid w:val="00677D7F"/>
    <w:rsid w:val="0069428E"/>
    <w:rsid w:val="006A6618"/>
    <w:rsid w:val="006A6E27"/>
    <w:rsid w:val="006B3BE0"/>
    <w:rsid w:val="006C3214"/>
    <w:rsid w:val="006C4473"/>
    <w:rsid w:val="006D047B"/>
    <w:rsid w:val="006D5B32"/>
    <w:rsid w:val="006D799F"/>
    <w:rsid w:val="007012C2"/>
    <w:rsid w:val="00702647"/>
    <w:rsid w:val="007059A6"/>
    <w:rsid w:val="00710A56"/>
    <w:rsid w:val="00717D07"/>
    <w:rsid w:val="00721E68"/>
    <w:rsid w:val="007241D5"/>
    <w:rsid w:val="0073231F"/>
    <w:rsid w:val="00752C34"/>
    <w:rsid w:val="007548B5"/>
    <w:rsid w:val="00767D02"/>
    <w:rsid w:val="0077724C"/>
    <w:rsid w:val="0078066B"/>
    <w:rsid w:val="00784200"/>
    <w:rsid w:val="00785CC4"/>
    <w:rsid w:val="007B71B3"/>
    <w:rsid w:val="007C6A54"/>
    <w:rsid w:val="007D3577"/>
    <w:rsid w:val="007E21B3"/>
    <w:rsid w:val="007E6BB5"/>
    <w:rsid w:val="008232B7"/>
    <w:rsid w:val="00823C00"/>
    <w:rsid w:val="008261F7"/>
    <w:rsid w:val="00833B47"/>
    <w:rsid w:val="00840304"/>
    <w:rsid w:val="00846B49"/>
    <w:rsid w:val="008A4EAE"/>
    <w:rsid w:val="008A51C6"/>
    <w:rsid w:val="008B2D66"/>
    <w:rsid w:val="008C747F"/>
    <w:rsid w:val="008D5EB0"/>
    <w:rsid w:val="00900734"/>
    <w:rsid w:val="00913D81"/>
    <w:rsid w:val="00916F9B"/>
    <w:rsid w:val="00917020"/>
    <w:rsid w:val="00923B99"/>
    <w:rsid w:val="00933BFA"/>
    <w:rsid w:val="00960EA1"/>
    <w:rsid w:val="00967CC5"/>
    <w:rsid w:val="00972F3E"/>
    <w:rsid w:val="009855D4"/>
    <w:rsid w:val="009944B7"/>
    <w:rsid w:val="009A1B53"/>
    <w:rsid w:val="009B1965"/>
    <w:rsid w:val="009B7386"/>
    <w:rsid w:val="009C4464"/>
    <w:rsid w:val="009D4627"/>
    <w:rsid w:val="009F1C8C"/>
    <w:rsid w:val="009F401A"/>
    <w:rsid w:val="009F7831"/>
    <w:rsid w:val="00A01A49"/>
    <w:rsid w:val="00A06E3C"/>
    <w:rsid w:val="00A112BE"/>
    <w:rsid w:val="00A14661"/>
    <w:rsid w:val="00A25974"/>
    <w:rsid w:val="00A37AF2"/>
    <w:rsid w:val="00A41518"/>
    <w:rsid w:val="00A76C8F"/>
    <w:rsid w:val="00AC3113"/>
    <w:rsid w:val="00B06949"/>
    <w:rsid w:val="00B07DDE"/>
    <w:rsid w:val="00B27606"/>
    <w:rsid w:val="00B322F7"/>
    <w:rsid w:val="00B32481"/>
    <w:rsid w:val="00B434B4"/>
    <w:rsid w:val="00B54A46"/>
    <w:rsid w:val="00B60B69"/>
    <w:rsid w:val="00B71AC1"/>
    <w:rsid w:val="00B739DA"/>
    <w:rsid w:val="00B87960"/>
    <w:rsid w:val="00BC28A0"/>
    <w:rsid w:val="00BD0A37"/>
    <w:rsid w:val="00BE27E8"/>
    <w:rsid w:val="00C04DB6"/>
    <w:rsid w:val="00C1053E"/>
    <w:rsid w:val="00CC14C6"/>
    <w:rsid w:val="00CD132F"/>
    <w:rsid w:val="00CD61C6"/>
    <w:rsid w:val="00CE0364"/>
    <w:rsid w:val="00CF62E5"/>
    <w:rsid w:val="00CF692D"/>
    <w:rsid w:val="00D143DE"/>
    <w:rsid w:val="00D33A8E"/>
    <w:rsid w:val="00D37335"/>
    <w:rsid w:val="00D42F2A"/>
    <w:rsid w:val="00D719B5"/>
    <w:rsid w:val="00D92467"/>
    <w:rsid w:val="00D94E0E"/>
    <w:rsid w:val="00DA74A9"/>
    <w:rsid w:val="00DB66A5"/>
    <w:rsid w:val="00DD5EE9"/>
    <w:rsid w:val="00DD6E56"/>
    <w:rsid w:val="00DE5ED6"/>
    <w:rsid w:val="00DF592B"/>
    <w:rsid w:val="00E0097C"/>
    <w:rsid w:val="00E03F82"/>
    <w:rsid w:val="00E05B3A"/>
    <w:rsid w:val="00E11FFA"/>
    <w:rsid w:val="00E1734E"/>
    <w:rsid w:val="00E54E01"/>
    <w:rsid w:val="00E62290"/>
    <w:rsid w:val="00E81EA8"/>
    <w:rsid w:val="00EA0046"/>
    <w:rsid w:val="00EA5F48"/>
    <w:rsid w:val="00EA7BB9"/>
    <w:rsid w:val="00EC2FCF"/>
    <w:rsid w:val="00EE43B4"/>
    <w:rsid w:val="00EE58A7"/>
    <w:rsid w:val="00F14EE1"/>
    <w:rsid w:val="00F36B56"/>
    <w:rsid w:val="00F923BD"/>
    <w:rsid w:val="00FA5AA7"/>
    <w:rsid w:val="00FB2691"/>
    <w:rsid w:val="00FC11D4"/>
    <w:rsid w:val="00FD2178"/>
    <w:rsid w:val="00FD37B2"/>
    <w:rsid w:val="00FE67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EAE"/>
  </w:style>
  <w:style w:type="paragraph" w:styleId="Heading1">
    <w:name w:val="heading 1"/>
    <w:basedOn w:val="Normal"/>
    <w:next w:val="Normal"/>
    <w:link w:val="Heading1Char"/>
    <w:uiPriority w:val="9"/>
    <w:qFormat/>
    <w:rsid w:val="00E11FFA"/>
    <w:pPr>
      <w:keepNext/>
      <w:keepLines/>
      <w:spacing w:before="120" w:after="120"/>
      <w:outlineLvl w:val="0"/>
    </w:pPr>
    <w:rPr>
      <w:rFonts w:ascii="Times New Roman" w:eastAsiaTheme="majorEastAsia" w:hAnsi="Times New Roman" w:cstheme="majorBidi"/>
      <w:b/>
      <w:bCs/>
      <w:color w:val="000000" w:themeColor="text1"/>
      <w:sz w:val="26"/>
      <w:szCs w:val="28"/>
    </w:rPr>
  </w:style>
  <w:style w:type="paragraph" w:styleId="Heading2">
    <w:name w:val="heading 2"/>
    <w:basedOn w:val="Normal"/>
    <w:next w:val="Normal"/>
    <w:link w:val="Heading2Char"/>
    <w:uiPriority w:val="9"/>
    <w:unhideWhenUsed/>
    <w:qFormat/>
    <w:rsid w:val="00B32481"/>
    <w:pPr>
      <w:keepNext/>
      <w:keepLines/>
      <w:numPr>
        <w:ilvl w:val="1"/>
        <w:numId w:val="1"/>
      </w:numPr>
      <w:spacing w:before="120" w:after="120" w:line="360" w:lineRule="auto"/>
      <w:jc w:val="both"/>
      <w:outlineLvl w:val="1"/>
    </w:pPr>
    <w:rPr>
      <w:rFonts w:ascii="Times New Roman" w:eastAsia="Calibri" w:hAnsi="Times New Roman" w:cs="Times New Roman"/>
      <w:b/>
      <w:bCs/>
      <w:sz w:val="32"/>
      <w:szCs w:val="26"/>
    </w:rPr>
  </w:style>
  <w:style w:type="paragraph" w:styleId="Heading3">
    <w:name w:val="heading 3"/>
    <w:basedOn w:val="Normal"/>
    <w:next w:val="Normal"/>
    <w:link w:val="Heading3Char"/>
    <w:autoRedefine/>
    <w:uiPriority w:val="9"/>
    <w:unhideWhenUsed/>
    <w:qFormat/>
    <w:rsid w:val="00B32481"/>
    <w:pPr>
      <w:keepNext/>
      <w:keepLines/>
      <w:numPr>
        <w:ilvl w:val="2"/>
        <w:numId w:val="1"/>
      </w:numPr>
      <w:spacing w:before="120" w:after="120" w:line="360" w:lineRule="auto"/>
      <w:jc w:val="both"/>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qFormat/>
    <w:rsid w:val="00B32481"/>
    <w:pPr>
      <w:keepNext/>
      <w:keepLines/>
      <w:numPr>
        <w:ilvl w:val="3"/>
        <w:numId w:val="1"/>
      </w:numPr>
      <w:spacing w:before="120" w:after="120" w:line="360" w:lineRule="auto"/>
      <w:outlineLvl w:val="3"/>
    </w:pPr>
    <w:rPr>
      <w:rFonts w:ascii="Helvetica" w:eastAsia="Times New Roman" w:hAnsi="Helvetica" w:cs="Times New Roman"/>
      <w:bCs/>
      <w:i/>
      <w:iCs/>
      <w:sz w:val="24"/>
      <w:szCs w:val="24"/>
    </w:rPr>
  </w:style>
  <w:style w:type="paragraph" w:styleId="Heading5">
    <w:name w:val="heading 5"/>
    <w:basedOn w:val="Normal"/>
    <w:next w:val="Normal"/>
    <w:link w:val="Heading5Char"/>
    <w:rsid w:val="00B32481"/>
    <w:pPr>
      <w:keepNext/>
      <w:keepLines/>
      <w:numPr>
        <w:ilvl w:val="4"/>
        <w:numId w:val="1"/>
      </w:numPr>
      <w:spacing w:before="200" w:after="0" w:line="36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rsid w:val="00B32481"/>
    <w:pPr>
      <w:keepNext/>
      <w:keepLines/>
      <w:numPr>
        <w:ilvl w:val="5"/>
        <w:numId w:val="1"/>
      </w:numPr>
      <w:spacing w:before="200" w:after="0" w:line="360" w:lineRule="auto"/>
      <w:outlineLvl w:val="5"/>
    </w:pPr>
    <w:rPr>
      <w:rFonts w:ascii="Cambria" w:eastAsia="Times New Roman" w:hAnsi="Cambria" w:cs="Times New Roman"/>
      <w:i/>
      <w:iCs/>
      <w:color w:val="243F60"/>
      <w:sz w:val="24"/>
      <w:szCs w:val="24"/>
    </w:rPr>
  </w:style>
  <w:style w:type="paragraph" w:styleId="Heading7">
    <w:name w:val="heading 7"/>
    <w:basedOn w:val="Normal"/>
    <w:next w:val="Normal"/>
    <w:link w:val="Heading7Char"/>
    <w:rsid w:val="00B32481"/>
    <w:pPr>
      <w:keepNext/>
      <w:keepLines/>
      <w:numPr>
        <w:ilvl w:val="6"/>
        <w:numId w:val="1"/>
      </w:numPr>
      <w:spacing w:before="200" w:after="0" w:line="360" w:lineRule="auto"/>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rsid w:val="00B32481"/>
    <w:pPr>
      <w:keepNext/>
      <w:keepLines/>
      <w:numPr>
        <w:ilvl w:val="7"/>
        <w:numId w:val="1"/>
      </w:numPr>
      <w:spacing w:before="200" w:after="0" w:line="36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rsid w:val="00B32481"/>
    <w:pPr>
      <w:keepNext/>
      <w:keepLines/>
      <w:numPr>
        <w:ilvl w:val="8"/>
        <w:numId w:val="1"/>
      </w:numPr>
      <w:spacing w:before="200" w:after="0" w:line="36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481"/>
    <w:pPr>
      <w:ind w:left="720"/>
      <w:contextualSpacing/>
    </w:pPr>
    <w:rPr>
      <w:rFonts w:ascii="Times New Roman" w:eastAsia="Times New Roman" w:hAnsi="Times New Roman" w:cs="Times New Roman"/>
      <w:sz w:val="24"/>
      <w:lang w:eastAsia="en-CA"/>
    </w:rPr>
  </w:style>
  <w:style w:type="paragraph" w:styleId="Bibliography">
    <w:name w:val="Bibliography"/>
    <w:basedOn w:val="Normal"/>
    <w:next w:val="Normal"/>
    <w:uiPriority w:val="37"/>
    <w:unhideWhenUsed/>
    <w:rsid w:val="00B32481"/>
    <w:rPr>
      <w:rFonts w:ascii="Times New Roman" w:eastAsia="Times New Roman" w:hAnsi="Times New Roman" w:cs="Times New Roman"/>
      <w:sz w:val="24"/>
      <w:lang w:eastAsia="en-CA"/>
    </w:rPr>
  </w:style>
  <w:style w:type="character" w:customStyle="1" w:styleId="Heading2Char">
    <w:name w:val="Heading 2 Char"/>
    <w:basedOn w:val="DefaultParagraphFont"/>
    <w:link w:val="Heading2"/>
    <w:uiPriority w:val="9"/>
    <w:rsid w:val="00B32481"/>
    <w:rPr>
      <w:rFonts w:ascii="Times New Roman" w:eastAsia="Calibri" w:hAnsi="Times New Roman" w:cs="Times New Roman"/>
      <w:b/>
      <w:bCs/>
      <w:sz w:val="32"/>
      <w:szCs w:val="26"/>
      <w:lang w:val="en-US"/>
    </w:rPr>
  </w:style>
  <w:style w:type="character" w:customStyle="1" w:styleId="Heading3Char">
    <w:name w:val="Heading 3 Char"/>
    <w:basedOn w:val="DefaultParagraphFont"/>
    <w:link w:val="Heading3"/>
    <w:uiPriority w:val="9"/>
    <w:rsid w:val="00B32481"/>
    <w:rPr>
      <w:rFonts w:ascii="Times New Roman" w:eastAsia="Times New Roman" w:hAnsi="Times New Roman" w:cs="Times New Roman"/>
      <w:b/>
      <w:bCs/>
      <w:sz w:val="28"/>
      <w:szCs w:val="28"/>
      <w:lang w:val="en-US"/>
    </w:rPr>
  </w:style>
  <w:style w:type="character" w:customStyle="1" w:styleId="Heading4Char">
    <w:name w:val="Heading 4 Char"/>
    <w:basedOn w:val="DefaultParagraphFont"/>
    <w:link w:val="Heading4"/>
    <w:rsid w:val="00B32481"/>
    <w:rPr>
      <w:rFonts w:ascii="Helvetica" w:eastAsia="Times New Roman" w:hAnsi="Helvetica" w:cs="Times New Roman"/>
      <w:bCs/>
      <w:i/>
      <w:iCs/>
      <w:sz w:val="24"/>
      <w:szCs w:val="24"/>
      <w:lang w:val="en-US"/>
    </w:rPr>
  </w:style>
  <w:style w:type="character" w:customStyle="1" w:styleId="Heading5Char">
    <w:name w:val="Heading 5 Char"/>
    <w:basedOn w:val="DefaultParagraphFont"/>
    <w:link w:val="Heading5"/>
    <w:rsid w:val="00B32481"/>
    <w:rPr>
      <w:rFonts w:ascii="Cambria" w:eastAsia="Times New Roman" w:hAnsi="Cambria" w:cs="Times New Roman"/>
      <w:color w:val="243F60"/>
      <w:sz w:val="24"/>
      <w:szCs w:val="24"/>
      <w:lang w:val="en-US"/>
    </w:rPr>
  </w:style>
  <w:style w:type="character" w:customStyle="1" w:styleId="Heading6Char">
    <w:name w:val="Heading 6 Char"/>
    <w:basedOn w:val="DefaultParagraphFont"/>
    <w:link w:val="Heading6"/>
    <w:rsid w:val="00B32481"/>
    <w:rPr>
      <w:rFonts w:ascii="Cambria" w:eastAsia="Times New Roman" w:hAnsi="Cambria" w:cs="Times New Roman"/>
      <w:i/>
      <w:iCs/>
      <w:color w:val="243F60"/>
      <w:sz w:val="24"/>
      <w:szCs w:val="24"/>
      <w:lang w:val="en-US"/>
    </w:rPr>
  </w:style>
  <w:style w:type="character" w:customStyle="1" w:styleId="Heading7Char">
    <w:name w:val="Heading 7 Char"/>
    <w:basedOn w:val="DefaultParagraphFont"/>
    <w:link w:val="Heading7"/>
    <w:rsid w:val="00B32481"/>
    <w:rPr>
      <w:rFonts w:ascii="Cambria" w:eastAsia="Times New Roman" w:hAnsi="Cambria" w:cs="Times New Roman"/>
      <w:i/>
      <w:iCs/>
      <w:color w:val="404040"/>
      <w:sz w:val="24"/>
      <w:szCs w:val="24"/>
      <w:lang w:val="en-US"/>
    </w:rPr>
  </w:style>
  <w:style w:type="character" w:customStyle="1" w:styleId="Heading8Char">
    <w:name w:val="Heading 8 Char"/>
    <w:basedOn w:val="DefaultParagraphFont"/>
    <w:link w:val="Heading8"/>
    <w:rsid w:val="00B32481"/>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rsid w:val="00B32481"/>
    <w:rPr>
      <w:rFonts w:ascii="Cambria" w:eastAsia="Times New Roman" w:hAnsi="Cambria" w:cs="Times New Roman"/>
      <w:i/>
      <w:iCs/>
      <w:color w:val="404040"/>
      <w:sz w:val="20"/>
      <w:szCs w:val="20"/>
      <w:lang w:val="en-US"/>
    </w:rPr>
  </w:style>
  <w:style w:type="paragraph" w:styleId="Caption">
    <w:name w:val="caption"/>
    <w:basedOn w:val="Normal"/>
    <w:next w:val="Normal"/>
    <w:uiPriority w:val="35"/>
    <w:unhideWhenUsed/>
    <w:qFormat/>
    <w:rsid w:val="000E145E"/>
    <w:pPr>
      <w:spacing w:after="120" w:line="240" w:lineRule="auto"/>
    </w:pPr>
    <w:rPr>
      <w:rFonts w:ascii="Times New Roman" w:eastAsia="Times New Roman" w:hAnsi="Times New Roman" w:cs="Times New Roman"/>
      <w:b/>
      <w:bCs/>
      <w:szCs w:val="18"/>
      <w:lang w:eastAsia="en-CA"/>
    </w:rPr>
  </w:style>
  <w:style w:type="character" w:styleId="Hyperlink">
    <w:name w:val="Hyperlink"/>
    <w:basedOn w:val="DefaultParagraphFont"/>
    <w:uiPriority w:val="99"/>
    <w:rsid w:val="007E21B3"/>
    <w:rPr>
      <w:color w:val="0000FF"/>
      <w:u w:val="single"/>
    </w:rPr>
  </w:style>
  <w:style w:type="paragraph" w:customStyle="1" w:styleId="Thesis-Text-Single">
    <w:name w:val="Thesis-Text-Single"/>
    <w:basedOn w:val="Normal"/>
    <w:rsid w:val="007E21B3"/>
    <w:pPr>
      <w:spacing w:after="0" w:line="240" w:lineRule="auto"/>
      <w:jc w:val="center"/>
    </w:pPr>
    <w:rPr>
      <w:rFonts w:ascii="Calibri" w:eastAsia="SimSun" w:hAnsi="Calibri" w:cs="Calibri"/>
      <w:sz w:val="32"/>
      <w:szCs w:val="32"/>
    </w:rPr>
  </w:style>
  <w:style w:type="paragraph" w:styleId="NoSpacing">
    <w:name w:val="No Spacing"/>
    <w:uiPriority w:val="1"/>
    <w:qFormat/>
    <w:rsid w:val="007E21B3"/>
    <w:pPr>
      <w:spacing w:after="0" w:line="240" w:lineRule="auto"/>
    </w:pPr>
    <w:rPr>
      <w:rFonts w:ascii="Calibri" w:eastAsia="Times New Roman" w:hAnsi="Calibri" w:cs="Arial"/>
    </w:rPr>
  </w:style>
  <w:style w:type="character" w:customStyle="1" w:styleId="ssens">
    <w:name w:val="ssens"/>
    <w:basedOn w:val="DefaultParagraphFont"/>
    <w:rsid w:val="00D33A8E"/>
  </w:style>
  <w:style w:type="character" w:customStyle="1" w:styleId="Heading1Char">
    <w:name w:val="Heading 1 Char"/>
    <w:basedOn w:val="DefaultParagraphFont"/>
    <w:link w:val="Heading1"/>
    <w:uiPriority w:val="9"/>
    <w:rsid w:val="00E11FFA"/>
    <w:rPr>
      <w:rFonts w:ascii="Times New Roman" w:eastAsiaTheme="majorEastAsia" w:hAnsi="Times New Roman" w:cstheme="majorBidi"/>
      <w:b/>
      <w:bCs/>
      <w:color w:val="000000" w:themeColor="text1"/>
      <w:sz w:val="26"/>
      <w:szCs w:val="28"/>
    </w:rPr>
  </w:style>
  <w:style w:type="paragraph" w:styleId="BalloonText">
    <w:name w:val="Balloon Text"/>
    <w:basedOn w:val="Normal"/>
    <w:link w:val="BalloonTextChar"/>
    <w:uiPriority w:val="99"/>
    <w:semiHidden/>
    <w:unhideWhenUsed/>
    <w:rsid w:val="00EA7BB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EA7BB9"/>
    <w:rPr>
      <w:rFonts w:ascii="Tahoma" w:eastAsia="Times New Roman" w:hAnsi="Tahoma" w:cs="Times New Roman"/>
      <w:sz w:val="16"/>
      <w:szCs w:val="16"/>
    </w:rPr>
  </w:style>
  <w:style w:type="character" w:styleId="CommentReference">
    <w:name w:val="annotation reference"/>
    <w:uiPriority w:val="99"/>
    <w:semiHidden/>
    <w:unhideWhenUsed/>
    <w:rsid w:val="00EA7BB9"/>
    <w:rPr>
      <w:sz w:val="16"/>
      <w:szCs w:val="16"/>
    </w:rPr>
  </w:style>
  <w:style w:type="paragraph" w:styleId="CommentText">
    <w:name w:val="annotation text"/>
    <w:basedOn w:val="Normal"/>
    <w:link w:val="CommentTextChar"/>
    <w:uiPriority w:val="99"/>
    <w:semiHidden/>
    <w:unhideWhenUsed/>
    <w:rsid w:val="00EA7B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A7BB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A7BB9"/>
    <w:pPr>
      <w:spacing w:after="200"/>
    </w:pPr>
    <w:rPr>
      <w:b/>
      <w:bCs/>
    </w:rPr>
  </w:style>
  <w:style w:type="character" w:customStyle="1" w:styleId="CommentSubjectChar">
    <w:name w:val="Comment Subject Char"/>
    <w:basedOn w:val="CommentTextChar"/>
    <w:link w:val="CommentSubject"/>
    <w:uiPriority w:val="99"/>
    <w:semiHidden/>
    <w:rsid w:val="00EA7BB9"/>
    <w:rPr>
      <w:rFonts w:ascii="Times New Roman" w:eastAsia="Times New Roman" w:hAnsi="Times New Roman" w:cs="Times New Roman"/>
      <w:b/>
      <w:bCs/>
      <w:sz w:val="20"/>
      <w:szCs w:val="20"/>
      <w:lang w:val="en-US"/>
    </w:rPr>
  </w:style>
  <w:style w:type="character" w:customStyle="1" w:styleId="citation">
    <w:name w:val="citation"/>
    <w:basedOn w:val="DefaultParagraphFont"/>
    <w:rsid w:val="00EA7BB9"/>
  </w:style>
  <w:style w:type="character" w:customStyle="1" w:styleId="reference-accessdate">
    <w:name w:val="reference-accessdate"/>
    <w:basedOn w:val="DefaultParagraphFont"/>
    <w:rsid w:val="00EA7BB9"/>
  </w:style>
  <w:style w:type="paragraph" w:customStyle="1" w:styleId="Thesis-Text">
    <w:name w:val="Thesis-Text"/>
    <w:basedOn w:val="Normal"/>
    <w:autoRedefine/>
    <w:rsid w:val="00EA7BB9"/>
    <w:pPr>
      <w:spacing w:after="0" w:line="240" w:lineRule="auto"/>
      <w:jc w:val="center"/>
    </w:pPr>
    <w:rPr>
      <w:rFonts w:ascii="Calibri" w:eastAsia="SimSun" w:hAnsi="Calibri" w:cs="Calibri"/>
      <w:sz w:val="32"/>
      <w:szCs w:val="32"/>
    </w:rPr>
  </w:style>
  <w:style w:type="paragraph" w:customStyle="1" w:styleId="Thesis-MainHead">
    <w:name w:val="Thesis-MainHead"/>
    <w:basedOn w:val="Normal"/>
    <w:rsid w:val="00EA7BB9"/>
    <w:pPr>
      <w:spacing w:after="0" w:line="240" w:lineRule="auto"/>
      <w:jc w:val="center"/>
    </w:pPr>
    <w:rPr>
      <w:rFonts w:ascii="Times New Roman" w:eastAsia="SimSun" w:hAnsi="Times New Roman" w:cs="Times New Roman"/>
      <w:caps/>
      <w:color w:val="FF0000"/>
      <w:sz w:val="32"/>
      <w:szCs w:val="32"/>
    </w:rPr>
  </w:style>
  <w:style w:type="paragraph" w:customStyle="1" w:styleId="Default">
    <w:name w:val="Default"/>
    <w:rsid w:val="00EA7BB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uiPriority w:val="99"/>
    <w:rsid w:val="00EA7BB9"/>
    <w:rPr>
      <w:color w:val="auto"/>
    </w:rPr>
  </w:style>
  <w:style w:type="paragraph" w:customStyle="1" w:styleId="CM1">
    <w:name w:val="CM1"/>
    <w:basedOn w:val="Default"/>
    <w:next w:val="Default"/>
    <w:uiPriority w:val="99"/>
    <w:rsid w:val="00EA7BB9"/>
    <w:pPr>
      <w:spacing w:line="276" w:lineRule="atLeast"/>
    </w:pPr>
    <w:rPr>
      <w:color w:val="auto"/>
    </w:rPr>
  </w:style>
  <w:style w:type="paragraph" w:styleId="TOCHeading">
    <w:name w:val="TOC Heading"/>
    <w:basedOn w:val="Heading1"/>
    <w:next w:val="Normal"/>
    <w:uiPriority w:val="39"/>
    <w:unhideWhenUsed/>
    <w:qFormat/>
    <w:rsid w:val="00EA7BB9"/>
    <w:pPr>
      <w:outlineLvl w:val="9"/>
    </w:pPr>
    <w:rPr>
      <w:rFonts w:ascii="Cambria" w:eastAsia="Times New Roman" w:hAnsi="Cambria" w:cs="Times New Roman"/>
      <w:color w:val="365F91"/>
    </w:rPr>
  </w:style>
  <w:style w:type="paragraph" w:styleId="TOC1">
    <w:name w:val="toc 1"/>
    <w:basedOn w:val="Normal"/>
    <w:next w:val="Normal"/>
    <w:autoRedefine/>
    <w:uiPriority w:val="39"/>
    <w:unhideWhenUsed/>
    <w:rsid w:val="00EA7BB9"/>
    <w:pPr>
      <w:spacing w:after="100"/>
    </w:pPr>
    <w:rPr>
      <w:rFonts w:ascii="Times New Roman" w:eastAsia="Times New Roman" w:hAnsi="Times New Roman" w:cs="Times New Roman"/>
      <w:sz w:val="24"/>
      <w:lang w:eastAsia="en-CA"/>
    </w:rPr>
  </w:style>
  <w:style w:type="paragraph" w:styleId="TOC2">
    <w:name w:val="toc 2"/>
    <w:basedOn w:val="Normal"/>
    <w:next w:val="Normal"/>
    <w:autoRedefine/>
    <w:uiPriority w:val="39"/>
    <w:unhideWhenUsed/>
    <w:rsid w:val="00EA7BB9"/>
    <w:pPr>
      <w:spacing w:after="100"/>
      <w:ind w:left="220"/>
    </w:pPr>
    <w:rPr>
      <w:rFonts w:ascii="Times New Roman" w:eastAsia="Times New Roman" w:hAnsi="Times New Roman" w:cs="Times New Roman"/>
      <w:sz w:val="24"/>
      <w:lang w:eastAsia="en-CA"/>
    </w:rPr>
  </w:style>
  <w:style w:type="paragraph" w:styleId="TOC3">
    <w:name w:val="toc 3"/>
    <w:basedOn w:val="Normal"/>
    <w:next w:val="Normal"/>
    <w:autoRedefine/>
    <w:uiPriority w:val="39"/>
    <w:unhideWhenUsed/>
    <w:rsid w:val="00EA7BB9"/>
    <w:pPr>
      <w:spacing w:after="100"/>
      <w:ind w:left="440"/>
    </w:pPr>
    <w:rPr>
      <w:rFonts w:ascii="Times New Roman" w:eastAsia="Times New Roman" w:hAnsi="Times New Roman" w:cs="Times New Roman"/>
      <w:sz w:val="24"/>
      <w:lang w:eastAsia="en-CA"/>
    </w:rPr>
  </w:style>
  <w:style w:type="table" w:styleId="TableGrid">
    <w:name w:val="Table Grid"/>
    <w:basedOn w:val="TableNormal"/>
    <w:uiPriority w:val="59"/>
    <w:rsid w:val="00EA7BB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EA7BB9"/>
    <w:rPr>
      <w:b/>
      <w:bCs/>
    </w:rPr>
  </w:style>
  <w:style w:type="paragraph" w:styleId="Header">
    <w:name w:val="header"/>
    <w:basedOn w:val="Normal"/>
    <w:link w:val="HeaderChar"/>
    <w:uiPriority w:val="99"/>
    <w:unhideWhenUsed/>
    <w:rsid w:val="00EA7BB9"/>
    <w:pPr>
      <w:tabs>
        <w:tab w:val="center" w:pos="4680"/>
        <w:tab w:val="right" w:pos="9360"/>
      </w:tabs>
      <w:spacing w:after="0" w:line="240" w:lineRule="auto"/>
    </w:pPr>
    <w:rPr>
      <w:rFonts w:ascii="Times New Roman" w:eastAsia="Times New Roman" w:hAnsi="Times New Roman" w:cs="Times New Roman"/>
      <w:sz w:val="24"/>
      <w:lang w:eastAsia="en-CA"/>
    </w:rPr>
  </w:style>
  <w:style w:type="character" w:customStyle="1" w:styleId="HeaderChar">
    <w:name w:val="Header Char"/>
    <w:basedOn w:val="DefaultParagraphFont"/>
    <w:link w:val="Header"/>
    <w:uiPriority w:val="99"/>
    <w:rsid w:val="00EA7BB9"/>
    <w:rPr>
      <w:rFonts w:ascii="Times New Roman" w:eastAsia="Times New Roman" w:hAnsi="Times New Roman" w:cs="Times New Roman"/>
      <w:sz w:val="24"/>
      <w:lang w:eastAsia="en-CA"/>
    </w:rPr>
  </w:style>
  <w:style w:type="paragraph" w:styleId="Footer">
    <w:name w:val="footer"/>
    <w:basedOn w:val="Normal"/>
    <w:link w:val="FooterChar"/>
    <w:uiPriority w:val="99"/>
    <w:unhideWhenUsed/>
    <w:rsid w:val="00EA7BB9"/>
    <w:pPr>
      <w:tabs>
        <w:tab w:val="center" w:pos="4680"/>
        <w:tab w:val="right" w:pos="9360"/>
      </w:tabs>
      <w:spacing w:after="0" w:line="240" w:lineRule="auto"/>
    </w:pPr>
    <w:rPr>
      <w:rFonts w:ascii="Times New Roman" w:eastAsia="Times New Roman" w:hAnsi="Times New Roman" w:cs="Times New Roman"/>
      <w:sz w:val="24"/>
      <w:lang w:eastAsia="en-CA"/>
    </w:rPr>
  </w:style>
  <w:style w:type="character" w:customStyle="1" w:styleId="FooterChar">
    <w:name w:val="Footer Char"/>
    <w:basedOn w:val="DefaultParagraphFont"/>
    <w:link w:val="Footer"/>
    <w:uiPriority w:val="99"/>
    <w:rsid w:val="00EA7BB9"/>
    <w:rPr>
      <w:rFonts w:ascii="Times New Roman" w:eastAsia="Times New Roman" w:hAnsi="Times New Roman" w:cs="Times New Roman"/>
      <w:sz w:val="24"/>
      <w:lang w:eastAsia="en-CA"/>
    </w:rPr>
  </w:style>
  <w:style w:type="character" w:customStyle="1" w:styleId="apple-converted-space">
    <w:name w:val="apple-converted-space"/>
    <w:basedOn w:val="DefaultParagraphFont"/>
    <w:rsid w:val="00EA7BB9"/>
  </w:style>
  <w:style w:type="character" w:customStyle="1" w:styleId="offscreen">
    <w:name w:val="offscreen"/>
    <w:basedOn w:val="DefaultParagraphFont"/>
    <w:rsid w:val="00EA7BB9"/>
  </w:style>
  <w:style w:type="character" w:customStyle="1" w:styleId="titlesame">
    <w:name w:val="titlesame"/>
    <w:basedOn w:val="DefaultParagraphFont"/>
    <w:rsid w:val="00EA7BB9"/>
  </w:style>
  <w:style w:type="character" w:customStyle="1" w:styleId="titlediff">
    <w:name w:val="titlediff"/>
    <w:basedOn w:val="DefaultParagraphFont"/>
    <w:rsid w:val="00EA7BB9"/>
  </w:style>
  <w:style w:type="character" w:customStyle="1" w:styleId="edition">
    <w:name w:val="edition"/>
    <w:basedOn w:val="DefaultParagraphFont"/>
    <w:rsid w:val="00EA7BB9"/>
  </w:style>
  <w:style w:type="character" w:customStyle="1" w:styleId="addmd1">
    <w:name w:val="addmd1"/>
    <w:rsid w:val="00EA7BB9"/>
    <w:rPr>
      <w:sz w:val="20"/>
      <w:szCs w:val="20"/>
    </w:rPr>
  </w:style>
  <w:style w:type="character" w:customStyle="1" w:styleId="maintitle">
    <w:name w:val="maintitle"/>
    <w:basedOn w:val="DefaultParagraphFont"/>
    <w:rsid w:val="00EA7BB9"/>
  </w:style>
  <w:style w:type="paragraph" w:customStyle="1" w:styleId="articledetails">
    <w:name w:val="articledetails"/>
    <w:basedOn w:val="Normal"/>
    <w:rsid w:val="00EA7BB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TableofFigures">
    <w:name w:val="table of figures"/>
    <w:basedOn w:val="Normal"/>
    <w:next w:val="Normal"/>
    <w:uiPriority w:val="99"/>
    <w:unhideWhenUsed/>
    <w:rsid w:val="00EA7BB9"/>
    <w:pPr>
      <w:spacing w:after="0"/>
    </w:pPr>
    <w:rPr>
      <w:rFonts w:ascii="Times New Roman" w:eastAsia="Times New Roman" w:hAnsi="Times New Roman" w:cs="Times New Roman"/>
      <w:sz w:val="24"/>
      <w:lang w:eastAsia="en-CA"/>
    </w:rPr>
  </w:style>
  <w:style w:type="character" w:styleId="HTMLCite">
    <w:name w:val="HTML Cite"/>
    <w:uiPriority w:val="99"/>
    <w:semiHidden/>
    <w:unhideWhenUsed/>
    <w:rsid w:val="00EA7BB9"/>
    <w:rPr>
      <w:i/>
      <w:iCs/>
    </w:rPr>
  </w:style>
  <w:style w:type="paragraph" w:styleId="HTMLAddress">
    <w:name w:val="HTML Address"/>
    <w:basedOn w:val="Normal"/>
    <w:link w:val="HTMLAddressChar"/>
    <w:uiPriority w:val="99"/>
    <w:semiHidden/>
    <w:unhideWhenUsed/>
    <w:rsid w:val="00EA7BB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EA7BB9"/>
    <w:rPr>
      <w:rFonts w:ascii="Times New Roman" w:eastAsia="Times New Roman" w:hAnsi="Times New Roman" w:cs="Times New Roman"/>
      <w:i/>
      <w:iCs/>
      <w:sz w:val="24"/>
      <w:szCs w:val="24"/>
    </w:rPr>
  </w:style>
  <w:style w:type="character" w:customStyle="1" w:styleId="name">
    <w:name w:val="name"/>
    <w:basedOn w:val="DefaultParagraphFont"/>
    <w:rsid w:val="00EA7BB9"/>
  </w:style>
  <w:style w:type="character" w:customStyle="1" w:styleId="authors">
    <w:name w:val="authors"/>
    <w:basedOn w:val="DefaultParagraphFont"/>
    <w:rsid w:val="00EA7BB9"/>
  </w:style>
  <w:style w:type="character" w:styleId="Emphasis">
    <w:name w:val="Emphasis"/>
    <w:uiPriority w:val="20"/>
    <w:qFormat/>
    <w:rsid w:val="00EA7BB9"/>
    <w:rPr>
      <w:i/>
      <w:iCs/>
    </w:rPr>
  </w:style>
  <w:style w:type="character" w:customStyle="1" w:styleId="personname2">
    <w:name w:val="person_name2"/>
    <w:basedOn w:val="DefaultParagraphFont"/>
    <w:rsid w:val="00EA7BB9"/>
  </w:style>
  <w:style w:type="paragraph" w:customStyle="1" w:styleId="titleeditors1">
    <w:name w:val="titleeditors1"/>
    <w:basedOn w:val="Normal"/>
    <w:rsid w:val="00EA7BB9"/>
    <w:pPr>
      <w:spacing w:before="100" w:beforeAutospacing="1" w:after="135" w:line="240" w:lineRule="auto"/>
      <w:jc w:val="both"/>
    </w:pPr>
    <w:rPr>
      <w:rFonts w:ascii="Times New Roman" w:eastAsia="Times New Roman" w:hAnsi="Times New Roman" w:cs="Times New Roman"/>
      <w:vanish/>
      <w:sz w:val="24"/>
      <w:szCs w:val="24"/>
      <w:lang w:eastAsia="en-CA"/>
    </w:rPr>
  </w:style>
  <w:style w:type="paragraph" w:styleId="EndnoteText">
    <w:name w:val="endnote text"/>
    <w:basedOn w:val="Normal"/>
    <w:link w:val="EndnoteTextChar"/>
    <w:uiPriority w:val="99"/>
    <w:semiHidden/>
    <w:unhideWhenUsed/>
    <w:rsid w:val="00EA7BB9"/>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A7BB9"/>
    <w:rPr>
      <w:rFonts w:ascii="Times New Roman" w:eastAsia="Times New Roman" w:hAnsi="Times New Roman" w:cs="Times New Roman"/>
      <w:sz w:val="20"/>
      <w:szCs w:val="20"/>
    </w:rPr>
  </w:style>
  <w:style w:type="character" w:styleId="EndnoteReference">
    <w:name w:val="endnote reference"/>
    <w:uiPriority w:val="99"/>
    <w:semiHidden/>
    <w:unhideWhenUsed/>
    <w:rsid w:val="00EA7BB9"/>
    <w:rPr>
      <w:vertAlign w:val="superscript"/>
    </w:rPr>
  </w:style>
  <w:style w:type="character" w:customStyle="1" w:styleId="reference-text">
    <w:name w:val="reference-text"/>
    <w:basedOn w:val="DefaultParagraphFont"/>
    <w:rsid w:val="006C32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1FFA"/>
    <w:pPr>
      <w:keepNext/>
      <w:keepLines/>
      <w:spacing w:before="120" w:after="120"/>
      <w:outlineLvl w:val="0"/>
    </w:pPr>
    <w:rPr>
      <w:rFonts w:ascii="Times New Roman" w:eastAsiaTheme="majorEastAsia" w:hAnsi="Times New Roman" w:cstheme="majorBidi"/>
      <w:b/>
      <w:bCs/>
      <w:color w:val="000000" w:themeColor="text1"/>
      <w:sz w:val="26"/>
      <w:szCs w:val="28"/>
    </w:rPr>
  </w:style>
  <w:style w:type="paragraph" w:styleId="Heading2">
    <w:name w:val="heading 2"/>
    <w:basedOn w:val="Normal"/>
    <w:next w:val="Normal"/>
    <w:link w:val="Heading2Char"/>
    <w:uiPriority w:val="9"/>
    <w:unhideWhenUsed/>
    <w:qFormat/>
    <w:rsid w:val="00B32481"/>
    <w:pPr>
      <w:keepNext/>
      <w:keepLines/>
      <w:numPr>
        <w:ilvl w:val="1"/>
        <w:numId w:val="1"/>
      </w:numPr>
      <w:spacing w:before="120" w:after="120" w:line="360" w:lineRule="auto"/>
      <w:jc w:val="both"/>
      <w:outlineLvl w:val="1"/>
    </w:pPr>
    <w:rPr>
      <w:rFonts w:ascii="Times New Roman" w:eastAsia="Calibri" w:hAnsi="Times New Roman" w:cs="Times New Roman"/>
      <w:b/>
      <w:bCs/>
      <w:sz w:val="32"/>
      <w:szCs w:val="26"/>
    </w:rPr>
  </w:style>
  <w:style w:type="paragraph" w:styleId="Heading3">
    <w:name w:val="heading 3"/>
    <w:basedOn w:val="Normal"/>
    <w:next w:val="Normal"/>
    <w:link w:val="Heading3Char"/>
    <w:autoRedefine/>
    <w:uiPriority w:val="9"/>
    <w:unhideWhenUsed/>
    <w:qFormat/>
    <w:rsid w:val="00B32481"/>
    <w:pPr>
      <w:keepNext/>
      <w:keepLines/>
      <w:numPr>
        <w:ilvl w:val="2"/>
        <w:numId w:val="1"/>
      </w:numPr>
      <w:spacing w:before="120" w:after="120" w:line="360" w:lineRule="auto"/>
      <w:jc w:val="both"/>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qFormat/>
    <w:rsid w:val="00B32481"/>
    <w:pPr>
      <w:keepNext/>
      <w:keepLines/>
      <w:numPr>
        <w:ilvl w:val="3"/>
        <w:numId w:val="1"/>
      </w:numPr>
      <w:spacing w:before="120" w:after="120" w:line="360" w:lineRule="auto"/>
      <w:outlineLvl w:val="3"/>
    </w:pPr>
    <w:rPr>
      <w:rFonts w:ascii="Helvetica" w:eastAsia="Times New Roman" w:hAnsi="Helvetica" w:cs="Times New Roman"/>
      <w:bCs/>
      <w:i/>
      <w:iCs/>
      <w:sz w:val="24"/>
      <w:szCs w:val="24"/>
    </w:rPr>
  </w:style>
  <w:style w:type="paragraph" w:styleId="Heading5">
    <w:name w:val="heading 5"/>
    <w:basedOn w:val="Normal"/>
    <w:next w:val="Normal"/>
    <w:link w:val="Heading5Char"/>
    <w:rsid w:val="00B32481"/>
    <w:pPr>
      <w:keepNext/>
      <w:keepLines/>
      <w:numPr>
        <w:ilvl w:val="4"/>
        <w:numId w:val="1"/>
      </w:numPr>
      <w:spacing w:before="200" w:after="0" w:line="36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rsid w:val="00B32481"/>
    <w:pPr>
      <w:keepNext/>
      <w:keepLines/>
      <w:numPr>
        <w:ilvl w:val="5"/>
        <w:numId w:val="1"/>
      </w:numPr>
      <w:spacing w:before="200" w:after="0" w:line="360" w:lineRule="auto"/>
      <w:outlineLvl w:val="5"/>
    </w:pPr>
    <w:rPr>
      <w:rFonts w:ascii="Cambria" w:eastAsia="Times New Roman" w:hAnsi="Cambria" w:cs="Times New Roman"/>
      <w:i/>
      <w:iCs/>
      <w:color w:val="243F60"/>
      <w:sz w:val="24"/>
      <w:szCs w:val="24"/>
    </w:rPr>
  </w:style>
  <w:style w:type="paragraph" w:styleId="Heading7">
    <w:name w:val="heading 7"/>
    <w:basedOn w:val="Normal"/>
    <w:next w:val="Normal"/>
    <w:link w:val="Heading7Char"/>
    <w:rsid w:val="00B32481"/>
    <w:pPr>
      <w:keepNext/>
      <w:keepLines/>
      <w:numPr>
        <w:ilvl w:val="6"/>
        <w:numId w:val="1"/>
      </w:numPr>
      <w:spacing w:before="200" w:after="0" w:line="360" w:lineRule="auto"/>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rsid w:val="00B32481"/>
    <w:pPr>
      <w:keepNext/>
      <w:keepLines/>
      <w:numPr>
        <w:ilvl w:val="7"/>
        <w:numId w:val="1"/>
      </w:numPr>
      <w:spacing w:before="200" w:after="0" w:line="36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rsid w:val="00B32481"/>
    <w:pPr>
      <w:keepNext/>
      <w:keepLines/>
      <w:numPr>
        <w:ilvl w:val="8"/>
        <w:numId w:val="1"/>
      </w:numPr>
      <w:spacing w:before="200" w:after="0" w:line="36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481"/>
    <w:pPr>
      <w:ind w:left="720"/>
      <w:contextualSpacing/>
    </w:pPr>
    <w:rPr>
      <w:rFonts w:ascii="Times New Roman" w:eastAsia="Times New Roman" w:hAnsi="Times New Roman" w:cs="Times New Roman"/>
      <w:sz w:val="24"/>
      <w:lang w:eastAsia="en-CA"/>
    </w:rPr>
  </w:style>
  <w:style w:type="paragraph" w:styleId="Bibliography">
    <w:name w:val="Bibliography"/>
    <w:basedOn w:val="Normal"/>
    <w:next w:val="Normal"/>
    <w:uiPriority w:val="37"/>
    <w:unhideWhenUsed/>
    <w:rsid w:val="00B32481"/>
    <w:rPr>
      <w:rFonts w:ascii="Times New Roman" w:eastAsia="Times New Roman" w:hAnsi="Times New Roman" w:cs="Times New Roman"/>
      <w:sz w:val="24"/>
      <w:lang w:eastAsia="en-CA"/>
    </w:rPr>
  </w:style>
  <w:style w:type="character" w:customStyle="1" w:styleId="Heading2Char">
    <w:name w:val="Heading 2 Char"/>
    <w:basedOn w:val="DefaultParagraphFont"/>
    <w:link w:val="Heading2"/>
    <w:uiPriority w:val="9"/>
    <w:rsid w:val="00B32481"/>
    <w:rPr>
      <w:rFonts w:ascii="Times New Roman" w:eastAsia="Calibri" w:hAnsi="Times New Roman" w:cs="Times New Roman"/>
      <w:b/>
      <w:bCs/>
      <w:sz w:val="32"/>
      <w:szCs w:val="26"/>
      <w:lang w:val="en-US"/>
    </w:rPr>
  </w:style>
  <w:style w:type="character" w:customStyle="1" w:styleId="Heading3Char">
    <w:name w:val="Heading 3 Char"/>
    <w:basedOn w:val="DefaultParagraphFont"/>
    <w:link w:val="Heading3"/>
    <w:uiPriority w:val="9"/>
    <w:rsid w:val="00B32481"/>
    <w:rPr>
      <w:rFonts w:ascii="Times New Roman" w:eastAsia="Times New Roman" w:hAnsi="Times New Roman" w:cs="Times New Roman"/>
      <w:b/>
      <w:bCs/>
      <w:sz w:val="28"/>
      <w:szCs w:val="28"/>
      <w:lang w:val="en-US"/>
    </w:rPr>
  </w:style>
  <w:style w:type="character" w:customStyle="1" w:styleId="Heading4Char">
    <w:name w:val="Heading 4 Char"/>
    <w:basedOn w:val="DefaultParagraphFont"/>
    <w:link w:val="Heading4"/>
    <w:rsid w:val="00B32481"/>
    <w:rPr>
      <w:rFonts w:ascii="Helvetica" w:eastAsia="Times New Roman" w:hAnsi="Helvetica" w:cs="Times New Roman"/>
      <w:bCs/>
      <w:i/>
      <w:iCs/>
      <w:sz w:val="24"/>
      <w:szCs w:val="24"/>
      <w:lang w:val="en-US"/>
    </w:rPr>
  </w:style>
  <w:style w:type="character" w:customStyle="1" w:styleId="Heading5Char">
    <w:name w:val="Heading 5 Char"/>
    <w:basedOn w:val="DefaultParagraphFont"/>
    <w:link w:val="Heading5"/>
    <w:rsid w:val="00B32481"/>
    <w:rPr>
      <w:rFonts w:ascii="Cambria" w:eastAsia="Times New Roman" w:hAnsi="Cambria" w:cs="Times New Roman"/>
      <w:color w:val="243F60"/>
      <w:sz w:val="24"/>
      <w:szCs w:val="24"/>
      <w:lang w:val="en-US"/>
    </w:rPr>
  </w:style>
  <w:style w:type="character" w:customStyle="1" w:styleId="Heading6Char">
    <w:name w:val="Heading 6 Char"/>
    <w:basedOn w:val="DefaultParagraphFont"/>
    <w:link w:val="Heading6"/>
    <w:rsid w:val="00B32481"/>
    <w:rPr>
      <w:rFonts w:ascii="Cambria" w:eastAsia="Times New Roman" w:hAnsi="Cambria" w:cs="Times New Roman"/>
      <w:i/>
      <w:iCs/>
      <w:color w:val="243F60"/>
      <w:sz w:val="24"/>
      <w:szCs w:val="24"/>
      <w:lang w:val="en-US"/>
    </w:rPr>
  </w:style>
  <w:style w:type="character" w:customStyle="1" w:styleId="Heading7Char">
    <w:name w:val="Heading 7 Char"/>
    <w:basedOn w:val="DefaultParagraphFont"/>
    <w:link w:val="Heading7"/>
    <w:rsid w:val="00B32481"/>
    <w:rPr>
      <w:rFonts w:ascii="Cambria" w:eastAsia="Times New Roman" w:hAnsi="Cambria" w:cs="Times New Roman"/>
      <w:i/>
      <w:iCs/>
      <w:color w:val="404040"/>
      <w:sz w:val="24"/>
      <w:szCs w:val="24"/>
      <w:lang w:val="en-US"/>
    </w:rPr>
  </w:style>
  <w:style w:type="character" w:customStyle="1" w:styleId="Heading8Char">
    <w:name w:val="Heading 8 Char"/>
    <w:basedOn w:val="DefaultParagraphFont"/>
    <w:link w:val="Heading8"/>
    <w:rsid w:val="00B32481"/>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rsid w:val="00B32481"/>
    <w:rPr>
      <w:rFonts w:ascii="Cambria" w:eastAsia="Times New Roman" w:hAnsi="Cambria" w:cs="Times New Roman"/>
      <w:i/>
      <w:iCs/>
      <w:color w:val="404040"/>
      <w:sz w:val="20"/>
      <w:szCs w:val="20"/>
      <w:lang w:val="en-US"/>
    </w:rPr>
  </w:style>
  <w:style w:type="paragraph" w:styleId="Caption">
    <w:name w:val="caption"/>
    <w:basedOn w:val="Normal"/>
    <w:next w:val="Normal"/>
    <w:uiPriority w:val="35"/>
    <w:unhideWhenUsed/>
    <w:qFormat/>
    <w:rsid w:val="000E145E"/>
    <w:pPr>
      <w:spacing w:after="120" w:line="240" w:lineRule="auto"/>
    </w:pPr>
    <w:rPr>
      <w:rFonts w:ascii="Times New Roman" w:eastAsia="Times New Roman" w:hAnsi="Times New Roman" w:cs="Times New Roman"/>
      <w:b/>
      <w:bCs/>
      <w:szCs w:val="18"/>
      <w:lang w:eastAsia="en-CA"/>
    </w:rPr>
  </w:style>
  <w:style w:type="character" w:styleId="Hyperlink">
    <w:name w:val="Hyperlink"/>
    <w:basedOn w:val="DefaultParagraphFont"/>
    <w:uiPriority w:val="99"/>
    <w:rsid w:val="007E21B3"/>
    <w:rPr>
      <w:color w:val="0000FF"/>
      <w:u w:val="single"/>
    </w:rPr>
  </w:style>
  <w:style w:type="paragraph" w:customStyle="1" w:styleId="Thesis-Text-Single">
    <w:name w:val="Thesis-Text-Single"/>
    <w:basedOn w:val="Normal"/>
    <w:rsid w:val="007E21B3"/>
    <w:pPr>
      <w:spacing w:after="0" w:line="240" w:lineRule="auto"/>
      <w:jc w:val="center"/>
    </w:pPr>
    <w:rPr>
      <w:rFonts w:ascii="Calibri" w:eastAsia="SimSun" w:hAnsi="Calibri" w:cs="Calibri"/>
      <w:sz w:val="32"/>
      <w:szCs w:val="32"/>
    </w:rPr>
  </w:style>
  <w:style w:type="paragraph" w:styleId="NoSpacing">
    <w:name w:val="No Spacing"/>
    <w:uiPriority w:val="1"/>
    <w:qFormat/>
    <w:rsid w:val="007E21B3"/>
    <w:pPr>
      <w:spacing w:after="0" w:line="240" w:lineRule="auto"/>
    </w:pPr>
    <w:rPr>
      <w:rFonts w:ascii="Calibri" w:eastAsia="Times New Roman" w:hAnsi="Calibri" w:cs="Arial"/>
    </w:rPr>
  </w:style>
  <w:style w:type="character" w:customStyle="1" w:styleId="ssens">
    <w:name w:val="ssens"/>
    <w:basedOn w:val="DefaultParagraphFont"/>
    <w:rsid w:val="00D33A8E"/>
  </w:style>
  <w:style w:type="character" w:customStyle="1" w:styleId="Heading1Char">
    <w:name w:val="Heading 1 Char"/>
    <w:basedOn w:val="DefaultParagraphFont"/>
    <w:link w:val="Heading1"/>
    <w:uiPriority w:val="9"/>
    <w:rsid w:val="00E11FFA"/>
    <w:rPr>
      <w:rFonts w:ascii="Times New Roman" w:eastAsiaTheme="majorEastAsia" w:hAnsi="Times New Roman" w:cstheme="majorBidi"/>
      <w:b/>
      <w:bCs/>
      <w:color w:val="000000" w:themeColor="text1"/>
      <w:sz w:val="26"/>
      <w:szCs w:val="28"/>
    </w:rPr>
  </w:style>
  <w:style w:type="paragraph" w:styleId="BalloonText">
    <w:name w:val="Balloon Text"/>
    <w:basedOn w:val="Normal"/>
    <w:link w:val="BalloonTextChar"/>
    <w:uiPriority w:val="99"/>
    <w:semiHidden/>
    <w:unhideWhenUsed/>
    <w:rsid w:val="00EA7BB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EA7BB9"/>
    <w:rPr>
      <w:rFonts w:ascii="Tahoma" w:eastAsia="Times New Roman" w:hAnsi="Tahoma" w:cs="Times New Roman"/>
      <w:sz w:val="16"/>
      <w:szCs w:val="16"/>
    </w:rPr>
  </w:style>
  <w:style w:type="character" w:styleId="CommentReference">
    <w:name w:val="annotation reference"/>
    <w:uiPriority w:val="99"/>
    <w:semiHidden/>
    <w:unhideWhenUsed/>
    <w:rsid w:val="00EA7BB9"/>
    <w:rPr>
      <w:sz w:val="16"/>
      <w:szCs w:val="16"/>
    </w:rPr>
  </w:style>
  <w:style w:type="paragraph" w:styleId="CommentText">
    <w:name w:val="annotation text"/>
    <w:basedOn w:val="Normal"/>
    <w:link w:val="CommentTextChar"/>
    <w:uiPriority w:val="99"/>
    <w:semiHidden/>
    <w:unhideWhenUsed/>
    <w:rsid w:val="00EA7B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A7BB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A7BB9"/>
    <w:pPr>
      <w:spacing w:after="200"/>
    </w:pPr>
    <w:rPr>
      <w:b/>
      <w:bCs/>
    </w:rPr>
  </w:style>
  <w:style w:type="character" w:customStyle="1" w:styleId="CommentSubjectChar">
    <w:name w:val="Comment Subject Char"/>
    <w:basedOn w:val="CommentTextChar"/>
    <w:link w:val="CommentSubject"/>
    <w:uiPriority w:val="99"/>
    <w:semiHidden/>
    <w:rsid w:val="00EA7BB9"/>
    <w:rPr>
      <w:rFonts w:ascii="Times New Roman" w:eastAsia="Times New Roman" w:hAnsi="Times New Roman" w:cs="Times New Roman"/>
      <w:b/>
      <w:bCs/>
      <w:sz w:val="20"/>
      <w:szCs w:val="20"/>
      <w:lang w:val="en-US"/>
    </w:rPr>
  </w:style>
  <w:style w:type="character" w:customStyle="1" w:styleId="citation">
    <w:name w:val="citation"/>
    <w:basedOn w:val="DefaultParagraphFont"/>
    <w:rsid w:val="00EA7BB9"/>
  </w:style>
  <w:style w:type="character" w:customStyle="1" w:styleId="reference-accessdate">
    <w:name w:val="reference-accessdate"/>
    <w:basedOn w:val="DefaultParagraphFont"/>
    <w:rsid w:val="00EA7BB9"/>
  </w:style>
  <w:style w:type="paragraph" w:customStyle="1" w:styleId="Thesis-Text">
    <w:name w:val="Thesis-Text"/>
    <w:basedOn w:val="Normal"/>
    <w:autoRedefine/>
    <w:rsid w:val="00EA7BB9"/>
    <w:pPr>
      <w:spacing w:after="0" w:line="240" w:lineRule="auto"/>
      <w:jc w:val="center"/>
    </w:pPr>
    <w:rPr>
      <w:rFonts w:ascii="Calibri" w:eastAsia="SimSun" w:hAnsi="Calibri" w:cs="Calibri"/>
      <w:sz w:val="32"/>
      <w:szCs w:val="32"/>
    </w:rPr>
  </w:style>
  <w:style w:type="paragraph" w:customStyle="1" w:styleId="Thesis-MainHead">
    <w:name w:val="Thesis-MainHead"/>
    <w:basedOn w:val="Normal"/>
    <w:rsid w:val="00EA7BB9"/>
    <w:pPr>
      <w:spacing w:after="0" w:line="240" w:lineRule="auto"/>
      <w:jc w:val="center"/>
    </w:pPr>
    <w:rPr>
      <w:rFonts w:ascii="Times New Roman" w:eastAsia="SimSun" w:hAnsi="Times New Roman" w:cs="Times New Roman"/>
      <w:caps/>
      <w:color w:val="FF0000"/>
      <w:sz w:val="32"/>
      <w:szCs w:val="32"/>
    </w:rPr>
  </w:style>
  <w:style w:type="paragraph" w:customStyle="1" w:styleId="Default">
    <w:name w:val="Default"/>
    <w:rsid w:val="00EA7BB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uiPriority w:val="99"/>
    <w:rsid w:val="00EA7BB9"/>
    <w:rPr>
      <w:color w:val="auto"/>
    </w:rPr>
  </w:style>
  <w:style w:type="paragraph" w:customStyle="1" w:styleId="CM1">
    <w:name w:val="CM1"/>
    <w:basedOn w:val="Default"/>
    <w:next w:val="Default"/>
    <w:uiPriority w:val="99"/>
    <w:rsid w:val="00EA7BB9"/>
    <w:pPr>
      <w:spacing w:line="276" w:lineRule="atLeast"/>
    </w:pPr>
    <w:rPr>
      <w:color w:val="auto"/>
    </w:rPr>
  </w:style>
  <w:style w:type="paragraph" w:styleId="TOCHeading">
    <w:name w:val="TOC Heading"/>
    <w:basedOn w:val="Heading1"/>
    <w:next w:val="Normal"/>
    <w:uiPriority w:val="39"/>
    <w:unhideWhenUsed/>
    <w:qFormat/>
    <w:rsid w:val="00EA7BB9"/>
    <w:pPr>
      <w:outlineLvl w:val="9"/>
    </w:pPr>
    <w:rPr>
      <w:rFonts w:ascii="Cambria" w:eastAsia="Times New Roman" w:hAnsi="Cambria" w:cs="Times New Roman"/>
      <w:color w:val="365F91"/>
    </w:rPr>
  </w:style>
  <w:style w:type="paragraph" w:styleId="TOC1">
    <w:name w:val="toc 1"/>
    <w:basedOn w:val="Normal"/>
    <w:next w:val="Normal"/>
    <w:autoRedefine/>
    <w:uiPriority w:val="39"/>
    <w:unhideWhenUsed/>
    <w:rsid w:val="00EA7BB9"/>
    <w:pPr>
      <w:spacing w:after="100"/>
    </w:pPr>
    <w:rPr>
      <w:rFonts w:ascii="Times New Roman" w:eastAsia="Times New Roman" w:hAnsi="Times New Roman" w:cs="Times New Roman"/>
      <w:sz w:val="24"/>
      <w:lang w:eastAsia="en-CA"/>
    </w:rPr>
  </w:style>
  <w:style w:type="paragraph" w:styleId="TOC2">
    <w:name w:val="toc 2"/>
    <w:basedOn w:val="Normal"/>
    <w:next w:val="Normal"/>
    <w:autoRedefine/>
    <w:uiPriority w:val="39"/>
    <w:unhideWhenUsed/>
    <w:rsid w:val="00EA7BB9"/>
    <w:pPr>
      <w:spacing w:after="100"/>
      <w:ind w:left="220"/>
    </w:pPr>
    <w:rPr>
      <w:rFonts w:ascii="Times New Roman" w:eastAsia="Times New Roman" w:hAnsi="Times New Roman" w:cs="Times New Roman"/>
      <w:sz w:val="24"/>
      <w:lang w:eastAsia="en-CA"/>
    </w:rPr>
  </w:style>
  <w:style w:type="paragraph" w:styleId="TOC3">
    <w:name w:val="toc 3"/>
    <w:basedOn w:val="Normal"/>
    <w:next w:val="Normal"/>
    <w:autoRedefine/>
    <w:uiPriority w:val="39"/>
    <w:unhideWhenUsed/>
    <w:rsid w:val="00EA7BB9"/>
    <w:pPr>
      <w:spacing w:after="100"/>
      <w:ind w:left="440"/>
    </w:pPr>
    <w:rPr>
      <w:rFonts w:ascii="Times New Roman" w:eastAsia="Times New Roman" w:hAnsi="Times New Roman" w:cs="Times New Roman"/>
      <w:sz w:val="24"/>
      <w:lang w:eastAsia="en-CA"/>
    </w:rPr>
  </w:style>
  <w:style w:type="table" w:styleId="TableGrid">
    <w:name w:val="Table Grid"/>
    <w:basedOn w:val="TableNormal"/>
    <w:uiPriority w:val="59"/>
    <w:rsid w:val="00EA7BB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EA7BB9"/>
    <w:rPr>
      <w:b/>
      <w:bCs/>
    </w:rPr>
  </w:style>
  <w:style w:type="paragraph" w:styleId="Header">
    <w:name w:val="header"/>
    <w:basedOn w:val="Normal"/>
    <w:link w:val="HeaderChar"/>
    <w:uiPriority w:val="99"/>
    <w:unhideWhenUsed/>
    <w:rsid w:val="00EA7BB9"/>
    <w:pPr>
      <w:tabs>
        <w:tab w:val="center" w:pos="4680"/>
        <w:tab w:val="right" w:pos="9360"/>
      </w:tabs>
      <w:spacing w:after="0" w:line="240" w:lineRule="auto"/>
    </w:pPr>
    <w:rPr>
      <w:rFonts w:ascii="Times New Roman" w:eastAsia="Times New Roman" w:hAnsi="Times New Roman" w:cs="Times New Roman"/>
      <w:sz w:val="24"/>
      <w:lang w:eastAsia="en-CA"/>
    </w:rPr>
  </w:style>
  <w:style w:type="character" w:customStyle="1" w:styleId="HeaderChar">
    <w:name w:val="Header Char"/>
    <w:basedOn w:val="DefaultParagraphFont"/>
    <w:link w:val="Header"/>
    <w:uiPriority w:val="99"/>
    <w:rsid w:val="00EA7BB9"/>
    <w:rPr>
      <w:rFonts w:ascii="Times New Roman" w:eastAsia="Times New Roman" w:hAnsi="Times New Roman" w:cs="Times New Roman"/>
      <w:sz w:val="24"/>
      <w:lang w:eastAsia="en-CA"/>
    </w:rPr>
  </w:style>
  <w:style w:type="paragraph" w:styleId="Footer">
    <w:name w:val="footer"/>
    <w:basedOn w:val="Normal"/>
    <w:link w:val="FooterChar"/>
    <w:uiPriority w:val="99"/>
    <w:unhideWhenUsed/>
    <w:rsid w:val="00EA7BB9"/>
    <w:pPr>
      <w:tabs>
        <w:tab w:val="center" w:pos="4680"/>
        <w:tab w:val="right" w:pos="9360"/>
      </w:tabs>
      <w:spacing w:after="0" w:line="240" w:lineRule="auto"/>
    </w:pPr>
    <w:rPr>
      <w:rFonts w:ascii="Times New Roman" w:eastAsia="Times New Roman" w:hAnsi="Times New Roman" w:cs="Times New Roman"/>
      <w:sz w:val="24"/>
      <w:lang w:eastAsia="en-CA"/>
    </w:rPr>
  </w:style>
  <w:style w:type="character" w:customStyle="1" w:styleId="FooterChar">
    <w:name w:val="Footer Char"/>
    <w:basedOn w:val="DefaultParagraphFont"/>
    <w:link w:val="Footer"/>
    <w:uiPriority w:val="99"/>
    <w:rsid w:val="00EA7BB9"/>
    <w:rPr>
      <w:rFonts w:ascii="Times New Roman" w:eastAsia="Times New Roman" w:hAnsi="Times New Roman" w:cs="Times New Roman"/>
      <w:sz w:val="24"/>
      <w:lang w:eastAsia="en-CA"/>
    </w:rPr>
  </w:style>
  <w:style w:type="character" w:customStyle="1" w:styleId="apple-converted-space">
    <w:name w:val="apple-converted-space"/>
    <w:basedOn w:val="DefaultParagraphFont"/>
    <w:rsid w:val="00EA7BB9"/>
  </w:style>
  <w:style w:type="character" w:customStyle="1" w:styleId="offscreen">
    <w:name w:val="offscreen"/>
    <w:basedOn w:val="DefaultParagraphFont"/>
    <w:rsid w:val="00EA7BB9"/>
  </w:style>
  <w:style w:type="character" w:customStyle="1" w:styleId="titlesame">
    <w:name w:val="titlesame"/>
    <w:basedOn w:val="DefaultParagraphFont"/>
    <w:rsid w:val="00EA7BB9"/>
  </w:style>
  <w:style w:type="character" w:customStyle="1" w:styleId="titlediff">
    <w:name w:val="titlediff"/>
    <w:basedOn w:val="DefaultParagraphFont"/>
    <w:rsid w:val="00EA7BB9"/>
  </w:style>
  <w:style w:type="character" w:customStyle="1" w:styleId="edition">
    <w:name w:val="edition"/>
    <w:basedOn w:val="DefaultParagraphFont"/>
    <w:rsid w:val="00EA7BB9"/>
  </w:style>
  <w:style w:type="character" w:customStyle="1" w:styleId="addmd1">
    <w:name w:val="addmd1"/>
    <w:rsid w:val="00EA7BB9"/>
    <w:rPr>
      <w:sz w:val="20"/>
      <w:szCs w:val="20"/>
    </w:rPr>
  </w:style>
  <w:style w:type="character" w:customStyle="1" w:styleId="maintitle">
    <w:name w:val="maintitle"/>
    <w:basedOn w:val="DefaultParagraphFont"/>
    <w:rsid w:val="00EA7BB9"/>
  </w:style>
  <w:style w:type="paragraph" w:customStyle="1" w:styleId="articledetails">
    <w:name w:val="articledetails"/>
    <w:basedOn w:val="Normal"/>
    <w:rsid w:val="00EA7BB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TableofFigures">
    <w:name w:val="table of figures"/>
    <w:basedOn w:val="Normal"/>
    <w:next w:val="Normal"/>
    <w:uiPriority w:val="99"/>
    <w:unhideWhenUsed/>
    <w:rsid w:val="00EA7BB9"/>
    <w:pPr>
      <w:spacing w:after="0"/>
    </w:pPr>
    <w:rPr>
      <w:rFonts w:ascii="Times New Roman" w:eastAsia="Times New Roman" w:hAnsi="Times New Roman" w:cs="Times New Roman"/>
      <w:sz w:val="24"/>
      <w:lang w:eastAsia="en-CA"/>
    </w:rPr>
  </w:style>
  <w:style w:type="character" w:styleId="HTMLCite">
    <w:name w:val="HTML Cite"/>
    <w:uiPriority w:val="99"/>
    <w:semiHidden/>
    <w:unhideWhenUsed/>
    <w:rsid w:val="00EA7BB9"/>
    <w:rPr>
      <w:i/>
      <w:iCs/>
    </w:rPr>
  </w:style>
  <w:style w:type="paragraph" w:styleId="HTMLAddress">
    <w:name w:val="HTML Address"/>
    <w:basedOn w:val="Normal"/>
    <w:link w:val="HTMLAddressChar"/>
    <w:uiPriority w:val="99"/>
    <w:semiHidden/>
    <w:unhideWhenUsed/>
    <w:rsid w:val="00EA7BB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EA7BB9"/>
    <w:rPr>
      <w:rFonts w:ascii="Times New Roman" w:eastAsia="Times New Roman" w:hAnsi="Times New Roman" w:cs="Times New Roman"/>
      <w:i/>
      <w:iCs/>
      <w:sz w:val="24"/>
      <w:szCs w:val="24"/>
    </w:rPr>
  </w:style>
  <w:style w:type="character" w:customStyle="1" w:styleId="name">
    <w:name w:val="name"/>
    <w:basedOn w:val="DefaultParagraphFont"/>
    <w:rsid w:val="00EA7BB9"/>
  </w:style>
  <w:style w:type="character" w:customStyle="1" w:styleId="authors">
    <w:name w:val="authors"/>
    <w:basedOn w:val="DefaultParagraphFont"/>
    <w:rsid w:val="00EA7BB9"/>
  </w:style>
  <w:style w:type="character" w:styleId="Emphasis">
    <w:name w:val="Emphasis"/>
    <w:uiPriority w:val="20"/>
    <w:qFormat/>
    <w:rsid w:val="00EA7BB9"/>
    <w:rPr>
      <w:i/>
      <w:iCs/>
    </w:rPr>
  </w:style>
  <w:style w:type="character" w:customStyle="1" w:styleId="personname2">
    <w:name w:val="person_name2"/>
    <w:basedOn w:val="DefaultParagraphFont"/>
    <w:rsid w:val="00EA7BB9"/>
  </w:style>
  <w:style w:type="paragraph" w:customStyle="1" w:styleId="titleeditors1">
    <w:name w:val="titleeditors1"/>
    <w:basedOn w:val="Normal"/>
    <w:rsid w:val="00EA7BB9"/>
    <w:pPr>
      <w:spacing w:before="100" w:beforeAutospacing="1" w:after="135" w:line="240" w:lineRule="auto"/>
      <w:jc w:val="both"/>
    </w:pPr>
    <w:rPr>
      <w:rFonts w:ascii="Times New Roman" w:eastAsia="Times New Roman" w:hAnsi="Times New Roman" w:cs="Times New Roman"/>
      <w:vanish/>
      <w:sz w:val="24"/>
      <w:szCs w:val="24"/>
      <w:lang w:eastAsia="en-CA"/>
    </w:rPr>
  </w:style>
  <w:style w:type="paragraph" w:styleId="EndnoteText">
    <w:name w:val="endnote text"/>
    <w:basedOn w:val="Normal"/>
    <w:link w:val="EndnoteTextChar"/>
    <w:uiPriority w:val="99"/>
    <w:semiHidden/>
    <w:unhideWhenUsed/>
    <w:rsid w:val="00EA7BB9"/>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A7BB9"/>
    <w:rPr>
      <w:rFonts w:ascii="Times New Roman" w:eastAsia="Times New Roman" w:hAnsi="Times New Roman" w:cs="Times New Roman"/>
      <w:sz w:val="20"/>
      <w:szCs w:val="20"/>
    </w:rPr>
  </w:style>
  <w:style w:type="character" w:styleId="EndnoteReference">
    <w:name w:val="endnote reference"/>
    <w:uiPriority w:val="99"/>
    <w:semiHidden/>
    <w:unhideWhenUsed/>
    <w:rsid w:val="00EA7BB9"/>
    <w:rPr>
      <w:vertAlign w:val="superscript"/>
    </w:rPr>
  </w:style>
  <w:style w:type="character" w:customStyle="1" w:styleId="reference-text">
    <w:name w:val="reference-text"/>
    <w:basedOn w:val="DefaultParagraphFont"/>
    <w:rsid w:val="006C321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ist_of_minimum_wages_by_country"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euromonitor.com/passport/ResultsLis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AA6C1-2A94-41EF-8B1F-1C30973A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9786</Words>
  <Characters>55781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2015-04-22T11:32:00Z</dcterms:created>
  <dcterms:modified xsi:type="dcterms:W3CDTF">2015-04-22T17:20:00Z</dcterms:modified>
</cp:coreProperties>
</file>