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AC67B" w14:textId="3D68B545" w:rsidR="00CD1DE3" w:rsidRDefault="00C72365" w:rsidP="007D4B8F">
      <w:pPr>
        <w:spacing w:beforeLines="150" w:before="360" w:after="0" w:line="520" w:lineRule="exact"/>
        <w:jc w:val="center"/>
        <w:rPr>
          <w:b/>
          <w:sz w:val="32"/>
          <w:szCs w:val="32"/>
        </w:rPr>
      </w:pPr>
      <w:r w:rsidRPr="00C72365">
        <w:rPr>
          <w:b/>
          <w:sz w:val="32"/>
          <w:szCs w:val="32"/>
        </w:rPr>
        <w:t>Entrepreneurial Tenacity and Self-Efficacy Effects on Persisting Across Industry Contexts</w:t>
      </w:r>
    </w:p>
    <w:p w14:paraId="74FEF353" w14:textId="77777777" w:rsidR="00C72365" w:rsidRDefault="00C72365" w:rsidP="00CD1DE3">
      <w:pPr>
        <w:spacing w:after="0" w:line="360" w:lineRule="exact"/>
        <w:jc w:val="center"/>
        <w:rPr>
          <w:b/>
          <w:sz w:val="32"/>
          <w:szCs w:val="32"/>
          <w:lang w:eastAsia="zh-TW"/>
        </w:rPr>
      </w:pPr>
    </w:p>
    <w:p w14:paraId="44DD2BF5" w14:textId="3C0A1254" w:rsidR="00CD1DE3" w:rsidRPr="00095301" w:rsidRDefault="00C72365" w:rsidP="000E4ECD">
      <w:pPr>
        <w:widowControl w:val="0"/>
        <w:overflowPunct w:val="0"/>
        <w:spacing w:after="0" w:line="360" w:lineRule="exact"/>
        <w:jc w:val="center"/>
        <w:rPr>
          <w:rFonts w:eastAsia="新細明體"/>
          <w:kern w:val="2"/>
          <w:sz w:val="28"/>
          <w:szCs w:val="22"/>
          <w:lang w:eastAsia="zh-TW"/>
        </w:rPr>
      </w:pPr>
      <w:r>
        <w:rPr>
          <w:rFonts w:eastAsia="新細明體"/>
          <w:kern w:val="2"/>
          <w:sz w:val="28"/>
          <w:szCs w:val="22"/>
          <w:lang w:eastAsia="zh-TW"/>
        </w:rPr>
        <w:t xml:space="preserve">James R. Van </w:t>
      </w:r>
      <w:proofErr w:type="spellStart"/>
      <w:r>
        <w:rPr>
          <w:rFonts w:eastAsia="新細明體"/>
          <w:kern w:val="2"/>
          <w:sz w:val="28"/>
          <w:szCs w:val="22"/>
          <w:lang w:eastAsia="zh-TW"/>
        </w:rPr>
        <w:t>Scotter</w:t>
      </w:r>
      <w:proofErr w:type="spellEnd"/>
      <w:r>
        <w:rPr>
          <w:rFonts w:eastAsia="新細明體"/>
          <w:kern w:val="2"/>
          <w:sz w:val="28"/>
          <w:szCs w:val="22"/>
          <w:lang w:eastAsia="zh-TW"/>
        </w:rPr>
        <w:t xml:space="preserve"> II</w:t>
      </w:r>
    </w:p>
    <w:p w14:paraId="73EC3695" w14:textId="2217D879" w:rsidR="00CD1DE3" w:rsidRPr="00095301" w:rsidRDefault="00CD1DE3" w:rsidP="000E4ECD">
      <w:pPr>
        <w:widowControl w:val="0"/>
        <w:overflowPunct w:val="0"/>
        <w:spacing w:after="0" w:line="360" w:lineRule="exact"/>
        <w:jc w:val="center"/>
        <w:rPr>
          <w:rFonts w:eastAsia="新細明體"/>
          <w:kern w:val="2"/>
          <w:sz w:val="28"/>
          <w:szCs w:val="22"/>
          <w:lang w:eastAsia="zh-TW"/>
        </w:rPr>
      </w:pPr>
      <w:r w:rsidRPr="00095301">
        <w:rPr>
          <w:rFonts w:eastAsia="新細明體"/>
          <w:kern w:val="2"/>
          <w:sz w:val="28"/>
          <w:szCs w:val="22"/>
          <w:lang w:eastAsia="zh-TW"/>
        </w:rPr>
        <w:t xml:space="preserve">College of Business, </w:t>
      </w:r>
      <w:r w:rsidR="00C72365">
        <w:rPr>
          <w:rFonts w:eastAsia="新細明體"/>
          <w:kern w:val="2"/>
          <w:sz w:val="28"/>
          <w:szCs w:val="22"/>
          <w:lang w:eastAsia="zh-TW"/>
        </w:rPr>
        <w:t xml:space="preserve">University of Colorado </w:t>
      </w:r>
      <w:proofErr w:type="spellStart"/>
      <w:r w:rsidR="00C72365">
        <w:rPr>
          <w:rFonts w:eastAsia="新細明體"/>
          <w:kern w:val="2"/>
          <w:sz w:val="28"/>
          <w:szCs w:val="22"/>
          <w:lang w:eastAsia="zh-TW"/>
        </w:rPr>
        <w:t>Colorado</w:t>
      </w:r>
      <w:proofErr w:type="spellEnd"/>
      <w:r w:rsidR="00C72365">
        <w:rPr>
          <w:rFonts w:eastAsia="新細明體"/>
          <w:kern w:val="2"/>
          <w:sz w:val="28"/>
          <w:szCs w:val="22"/>
          <w:lang w:eastAsia="zh-TW"/>
        </w:rPr>
        <w:t xml:space="preserve"> Springs</w:t>
      </w:r>
    </w:p>
    <w:p w14:paraId="47F6F780" w14:textId="7F92A17B" w:rsidR="00CD1DE3" w:rsidRPr="00095301" w:rsidRDefault="00CD1DE3" w:rsidP="000E4ECD">
      <w:pPr>
        <w:widowControl w:val="0"/>
        <w:overflowPunct w:val="0"/>
        <w:spacing w:after="0" w:line="360" w:lineRule="exact"/>
        <w:jc w:val="center"/>
        <w:rPr>
          <w:rFonts w:eastAsia="新細明體"/>
          <w:kern w:val="2"/>
          <w:sz w:val="28"/>
          <w:szCs w:val="22"/>
          <w:lang w:eastAsia="zh-TW"/>
        </w:rPr>
      </w:pPr>
      <w:r w:rsidRPr="00095301">
        <w:rPr>
          <w:rFonts w:eastAsia="新細明體"/>
          <w:kern w:val="2"/>
          <w:sz w:val="28"/>
          <w:szCs w:val="22"/>
          <w:lang w:eastAsia="zh-TW"/>
        </w:rPr>
        <w:t xml:space="preserve">E-Mail: </w:t>
      </w:r>
      <w:r w:rsidR="00C72365">
        <w:rPr>
          <w:rFonts w:eastAsia="新細明體"/>
          <w:color w:val="000000" w:themeColor="text1"/>
          <w:kern w:val="2"/>
          <w:sz w:val="28"/>
          <w:szCs w:val="22"/>
          <w:lang w:eastAsia="zh-TW"/>
        </w:rPr>
        <w:t>jvanscot@uccs.edu</w:t>
      </w:r>
    </w:p>
    <w:p w14:paraId="6881CFA0" w14:textId="77777777" w:rsidR="00CD1DE3" w:rsidRPr="00095301" w:rsidRDefault="00CD1DE3" w:rsidP="000E4ECD">
      <w:pPr>
        <w:widowControl w:val="0"/>
        <w:overflowPunct w:val="0"/>
        <w:spacing w:after="0" w:line="360" w:lineRule="exact"/>
        <w:jc w:val="center"/>
        <w:rPr>
          <w:rFonts w:eastAsia="新細明體"/>
          <w:kern w:val="2"/>
          <w:sz w:val="28"/>
          <w:szCs w:val="22"/>
          <w:lang w:eastAsia="zh-TW"/>
        </w:rPr>
      </w:pPr>
    </w:p>
    <w:p w14:paraId="57071D11" w14:textId="58C9E670" w:rsidR="00CD1DE3" w:rsidRPr="00095301" w:rsidRDefault="00C72365" w:rsidP="000E4ECD">
      <w:pPr>
        <w:widowControl w:val="0"/>
        <w:overflowPunct w:val="0"/>
        <w:spacing w:after="0" w:line="360" w:lineRule="exact"/>
        <w:jc w:val="center"/>
        <w:rPr>
          <w:rFonts w:eastAsia="新細明體"/>
          <w:kern w:val="2"/>
          <w:sz w:val="28"/>
          <w:szCs w:val="22"/>
          <w:lang w:eastAsia="zh-TW"/>
        </w:rPr>
      </w:pPr>
      <w:proofErr w:type="spellStart"/>
      <w:r>
        <w:rPr>
          <w:rFonts w:eastAsia="新細明體"/>
          <w:kern w:val="2"/>
          <w:sz w:val="28"/>
          <w:szCs w:val="22"/>
          <w:lang w:eastAsia="zh-TW"/>
        </w:rPr>
        <w:t>Swapnil</w:t>
      </w:r>
      <w:proofErr w:type="spellEnd"/>
      <w:r>
        <w:rPr>
          <w:rFonts w:eastAsia="新細明體"/>
          <w:kern w:val="2"/>
          <w:sz w:val="28"/>
          <w:szCs w:val="22"/>
          <w:lang w:eastAsia="zh-TW"/>
        </w:rPr>
        <w:t xml:space="preserve"> Garg</w:t>
      </w:r>
    </w:p>
    <w:p w14:paraId="46F2FD40" w14:textId="189AAEE4" w:rsidR="00CD1DE3" w:rsidRPr="00095301" w:rsidRDefault="00C72365" w:rsidP="000E4ECD">
      <w:pPr>
        <w:widowControl w:val="0"/>
        <w:overflowPunct w:val="0"/>
        <w:spacing w:after="0" w:line="360" w:lineRule="exact"/>
        <w:jc w:val="center"/>
        <w:rPr>
          <w:rFonts w:eastAsia="新細明體"/>
          <w:kern w:val="2"/>
          <w:sz w:val="28"/>
          <w:szCs w:val="22"/>
          <w:lang w:eastAsia="zh-TW"/>
        </w:rPr>
      </w:pPr>
      <w:r>
        <w:rPr>
          <w:rFonts w:eastAsia="新細明體"/>
          <w:kern w:val="2"/>
          <w:sz w:val="28"/>
          <w:szCs w:val="22"/>
          <w:lang w:eastAsia="zh-TW"/>
        </w:rPr>
        <w:t>Indian Institute of Management</w:t>
      </w:r>
    </w:p>
    <w:p w14:paraId="72EA658D" w14:textId="6D1C6DDC" w:rsidR="00CD1DE3" w:rsidRPr="00095301" w:rsidRDefault="00C72365" w:rsidP="000E4ECD">
      <w:pPr>
        <w:widowControl w:val="0"/>
        <w:overflowPunct w:val="0"/>
        <w:spacing w:after="0" w:line="360" w:lineRule="exact"/>
        <w:jc w:val="center"/>
        <w:rPr>
          <w:rFonts w:eastAsia="新細明體"/>
          <w:kern w:val="2"/>
          <w:sz w:val="28"/>
          <w:szCs w:val="22"/>
          <w:lang w:eastAsia="zh-TW"/>
        </w:rPr>
      </w:pPr>
      <w:r>
        <w:rPr>
          <w:rFonts w:eastAsia="新細明體"/>
          <w:kern w:val="2"/>
          <w:sz w:val="28"/>
          <w:szCs w:val="22"/>
          <w:lang w:eastAsia="zh-TW"/>
        </w:rPr>
        <w:t>E-Mail: swapnilgarg@iimidr.ac.in</w:t>
      </w:r>
    </w:p>
    <w:p w14:paraId="2546C23E" w14:textId="4440740B" w:rsidR="00CD1DE3" w:rsidRDefault="00CD1DE3" w:rsidP="000E4ECD">
      <w:pPr>
        <w:overflowPunct w:val="0"/>
        <w:spacing w:after="0" w:line="360" w:lineRule="exact"/>
        <w:jc w:val="center"/>
        <w:rPr>
          <w:b/>
          <w:sz w:val="32"/>
          <w:szCs w:val="32"/>
        </w:rPr>
      </w:pPr>
    </w:p>
    <w:p w14:paraId="77B0AE9F" w14:textId="77777777" w:rsidR="00CD1DE3" w:rsidRPr="007A6659" w:rsidRDefault="00CD1DE3" w:rsidP="000E4ECD">
      <w:pPr>
        <w:overflowPunct w:val="0"/>
        <w:spacing w:after="0" w:line="360" w:lineRule="exact"/>
        <w:jc w:val="center"/>
        <w:rPr>
          <w:b/>
          <w:sz w:val="32"/>
          <w:szCs w:val="32"/>
        </w:rPr>
      </w:pPr>
    </w:p>
    <w:p w14:paraId="4730EE65" w14:textId="7259B36A" w:rsidR="005B7147" w:rsidRPr="007A6659" w:rsidRDefault="00736938" w:rsidP="000E4ECD">
      <w:pPr>
        <w:overflowPunct w:val="0"/>
        <w:spacing w:after="0" w:line="360" w:lineRule="exact"/>
        <w:jc w:val="center"/>
        <w:outlineLvl w:val="0"/>
        <w:rPr>
          <w:b/>
          <w:sz w:val="26"/>
          <w:szCs w:val="26"/>
        </w:rPr>
      </w:pPr>
      <w:r w:rsidRPr="007A6659">
        <w:rPr>
          <w:b/>
          <w:sz w:val="26"/>
          <w:szCs w:val="26"/>
        </w:rPr>
        <w:t>ABSTRACT</w:t>
      </w:r>
    </w:p>
    <w:p w14:paraId="3B3675AE" w14:textId="386B26EE" w:rsidR="005B7147" w:rsidRPr="007A6659" w:rsidRDefault="00C72365" w:rsidP="000E4ECD">
      <w:pPr>
        <w:overflowPunct w:val="0"/>
        <w:spacing w:after="0" w:line="360" w:lineRule="exact"/>
        <w:ind w:firstLineChars="200" w:firstLine="520"/>
        <w:jc w:val="both"/>
        <w:rPr>
          <w:sz w:val="26"/>
          <w:szCs w:val="26"/>
        </w:rPr>
      </w:pPr>
      <w:r w:rsidRPr="00C72365">
        <w:rPr>
          <w:sz w:val="26"/>
          <w:szCs w:val="26"/>
        </w:rPr>
        <w:t>This study examines trait and context antecedents of entrepreneurial persistence in new venture creation. Two personality traits, entrepreneurial self-efficacy and tenacity, differently impact subsequent entrepreneurial persistence behavior in different industry co</w:t>
      </w:r>
      <w:r>
        <w:rPr>
          <w:sz w:val="26"/>
          <w:szCs w:val="26"/>
        </w:rPr>
        <w:t xml:space="preserve">ntexts. These relationships are </w:t>
      </w:r>
      <w:r w:rsidRPr="00C72365">
        <w:rPr>
          <w:sz w:val="26"/>
          <w:szCs w:val="26"/>
        </w:rPr>
        <w:t>tested using logistic regression in a sample of entrepreneurs from the Panel Study of Entrepreneurial Dynamics (PSED-II</w:t>
      </w:r>
      <w:r w:rsidR="000963CF">
        <w:rPr>
          <w:sz w:val="26"/>
          <w:szCs w:val="26"/>
        </w:rPr>
        <w:t>; Curtin &amp; Reynolds, 2018</w:t>
      </w:r>
      <w:r w:rsidRPr="00C72365">
        <w:rPr>
          <w:sz w:val="26"/>
          <w:szCs w:val="26"/>
        </w:rPr>
        <w:t xml:space="preserve">). </w:t>
      </w:r>
      <w:r w:rsidR="008B2158">
        <w:rPr>
          <w:sz w:val="26"/>
          <w:szCs w:val="26"/>
        </w:rPr>
        <w:t xml:space="preserve">In developing the PSED-II dataset, 31,845 individuals were screened using phone interviews in order to identify </w:t>
      </w:r>
      <w:r w:rsidR="00A91C8E">
        <w:rPr>
          <w:sz w:val="26"/>
          <w:szCs w:val="26"/>
        </w:rPr>
        <w:t>a</w:t>
      </w:r>
      <w:r w:rsidR="008B2158">
        <w:rPr>
          <w:sz w:val="26"/>
          <w:szCs w:val="26"/>
        </w:rPr>
        <w:t xml:space="preserve"> </w:t>
      </w:r>
      <w:r w:rsidR="000963CF">
        <w:rPr>
          <w:sz w:val="26"/>
          <w:szCs w:val="26"/>
        </w:rPr>
        <w:t xml:space="preserve">sample of </w:t>
      </w:r>
      <w:r w:rsidR="008B2158">
        <w:rPr>
          <w:sz w:val="26"/>
          <w:szCs w:val="26"/>
        </w:rPr>
        <w:t xml:space="preserve">1,214 nascent entrepreneurs. </w:t>
      </w:r>
      <w:r w:rsidR="000963CF">
        <w:rPr>
          <w:sz w:val="26"/>
          <w:szCs w:val="26"/>
        </w:rPr>
        <w:t xml:space="preserve">Results </w:t>
      </w:r>
      <w:r w:rsidR="00A91C8E">
        <w:rPr>
          <w:sz w:val="26"/>
          <w:szCs w:val="26"/>
        </w:rPr>
        <w:t xml:space="preserve">of the current study </w:t>
      </w:r>
      <w:r w:rsidR="000963CF">
        <w:rPr>
          <w:sz w:val="26"/>
          <w:szCs w:val="26"/>
        </w:rPr>
        <w:t>identify</w:t>
      </w:r>
      <w:r w:rsidRPr="00C72365">
        <w:rPr>
          <w:sz w:val="26"/>
          <w:szCs w:val="26"/>
        </w:rPr>
        <w:t xml:space="preserve"> significant relationships between entrepreneurial persistence in efforts to launch a new business and entrepreneurial self-efficacy and tenacity</w:t>
      </w:r>
      <w:r w:rsidR="00AB4B89">
        <w:rPr>
          <w:sz w:val="26"/>
          <w:szCs w:val="26"/>
        </w:rPr>
        <w:t>.</w:t>
      </w:r>
      <w:r w:rsidRPr="00C72365">
        <w:rPr>
          <w:sz w:val="26"/>
          <w:szCs w:val="26"/>
        </w:rPr>
        <w:t xml:space="preserve"> </w:t>
      </w:r>
      <w:r w:rsidR="00AB4B89">
        <w:rPr>
          <w:sz w:val="26"/>
          <w:szCs w:val="26"/>
        </w:rPr>
        <w:t xml:space="preserve">However, </w:t>
      </w:r>
      <w:r w:rsidRPr="00C72365">
        <w:rPr>
          <w:sz w:val="26"/>
          <w:szCs w:val="26"/>
        </w:rPr>
        <w:t xml:space="preserve">the relationships have diminishing returns and vary with the industry context of the business (manufacturing, retail, services). </w:t>
      </w:r>
      <w:r w:rsidR="00DA26DD">
        <w:rPr>
          <w:sz w:val="26"/>
          <w:szCs w:val="26"/>
        </w:rPr>
        <w:t xml:space="preserve">In the retail </w:t>
      </w:r>
      <w:r w:rsidR="006B2018">
        <w:rPr>
          <w:sz w:val="26"/>
          <w:szCs w:val="26"/>
        </w:rPr>
        <w:t xml:space="preserve">industry </w:t>
      </w:r>
      <w:r w:rsidR="00DA26DD">
        <w:rPr>
          <w:sz w:val="26"/>
          <w:szCs w:val="26"/>
        </w:rPr>
        <w:t>sector, neither trait was significant; however, i</w:t>
      </w:r>
      <w:r w:rsidRPr="00C72365">
        <w:rPr>
          <w:sz w:val="26"/>
          <w:szCs w:val="26"/>
        </w:rPr>
        <w:t>n manufacturing industry contexts, tenacity seems to matter more for continuing to pursue new ventures than self-efficacy, while in services industries</w:t>
      </w:r>
      <w:r w:rsidR="002F6CAF">
        <w:rPr>
          <w:sz w:val="26"/>
          <w:szCs w:val="26"/>
        </w:rPr>
        <w:t>,</w:t>
      </w:r>
      <w:r w:rsidRPr="00C72365">
        <w:rPr>
          <w:sz w:val="26"/>
          <w:szCs w:val="26"/>
        </w:rPr>
        <w:t xml:space="preserve"> self-efficacy see</w:t>
      </w:r>
      <w:r w:rsidR="00DA26DD">
        <w:rPr>
          <w:sz w:val="26"/>
          <w:szCs w:val="26"/>
        </w:rPr>
        <w:t>m</w:t>
      </w:r>
      <w:r w:rsidR="006B2018">
        <w:rPr>
          <w:sz w:val="26"/>
          <w:szCs w:val="26"/>
        </w:rPr>
        <w:t>s to matter more than tenacity.</w:t>
      </w:r>
    </w:p>
    <w:p w14:paraId="334D57A6" w14:textId="77777777" w:rsidR="005B7147" w:rsidRPr="007A6659" w:rsidRDefault="005B7147" w:rsidP="000E4ECD">
      <w:pPr>
        <w:overflowPunct w:val="0"/>
        <w:spacing w:after="0" w:line="360" w:lineRule="exact"/>
        <w:rPr>
          <w:b/>
          <w:sz w:val="26"/>
          <w:szCs w:val="26"/>
        </w:rPr>
      </w:pPr>
    </w:p>
    <w:p w14:paraId="39284110" w14:textId="782639F6" w:rsidR="005B7147" w:rsidRPr="007A6659" w:rsidRDefault="005B7147" w:rsidP="000E4ECD">
      <w:pPr>
        <w:overflowPunct w:val="0"/>
        <w:spacing w:after="0" w:line="360" w:lineRule="exact"/>
        <w:ind w:left="1275" w:hangingChars="490" w:hanging="1275"/>
        <w:rPr>
          <w:i/>
          <w:sz w:val="26"/>
          <w:szCs w:val="26"/>
        </w:rPr>
      </w:pPr>
      <w:r w:rsidRPr="007A6659">
        <w:rPr>
          <w:b/>
          <w:sz w:val="26"/>
          <w:szCs w:val="26"/>
        </w:rPr>
        <w:t xml:space="preserve">Keywords: </w:t>
      </w:r>
      <w:r w:rsidR="00143B8A" w:rsidRPr="00143B8A">
        <w:rPr>
          <w:sz w:val="26"/>
          <w:szCs w:val="26"/>
        </w:rPr>
        <w:t>Tenacity, Entrepreneurial sel</w:t>
      </w:r>
      <w:r w:rsidR="00143B8A">
        <w:rPr>
          <w:sz w:val="26"/>
          <w:szCs w:val="26"/>
        </w:rPr>
        <w:t>f-efficacy, Persistence, Start-up</w:t>
      </w:r>
      <w:r w:rsidR="00143B8A" w:rsidRPr="00143B8A">
        <w:rPr>
          <w:sz w:val="26"/>
          <w:szCs w:val="26"/>
        </w:rPr>
        <w:t>, Pre-launch, Manufacturing</w:t>
      </w:r>
    </w:p>
    <w:p w14:paraId="5854E0C5" w14:textId="214DD8F1" w:rsidR="005B7147" w:rsidRDefault="005B7147" w:rsidP="000E4ECD">
      <w:pPr>
        <w:overflowPunct w:val="0"/>
        <w:spacing w:after="0" w:line="360" w:lineRule="exact"/>
        <w:rPr>
          <w:sz w:val="26"/>
          <w:szCs w:val="26"/>
        </w:rPr>
      </w:pPr>
    </w:p>
    <w:p w14:paraId="4B3FDD3A" w14:textId="77777777" w:rsidR="005B7147" w:rsidRPr="007A6659" w:rsidRDefault="00255029" w:rsidP="000E4ECD">
      <w:pPr>
        <w:overflowPunct w:val="0"/>
        <w:spacing w:after="0" w:line="360" w:lineRule="exact"/>
        <w:jc w:val="center"/>
        <w:outlineLvl w:val="0"/>
        <w:rPr>
          <w:b/>
          <w:caps/>
          <w:sz w:val="26"/>
          <w:szCs w:val="26"/>
        </w:rPr>
      </w:pPr>
      <w:r>
        <w:rPr>
          <w:b/>
          <w:sz w:val="26"/>
          <w:szCs w:val="26"/>
        </w:rPr>
        <w:t>INTRODUCTION</w:t>
      </w:r>
    </w:p>
    <w:p w14:paraId="7F14442D" w14:textId="6869478B" w:rsidR="00143B8A" w:rsidRPr="00143B8A" w:rsidRDefault="00143B8A" w:rsidP="000E4ECD">
      <w:pPr>
        <w:overflowPunct w:val="0"/>
        <w:spacing w:after="0" w:line="360" w:lineRule="exact"/>
        <w:ind w:firstLineChars="200" w:firstLine="520"/>
        <w:jc w:val="both"/>
        <w:rPr>
          <w:sz w:val="26"/>
          <w:szCs w:val="26"/>
        </w:rPr>
      </w:pPr>
      <w:r w:rsidRPr="00143B8A">
        <w:rPr>
          <w:sz w:val="26"/>
          <w:szCs w:val="26"/>
        </w:rPr>
        <w:t xml:space="preserve">Do different entrepreneurial personality traits affect the decision to continue, or abandon, entrepreneurial startup efforts in different ways across different startup industry contexts? This study focuses on the pre-launch phase of opportunity </w:t>
      </w:r>
      <w:r w:rsidRPr="00143B8A">
        <w:rPr>
          <w:sz w:val="26"/>
          <w:szCs w:val="26"/>
        </w:rPr>
        <w:lastRenderedPageBreak/>
        <w:t>exploitation. This initial phase presents the first evidence of entrepreneurial intentions and the first attempt to move from opportunity recognition to exploitation via new business formation. Only those who persist have a chance of becoming successful entrepreneurs. Using the PSED-II dataset (</w:t>
      </w:r>
      <w:r w:rsidR="00E919B9">
        <w:rPr>
          <w:sz w:val="26"/>
          <w:szCs w:val="26"/>
        </w:rPr>
        <w:t>Curtin &amp;</w:t>
      </w:r>
      <w:r w:rsidR="00CF7F3D">
        <w:rPr>
          <w:sz w:val="26"/>
          <w:szCs w:val="26"/>
        </w:rPr>
        <w:t xml:space="preserve"> </w:t>
      </w:r>
      <w:r w:rsidR="00CF7F3D" w:rsidRPr="00143B8A">
        <w:rPr>
          <w:sz w:val="26"/>
          <w:szCs w:val="26"/>
        </w:rPr>
        <w:t>Reynolds</w:t>
      </w:r>
      <w:r w:rsidR="00E919B9">
        <w:rPr>
          <w:sz w:val="26"/>
          <w:szCs w:val="26"/>
        </w:rPr>
        <w:t>,</w:t>
      </w:r>
      <w:r w:rsidR="00CF7F3D" w:rsidRPr="00143B8A">
        <w:rPr>
          <w:sz w:val="26"/>
          <w:szCs w:val="26"/>
        </w:rPr>
        <w:t xml:space="preserve"> </w:t>
      </w:r>
      <w:r w:rsidR="00CF7F3D">
        <w:rPr>
          <w:sz w:val="26"/>
          <w:szCs w:val="26"/>
        </w:rPr>
        <w:t>2018</w:t>
      </w:r>
      <w:r w:rsidRPr="00143B8A">
        <w:rPr>
          <w:sz w:val="26"/>
          <w:szCs w:val="26"/>
        </w:rPr>
        <w:t>), this paper identifies entrepreneurial persistence behavior as the act of continuing, persevering rather than abandoning, the entrepreneurial efforts and intentions over six</w:t>
      </w:r>
      <w:r w:rsidR="00AB4B89">
        <w:rPr>
          <w:sz w:val="26"/>
          <w:szCs w:val="26"/>
        </w:rPr>
        <w:t xml:space="preserve"> </w:t>
      </w:r>
      <w:r w:rsidRPr="00143B8A">
        <w:rPr>
          <w:sz w:val="26"/>
          <w:szCs w:val="26"/>
        </w:rPr>
        <w:t>year</w:t>
      </w:r>
      <w:r w:rsidR="00AB4B89">
        <w:rPr>
          <w:sz w:val="26"/>
          <w:szCs w:val="26"/>
        </w:rPr>
        <w:t>s</w:t>
      </w:r>
      <w:r w:rsidRPr="00143B8A">
        <w:rPr>
          <w:sz w:val="26"/>
          <w:szCs w:val="26"/>
        </w:rPr>
        <w:t xml:space="preserve">. </w:t>
      </w:r>
    </w:p>
    <w:p w14:paraId="6C16D6FB" w14:textId="7F1D5398" w:rsidR="005E39D6" w:rsidRPr="007A6659" w:rsidRDefault="00143B8A" w:rsidP="000E4ECD">
      <w:pPr>
        <w:overflowPunct w:val="0"/>
        <w:spacing w:after="0" w:line="360" w:lineRule="exact"/>
        <w:ind w:firstLineChars="200" w:firstLine="520"/>
        <w:jc w:val="both"/>
        <w:rPr>
          <w:sz w:val="26"/>
          <w:szCs w:val="26"/>
        </w:rPr>
      </w:pPr>
      <w:r w:rsidRPr="00143B8A">
        <w:rPr>
          <w:sz w:val="26"/>
          <w:szCs w:val="26"/>
        </w:rPr>
        <w:t xml:space="preserve">This study tests hypotheses about how entrepreneurial personality traits and industry contexts affect entrepreneurial persistence, extending prior research by </w:t>
      </w:r>
      <w:proofErr w:type="spellStart"/>
      <w:r w:rsidRPr="00143B8A">
        <w:rPr>
          <w:sz w:val="26"/>
          <w:szCs w:val="26"/>
        </w:rPr>
        <w:t>Hopp</w:t>
      </w:r>
      <w:proofErr w:type="spellEnd"/>
      <w:r w:rsidRPr="00143B8A">
        <w:rPr>
          <w:sz w:val="26"/>
          <w:szCs w:val="26"/>
        </w:rPr>
        <w:t xml:space="preserve"> and </w:t>
      </w:r>
      <w:proofErr w:type="spellStart"/>
      <w:r w:rsidRPr="00143B8A">
        <w:rPr>
          <w:sz w:val="26"/>
          <w:szCs w:val="26"/>
        </w:rPr>
        <w:t>Sonderegger</w:t>
      </w:r>
      <w:proofErr w:type="spellEnd"/>
      <w:r w:rsidRPr="00143B8A">
        <w:rPr>
          <w:sz w:val="26"/>
          <w:szCs w:val="26"/>
        </w:rPr>
        <w:t xml:space="preserve"> (2015). Following </w:t>
      </w:r>
      <w:proofErr w:type="spellStart"/>
      <w:r w:rsidRPr="00143B8A">
        <w:rPr>
          <w:sz w:val="26"/>
          <w:szCs w:val="26"/>
        </w:rPr>
        <w:t>Davidsson</w:t>
      </w:r>
      <w:proofErr w:type="spellEnd"/>
      <w:r w:rsidRPr="00143B8A">
        <w:rPr>
          <w:sz w:val="26"/>
          <w:szCs w:val="26"/>
        </w:rPr>
        <w:t xml:space="preserve"> and Gordon’s (2012) call for future research, this study considers </w:t>
      </w:r>
      <w:r w:rsidR="002F6CAF">
        <w:rPr>
          <w:sz w:val="26"/>
          <w:szCs w:val="26"/>
        </w:rPr>
        <w:t xml:space="preserve">the </w:t>
      </w:r>
      <w:r w:rsidRPr="00143B8A">
        <w:rPr>
          <w:sz w:val="26"/>
          <w:szCs w:val="26"/>
        </w:rPr>
        <w:t>non-linear effects of predictor variables (personality traits) and makes use of longitudinal information in conceptualizing the relationship</w:t>
      </w:r>
      <w:r w:rsidR="008A707D">
        <w:rPr>
          <w:sz w:val="26"/>
          <w:szCs w:val="26"/>
        </w:rPr>
        <w:t xml:space="preserve"> between independent variables and the dependent variable</w:t>
      </w:r>
      <w:r w:rsidRPr="00143B8A">
        <w:rPr>
          <w:sz w:val="26"/>
          <w:szCs w:val="26"/>
        </w:rPr>
        <w:t xml:space="preserve">. It also builds on conceptual work on perseverance (van </w:t>
      </w:r>
      <w:proofErr w:type="spellStart"/>
      <w:r w:rsidRPr="00143B8A">
        <w:rPr>
          <w:sz w:val="26"/>
          <w:szCs w:val="26"/>
        </w:rPr>
        <w:t>Gelderen</w:t>
      </w:r>
      <w:proofErr w:type="spellEnd"/>
      <w:r w:rsidR="00E919B9">
        <w:rPr>
          <w:sz w:val="26"/>
          <w:szCs w:val="26"/>
        </w:rPr>
        <w:t>,</w:t>
      </w:r>
      <w:r w:rsidRPr="00143B8A">
        <w:rPr>
          <w:sz w:val="26"/>
          <w:szCs w:val="26"/>
        </w:rPr>
        <w:t xml:space="preserve"> 2012) by introducing industry start-up complexity as a key aspect of adversity and by conceptualizing entrepreneurial persistence as a behavior (i.e.</w:t>
      </w:r>
      <w:r w:rsidR="002F6CAF">
        <w:rPr>
          <w:sz w:val="26"/>
          <w:szCs w:val="26"/>
        </w:rPr>
        <w:t>,</w:t>
      </w:r>
      <w:r w:rsidRPr="00143B8A">
        <w:rPr>
          <w:sz w:val="26"/>
          <w:szCs w:val="26"/>
        </w:rPr>
        <w:t xml:space="preserve"> not quitting) distinct from personality, but still associated with personality traits (e.g.</w:t>
      </w:r>
      <w:r w:rsidR="002F6CAF">
        <w:rPr>
          <w:sz w:val="26"/>
          <w:szCs w:val="26"/>
        </w:rPr>
        <w:t>,</w:t>
      </w:r>
      <w:r w:rsidRPr="00143B8A">
        <w:rPr>
          <w:sz w:val="26"/>
          <w:szCs w:val="26"/>
        </w:rPr>
        <w:t xml:space="preserve"> grit, tenacity, self-efficacy). This study also extends research on organizational emergence at the pre-launch stage (Baron</w:t>
      </w:r>
      <w:r w:rsidR="00E919B9">
        <w:rPr>
          <w:sz w:val="26"/>
          <w:szCs w:val="26"/>
        </w:rPr>
        <w:t>,</w:t>
      </w:r>
      <w:r w:rsidRPr="00143B8A">
        <w:rPr>
          <w:sz w:val="26"/>
          <w:szCs w:val="26"/>
        </w:rPr>
        <w:t xml:space="preserve"> 2007). </w:t>
      </w:r>
      <w:r w:rsidR="000B7C1F">
        <w:rPr>
          <w:sz w:val="26"/>
          <w:szCs w:val="26"/>
        </w:rPr>
        <w:t xml:space="preserve">This study also extends recent research published in Contemporary Management Research by examining this early pre-launch stage of new venture formation that spans from idea generation through </w:t>
      </w:r>
      <w:r w:rsidR="00AB4B89">
        <w:rPr>
          <w:sz w:val="26"/>
          <w:szCs w:val="26"/>
        </w:rPr>
        <w:t xml:space="preserve">the </w:t>
      </w:r>
      <w:r w:rsidR="000B7C1F">
        <w:rPr>
          <w:sz w:val="26"/>
          <w:szCs w:val="26"/>
        </w:rPr>
        <w:t xml:space="preserve">launch of the new startup, a time when many entrepreneurs abandon their efforts (Lin, Lu, Hsieh </w:t>
      </w:r>
      <w:r w:rsidR="00E919B9">
        <w:rPr>
          <w:sz w:val="26"/>
          <w:szCs w:val="26"/>
        </w:rPr>
        <w:t>&amp;</w:t>
      </w:r>
      <w:r w:rsidR="000B7C1F">
        <w:rPr>
          <w:sz w:val="26"/>
          <w:szCs w:val="26"/>
        </w:rPr>
        <w:t xml:space="preserve"> Liu</w:t>
      </w:r>
      <w:r w:rsidR="00E919B9">
        <w:rPr>
          <w:sz w:val="26"/>
          <w:szCs w:val="26"/>
        </w:rPr>
        <w:t>,</w:t>
      </w:r>
      <w:r w:rsidR="000B7C1F">
        <w:rPr>
          <w:sz w:val="26"/>
          <w:szCs w:val="26"/>
        </w:rPr>
        <w:t xml:space="preserve"> 2018). </w:t>
      </w:r>
      <w:r w:rsidRPr="00143B8A">
        <w:rPr>
          <w:sz w:val="26"/>
          <w:szCs w:val="26"/>
        </w:rPr>
        <w:t xml:space="preserve">Finally, it addresses aspects of opportunity exploitation that researchers </w:t>
      </w:r>
      <w:r w:rsidR="00E919B9">
        <w:rPr>
          <w:sz w:val="26"/>
          <w:szCs w:val="26"/>
        </w:rPr>
        <w:t>have been calling for (Shane &amp;</w:t>
      </w:r>
      <w:r w:rsidRPr="00143B8A">
        <w:rPr>
          <w:sz w:val="26"/>
          <w:szCs w:val="26"/>
        </w:rPr>
        <w:t xml:space="preserve"> </w:t>
      </w:r>
      <w:proofErr w:type="spellStart"/>
      <w:r w:rsidRPr="00143B8A">
        <w:rPr>
          <w:sz w:val="26"/>
          <w:szCs w:val="26"/>
        </w:rPr>
        <w:t>Venkataraman</w:t>
      </w:r>
      <w:proofErr w:type="spellEnd"/>
      <w:r w:rsidR="00E919B9">
        <w:rPr>
          <w:sz w:val="26"/>
          <w:szCs w:val="26"/>
        </w:rPr>
        <w:t>,</w:t>
      </w:r>
      <w:r w:rsidRPr="00143B8A">
        <w:rPr>
          <w:sz w:val="26"/>
          <w:szCs w:val="26"/>
        </w:rPr>
        <w:t xml:space="preserve"> 2000).</w:t>
      </w:r>
    </w:p>
    <w:p w14:paraId="331F7DA2" w14:textId="77777777" w:rsidR="005B7147" w:rsidRPr="007A6659" w:rsidRDefault="005B7147" w:rsidP="000E4ECD">
      <w:pPr>
        <w:overflowPunct w:val="0"/>
        <w:spacing w:after="0" w:line="360" w:lineRule="exact"/>
        <w:rPr>
          <w:b/>
          <w:sz w:val="26"/>
          <w:szCs w:val="26"/>
        </w:rPr>
      </w:pPr>
    </w:p>
    <w:p w14:paraId="5A238CC4" w14:textId="05352B02" w:rsidR="005B7147" w:rsidRPr="00255029" w:rsidRDefault="00143B8A" w:rsidP="000E4ECD">
      <w:pPr>
        <w:overflowPunct w:val="0"/>
        <w:spacing w:after="0" w:line="360" w:lineRule="exact"/>
        <w:jc w:val="center"/>
        <w:outlineLvl w:val="0"/>
        <w:rPr>
          <w:b/>
          <w:caps/>
          <w:sz w:val="26"/>
          <w:szCs w:val="26"/>
        </w:rPr>
      </w:pPr>
      <w:r>
        <w:rPr>
          <w:b/>
          <w:sz w:val="26"/>
          <w:szCs w:val="26"/>
        </w:rPr>
        <w:t>THEORETICAL BACKGROUND</w:t>
      </w:r>
    </w:p>
    <w:p w14:paraId="20DC0EAD" w14:textId="34531989" w:rsidR="005B7147" w:rsidRDefault="00143B8A" w:rsidP="000E4ECD">
      <w:pPr>
        <w:overflowPunct w:val="0"/>
        <w:spacing w:after="0" w:line="360" w:lineRule="exact"/>
        <w:ind w:firstLineChars="200" w:firstLine="520"/>
        <w:jc w:val="both"/>
        <w:rPr>
          <w:sz w:val="26"/>
          <w:szCs w:val="26"/>
        </w:rPr>
      </w:pPr>
      <w:r w:rsidRPr="00143B8A">
        <w:rPr>
          <w:sz w:val="26"/>
          <w:szCs w:val="26"/>
        </w:rPr>
        <w:t>Entrepreneurship presents numerous highly challenging situations that must be overcome for entrepreneurs to achieve their goals (Baron</w:t>
      </w:r>
      <w:r w:rsidR="00AB4B89">
        <w:rPr>
          <w:sz w:val="26"/>
          <w:szCs w:val="26"/>
        </w:rPr>
        <w:t>,</w:t>
      </w:r>
      <w:r w:rsidRPr="00143B8A">
        <w:rPr>
          <w:sz w:val="26"/>
          <w:szCs w:val="26"/>
        </w:rPr>
        <w:t xml:space="preserve"> 2007; </w:t>
      </w:r>
      <w:proofErr w:type="spellStart"/>
      <w:r w:rsidRPr="00143B8A">
        <w:rPr>
          <w:sz w:val="26"/>
          <w:szCs w:val="26"/>
        </w:rPr>
        <w:t>Gatewood</w:t>
      </w:r>
      <w:proofErr w:type="spellEnd"/>
      <w:r w:rsidRPr="00143B8A">
        <w:rPr>
          <w:sz w:val="26"/>
          <w:szCs w:val="26"/>
        </w:rPr>
        <w:t xml:space="preserve"> et al.</w:t>
      </w:r>
      <w:r w:rsidR="00E919B9">
        <w:rPr>
          <w:sz w:val="26"/>
          <w:szCs w:val="26"/>
        </w:rPr>
        <w:t>,</w:t>
      </w:r>
      <w:r w:rsidRPr="00143B8A">
        <w:rPr>
          <w:sz w:val="26"/>
          <w:szCs w:val="26"/>
        </w:rPr>
        <w:t xml:space="preserve"> 1995). To achieve success, entrepreneurs must be persistent with their actions in all phases of the entrepreneurial process, despite the ambiguity, uncertainty, inevitable setbacks, and disappointments. Different phases of the entrepreneurial process are associated with different types of goals and outcomes (Baron</w:t>
      </w:r>
      <w:r w:rsidR="00E919B9">
        <w:rPr>
          <w:sz w:val="26"/>
          <w:szCs w:val="26"/>
        </w:rPr>
        <w:t>,</w:t>
      </w:r>
      <w:r w:rsidRPr="00143B8A">
        <w:rPr>
          <w:sz w:val="26"/>
          <w:szCs w:val="26"/>
        </w:rPr>
        <w:t xml:space="preserve"> 2007), and the pre-launch phase is when ideas develop into entrepreneurial intentions. In this phase</w:t>
      </w:r>
      <w:r w:rsidR="00AB4B89">
        <w:rPr>
          <w:sz w:val="26"/>
          <w:szCs w:val="26"/>
        </w:rPr>
        <w:t>,</w:t>
      </w:r>
      <w:r w:rsidRPr="00143B8A">
        <w:rPr>
          <w:sz w:val="26"/>
          <w:szCs w:val="26"/>
        </w:rPr>
        <w:t xml:space="preserve"> entrepreneurs begin to initiate actions, despite uncertainty and ambiguity; however, many of these initiatives fail to achieve intended results. Perseverance increases the number of actions taken by the entrepreneur, increases experience, facilitates learning and engaging in more informed actions, and creates opportunities for subsequent successes. Abandonment, or the decision not to persist, is deeply related to personality and individual differences.</w:t>
      </w:r>
      <w:r w:rsidR="005B7147" w:rsidRPr="007A6659">
        <w:rPr>
          <w:sz w:val="26"/>
          <w:szCs w:val="26"/>
        </w:rPr>
        <w:t xml:space="preserve"> </w:t>
      </w:r>
    </w:p>
    <w:p w14:paraId="34238E17" w14:textId="77777777" w:rsidR="003D2070" w:rsidRDefault="003D2070" w:rsidP="000E4ECD">
      <w:pPr>
        <w:overflowPunct w:val="0"/>
        <w:spacing w:after="0" w:line="360" w:lineRule="exact"/>
        <w:ind w:firstLineChars="200" w:firstLine="520"/>
        <w:jc w:val="both"/>
        <w:rPr>
          <w:sz w:val="26"/>
          <w:szCs w:val="26"/>
        </w:rPr>
      </w:pPr>
    </w:p>
    <w:p w14:paraId="536EB940" w14:textId="73B693E8" w:rsidR="00143B8A" w:rsidRPr="00143B8A" w:rsidRDefault="00143B8A" w:rsidP="000E4ECD">
      <w:pPr>
        <w:overflowPunct w:val="0"/>
        <w:spacing w:after="0" w:line="360" w:lineRule="exact"/>
        <w:jc w:val="both"/>
        <w:rPr>
          <w:b/>
          <w:sz w:val="26"/>
          <w:szCs w:val="26"/>
        </w:rPr>
      </w:pPr>
      <w:r w:rsidRPr="00143B8A">
        <w:rPr>
          <w:b/>
          <w:sz w:val="26"/>
          <w:szCs w:val="26"/>
        </w:rPr>
        <w:t>Entrepreneur Personality Characteristics</w:t>
      </w:r>
    </w:p>
    <w:p w14:paraId="53805721" w14:textId="10A23D21" w:rsidR="00143B8A" w:rsidRPr="00143B8A" w:rsidRDefault="00143B8A" w:rsidP="000E4ECD">
      <w:pPr>
        <w:overflowPunct w:val="0"/>
        <w:spacing w:after="0" w:line="360" w:lineRule="exact"/>
        <w:ind w:firstLineChars="200" w:firstLine="520"/>
        <w:jc w:val="both"/>
        <w:rPr>
          <w:sz w:val="26"/>
          <w:szCs w:val="26"/>
        </w:rPr>
      </w:pPr>
      <w:r w:rsidRPr="00143B8A">
        <w:rPr>
          <w:sz w:val="26"/>
          <w:szCs w:val="26"/>
        </w:rPr>
        <w:lastRenderedPageBreak/>
        <w:t xml:space="preserve">Entrepreneurship researchers have studied </w:t>
      </w:r>
      <w:r w:rsidR="00AB4B89">
        <w:rPr>
          <w:sz w:val="26"/>
          <w:szCs w:val="26"/>
        </w:rPr>
        <w:t xml:space="preserve">the relationship between </w:t>
      </w:r>
      <w:r w:rsidRPr="00143B8A">
        <w:rPr>
          <w:sz w:val="26"/>
          <w:szCs w:val="26"/>
        </w:rPr>
        <w:t>broad personality dimensions</w:t>
      </w:r>
      <w:r w:rsidR="00AB4B89">
        <w:rPr>
          <w:sz w:val="26"/>
          <w:szCs w:val="26"/>
        </w:rPr>
        <w:t xml:space="preserve"> and </w:t>
      </w:r>
      <w:r w:rsidR="00AB4B89" w:rsidRPr="00AB4B89">
        <w:rPr>
          <w:sz w:val="26"/>
          <w:szCs w:val="26"/>
        </w:rPr>
        <w:t>entrepreneurial success</w:t>
      </w:r>
      <w:r w:rsidR="00AB4B89">
        <w:rPr>
          <w:sz w:val="26"/>
          <w:szCs w:val="26"/>
        </w:rPr>
        <w:t xml:space="preserve"> empirically</w:t>
      </w:r>
      <w:r w:rsidRPr="00143B8A">
        <w:rPr>
          <w:sz w:val="26"/>
          <w:szCs w:val="26"/>
        </w:rPr>
        <w:t xml:space="preserve">, </w:t>
      </w:r>
      <w:r w:rsidR="00AB4B89">
        <w:rPr>
          <w:sz w:val="26"/>
          <w:szCs w:val="26"/>
        </w:rPr>
        <w:t xml:space="preserve">such as </w:t>
      </w:r>
      <w:r w:rsidRPr="00143B8A">
        <w:rPr>
          <w:sz w:val="26"/>
          <w:szCs w:val="26"/>
        </w:rPr>
        <w:t xml:space="preserve">the Big Five (Zhao </w:t>
      </w:r>
      <w:r w:rsidR="00ED41CA">
        <w:rPr>
          <w:sz w:val="26"/>
          <w:szCs w:val="26"/>
        </w:rPr>
        <w:t>&amp;</w:t>
      </w:r>
      <w:r w:rsidRPr="00143B8A">
        <w:rPr>
          <w:sz w:val="26"/>
          <w:szCs w:val="26"/>
        </w:rPr>
        <w:t xml:space="preserve"> Seibert</w:t>
      </w:r>
      <w:r w:rsidR="00ED41CA">
        <w:rPr>
          <w:sz w:val="26"/>
          <w:szCs w:val="26"/>
        </w:rPr>
        <w:t>,</w:t>
      </w:r>
      <w:r w:rsidRPr="00143B8A">
        <w:rPr>
          <w:sz w:val="26"/>
          <w:szCs w:val="26"/>
        </w:rPr>
        <w:t xml:space="preserve"> 2006), </w:t>
      </w:r>
      <w:r w:rsidR="00CB7AAA">
        <w:rPr>
          <w:sz w:val="26"/>
          <w:szCs w:val="26"/>
        </w:rPr>
        <w:t xml:space="preserve">and </w:t>
      </w:r>
      <w:r w:rsidRPr="00143B8A">
        <w:rPr>
          <w:sz w:val="26"/>
          <w:szCs w:val="26"/>
        </w:rPr>
        <w:t>specific personality traits</w:t>
      </w:r>
      <w:r w:rsidR="00CB7AAA">
        <w:rPr>
          <w:sz w:val="26"/>
          <w:szCs w:val="26"/>
        </w:rPr>
        <w:t xml:space="preserve"> like </w:t>
      </w:r>
      <w:r w:rsidR="00AB4B89">
        <w:rPr>
          <w:sz w:val="26"/>
          <w:szCs w:val="26"/>
        </w:rPr>
        <w:t xml:space="preserve">the </w:t>
      </w:r>
      <w:r w:rsidRPr="00143B8A">
        <w:rPr>
          <w:sz w:val="26"/>
          <w:szCs w:val="26"/>
        </w:rPr>
        <w:t xml:space="preserve">need for achievement (Wu </w:t>
      </w:r>
      <w:r w:rsidR="00ED41CA">
        <w:rPr>
          <w:sz w:val="26"/>
          <w:szCs w:val="26"/>
        </w:rPr>
        <w:t>&amp;</w:t>
      </w:r>
      <w:r w:rsidRPr="00143B8A">
        <w:rPr>
          <w:sz w:val="26"/>
          <w:szCs w:val="26"/>
        </w:rPr>
        <w:t xml:space="preserve"> </w:t>
      </w:r>
      <w:proofErr w:type="spellStart"/>
      <w:r w:rsidRPr="00143B8A">
        <w:rPr>
          <w:sz w:val="26"/>
          <w:szCs w:val="26"/>
        </w:rPr>
        <w:t>Dagher</w:t>
      </w:r>
      <w:proofErr w:type="spellEnd"/>
      <w:r w:rsidR="00ED41CA">
        <w:rPr>
          <w:sz w:val="26"/>
          <w:szCs w:val="26"/>
        </w:rPr>
        <w:t>,</w:t>
      </w:r>
      <w:r w:rsidRPr="00143B8A">
        <w:rPr>
          <w:sz w:val="26"/>
          <w:szCs w:val="26"/>
        </w:rPr>
        <w:t xml:space="preserve"> 2007)</w:t>
      </w:r>
      <w:r w:rsidR="00AB4B89">
        <w:rPr>
          <w:sz w:val="26"/>
          <w:szCs w:val="26"/>
        </w:rPr>
        <w:t>,</w:t>
      </w:r>
      <w:r w:rsidRPr="00143B8A">
        <w:rPr>
          <w:sz w:val="26"/>
          <w:szCs w:val="26"/>
        </w:rPr>
        <w:t xml:space="preserve"> and risk propensity (Stewart </w:t>
      </w:r>
      <w:r w:rsidR="00ED41CA">
        <w:rPr>
          <w:sz w:val="26"/>
          <w:szCs w:val="26"/>
        </w:rPr>
        <w:t>&amp;</w:t>
      </w:r>
      <w:r w:rsidRPr="00143B8A">
        <w:rPr>
          <w:sz w:val="26"/>
          <w:szCs w:val="26"/>
        </w:rPr>
        <w:t xml:space="preserve"> Roth</w:t>
      </w:r>
      <w:r w:rsidR="00ED41CA">
        <w:rPr>
          <w:sz w:val="26"/>
          <w:szCs w:val="26"/>
        </w:rPr>
        <w:t>,</w:t>
      </w:r>
      <w:r w:rsidRPr="00143B8A">
        <w:rPr>
          <w:sz w:val="26"/>
          <w:szCs w:val="26"/>
        </w:rPr>
        <w:t xml:space="preserve"> 2001). Examining the link between broad and narrow personality traits, </w:t>
      </w:r>
      <w:proofErr w:type="spellStart"/>
      <w:r w:rsidRPr="00143B8A">
        <w:rPr>
          <w:sz w:val="26"/>
          <w:szCs w:val="26"/>
        </w:rPr>
        <w:t>Markman</w:t>
      </w:r>
      <w:proofErr w:type="spellEnd"/>
      <w:r w:rsidRPr="00143B8A">
        <w:rPr>
          <w:sz w:val="26"/>
          <w:szCs w:val="26"/>
        </w:rPr>
        <w:t xml:space="preserve"> (2007) modeled the entrepreneurs’ competencies as a set of knowledge, skills and abilities. Results suggested that entrepreneurial knowledge, skills and abilities emerge from broad personality characteristics and combine with specific entrepreneurial personality traits to support success in business creation (Rauch </w:t>
      </w:r>
      <w:r w:rsidR="00ED41CA">
        <w:rPr>
          <w:sz w:val="26"/>
          <w:szCs w:val="26"/>
        </w:rPr>
        <w:t>&amp;</w:t>
      </w:r>
      <w:r w:rsidRPr="00143B8A">
        <w:rPr>
          <w:sz w:val="26"/>
          <w:szCs w:val="26"/>
        </w:rPr>
        <w:t xml:space="preserve"> </w:t>
      </w:r>
      <w:proofErr w:type="spellStart"/>
      <w:r w:rsidRPr="00143B8A">
        <w:rPr>
          <w:sz w:val="26"/>
          <w:szCs w:val="26"/>
        </w:rPr>
        <w:t>Frese</w:t>
      </w:r>
      <w:proofErr w:type="spellEnd"/>
      <w:r w:rsidR="00ED41CA">
        <w:rPr>
          <w:sz w:val="26"/>
          <w:szCs w:val="26"/>
        </w:rPr>
        <w:t>,</w:t>
      </w:r>
      <w:r w:rsidRPr="00143B8A">
        <w:rPr>
          <w:sz w:val="26"/>
          <w:szCs w:val="26"/>
        </w:rPr>
        <w:t xml:space="preserve"> 2007). Moreover, Trevelyan (2011) suggested that positive traits</w:t>
      </w:r>
      <w:r w:rsidR="00D75B51">
        <w:rPr>
          <w:sz w:val="26"/>
          <w:szCs w:val="26"/>
        </w:rPr>
        <w:t>,</w:t>
      </w:r>
      <w:r w:rsidRPr="00143B8A">
        <w:rPr>
          <w:sz w:val="26"/>
          <w:szCs w:val="26"/>
        </w:rPr>
        <w:t xml:space="preserve"> </w:t>
      </w:r>
      <w:r w:rsidR="00AB4B89">
        <w:rPr>
          <w:sz w:val="26"/>
          <w:szCs w:val="26"/>
        </w:rPr>
        <w:t xml:space="preserve">such as </w:t>
      </w:r>
      <w:r w:rsidRPr="00143B8A">
        <w:rPr>
          <w:sz w:val="26"/>
          <w:szCs w:val="26"/>
        </w:rPr>
        <w:t>self-efficacy</w:t>
      </w:r>
      <w:r w:rsidR="0073224F">
        <w:rPr>
          <w:sz w:val="26"/>
          <w:szCs w:val="26"/>
        </w:rPr>
        <w:t>,</w:t>
      </w:r>
      <w:r w:rsidRPr="00143B8A">
        <w:rPr>
          <w:sz w:val="26"/>
          <w:szCs w:val="26"/>
        </w:rPr>
        <w:t xml:space="preserve"> </w:t>
      </w:r>
      <w:r w:rsidR="00D75B51">
        <w:rPr>
          <w:sz w:val="26"/>
          <w:szCs w:val="26"/>
        </w:rPr>
        <w:t>are</w:t>
      </w:r>
      <w:r w:rsidRPr="00143B8A">
        <w:rPr>
          <w:sz w:val="26"/>
          <w:szCs w:val="26"/>
        </w:rPr>
        <w:t xml:space="preserve"> beneficial</w:t>
      </w:r>
      <w:r w:rsidR="00AB4B89">
        <w:rPr>
          <w:sz w:val="26"/>
          <w:szCs w:val="26"/>
        </w:rPr>
        <w:t xml:space="preserve"> </w:t>
      </w:r>
      <w:r w:rsidR="0073224F">
        <w:rPr>
          <w:sz w:val="26"/>
          <w:szCs w:val="26"/>
        </w:rPr>
        <w:t xml:space="preserve">to </w:t>
      </w:r>
      <w:r w:rsidR="00AB4B89">
        <w:rPr>
          <w:sz w:val="26"/>
          <w:szCs w:val="26"/>
        </w:rPr>
        <w:t>entrepreneur</w:t>
      </w:r>
      <w:r w:rsidR="0073224F">
        <w:rPr>
          <w:sz w:val="26"/>
          <w:szCs w:val="26"/>
        </w:rPr>
        <w:t>ship,</w:t>
      </w:r>
      <w:r w:rsidRPr="00143B8A">
        <w:rPr>
          <w:sz w:val="26"/>
          <w:szCs w:val="26"/>
        </w:rPr>
        <w:t xml:space="preserve"> </w:t>
      </w:r>
      <w:r w:rsidR="00282DB1">
        <w:rPr>
          <w:sz w:val="26"/>
          <w:szCs w:val="26"/>
        </w:rPr>
        <w:t xml:space="preserve">while </w:t>
      </w:r>
      <w:r w:rsidR="00D75B51">
        <w:rPr>
          <w:sz w:val="26"/>
          <w:szCs w:val="26"/>
        </w:rPr>
        <w:t xml:space="preserve">other </w:t>
      </w:r>
      <w:r w:rsidR="00282DB1">
        <w:rPr>
          <w:sz w:val="26"/>
          <w:szCs w:val="26"/>
        </w:rPr>
        <w:t xml:space="preserve">types of </w:t>
      </w:r>
      <w:r w:rsidR="00D75B51">
        <w:rPr>
          <w:sz w:val="26"/>
          <w:szCs w:val="26"/>
        </w:rPr>
        <w:t>e</w:t>
      </w:r>
      <w:r w:rsidRPr="00143B8A">
        <w:rPr>
          <w:sz w:val="26"/>
          <w:szCs w:val="26"/>
        </w:rPr>
        <w:t>ntrepreneurial traits (e.g.</w:t>
      </w:r>
      <w:r w:rsidR="00E93CC1">
        <w:rPr>
          <w:sz w:val="26"/>
          <w:szCs w:val="26"/>
        </w:rPr>
        <w:t>,</w:t>
      </w:r>
      <w:r w:rsidRPr="00143B8A">
        <w:rPr>
          <w:sz w:val="26"/>
          <w:szCs w:val="26"/>
        </w:rPr>
        <w:t xml:space="preserve"> promotion vs. prevention focus) </w:t>
      </w:r>
      <w:r w:rsidR="0073224F">
        <w:rPr>
          <w:sz w:val="26"/>
          <w:szCs w:val="26"/>
        </w:rPr>
        <w:t xml:space="preserve">have a high probability of </w:t>
      </w:r>
      <w:r w:rsidR="004F3F83">
        <w:rPr>
          <w:sz w:val="26"/>
          <w:szCs w:val="26"/>
        </w:rPr>
        <w:t xml:space="preserve">being helpful </w:t>
      </w:r>
      <w:r w:rsidRPr="00143B8A">
        <w:rPr>
          <w:sz w:val="26"/>
          <w:szCs w:val="26"/>
        </w:rPr>
        <w:t>in different entrepreneurial task contexts (e.g.</w:t>
      </w:r>
      <w:r w:rsidR="00E93CC1">
        <w:rPr>
          <w:sz w:val="26"/>
          <w:szCs w:val="26"/>
        </w:rPr>
        <w:t>,</w:t>
      </w:r>
      <w:r w:rsidRPr="00143B8A">
        <w:rPr>
          <w:sz w:val="26"/>
          <w:szCs w:val="26"/>
        </w:rPr>
        <w:t xml:space="preserve"> exploration vs. exploitation).</w:t>
      </w:r>
    </w:p>
    <w:p w14:paraId="6AFE08CD" w14:textId="357614B7" w:rsidR="005B7147" w:rsidRDefault="00143B8A" w:rsidP="000E4ECD">
      <w:pPr>
        <w:overflowPunct w:val="0"/>
        <w:spacing w:after="0" w:line="360" w:lineRule="exact"/>
        <w:ind w:firstLineChars="200" w:firstLine="520"/>
        <w:jc w:val="both"/>
        <w:rPr>
          <w:sz w:val="26"/>
          <w:szCs w:val="26"/>
        </w:rPr>
      </w:pPr>
      <w:r w:rsidRPr="00143B8A">
        <w:rPr>
          <w:sz w:val="26"/>
          <w:szCs w:val="26"/>
        </w:rPr>
        <w:t xml:space="preserve">A significant challenge for entrepreneurs is that the process of taking a business idea from the initial concept </w:t>
      </w:r>
      <w:r w:rsidR="00E93CC1">
        <w:rPr>
          <w:sz w:val="26"/>
          <w:szCs w:val="26"/>
          <w:lang w:eastAsia="zh-TW"/>
        </w:rPr>
        <w:t>entir</w:t>
      </w:r>
      <w:r w:rsidR="00E93CC1" w:rsidRPr="00E93CC1">
        <w:rPr>
          <w:sz w:val="26"/>
          <w:szCs w:val="26"/>
          <w:lang w:eastAsia="zh-TW"/>
        </w:rPr>
        <w:t>ely</w:t>
      </w:r>
      <w:r w:rsidRPr="00143B8A">
        <w:rPr>
          <w:sz w:val="26"/>
          <w:szCs w:val="26"/>
        </w:rPr>
        <w:t xml:space="preserve"> </w:t>
      </w:r>
      <w:r w:rsidR="00E93CC1">
        <w:rPr>
          <w:sz w:val="26"/>
          <w:szCs w:val="26"/>
        </w:rPr>
        <w:t>to</w:t>
      </w:r>
      <w:r w:rsidRPr="00143B8A">
        <w:rPr>
          <w:sz w:val="26"/>
          <w:szCs w:val="26"/>
        </w:rPr>
        <w:t xml:space="preserve"> launch often requires considerable time, perhaps many years, a willingness to </w:t>
      </w:r>
      <w:r w:rsidR="00E93CC1">
        <w:rPr>
          <w:sz w:val="26"/>
          <w:szCs w:val="26"/>
        </w:rPr>
        <w:t>face</w:t>
      </w:r>
      <w:r w:rsidRPr="00143B8A">
        <w:rPr>
          <w:sz w:val="26"/>
          <w:szCs w:val="26"/>
        </w:rPr>
        <w:t xml:space="preserve"> setbacks and failures and to have the ability to adapt with new iterations when necessary (Meek </w:t>
      </w:r>
      <w:r w:rsidR="00ED41CA">
        <w:rPr>
          <w:sz w:val="26"/>
          <w:szCs w:val="26"/>
        </w:rPr>
        <w:t>&amp;</w:t>
      </w:r>
      <w:r w:rsidRPr="00143B8A">
        <w:rPr>
          <w:sz w:val="26"/>
          <w:szCs w:val="26"/>
        </w:rPr>
        <w:t xml:space="preserve"> Williams</w:t>
      </w:r>
      <w:r w:rsidR="00ED41CA">
        <w:rPr>
          <w:sz w:val="26"/>
          <w:szCs w:val="26"/>
        </w:rPr>
        <w:t>,</w:t>
      </w:r>
      <w:r w:rsidRPr="00143B8A">
        <w:rPr>
          <w:sz w:val="26"/>
          <w:szCs w:val="26"/>
        </w:rPr>
        <w:t xml:space="preserve"> 2018). Rauch and </w:t>
      </w:r>
      <w:proofErr w:type="spellStart"/>
      <w:r w:rsidRPr="00143B8A">
        <w:rPr>
          <w:sz w:val="26"/>
          <w:szCs w:val="26"/>
        </w:rPr>
        <w:t>Frese</w:t>
      </w:r>
      <w:proofErr w:type="spellEnd"/>
      <w:r w:rsidRPr="00143B8A">
        <w:rPr>
          <w:sz w:val="26"/>
          <w:szCs w:val="26"/>
        </w:rPr>
        <w:t xml:space="preserve"> (2007) concluded that the five traits</w:t>
      </w:r>
      <w:r w:rsidR="00E93CC1">
        <w:rPr>
          <w:sz w:val="26"/>
          <w:szCs w:val="26"/>
        </w:rPr>
        <w:t>,</w:t>
      </w:r>
      <w:r w:rsidRPr="00143B8A">
        <w:rPr>
          <w:sz w:val="26"/>
          <w:szCs w:val="26"/>
        </w:rPr>
        <w:t xml:space="preserve"> </w:t>
      </w:r>
      <w:r w:rsidR="00E93CC1">
        <w:rPr>
          <w:sz w:val="26"/>
          <w:szCs w:val="26"/>
        </w:rPr>
        <w:t xml:space="preserve">which are </w:t>
      </w:r>
      <w:r w:rsidRPr="00143B8A">
        <w:rPr>
          <w:sz w:val="26"/>
          <w:szCs w:val="26"/>
        </w:rPr>
        <w:t>self-efficacy, tenacity, proactive personality, need for achievement</w:t>
      </w:r>
      <w:r w:rsidR="00BF3DD2">
        <w:rPr>
          <w:sz w:val="26"/>
          <w:szCs w:val="26"/>
        </w:rPr>
        <w:t>,</w:t>
      </w:r>
      <w:r w:rsidRPr="00143B8A">
        <w:rPr>
          <w:sz w:val="26"/>
          <w:szCs w:val="26"/>
        </w:rPr>
        <w:t xml:space="preserve"> and passion for work </w:t>
      </w:r>
      <w:r w:rsidR="00E93CC1">
        <w:rPr>
          <w:sz w:val="26"/>
          <w:szCs w:val="26"/>
        </w:rPr>
        <w:t>are</w:t>
      </w:r>
      <w:r w:rsidRPr="00143B8A">
        <w:rPr>
          <w:sz w:val="26"/>
          <w:szCs w:val="26"/>
        </w:rPr>
        <w:t xml:space="preserve"> important in the entrepreneurial context. </w:t>
      </w:r>
      <w:r w:rsidR="00620923">
        <w:rPr>
          <w:sz w:val="26"/>
          <w:szCs w:val="26"/>
        </w:rPr>
        <w:t>Moreover, they</w:t>
      </w:r>
      <w:r w:rsidRPr="00143B8A">
        <w:rPr>
          <w:sz w:val="26"/>
          <w:szCs w:val="26"/>
        </w:rPr>
        <w:t xml:space="preserve"> found tenacity was consistently rated as the most important</w:t>
      </w:r>
      <w:r w:rsidR="00620923">
        <w:rPr>
          <w:sz w:val="26"/>
          <w:szCs w:val="26"/>
        </w:rPr>
        <w:t xml:space="preserve"> trait</w:t>
      </w:r>
      <w:r w:rsidRPr="00143B8A">
        <w:rPr>
          <w:sz w:val="26"/>
          <w:szCs w:val="26"/>
        </w:rPr>
        <w:t xml:space="preserve">, rated 4.4 on a scale of five, </w:t>
      </w:r>
      <w:r w:rsidR="00620923">
        <w:rPr>
          <w:sz w:val="26"/>
          <w:szCs w:val="26"/>
        </w:rPr>
        <w:t>with high inter-rater reliability</w:t>
      </w:r>
      <w:r w:rsidRPr="00143B8A">
        <w:rPr>
          <w:sz w:val="26"/>
          <w:szCs w:val="26"/>
        </w:rPr>
        <w:t xml:space="preserve"> (</w:t>
      </w:r>
      <w:proofErr w:type="spellStart"/>
      <w:r w:rsidRPr="00143B8A">
        <w:rPr>
          <w:sz w:val="26"/>
          <w:szCs w:val="26"/>
        </w:rPr>
        <w:t>rwg</w:t>
      </w:r>
      <w:proofErr w:type="spellEnd"/>
      <w:r w:rsidRPr="00143B8A">
        <w:rPr>
          <w:sz w:val="26"/>
          <w:szCs w:val="26"/>
        </w:rPr>
        <w:t xml:space="preserve"> = .87). </w:t>
      </w:r>
      <w:r w:rsidR="00BF3DD2">
        <w:rPr>
          <w:sz w:val="26"/>
          <w:szCs w:val="26"/>
        </w:rPr>
        <w:t xml:space="preserve">This high </w:t>
      </w:r>
      <w:proofErr w:type="spellStart"/>
      <w:r w:rsidR="00BF3DD2">
        <w:rPr>
          <w:sz w:val="26"/>
          <w:szCs w:val="26"/>
        </w:rPr>
        <w:t>rwg</w:t>
      </w:r>
      <w:proofErr w:type="spellEnd"/>
      <w:r w:rsidR="00BF3DD2">
        <w:rPr>
          <w:sz w:val="26"/>
          <w:szCs w:val="26"/>
        </w:rPr>
        <w:t xml:space="preserve"> statistic </w:t>
      </w:r>
      <w:r w:rsidR="0011474C">
        <w:rPr>
          <w:sz w:val="26"/>
          <w:szCs w:val="26"/>
        </w:rPr>
        <w:t>signifies</w:t>
      </w:r>
      <w:r w:rsidR="00BF3DD2">
        <w:rPr>
          <w:sz w:val="26"/>
          <w:szCs w:val="26"/>
        </w:rPr>
        <w:t xml:space="preserve"> a very </w:t>
      </w:r>
      <w:r w:rsidR="0011474C">
        <w:rPr>
          <w:sz w:val="26"/>
          <w:szCs w:val="26"/>
        </w:rPr>
        <w:t>high level of</w:t>
      </w:r>
      <w:r w:rsidR="00BF3DD2">
        <w:rPr>
          <w:sz w:val="26"/>
          <w:szCs w:val="26"/>
        </w:rPr>
        <w:t xml:space="preserve"> within-group agreement </w:t>
      </w:r>
      <w:r w:rsidR="0011474C">
        <w:rPr>
          <w:sz w:val="26"/>
          <w:szCs w:val="26"/>
        </w:rPr>
        <w:t>among the 10 business</w:t>
      </w:r>
      <w:r w:rsidR="00BF3DD2">
        <w:rPr>
          <w:sz w:val="26"/>
          <w:szCs w:val="26"/>
        </w:rPr>
        <w:t xml:space="preserve"> experts </w:t>
      </w:r>
      <w:r w:rsidR="0011474C">
        <w:rPr>
          <w:sz w:val="26"/>
          <w:szCs w:val="26"/>
        </w:rPr>
        <w:t>in the study, and suggests experts agree that</w:t>
      </w:r>
      <w:r w:rsidR="00BF3DD2">
        <w:rPr>
          <w:sz w:val="26"/>
          <w:szCs w:val="26"/>
        </w:rPr>
        <w:t xml:space="preserve"> tenacity is important for entrepreneurship. </w:t>
      </w:r>
      <w:r w:rsidRPr="00143B8A">
        <w:rPr>
          <w:sz w:val="26"/>
          <w:szCs w:val="26"/>
        </w:rPr>
        <w:t xml:space="preserve">Entrepreneurial self-efficacy (ESE) and entrepreneurial tenacity (ET) seem to be </w:t>
      </w:r>
      <w:r w:rsidR="00D75B51">
        <w:rPr>
          <w:sz w:val="26"/>
          <w:szCs w:val="26"/>
        </w:rPr>
        <w:t>explicitly</w:t>
      </w:r>
      <w:r w:rsidR="00D75B51" w:rsidRPr="00143B8A">
        <w:rPr>
          <w:sz w:val="26"/>
          <w:szCs w:val="26"/>
        </w:rPr>
        <w:t xml:space="preserve"> </w:t>
      </w:r>
      <w:r w:rsidRPr="00143B8A">
        <w:rPr>
          <w:sz w:val="26"/>
          <w:szCs w:val="26"/>
        </w:rPr>
        <w:t>entrepreneurial traits, distinct from other personality traits.</w:t>
      </w:r>
    </w:p>
    <w:p w14:paraId="33F6D96C" w14:textId="77777777" w:rsidR="003D2070" w:rsidRDefault="003D2070" w:rsidP="000E4ECD">
      <w:pPr>
        <w:overflowPunct w:val="0"/>
        <w:spacing w:after="0" w:line="360" w:lineRule="exact"/>
        <w:ind w:firstLineChars="200" w:firstLine="520"/>
        <w:jc w:val="both"/>
        <w:rPr>
          <w:sz w:val="26"/>
          <w:szCs w:val="26"/>
        </w:rPr>
      </w:pPr>
    </w:p>
    <w:p w14:paraId="122D6020" w14:textId="04FBD927" w:rsidR="00B87F28" w:rsidRPr="00B87F28" w:rsidRDefault="00B87F28" w:rsidP="000E4ECD">
      <w:pPr>
        <w:overflowPunct w:val="0"/>
        <w:spacing w:after="0" w:line="360" w:lineRule="exact"/>
        <w:jc w:val="both"/>
        <w:rPr>
          <w:b/>
          <w:sz w:val="26"/>
          <w:szCs w:val="26"/>
        </w:rPr>
      </w:pPr>
      <w:r w:rsidRPr="00B87F28">
        <w:rPr>
          <w:b/>
          <w:sz w:val="26"/>
          <w:szCs w:val="26"/>
        </w:rPr>
        <w:t>Context of Entrepreneurship</w:t>
      </w:r>
    </w:p>
    <w:p w14:paraId="1D806738" w14:textId="5E695B06" w:rsidR="00B87F28" w:rsidRDefault="00B87F28" w:rsidP="000E4ECD">
      <w:pPr>
        <w:overflowPunct w:val="0"/>
        <w:spacing w:after="0" w:line="360" w:lineRule="exact"/>
        <w:ind w:firstLineChars="200" w:firstLine="520"/>
        <w:jc w:val="both"/>
        <w:rPr>
          <w:sz w:val="26"/>
          <w:szCs w:val="26"/>
        </w:rPr>
      </w:pPr>
      <w:r w:rsidRPr="00B87F28">
        <w:rPr>
          <w:sz w:val="26"/>
          <w:szCs w:val="26"/>
        </w:rPr>
        <w:t>The relevance of situational and contextual factors for studies examining the relationships between traits and behaviors has long been accepted (</w:t>
      </w:r>
      <w:proofErr w:type="spellStart"/>
      <w:r w:rsidRPr="00B87F28">
        <w:rPr>
          <w:sz w:val="26"/>
          <w:szCs w:val="26"/>
        </w:rPr>
        <w:t>Mischel</w:t>
      </w:r>
      <w:proofErr w:type="spellEnd"/>
      <w:r w:rsidRPr="00B87F28">
        <w:rPr>
          <w:sz w:val="26"/>
          <w:szCs w:val="26"/>
        </w:rPr>
        <w:t xml:space="preserve"> 1977; </w:t>
      </w:r>
      <w:proofErr w:type="spellStart"/>
      <w:r w:rsidRPr="00B87F28">
        <w:rPr>
          <w:sz w:val="26"/>
          <w:szCs w:val="26"/>
        </w:rPr>
        <w:t>Mischel</w:t>
      </w:r>
      <w:proofErr w:type="spellEnd"/>
      <w:r w:rsidRPr="00B87F28">
        <w:rPr>
          <w:sz w:val="26"/>
          <w:szCs w:val="26"/>
        </w:rPr>
        <w:t xml:space="preserve"> </w:t>
      </w:r>
      <w:r w:rsidR="00ED41CA">
        <w:rPr>
          <w:sz w:val="26"/>
          <w:szCs w:val="26"/>
        </w:rPr>
        <w:t>&amp;</w:t>
      </w:r>
      <w:r w:rsidRPr="00B87F28">
        <w:rPr>
          <w:sz w:val="26"/>
          <w:szCs w:val="26"/>
        </w:rPr>
        <w:t xml:space="preserve"> </w:t>
      </w:r>
      <w:proofErr w:type="spellStart"/>
      <w:r w:rsidRPr="00B87F28">
        <w:rPr>
          <w:sz w:val="26"/>
          <w:szCs w:val="26"/>
        </w:rPr>
        <w:t>Shoda</w:t>
      </w:r>
      <w:proofErr w:type="spellEnd"/>
      <w:r w:rsidR="00ED41CA">
        <w:rPr>
          <w:sz w:val="26"/>
          <w:szCs w:val="26"/>
        </w:rPr>
        <w:t>,</w:t>
      </w:r>
      <w:r w:rsidRPr="00B87F28">
        <w:rPr>
          <w:sz w:val="26"/>
          <w:szCs w:val="26"/>
        </w:rPr>
        <w:t xml:space="preserve"> 1995). The organizational design literature focuses on industry environment dynamism, munificence and complexity (</w:t>
      </w:r>
      <w:proofErr w:type="spellStart"/>
      <w:r w:rsidRPr="00B87F28">
        <w:rPr>
          <w:sz w:val="26"/>
          <w:szCs w:val="26"/>
        </w:rPr>
        <w:t>Dess</w:t>
      </w:r>
      <w:proofErr w:type="spellEnd"/>
      <w:r w:rsidRPr="00B87F28">
        <w:rPr>
          <w:sz w:val="26"/>
          <w:szCs w:val="26"/>
        </w:rPr>
        <w:t xml:space="preserve"> </w:t>
      </w:r>
      <w:r w:rsidR="00ED41CA">
        <w:rPr>
          <w:sz w:val="26"/>
          <w:szCs w:val="26"/>
        </w:rPr>
        <w:t>&amp;</w:t>
      </w:r>
      <w:r w:rsidRPr="00B87F28">
        <w:rPr>
          <w:sz w:val="26"/>
          <w:szCs w:val="26"/>
        </w:rPr>
        <w:t xml:space="preserve"> Beard</w:t>
      </w:r>
      <w:r w:rsidR="00ED41CA">
        <w:rPr>
          <w:sz w:val="26"/>
          <w:szCs w:val="26"/>
        </w:rPr>
        <w:t>,</w:t>
      </w:r>
      <w:r w:rsidRPr="00B87F28">
        <w:rPr>
          <w:sz w:val="26"/>
          <w:szCs w:val="26"/>
        </w:rPr>
        <w:t xml:space="preserve"> 1984), and finds that context affects managerial and organizational behavior. </w:t>
      </w:r>
      <w:proofErr w:type="spellStart"/>
      <w:r w:rsidRPr="00B87F28">
        <w:rPr>
          <w:sz w:val="26"/>
          <w:szCs w:val="26"/>
        </w:rPr>
        <w:t>Hmieleski</w:t>
      </w:r>
      <w:proofErr w:type="spellEnd"/>
      <w:r w:rsidRPr="00B87F28">
        <w:rPr>
          <w:sz w:val="26"/>
          <w:szCs w:val="26"/>
        </w:rPr>
        <w:t xml:space="preserve"> and Baron (2006</w:t>
      </w:r>
      <w:r w:rsidR="00E93CC1">
        <w:rPr>
          <w:sz w:val="26"/>
          <w:szCs w:val="26"/>
        </w:rPr>
        <w:t>,</w:t>
      </w:r>
      <w:r w:rsidRPr="00B87F28">
        <w:rPr>
          <w:sz w:val="26"/>
          <w:szCs w:val="26"/>
        </w:rPr>
        <w:t xml:space="preserve"> 2009), studied how environmental dynamism affects the link between entrepreneurial traits and behaviors. While these authors capture </w:t>
      </w:r>
      <w:r w:rsidR="004F3F83">
        <w:rPr>
          <w:sz w:val="26"/>
          <w:szCs w:val="26"/>
        </w:rPr>
        <w:t xml:space="preserve">the </w:t>
      </w:r>
      <w:r w:rsidRPr="00B87F28">
        <w:rPr>
          <w:sz w:val="26"/>
          <w:szCs w:val="26"/>
        </w:rPr>
        <w:t xml:space="preserve">environment in terms of dynamism and stability, many other environmental dimensions have been examined in other </w:t>
      </w:r>
      <w:r w:rsidR="004F3F83">
        <w:rPr>
          <w:sz w:val="26"/>
          <w:szCs w:val="26"/>
        </w:rPr>
        <w:t>kinds of literature</w:t>
      </w:r>
      <w:r w:rsidRPr="00B87F28">
        <w:rPr>
          <w:sz w:val="26"/>
          <w:szCs w:val="26"/>
        </w:rPr>
        <w:t xml:space="preserve">, but remain unexplored in the entrepreneurship </w:t>
      </w:r>
      <w:r w:rsidRPr="00B87F28">
        <w:rPr>
          <w:sz w:val="26"/>
          <w:szCs w:val="26"/>
        </w:rPr>
        <w:lastRenderedPageBreak/>
        <w:t xml:space="preserve">context. The role of context has been explored in the entrepreneurship literature across various dimensions: </w:t>
      </w:r>
      <w:r w:rsidR="00C72879">
        <w:rPr>
          <w:sz w:val="26"/>
          <w:szCs w:val="26"/>
        </w:rPr>
        <w:t>soci</w:t>
      </w:r>
      <w:r w:rsidR="00C72879" w:rsidRPr="00B87F28">
        <w:rPr>
          <w:sz w:val="26"/>
          <w:szCs w:val="26"/>
        </w:rPr>
        <w:t xml:space="preserve">al </w:t>
      </w:r>
      <w:r w:rsidRPr="00B87F28">
        <w:rPr>
          <w:sz w:val="26"/>
          <w:szCs w:val="26"/>
        </w:rPr>
        <w:t>environment (Baker et al. 2005), environmental dynamism (</w:t>
      </w:r>
      <w:proofErr w:type="spellStart"/>
      <w:r w:rsidRPr="00B87F28">
        <w:rPr>
          <w:sz w:val="26"/>
          <w:szCs w:val="26"/>
        </w:rPr>
        <w:t>Hmieleski</w:t>
      </w:r>
      <w:proofErr w:type="spellEnd"/>
      <w:r w:rsidRPr="00B87F28">
        <w:rPr>
          <w:sz w:val="26"/>
          <w:szCs w:val="26"/>
        </w:rPr>
        <w:t xml:space="preserve"> </w:t>
      </w:r>
      <w:r w:rsidR="00ED41CA">
        <w:rPr>
          <w:sz w:val="26"/>
          <w:szCs w:val="26"/>
        </w:rPr>
        <w:t>&amp;</w:t>
      </w:r>
      <w:r w:rsidRPr="00B87F28">
        <w:rPr>
          <w:sz w:val="26"/>
          <w:szCs w:val="26"/>
        </w:rPr>
        <w:t xml:space="preserve"> Baron</w:t>
      </w:r>
      <w:r w:rsidR="00ED41CA">
        <w:rPr>
          <w:sz w:val="26"/>
          <w:szCs w:val="26"/>
        </w:rPr>
        <w:t>,</w:t>
      </w:r>
      <w:r w:rsidRPr="00B87F28">
        <w:rPr>
          <w:sz w:val="26"/>
          <w:szCs w:val="26"/>
        </w:rPr>
        <w:t xml:space="preserve"> 2006), and institutions (</w:t>
      </w:r>
      <w:proofErr w:type="spellStart"/>
      <w:r w:rsidRPr="00B87F28">
        <w:rPr>
          <w:sz w:val="26"/>
          <w:szCs w:val="26"/>
        </w:rPr>
        <w:t>Boettke</w:t>
      </w:r>
      <w:proofErr w:type="spellEnd"/>
      <w:r w:rsidRPr="00B87F28">
        <w:rPr>
          <w:sz w:val="26"/>
          <w:szCs w:val="26"/>
        </w:rPr>
        <w:t xml:space="preserve"> </w:t>
      </w:r>
      <w:r w:rsidR="00ED41CA">
        <w:rPr>
          <w:sz w:val="26"/>
          <w:szCs w:val="26"/>
        </w:rPr>
        <w:t>&amp;</w:t>
      </w:r>
      <w:r w:rsidRPr="00B87F28">
        <w:rPr>
          <w:sz w:val="26"/>
          <w:szCs w:val="26"/>
        </w:rPr>
        <w:t xml:space="preserve"> Coyne</w:t>
      </w:r>
      <w:r w:rsidR="00ED41CA">
        <w:rPr>
          <w:sz w:val="26"/>
          <w:szCs w:val="26"/>
        </w:rPr>
        <w:t>,</w:t>
      </w:r>
      <w:r w:rsidRPr="00B87F28">
        <w:rPr>
          <w:sz w:val="26"/>
          <w:szCs w:val="26"/>
        </w:rPr>
        <w:t xml:space="preserve"> 2009). This study extends this literature by examining the role of the industry context in which the entrepreneur attempts to create the new venture and how different entrepreneurial personality traits influence the decision to continue striving, or not, in these different industry contexts.</w:t>
      </w:r>
    </w:p>
    <w:p w14:paraId="43A5EBF7" w14:textId="77777777" w:rsidR="00823717" w:rsidRDefault="00823717" w:rsidP="000E4ECD">
      <w:pPr>
        <w:overflowPunct w:val="0"/>
        <w:spacing w:after="0" w:line="360" w:lineRule="exact"/>
        <w:ind w:firstLineChars="200" w:firstLine="520"/>
        <w:jc w:val="both"/>
        <w:rPr>
          <w:sz w:val="26"/>
          <w:szCs w:val="26"/>
        </w:rPr>
      </w:pPr>
    </w:p>
    <w:p w14:paraId="5FB88973" w14:textId="5EA597C6" w:rsidR="00823717" w:rsidRPr="00823717" w:rsidRDefault="00823717" w:rsidP="000E4ECD">
      <w:pPr>
        <w:overflowPunct w:val="0"/>
        <w:spacing w:after="0" w:line="360" w:lineRule="exact"/>
        <w:jc w:val="center"/>
        <w:rPr>
          <w:b/>
          <w:sz w:val="26"/>
          <w:szCs w:val="26"/>
        </w:rPr>
      </w:pPr>
      <w:r w:rsidRPr="00823717">
        <w:rPr>
          <w:b/>
          <w:sz w:val="26"/>
          <w:szCs w:val="26"/>
        </w:rPr>
        <w:t>HYPOTHESIS DEVELOPMENT</w:t>
      </w:r>
    </w:p>
    <w:p w14:paraId="41AC6C48" w14:textId="77777777" w:rsidR="00823717" w:rsidRPr="00823717" w:rsidRDefault="00823717" w:rsidP="000E4ECD">
      <w:pPr>
        <w:overflowPunct w:val="0"/>
        <w:spacing w:after="0" w:line="360" w:lineRule="exact"/>
        <w:jc w:val="both"/>
        <w:rPr>
          <w:b/>
          <w:sz w:val="26"/>
          <w:szCs w:val="26"/>
        </w:rPr>
      </w:pPr>
      <w:r w:rsidRPr="00823717">
        <w:rPr>
          <w:b/>
          <w:sz w:val="26"/>
          <w:szCs w:val="26"/>
        </w:rPr>
        <w:t>Entrepreneurial Persistence Behavior</w:t>
      </w:r>
    </w:p>
    <w:p w14:paraId="0EC2D283" w14:textId="769D069C" w:rsidR="00823717" w:rsidRPr="00823717" w:rsidRDefault="00823717" w:rsidP="000E4ECD">
      <w:pPr>
        <w:overflowPunct w:val="0"/>
        <w:spacing w:after="0" w:line="360" w:lineRule="exact"/>
        <w:ind w:firstLineChars="200" w:firstLine="520"/>
        <w:jc w:val="both"/>
        <w:rPr>
          <w:sz w:val="26"/>
          <w:szCs w:val="26"/>
        </w:rPr>
      </w:pPr>
      <w:r w:rsidRPr="00823717">
        <w:rPr>
          <w:sz w:val="26"/>
          <w:szCs w:val="26"/>
        </w:rPr>
        <w:t>The entrepreneurial startup process presents complex challenges that often remain ambiguous and unstructured for a more extended duration of time, and presents levels of complexity that vary across different types of startup contexts. In one of the first studies on the subject, Seligman and Schulman (1986) found that life insurance sale agents are less likely to persevere with their jobs if they follow a pessimistic life explanatory style, compared to if they follow an optimistic life explanatory style. The importance of persistence behavior has been recognized for new venture creation (</w:t>
      </w:r>
      <w:proofErr w:type="spellStart"/>
      <w:r w:rsidRPr="00823717">
        <w:rPr>
          <w:sz w:val="26"/>
          <w:szCs w:val="26"/>
        </w:rPr>
        <w:t>Markman</w:t>
      </w:r>
      <w:proofErr w:type="spellEnd"/>
      <w:r w:rsidRPr="00823717">
        <w:rPr>
          <w:sz w:val="26"/>
          <w:szCs w:val="26"/>
        </w:rPr>
        <w:t xml:space="preserve"> </w:t>
      </w:r>
      <w:r w:rsidR="00ED41CA">
        <w:rPr>
          <w:sz w:val="26"/>
          <w:szCs w:val="26"/>
        </w:rPr>
        <w:t>&amp;</w:t>
      </w:r>
      <w:r w:rsidRPr="00823717">
        <w:rPr>
          <w:sz w:val="26"/>
          <w:szCs w:val="26"/>
        </w:rPr>
        <w:t xml:space="preserve"> Baron</w:t>
      </w:r>
      <w:r w:rsidR="00ED41CA">
        <w:rPr>
          <w:sz w:val="26"/>
          <w:szCs w:val="26"/>
        </w:rPr>
        <w:t>,</w:t>
      </w:r>
      <w:r w:rsidRPr="00823717">
        <w:rPr>
          <w:sz w:val="26"/>
          <w:szCs w:val="26"/>
        </w:rPr>
        <w:t xml:space="preserve"> 2003), but its antecedents in the entrepreneurial context have not been systematically studied. While the authors of this study were unable to locate any published research exploring antecedents of entrepreneurial persistence behavior in the pre-launch phase, it seems likely that a positive entrepreneurial disposition may facilitate commitment and persisting.</w:t>
      </w:r>
    </w:p>
    <w:p w14:paraId="11916E60" w14:textId="0A802B23" w:rsidR="00D75B51" w:rsidRDefault="00823717" w:rsidP="001934FE">
      <w:pPr>
        <w:overflowPunct w:val="0"/>
        <w:spacing w:after="0" w:line="360" w:lineRule="exact"/>
        <w:ind w:firstLineChars="200" w:firstLine="520"/>
        <w:jc w:val="both"/>
        <w:rPr>
          <w:sz w:val="26"/>
          <w:szCs w:val="26"/>
        </w:rPr>
      </w:pPr>
      <w:r w:rsidRPr="00823717">
        <w:rPr>
          <w:sz w:val="26"/>
          <w:szCs w:val="26"/>
        </w:rPr>
        <w:t xml:space="preserve">The number of entrepreneurship studies that examine persistence </w:t>
      </w:r>
      <w:r w:rsidR="00576C55">
        <w:rPr>
          <w:sz w:val="26"/>
          <w:szCs w:val="26"/>
        </w:rPr>
        <w:t xml:space="preserve">behavior </w:t>
      </w:r>
      <w:r w:rsidRPr="00823717">
        <w:rPr>
          <w:sz w:val="26"/>
          <w:szCs w:val="26"/>
        </w:rPr>
        <w:t xml:space="preserve">is limited, and most </w:t>
      </w:r>
      <w:r w:rsidR="00576C55">
        <w:rPr>
          <w:sz w:val="26"/>
          <w:szCs w:val="26"/>
        </w:rPr>
        <w:t xml:space="preserve">of them </w:t>
      </w:r>
      <w:r w:rsidRPr="00823717">
        <w:rPr>
          <w:sz w:val="26"/>
          <w:szCs w:val="26"/>
        </w:rPr>
        <w:t>study at the firm level (e.g.</w:t>
      </w:r>
      <w:r w:rsidR="002F6CAF">
        <w:rPr>
          <w:sz w:val="26"/>
          <w:szCs w:val="26"/>
        </w:rPr>
        <w:t>,</w:t>
      </w:r>
      <w:r w:rsidRPr="00823717">
        <w:rPr>
          <w:sz w:val="26"/>
          <w:szCs w:val="26"/>
        </w:rPr>
        <w:t xml:space="preserve"> </w:t>
      </w:r>
      <w:proofErr w:type="spellStart"/>
      <w:r w:rsidRPr="00823717">
        <w:rPr>
          <w:sz w:val="26"/>
          <w:szCs w:val="26"/>
        </w:rPr>
        <w:t>DeTienne</w:t>
      </w:r>
      <w:proofErr w:type="spellEnd"/>
      <w:r w:rsidRPr="00823717">
        <w:rPr>
          <w:sz w:val="26"/>
          <w:szCs w:val="26"/>
        </w:rPr>
        <w:t xml:space="preserve"> et al. 2008; </w:t>
      </w:r>
      <w:proofErr w:type="spellStart"/>
      <w:r w:rsidRPr="00823717">
        <w:rPr>
          <w:sz w:val="26"/>
          <w:szCs w:val="26"/>
        </w:rPr>
        <w:t>Gimeno</w:t>
      </w:r>
      <w:proofErr w:type="spellEnd"/>
      <w:r w:rsidRPr="00823717">
        <w:rPr>
          <w:sz w:val="26"/>
          <w:szCs w:val="26"/>
        </w:rPr>
        <w:t xml:space="preserve"> et al. 1997), or examine persistence without distinguishing between the </w:t>
      </w:r>
      <w:r w:rsidR="004F3F83">
        <w:rPr>
          <w:sz w:val="26"/>
          <w:szCs w:val="26"/>
        </w:rPr>
        <w:t xml:space="preserve">phase of the start-up </w:t>
      </w:r>
      <w:r w:rsidRPr="00823717">
        <w:rPr>
          <w:sz w:val="26"/>
          <w:szCs w:val="26"/>
        </w:rPr>
        <w:t>(e.g.</w:t>
      </w:r>
      <w:r w:rsidR="002F6CAF">
        <w:rPr>
          <w:sz w:val="26"/>
          <w:szCs w:val="26"/>
        </w:rPr>
        <w:t>,</w:t>
      </w:r>
      <w:r w:rsidRPr="00823717">
        <w:rPr>
          <w:sz w:val="26"/>
          <w:szCs w:val="26"/>
        </w:rPr>
        <w:t xml:space="preserve"> </w:t>
      </w:r>
      <w:proofErr w:type="spellStart"/>
      <w:r w:rsidRPr="00823717">
        <w:rPr>
          <w:sz w:val="26"/>
          <w:szCs w:val="26"/>
        </w:rPr>
        <w:t>Cardon</w:t>
      </w:r>
      <w:proofErr w:type="spellEnd"/>
      <w:r w:rsidRPr="00823717">
        <w:rPr>
          <w:sz w:val="26"/>
          <w:szCs w:val="26"/>
        </w:rPr>
        <w:t xml:space="preserve"> </w:t>
      </w:r>
      <w:r w:rsidR="00ED41CA">
        <w:rPr>
          <w:sz w:val="26"/>
          <w:szCs w:val="26"/>
        </w:rPr>
        <w:t>&amp;</w:t>
      </w:r>
      <w:r w:rsidRPr="00823717">
        <w:rPr>
          <w:sz w:val="26"/>
          <w:szCs w:val="26"/>
        </w:rPr>
        <w:t xml:space="preserve"> Kirk</w:t>
      </w:r>
      <w:r w:rsidR="00ED41CA">
        <w:rPr>
          <w:sz w:val="26"/>
          <w:szCs w:val="26"/>
        </w:rPr>
        <w:t>,</w:t>
      </w:r>
      <w:r w:rsidRPr="00823717">
        <w:rPr>
          <w:sz w:val="26"/>
          <w:szCs w:val="26"/>
        </w:rPr>
        <w:t xml:space="preserve"> 2015)</w:t>
      </w:r>
      <w:r w:rsidR="00D75B51">
        <w:rPr>
          <w:sz w:val="26"/>
          <w:szCs w:val="26"/>
        </w:rPr>
        <w:t xml:space="preserve">, or </w:t>
      </w:r>
      <w:r w:rsidRPr="00823717">
        <w:rPr>
          <w:sz w:val="26"/>
          <w:szCs w:val="26"/>
        </w:rPr>
        <w:t>examine the role of other cognitive attributes (e.g.</w:t>
      </w:r>
      <w:r w:rsidR="002F6CAF">
        <w:rPr>
          <w:sz w:val="26"/>
          <w:szCs w:val="26"/>
        </w:rPr>
        <w:t>,</w:t>
      </w:r>
      <w:r w:rsidRPr="00823717">
        <w:rPr>
          <w:sz w:val="26"/>
          <w:szCs w:val="26"/>
        </w:rPr>
        <w:t xml:space="preserve"> </w:t>
      </w:r>
      <w:proofErr w:type="spellStart"/>
      <w:r w:rsidRPr="00823717">
        <w:rPr>
          <w:sz w:val="26"/>
          <w:szCs w:val="26"/>
        </w:rPr>
        <w:t>Dimov</w:t>
      </w:r>
      <w:proofErr w:type="spellEnd"/>
      <w:r w:rsidRPr="00823717">
        <w:rPr>
          <w:sz w:val="26"/>
          <w:szCs w:val="26"/>
        </w:rPr>
        <w:t xml:space="preserve"> 2010; Farmer et al. 2011; </w:t>
      </w:r>
      <w:proofErr w:type="spellStart"/>
      <w:r w:rsidRPr="00823717">
        <w:rPr>
          <w:sz w:val="26"/>
          <w:szCs w:val="26"/>
        </w:rPr>
        <w:t>Gatewood</w:t>
      </w:r>
      <w:proofErr w:type="spellEnd"/>
      <w:r w:rsidRPr="00823717">
        <w:rPr>
          <w:sz w:val="26"/>
          <w:szCs w:val="26"/>
        </w:rPr>
        <w:t xml:space="preserve"> et al. 1995; Holland </w:t>
      </w:r>
      <w:r w:rsidR="00ED41CA">
        <w:rPr>
          <w:sz w:val="26"/>
          <w:szCs w:val="26"/>
        </w:rPr>
        <w:t>&amp;</w:t>
      </w:r>
      <w:r w:rsidRPr="00823717">
        <w:rPr>
          <w:sz w:val="26"/>
          <w:szCs w:val="26"/>
        </w:rPr>
        <w:t xml:space="preserve"> Shepherd</w:t>
      </w:r>
      <w:r w:rsidR="00ED41CA">
        <w:rPr>
          <w:sz w:val="26"/>
          <w:szCs w:val="26"/>
        </w:rPr>
        <w:t>,</w:t>
      </w:r>
      <w:r w:rsidRPr="00823717">
        <w:rPr>
          <w:sz w:val="26"/>
          <w:szCs w:val="26"/>
        </w:rPr>
        <w:t xml:space="preserve"> 2013). </w:t>
      </w:r>
      <w:r w:rsidR="00D75B51">
        <w:rPr>
          <w:sz w:val="26"/>
          <w:szCs w:val="26"/>
        </w:rPr>
        <w:t>Even though</w:t>
      </w:r>
      <w:r w:rsidRPr="00823717">
        <w:rPr>
          <w:sz w:val="26"/>
          <w:szCs w:val="26"/>
        </w:rPr>
        <w:t xml:space="preserve"> these studies contribute knowledge about entrepreneurial persistence, there is </w:t>
      </w:r>
      <w:r w:rsidR="00D75B51">
        <w:rPr>
          <w:sz w:val="26"/>
          <w:szCs w:val="26"/>
        </w:rPr>
        <w:t xml:space="preserve">still </w:t>
      </w:r>
      <w:r w:rsidRPr="00823717">
        <w:rPr>
          <w:sz w:val="26"/>
          <w:szCs w:val="26"/>
        </w:rPr>
        <w:t xml:space="preserve">a need for further </w:t>
      </w:r>
      <w:r w:rsidR="00B36909">
        <w:rPr>
          <w:sz w:val="26"/>
          <w:szCs w:val="26"/>
        </w:rPr>
        <w:t xml:space="preserve">investigating </w:t>
      </w:r>
      <w:r w:rsidR="00B36909" w:rsidRPr="00823717">
        <w:rPr>
          <w:sz w:val="26"/>
          <w:szCs w:val="26"/>
        </w:rPr>
        <w:t>how various types of positive personality dispositions – ET and ESE – influence persistence in different startup industry contexts</w:t>
      </w:r>
      <w:r w:rsidR="00576C55">
        <w:rPr>
          <w:sz w:val="26"/>
          <w:szCs w:val="26"/>
        </w:rPr>
        <w:t>,</w:t>
      </w:r>
      <w:r w:rsidR="00B36909">
        <w:rPr>
          <w:sz w:val="26"/>
          <w:szCs w:val="26"/>
        </w:rPr>
        <w:t xml:space="preserve"> especially in </w:t>
      </w:r>
      <w:r w:rsidRPr="00823717">
        <w:rPr>
          <w:sz w:val="26"/>
          <w:szCs w:val="26"/>
        </w:rPr>
        <w:t>the pre-launch phase</w:t>
      </w:r>
      <w:r w:rsidR="00B36909">
        <w:rPr>
          <w:sz w:val="26"/>
          <w:szCs w:val="26"/>
        </w:rPr>
        <w:t>.</w:t>
      </w:r>
    </w:p>
    <w:p w14:paraId="0D3621C4" w14:textId="77777777" w:rsidR="00D96B73" w:rsidRPr="00823717" w:rsidRDefault="00D96B73" w:rsidP="000E4ECD">
      <w:pPr>
        <w:overflowPunct w:val="0"/>
        <w:spacing w:after="0" w:line="360" w:lineRule="exact"/>
        <w:ind w:firstLineChars="200" w:firstLine="520"/>
        <w:jc w:val="both"/>
        <w:rPr>
          <w:sz w:val="26"/>
          <w:szCs w:val="26"/>
        </w:rPr>
      </w:pPr>
    </w:p>
    <w:p w14:paraId="5CF43AC5" w14:textId="3CEFCF93" w:rsidR="00823717" w:rsidRPr="00823717" w:rsidRDefault="00823717" w:rsidP="000E4ECD">
      <w:pPr>
        <w:overflowPunct w:val="0"/>
        <w:spacing w:after="0" w:line="360" w:lineRule="exact"/>
        <w:jc w:val="both"/>
        <w:rPr>
          <w:b/>
          <w:sz w:val="26"/>
          <w:szCs w:val="26"/>
        </w:rPr>
      </w:pPr>
      <w:r w:rsidRPr="00823717">
        <w:rPr>
          <w:b/>
          <w:sz w:val="26"/>
          <w:szCs w:val="26"/>
        </w:rPr>
        <w:t>Entrepreneurial Self-Efficacy</w:t>
      </w:r>
    </w:p>
    <w:p w14:paraId="207F6F16" w14:textId="7DBC1217" w:rsidR="00823717" w:rsidRPr="00823717" w:rsidRDefault="00823717" w:rsidP="000E4ECD">
      <w:pPr>
        <w:overflowPunct w:val="0"/>
        <w:spacing w:after="0" w:line="360" w:lineRule="exact"/>
        <w:ind w:firstLineChars="200" w:firstLine="520"/>
        <w:jc w:val="both"/>
        <w:rPr>
          <w:sz w:val="26"/>
          <w:szCs w:val="26"/>
        </w:rPr>
      </w:pPr>
      <w:r w:rsidRPr="00823717">
        <w:rPr>
          <w:sz w:val="26"/>
          <w:szCs w:val="26"/>
        </w:rPr>
        <w:t xml:space="preserve">Self-efficacy is a cognitive construct reflecting a person’s confidence in his or her ability to perform a task and has been empirically shown to be associated </w:t>
      </w:r>
      <w:r w:rsidR="00C72879">
        <w:rPr>
          <w:sz w:val="26"/>
          <w:szCs w:val="26"/>
        </w:rPr>
        <w:t>with</w:t>
      </w:r>
      <w:r w:rsidR="00C72879" w:rsidRPr="00823717">
        <w:rPr>
          <w:sz w:val="26"/>
          <w:szCs w:val="26"/>
        </w:rPr>
        <w:t xml:space="preserve"> </w:t>
      </w:r>
      <w:r w:rsidRPr="00823717">
        <w:rPr>
          <w:sz w:val="26"/>
          <w:szCs w:val="26"/>
        </w:rPr>
        <w:t>a broad range of behaviors and cognitions (Bandura</w:t>
      </w:r>
      <w:r w:rsidR="00ED41CA">
        <w:rPr>
          <w:sz w:val="26"/>
          <w:szCs w:val="26"/>
        </w:rPr>
        <w:t>,</w:t>
      </w:r>
      <w:r w:rsidRPr="00823717">
        <w:rPr>
          <w:sz w:val="26"/>
          <w:szCs w:val="26"/>
        </w:rPr>
        <w:t xml:space="preserve"> 2001). Recognizing that self-efficacy can be task-specific or generalized, </w:t>
      </w:r>
      <w:proofErr w:type="spellStart"/>
      <w:r w:rsidRPr="00823717">
        <w:rPr>
          <w:sz w:val="26"/>
          <w:szCs w:val="26"/>
        </w:rPr>
        <w:t>Cassar</w:t>
      </w:r>
      <w:proofErr w:type="spellEnd"/>
      <w:r w:rsidRPr="00823717">
        <w:rPr>
          <w:sz w:val="26"/>
          <w:szCs w:val="26"/>
        </w:rPr>
        <w:t xml:space="preserve"> and Friedman (2009) define entrepreneurial self-</w:t>
      </w:r>
      <w:r w:rsidRPr="00823717">
        <w:rPr>
          <w:sz w:val="26"/>
          <w:szCs w:val="26"/>
        </w:rPr>
        <w:lastRenderedPageBreak/>
        <w:t>efficacy as the confidence that individuals have in their ability to accomplish tasks specific to the domain of entrepreneurship.</w:t>
      </w:r>
    </w:p>
    <w:p w14:paraId="53D55876" w14:textId="795049F3" w:rsidR="00823717" w:rsidRPr="00823717" w:rsidRDefault="00823717" w:rsidP="000E4ECD">
      <w:pPr>
        <w:overflowPunct w:val="0"/>
        <w:spacing w:after="0" w:line="360" w:lineRule="exact"/>
        <w:ind w:firstLineChars="200" w:firstLine="520"/>
        <w:jc w:val="both"/>
        <w:rPr>
          <w:sz w:val="26"/>
          <w:szCs w:val="26"/>
        </w:rPr>
      </w:pPr>
      <w:r w:rsidRPr="00823717">
        <w:rPr>
          <w:sz w:val="26"/>
          <w:szCs w:val="26"/>
        </w:rPr>
        <w:t>ESE has been argued to reflect the cognitive styles, intuition versus analysis, of individuals (</w:t>
      </w:r>
      <w:proofErr w:type="spellStart"/>
      <w:r w:rsidRPr="00823717">
        <w:rPr>
          <w:sz w:val="26"/>
          <w:szCs w:val="26"/>
        </w:rPr>
        <w:t>Kickul</w:t>
      </w:r>
      <w:proofErr w:type="spellEnd"/>
      <w:r w:rsidRPr="00823717">
        <w:rPr>
          <w:sz w:val="26"/>
          <w:szCs w:val="26"/>
        </w:rPr>
        <w:t xml:space="preserve"> et al.</w:t>
      </w:r>
      <w:r w:rsidR="00ED41CA">
        <w:rPr>
          <w:sz w:val="26"/>
          <w:szCs w:val="26"/>
        </w:rPr>
        <w:t>,</w:t>
      </w:r>
      <w:r w:rsidRPr="00823717">
        <w:rPr>
          <w:sz w:val="26"/>
          <w:szCs w:val="26"/>
        </w:rPr>
        <w:t xml:space="preserve"> 2009). Female and male students have been found to differ in ESE (</w:t>
      </w:r>
      <w:proofErr w:type="spellStart"/>
      <w:r w:rsidRPr="00823717">
        <w:rPr>
          <w:sz w:val="26"/>
          <w:szCs w:val="26"/>
        </w:rPr>
        <w:t>Baughn</w:t>
      </w:r>
      <w:proofErr w:type="spellEnd"/>
      <w:r w:rsidRPr="00823717">
        <w:rPr>
          <w:sz w:val="26"/>
          <w:szCs w:val="26"/>
        </w:rPr>
        <w:t xml:space="preserve"> et al.</w:t>
      </w:r>
      <w:r w:rsidR="00ED41CA">
        <w:rPr>
          <w:sz w:val="26"/>
          <w:szCs w:val="26"/>
        </w:rPr>
        <w:t>,</w:t>
      </w:r>
      <w:r w:rsidRPr="00823717">
        <w:rPr>
          <w:sz w:val="26"/>
          <w:szCs w:val="26"/>
        </w:rPr>
        <w:t xml:space="preserve"> 2006).  It has been identified as one of the key points of difference between managers and entrepreneurs (Chen et al.</w:t>
      </w:r>
      <w:r w:rsidR="00ED41CA">
        <w:rPr>
          <w:sz w:val="26"/>
          <w:szCs w:val="26"/>
        </w:rPr>
        <w:t>,</w:t>
      </w:r>
      <w:r w:rsidRPr="00823717">
        <w:rPr>
          <w:sz w:val="26"/>
          <w:szCs w:val="26"/>
        </w:rPr>
        <w:t xml:space="preserve"> 1998) and also between inventors and entrepreneurs (</w:t>
      </w:r>
      <w:proofErr w:type="spellStart"/>
      <w:r w:rsidRPr="00823717">
        <w:rPr>
          <w:sz w:val="26"/>
          <w:szCs w:val="26"/>
        </w:rPr>
        <w:t>Markman</w:t>
      </w:r>
      <w:proofErr w:type="spellEnd"/>
      <w:r w:rsidRPr="00823717">
        <w:rPr>
          <w:sz w:val="26"/>
          <w:szCs w:val="26"/>
        </w:rPr>
        <w:t xml:space="preserve"> et al., 2005); however; a recent study presented contradictory evidence (Hurst 2019) such that a nuanced examination of the relationships seems prudent and timely. It also affects the development of entrepreneurial intentions (Zhao et al. 2005), leads to firm performance (</w:t>
      </w:r>
      <w:proofErr w:type="spellStart"/>
      <w:r w:rsidRPr="00823717">
        <w:rPr>
          <w:sz w:val="26"/>
          <w:szCs w:val="26"/>
        </w:rPr>
        <w:t>Hmieleski</w:t>
      </w:r>
      <w:proofErr w:type="spellEnd"/>
      <w:r w:rsidRPr="00823717">
        <w:rPr>
          <w:sz w:val="26"/>
          <w:szCs w:val="26"/>
        </w:rPr>
        <w:t xml:space="preserve"> </w:t>
      </w:r>
      <w:r w:rsidR="00ED41CA">
        <w:rPr>
          <w:sz w:val="26"/>
          <w:szCs w:val="26"/>
        </w:rPr>
        <w:t>&amp;</w:t>
      </w:r>
      <w:r w:rsidRPr="00823717">
        <w:rPr>
          <w:sz w:val="26"/>
          <w:szCs w:val="26"/>
        </w:rPr>
        <w:t xml:space="preserve"> Baron</w:t>
      </w:r>
      <w:r w:rsidR="00ED41CA">
        <w:rPr>
          <w:sz w:val="26"/>
          <w:szCs w:val="26"/>
        </w:rPr>
        <w:t>,</w:t>
      </w:r>
      <w:r w:rsidRPr="00823717">
        <w:rPr>
          <w:sz w:val="26"/>
          <w:szCs w:val="26"/>
        </w:rPr>
        <w:t xml:space="preserve"> 2008) and also affects the extent to which aggressive entrepreneurial investments are made (</w:t>
      </w:r>
      <w:proofErr w:type="spellStart"/>
      <w:r w:rsidRPr="00823717">
        <w:rPr>
          <w:sz w:val="26"/>
          <w:szCs w:val="26"/>
        </w:rPr>
        <w:t>Cassar</w:t>
      </w:r>
      <w:proofErr w:type="spellEnd"/>
      <w:r w:rsidRPr="00823717">
        <w:rPr>
          <w:sz w:val="26"/>
          <w:szCs w:val="26"/>
        </w:rPr>
        <w:t xml:space="preserve"> </w:t>
      </w:r>
      <w:r w:rsidR="00ED41CA">
        <w:rPr>
          <w:sz w:val="26"/>
          <w:szCs w:val="26"/>
        </w:rPr>
        <w:t>&amp;</w:t>
      </w:r>
      <w:r w:rsidRPr="00823717">
        <w:rPr>
          <w:sz w:val="26"/>
          <w:szCs w:val="26"/>
        </w:rPr>
        <w:t xml:space="preserve"> Friedman</w:t>
      </w:r>
      <w:r w:rsidR="00ED41CA">
        <w:rPr>
          <w:sz w:val="26"/>
          <w:szCs w:val="26"/>
        </w:rPr>
        <w:t>,</w:t>
      </w:r>
      <w:r w:rsidRPr="00823717">
        <w:rPr>
          <w:sz w:val="26"/>
          <w:szCs w:val="26"/>
        </w:rPr>
        <w:t xml:space="preserve"> 2009). </w:t>
      </w:r>
    </w:p>
    <w:p w14:paraId="3AAF8CEC" w14:textId="76EC4422" w:rsidR="00823717" w:rsidRDefault="00823717" w:rsidP="000E4ECD">
      <w:pPr>
        <w:overflowPunct w:val="0"/>
        <w:spacing w:after="0" w:line="360" w:lineRule="exact"/>
        <w:ind w:firstLineChars="200" w:firstLine="520"/>
        <w:jc w:val="both"/>
        <w:rPr>
          <w:sz w:val="26"/>
          <w:szCs w:val="26"/>
        </w:rPr>
      </w:pPr>
      <w:r w:rsidRPr="00823717">
        <w:rPr>
          <w:sz w:val="26"/>
          <w:szCs w:val="26"/>
        </w:rPr>
        <w:t>Several studies have reported associations between ESE or general self-efficacy with new venture performance (e.g.</w:t>
      </w:r>
      <w:r w:rsidR="00D955F8">
        <w:rPr>
          <w:sz w:val="26"/>
          <w:szCs w:val="26"/>
        </w:rPr>
        <w:t>,</w:t>
      </w:r>
      <w:r w:rsidRPr="00823717">
        <w:rPr>
          <w:sz w:val="26"/>
          <w:szCs w:val="26"/>
        </w:rPr>
        <w:t xml:space="preserve"> Baum </w:t>
      </w:r>
      <w:r w:rsidR="00ED41CA">
        <w:rPr>
          <w:sz w:val="26"/>
          <w:szCs w:val="26"/>
        </w:rPr>
        <w:t>&amp;</w:t>
      </w:r>
      <w:r w:rsidRPr="00823717">
        <w:rPr>
          <w:sz w:val="26"/>
          <w:szCs w:val="26"/>
        </w:rPr>
        <w:t xml:space="preserve"> Locke 2004; Smith et al.</w:t>
      </w:r>
      <w:r w:rsidR="00ED41CA">
        <w:rPr>
          <w:sz w:val="26"/>
          <w:szCs w:val="26"/>
        </w:rPr>
        <w:t>,</w:t>
      </w:r>
      <w:r w:rsidRPr="00823717">
        <w:rPr>
          <w:sz w:val="26"/>
          <w:szCs w:val="26"/>
        </w:rPr>
        <w:t xml:space="preserve"> 2001) or entrepreneurial intention (Zhao et al. 2005). As ESE reflects an entrepreneur’s belief in his or her self, and belief in the ability to deliver positive results, entrepreneurs with more self-efficacy will probably be more likely to persist in their pre-launch efforts rather than abandon them.</w:t>
      </w:r>
    </w:p>
    <w:p w14:paraId="01DC77A8" w14:textId="77777777" w:rsidR="00D96B73" w:rsidRPr="00823717" w:rsidRDefault="00D96B73" w:rsidP="000E4ECD">
      <w:pPr>
        <w:overflowPunct w:val="0"/>
        <w:spacing w:after="0" w:line="360" w:lineRule="exact"/>
        <w:ind w:firstLineChars="200" w:firstLine="520"/>
        <w:jc w:val="both"/>
        <w:rPr>
          <w:sz w:val="26"/>
          <w:szCs w:val="26"/>
        </w:rPr>
      </w:pPr>
    </w:p>
    <w:p w14:paraId="7BBDFC58" w14:textId="6A425E60" w:rsidR="00823717" w:rsidRPr="00823717" w:rsidRDefault="00823717" w:rsidP="000E4ECD">
      <w:pPr>
        <w:overflowPunct w:val="0"/>
        <w:spacing w:after="0" w:line="360" w:lineRule="exact"/>
        <w:jc w:val="both"/>
        <w:rPr>
          <w:b/>
          <w:sz w:val="26"/>
          <w:szCs w:val="26"/>
        </w:rPr>
      </w:pPr>
      <w:r w:rsidRPr="00823717">
        <w:rPr>
          <w:b/>
          <w:sz w:val="26"/>
          <w:szCs w:val="26"/>
        </w:rPr>
        <w:t>Entrepreneurial Tenacity</w:t>
      </w:r>
    </w:p>
    <w:p w14:paraId="4286A82A" w14:textId="39B1EE6D" w:rsidR="00823717" w:rsidRPr="00823717" w:rsidRDefault="00823717" w:rsidP="000E4ECD">
      <w:pPr>
        <w:overflowPunct w:val="0"/>
        <w:spacing w:after="0" w:line="360" w:lineRule="exact"/>
        <w:ind w:firstLineChars="200" w:firstLine="520"/>
        <w:jc w:val="both"/>
        <w:rPr>
          <w:sz w:val="26"/>
          <w:szCs w:val="26"/>
        </w:rPr>
      </w:pPr>
      <w:r w:rsidRPr="00823717">
        <w:rPr>
          <w:sz w:val="26"/>
          <w:szCs w:val="26"/>
        </w:rPr>
        <w:t xml:space="preserve">ET is a personality trait related to entrepreneurship outcomes that has not been sufficiently studied in the entrepreneurship literature (Rauch </w:t>
      </w:r>
      <w:r w:rsidR="00ED41CA">
        <w:rPr>
          <w:sz w:val="26"/>
          <w:szCs w:val="26"/>
        </w:rPr>
        <w:t>&amp;</w:t>
      </w:r>
      <w:r w:rsidRPr="00823717">
        <w:rPr>
          <w:sz w:val="26"/>
          <w:szCs w:val="26"/>
        </w:rPr>
        <w:t xml:space="preserve"> </w:t>
      </w:r>
      <w:proofErr w:type="spellStart"/>
      <w:r w:rsidRPr="00823717">
        <w:rPr>
          <w:sz w:val="26"/>
          <w:szCs w:val="26"/>
        </w:rPr>
        <w:t>Frese</w:t>
      </w:r>
      <w:proofErr w:type="spellEnd"/>
      <w:r w:rsidR="00ED41CA">
        <w:rPr>
          <w:sz w:val="26"/>
          <w:szCs w:val="26"/>
        </w:rPr>
        <w:t>,</w:t>
      </w:r>
      <w:r w:rsidRPr="00823717">
        <w:rPr>
          <w:sz w:val="26"/>
          <w:szCs w:val="26"/>
        </w:rPr>
        <w:t xml:space="preserve"> 2007). According to the definition provided by Baum and Locke (2004), tenacity “is a trait that involves sustaining goal-directed action and energy even when faced with obstacles” (p. 588). Baum et al. (2001) studied entrepreneurial firms in the architectural woodworking industry</w:t>
      </w:r>
      <w:r w:rsidR="00B36909">
        <w:rPr>
          <w:sz w:val="26"/>
          <w:szCs w:val="26"/>
        </w:rPr>
        <w:t>. They</w:t>
      </w:r>
      <w:r w:rsidRPr="00823717">
        <w:rPr>
          <w:sz w:val="26"/>
          <w:szCs w:val="26"/>
        </w:rPr>
        <w:t xml:space="preserve"> found a direct positive association between CEO tenacity and venture growth and an indirect effect of CEO tenacity on general and specific competency and situation-specific motivation. Baum and Locke (2004) found that tenacity affects venture growth directly and indirectly through its effects on self-efficacy, goals and communicated vision. Both of these studies modeled the association between CEO tenacity and venture growth; however, unlike the current study, they focused on the post-launch phase rather than the pre-launch phase of venture creation.</w:t>
      </w:r>
    </w:p>
    <w:p w14:paraId="42EE3830" w14:textId="005DA6D9" w:rsidR="00823717" w:rsidRDefault="00823717" w:rsidP="000E4ECD">
      <w:pPr>
        <w:overflowPunct w:val="0"/>
        <w:spacing w:after="0" w:line="360" w:lineRule="exact"/>
        <w:ind w:firstLineChars="200" w:firstLine="520"/>
        <w:jc w:val="both"/>
        <w:rPr>
          <w:sz w:val="26"/>
          <w:szCs w:val="26"/>
        </w:rPr>
      </w:pPr>
      <w:r w:rsidRPr="00823717">
        <w:rPr>
          <w:sz w:val="26"/>
          <w:szCs w:val="26"/>
        </w:rPr>
        <w:t xml:space="preserve">Tenacity has been studied under different labels in the psychology literature. </w:t>
      </w:r>
      <w:proofErr w:type="spellStart"/>
      <w:r w:rsidRPr="00823717">
        <w:rPr>
          <w:sz w:val="26"/>
          <w:szCs w:val="26"/>
        </w:rPr>
        <w:t>Stolz’s</w:t>
      </w:r>
      <w:proofErr w:type="spellEnd"/>
      <w:r w:rsidRPr="00823717">
        <w:rPr>
          <w:sz w:val="26"/>
          <w:szCs w:val="26"/>
        </w:rPr>
        <w:t xml:space="preserve"> (1997) adversity quotient measure, consisting of 30 scenario-based questions, reflects the notion that success requires persisting in challenging and obstacle-riddled environments. </w:t>
      </w:r>
      <w:proofErr w:type="spellStart"/>
      <w:r w:rsidRPr="00823717">
        <w:rPr>
          <w:sz w:val="26"/>
          <w:szCs w:val="26"/>
        </w:rPr>
        <w:t>Markman</w:t>
      </w:r>
      <w:proofErr w:type="spellEnd"/>
      <w:r w:rsidRPr="00823717">
        <w:rPr>
          <w:sz w:val="26"/>
          <w:szCs w:val="26"/>
        </w:rPr>
        <w:t xml:space="preserve"> et al. (2005) give tenacity the label of entrepreneurial </w:t>
      </w:r>
      <w:r w:rsidRPr="00823717">
        <w:rPr>
          <w:sz w:val="26"/>
          <w:szCs w:val="26"/>
        </w:rPr>
        <w:lastRenderedPageBreak/>
        <w:t xml:space="preserve">perseverance, a trait consisting of perceived control over adversity and perceived responsibility regarding outcomes of adversity, and define it as one’s tendency to persist and endure in the face of adversity. They found </w:t>
      </w:r>
      <w:r w:rsidR="00B36909">
        <w:rPr>
          <w:sz w:val="26"/>
          <w:szCs w:val="26"/>
        </w:rPr>
        <w:t xml:space="preserve">that </w:t>
      </w:r>
      <w:r w:rsidRPr="00823717">
        <w:rPr>
          <w:sz w:val="26"/>
          <w:szCs w:val="26"/>
        </w:rPr>
        <w:t>entrepreneurs’ perseverance was related to founding new business ventures, overcoming setbacks, achieving higher annual earnings, and found that entrepreneurs were significantly different from non-entrepreneurs in their level of perseverance.</w:t>
      </w:r>
    </w:p>
    <w:p w14:paraId="79912F38" w14:textId="64012C9C" w:rsidR="00201C31" w:rsidRPr="00823717" w:rsidRDefault="00201C31" w:rsidP="00201C31">
      <w:r w:rsidRPr="00F14EF4">
        <w:rPr>
          <w:noProof/>
          <w:lang w:eastAsia="zh-TW"/>
        </w:rPr>
        <w:drawing>
          <wp:anchor distT="0" distB="0" distL="114300" distR="114300" simplePos="0" relativeHeight="251665408" behindDoc="1" locked="0" layoutInCell="1" allowOverlap="0" wp14:anchorId="1C1936D0" wp14:editId="21B508D4">
            <wp:simplePos x="0" y="0"/>
            <wp:positionH relativeFrom="column">
              <wp:posOffset>0</wp:posOffset>
            </wp:positionH>
            <wp:positionV relativeFrom="paragraph">
              <wp:posOffset>180340</wp:posOffset>
            </wp:positionV>
            <wp:extent cx="5702400" cy="320760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2127" r="2160"/>
                    <a:stretch/>
                  </pic:blipFill>
                  <pic:spPr bwMode="auto">
                    <a:xfrm>
                      <a:off x="0" y="0"/>
                      <a:ext cx="5702400" cy="320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5"/>
        <w:tblW w:w="9017" w:type="dxa"/>
        <w:jc w:val="center"/>
        <w:tblLook w:val="04A0" w:firstRow="1" w:lastRow="0" w:firstColumn="1" w:lastColumn="0" w:noHBand="0" w:noVBand="1"/>
      </w:tblPr>
      <w:tblGrid>
        <w:gridCol w:w="4508"/>
        <w:gridCol w:w="4509"/>
      </w:tblGrid>
      <w:tr w:rsidR="0088528F" w14:paraId="574C8042" w14:textId="77777777" w:rsidTr="0088528F">
        <w:trPr>
          <w:jc w:val="center"/>
        </w:trPr>
        <w:tc>
          <w:tcPr>
            <w:tcW w:w="4508" w:type="dxa"/>
            <w:tcBorders>
              <w:top w:val="single" w:sz="12" w:space="0" w:color="auto"/>
              <w:left w:val="single" w:sz="12" w:space="0" w:color="auto"/>
              <w:bottom w:val="single" w:sz="12" w:space="0" w:color="auto"/>
              <w:right w:val="single" w:sz="12" w:space="0" w:color="auto"/>
            </w:tcBorders>
            <w:vAlign w:val="center"/>
          </w:tcPr>
          <w:p w14:paraId="58E71AA4" w14:textId="77777777" w:rsidR="0088528F" w:rsidRPr="00C71EB7" w:rsidRDefault="0088528F" w:rsidP="0088528F">
            <w:pPr>
              <w:spacing w:after="0" w:line="360" w:lineRule="exact"/>
              <w:jc w:val="both"/>
              <w:rPr>
                <w:sz w:val="26"/>
                <w:szCs w:val="26"/>
              </w:rPr>
            </w:pPr>
            <w:r w:rsidRPr="00C71EB7">
              <w:rPr>
                <w:sz w:val="26"/>
                <w:szCs w:val="26"/>
              </w:rPr>
              <w:t>Entrepreneurial Persistence Behavior</w:t>
            </w:r>
          </w:p>
        </w:tc>
        <w:tc>
          <w:tcPr>
            <w:tcW w:w="4509" w:type="dxa"/>
            <w:tcBorders>
              <w:top w:val="single" w:sz="12" w:space="0" w:color="auto"/>
              <w:left w:val="single" w:sz="12" w:space="0" w:color="auto"/>
              <w:bottom w:val="single" w:sz="12" w:space="0" w:color="auto"/>
              <w:right w:val="single" w:sz="12" w:space="0" w:color="auto"/>
            </w:tcBorders>
          </w:tcPr>
          <w:p w14:paraId="34F5DDD8" w14:textId="4ECE812D" w:rsidR="0088528F" w:rsidRPr="00C71EB7" w:rsidRDefault="0088528F" w:rsidP="0088528F">
            <w:pPr>
              <w:spacing w:after="0" w:line="360" w:lineRule="exact"/>
              <w:rPr>
                <w:sz w:val="26"/>
                <w:szCs w:val="26"/>
              </w:rPr>
            </w:pPr>
            <w:r>
              <w:rPr>
                <w:sz w:val="26"/>
                <w:szCs w:val="26"/>
              </w:rPr>
              <w:t>This behavior is defined by the act of continuing to persist in pursuing the entrepreneurial venture (i.e.</w:t>
            </w:r>
            <w:r w:rsidR="00522FB9">
              <w:rPr>
                <w:sz w:val="26"/>
                <w:szCs w:val="26"/>
              </w:rPr>
              <w:t>,</w:t>
            </w:r>
            <w:r>
              <w:rPr>
                <w:sz w:val="26"/>
                <w:szCs w:val="26"/>
              </w:rPr>
              <w:t xml:space="preserve"> not quitting) over the six-year study period. </w:t>
            </w:r>
          </w:p>
        </w:tc>
      </w:tr>
      <w:tr w:rsidR="0088528F" w14:paraId="69A2174D" w14:textId="77777777" w:rsidTr="0088528F">
        <w:trPr>
          <w:jc w:val="center"/>
        </w:trPr>
        <w:tc>
          <w:tcPr>
            <w:tcW w:w="4508" w:type="dxa"/>
            <w:tcBorders>
              <w:top w:val="single" w:sz="12" w:space="0" w:color="auto"/>
              <w:left w:val="single" w:sz="12" w:space="0" w:color="auto"/>
              <w:bottom w:val="single" w:sz="12" w:space="0" w:color="auto"/>
              <w:right w:val="single" w:sz="12" w:space="0" w:color="auto"/>
            </w:tcBorders>
            <w:vAlign w:val="center"/>
          </w:tcPr>
          <w:p w14:paraId="2CE1472F" w14:textId="77777777" w:rsidR="0088528F" w:rsidRPr="00C71EB7" w:rsidRDefault="0088528F" w:rsidP="0088528F">
            <w:pPr>
              <w:spacing w:after="0" w:line="360" w:lineRule="exact"/>
              <w:jc w:val="both"/>
              <w:rPr>
                <w:sz w:val="26"/>
                <w:szCs w:val="26"/>
              </w:rPr>
            </w:pPr>
            <w:r w:rsidRPr="00C71EB7">
              <w:rPr>
                <w:sz w:val="26"/>
                <w:szCs w:val="26"/>
              </w:rPr>
              <w:t>Entrepreneurial Self-Efficacy</w:t>
            </w:r>
          </w:p>
        </w:tc>
        <w:tc>
          <w:tcPr>
            <w:tcW w:w="4509" w:type="dxa"/>
            <w:tcBorders>
              <w:top w:val="single" w:sz="12" w:space="0" w:color="auto"/>
              <w:left w:val="single" w:sz="12" w:space="0" w:color="auto"/>
              <w:bottom w:val="single" w:sz="12" w:space="0" w:color="auto"/>
              <w:right w:val="single" w:sz="12" w:space="0" w:color="auto"/>
            </w:tcBorders>
          </w:tcPr>
          <w:p w14:paraId="59749C6E" w14:textId="77777777" w:rsidR="0088528F" w:rsidRPr="00634C28" w:rsidRDefault="0088528F" w:rsidP="0088528F">
            <w:pPr>
              <w:spacing w:after="0" w:line="360" w:lineRule="exact"/>
              <w:rPr>
                <w:sz w:val="26"/>
                <w:szCs w:val="26"/>
              </w:rPr>
            </w:pPr>
            <w:r>
              <w:rPr>
                <w:sz w:val="26"/>
                <w:szCs w:val="26"/>
              </w:rPr>
              <w:t>C</w:t>
            </w:r>
            <w:r w:rsidRPr="00634C28">
              <w:rPr>
                <w:sz w:val="26"/>
                <w:szCs w:val="26"/>
              </w:rPr>
              <w:t xml:space="preserve">ognitive construct reflecting </w:t>
            </w:r>
            <w:r>
              <w:rPr>
                <w:sz w:val="26"/>
                <w:szCs w:val="26"/>
              </w:rPr>
              <w:t xml:space="preserve">confidence </w:t>
            </w:r>
            <w:r w:rsidRPr="00634C28">
              <w:rPr>
                <w:sz w:val="26"/>
                <w:szCs w:val="26"/>
              </w:rPr>
              <w:t>in one’s ability to accomplish tasks in the domain of entrepreneurship</w:t>
            </w:r>
            <w:r>
              <w:rPr>
                <w:sz w:val="26"/>
                <w:szCs w:val="26"/>
              </w:rPr>
              <w:t>.</w:t>
            </w:r>
          </w:p>
        </w:tc>
      </w:tr>
      <w:tr w:rsidR="0088528F" w14:paraId="424456CC" w14:textId="77777777" w:rsidTr="0088528F">
        <w:trPr>
          <w:jc w:val="center"/>
        </w:trPr>
        <w:tc>
          <w:tcPr>
            <w:tcW w:w="4508" w:type="dxa"/>
            <w:tcBorders>
              <w:top w:val="single" w:sz="12" w:space="0" w:color="auto"/>
              <w:left w:val="single" w:sz="12" w:space="0" w:color="auto"/>
              <w:bottom w:val="single" w:sz="12" w:space="0" w:color="auto"/>
              <w:right w:val="single" w:sz="12" w:space="0" w:color="auto"/>
            </w:tcBorders>
            <w:vAlign w:val="center"/>
          </w:tcPr>
          <w:p w14:paraId="0A64E208" w14:textId="77777777" w:rsidR="0088528F" w:rsidRPr="00C71EB7" w:rsidRDefault="0088528F" w:rsidP="0088528F">
            <w:pPr>
              <w:spacing w:after="0" w:line="360" w:lineRule="exact"/>
              <w:jc w:val="both"/>
              <w:rPr>
                <w:sz w:val="26"/>
                <w:szCs w:val="26"/>
              </w:rPr>
            </w:pPr>
            <w:r w:rsidRPr="00C71EB7">
              <w:rPr>
                <w:sz w:val="26"/>
                <w:szCs w:val="26"/>
              </w:rPr>
              <w:t>Entrepreneurial Tenacity</w:t>
            </w:r>
          </w:p>
        </w:tc>
        <w:tc>
          <w:tcPr>
            <w:tcW w:w="4509" w:type="dxa"/>
            <w:tcBorders>
              <w:top w:val="single" w:sz="12" w:space="0" w:color="auto"/>
              <w:left w:val="single" w:sz="12" w:space="0" w:color="auto"/>
              <w:bottom w:val="single" w:sz="12" w:space="0" w:color="auto"/>
              <w:right w:val="single" w:sz="12" w:space="0" w:color="auto"/>
            </w:tcBorders>
          </w:tcPr>
          <w:p w14:paraId="5B400673" w14:textId="77777777" w:rsidR="0088528F" w:rsidRPr="00222564" w:rsidRDefault="0088528F" w:rsidP="0088528F">
            <w:pPr>
              <w:spacing w:after="0" w:line="360" w:lineRule="exact"/>
              <w:rPr>
                <w:sz w:val="26"/>
                <w:szCs w:val="26"/>
              </w:rPr>
            </w:pPr>
            <w:r>
              <w:rPr>
                <w:sz w:val="26"/>
                <w:szCs w:val="26"/>
              </w:rPr>
              <w:t>T</w:t>
            </w:r>
            <w:r w:rsidRPr="00222564">
              <w:rPr>
                <w:sz w:val="26"/>
                <w:szCs w:val="26"/>
              </w:rPr>
              <w:t xml:space="preserve">rait reflecting the tendency to persist, endure, and </w:t>
            </w:r>
            <w:r>
              <w:rPr>
                <w:sz w:val="26"/>
                <w:szCs w:val="26"/>
              </w:rPr>
              <w:t>sustain goal-directed behavior</w:t>
            </w:r>
            <w:r w:rsidRPr="00222564">
              <w:rPr>
                <w:sz w:val="26"/>
                <w:szCs w:val="26"/>
              </w:rPr>
              <w:t xml:space="preserve"> when faced with adversity</w:t>
            </w:r>
            <w:r>
              <w:rPr>
                <w:sz w:val="26"/>
                <w:szCs w:val="26"/>
              </w:rPr>
              <w:t>.</w:t>
            </w:r>
          </w:p>
        </w:tc>
      </w:tr>
    </w:tbl>
    <w:p w14:paraId="2BC92119" w14:textId="77777777" w:rsidR="00201C31" w:rsidRDefault="00201C31" w:rsidP="00201C31">
      <w:pPr>
        <w:spacing w:beforeLines="100" w:before="240" w:after="0" w:line="360" w:lineRule="exact"/>
        <w:jc w:val="both"/>
        <w:rPr>
          <w:b/>
          <w:sz w:val="26"/>
          <w:szCs w:val="26"/>
        </w:rPr>
      </w:pPr>
      <w:r w:rsidRPr="00C44DFF">
        <w:rPr>
          <w:b/>
          <w:sz w:val="26"/>
          <w:szCs w:val="26"/>
        </w:rPr>
        <w:t>Figure 1. Conceptual Model for Entrepreneur Traits and Persistence Behavior</w:t>
      </w:r>
    </w:p>
    <w:p w14:paraId="217D4DED" w14:textId="77777777" w:rsidR="00201C31" w:rsidRDefault="00201C31" w:rsidP="000E4ECD">
      <w:pPr>
        <w:overflowPunct w:val="0"/>
        <w:spacing w:after="0" w:line="360" w:lineRule="exact"/>
        <w:ind w:firstLineChars="200" w:firstLine="520"/>
        <w:jc w:val="both"/>
        <w:rPr>
          <w:sz w:val="26"/>
          <w:szCs w:val="26"/>
        </w:rPr>
      </w:pPr>
    </w:p>
    <w:p w14:paraId="20B84057" w14:textId="3201856B" w:rsidR="00C71EB7" w:rsidRPr="00C71EB7" w:rsidRDefault="00823717" w:rsidP="00CB4989">
      <w:pPr>
        <w:spacing w:after="0" w:line="360" w:lineRule="exact"/>
        <w:ind w:firstLineChars="200" w:firstLine="520"/>
        <w:jc w:val="both"/>
        <w:rPr>
          <w:b/>
          <w:sz w:val="16"/>
          <w:szCs w:val="16"/>
        </w:rPr>
      </w:pPr>
      <w:r w:rsidRPr="00823717">
        <w:rPr>
          <w:sz w:val="26"/>
          <w:szCs w:val="26"/>
        </w:rPr>
        <w:t xml:space="preserve">The importance of tenacity in the entrepreneurial context has been recognized (see </w:t>
      </w:r>
      <w:proofErr w:type="spellStart"/>
      <w:r w:rsidRPr="00823717">
        <w:rPr>
          <w:sz w:val="26"/>
          <w:szCs w:val="26"/>
        </w:rPr>
        <w:t>Markman</w:t>
      </w:r>
      <w:proofErr w:type="spellEnd"/>
      <w:r w:rsidR="00E919B9">
        <w:rPr>
          <w:sz w:val="26"/>
          <w:szCs w:val="26"/>
        </w:rPr>
        <w:t>,</w:t>
      </w:r>
      <w:r w:rsidRPr="00823717">
        <w:rPr>
          <w:sz w:val="26"/>
          <w:szCs w:val="26"/>
        </w:rPr>
        <w:t xml:space="preserve"> 2007, for a review), but has not been sufficiently studied in the pre-launch phase. In this phase, ET may be defined as an entrepreneur’s trait of fighting against all odds, refusing to give up and tenaciously working towards the objective, despite the </w:t>
      </w:r>
      <w:r w:rsidRPr="00823717">
        <w:rPr>
          <w:sz w:val="26"/>
          <w:szCs w:val="26"/>
        </w:rPr>
        <w:lastRenderedPageBreak/>
        <w:t xml:space="preserve">uncertainty and ambiguity. Chandler and Jansen (1992) constructed a self-report measure they called drive, indicating the drive to achieve the completion of a new business launch, but the businesses they studied were expanding mature businesses in the post-launch phase. Duckworth et al. (2007) examined another similar concept, which they called grit, defined as “perseverance and passion for long-term goals. Grit </w:t>
      </w:r>
      <w:r w:rsidR="00201C31" w:rsidRPr="00823717">
        <w:rPr>
          <w:sz w:val="26"/>
          <w:szCs w:val="26"/>
        </w:rPr>
        <w:t>entails working strenuously toward challenges, maintaining effort and interest over</w:t>
      </w:r>
      <w:r w:rsidR="0084024C">
        <w:rPr>
          <w:sz w:val="26"/>
          <w:szCs w:val="26"/>
        </w:rPr>
        <w:t xml:space="preserve"> the</w:t>
      </w:r>
      <w:r w:rsidR="00201C31" w:rsidRPr="00823717">
        <w:rPr>
          <w:sz w:val="26"/>
          <w:szCs w:val="26"/>
        </w:rPr>
        <w:t xml:space="preserve"> years despite failure, adversity, and plateaus in progress” (pp. 1087-1088). Different from self-efficacy, the trait of tenacity and these other conceptually similar traits do not address self-confidence, ability, or belief, but rather encompass the dogged and</w:t>
      </w:r>
      <w:r w:rsidR="00201C31">
        <w:rPr>
          <w:sz w:val="26"/>
          <w:szCs w:val="26"/>
        </w:rPr>
        <w:t xml:space="preserve"> relent</w:t>
      </w:r>
      <w:r w:rsidR="00201C31" w:rsidRPr="00823717">
        <w:rPr>
          <w:sz w:val="26"/>
          <w:szCs w:val="26"/>
        </w:rPr>
        <w:t>less nature of individuals who refuse to give up. Hence, in the pre-launch phase of entrepreneurship, ET is likely to lead an entrepreneur to persist in a pattern of actions despite experiencing the frequent negative cues and ambiguities associated with pre-launch start-up efforts.</w:t>
      </w:r>
    </w:p>
    <w:p w14:paraId="0FA52A18" w14:textId="7EBED931" w:rsidR="00222564" w:rsidRDefault="00222564" w:rsidP="007032FD">
      <w:pPr>
        <w:spacing w:after="0" w:line="360" w:lineRule="exact"/>
        <w:jc w:val="both"/>
        <w:rPr>
          <w:sz w:val="26"/>
          <w:szCs w:val="26"/>
        </w:rPr>
      </w:pPr>
    </w:p>
    <w:p w14:paraId="1D7DA253" w14:textId="45C77375" w:rsidR="00823717" w:rsidRPr="00823717" w:rsidRDefault="00823717" w:rsidP="007032FD">
      <w:pPr>
        <w:spacing w:after="0" w:line="360" w:lineRule="exact"/>
        <w:jc w:val="both"/>
        <w:rPr>
          <w:b/>
          <w:sz w:val="26"/>
          <w:szCs w:val="26"/>
        </w:rPr>
      </w:pPr>
      <w:r w:rsidRPr="00823717">
        <w:rPr>
          <w:b/>
          <w:sz w:val="26"/>
          <w:szCs w:val="26"/>
        </w:rPr>
        <w:t>Diminishing Returns of Entrepreneurial Self-Efficacy and Tenacity</w:t>
      </w:r>
    </w:p>
    <w:p w14:paraId="77C90318" w14:textId="14B2887F" w:rsidR="00823717" w:rsidRPr="00823717" w:rsidRDefault="00B36909" w:rsidP="007032FD">
      <w:pPr>
        <w:spacing w:after="0" w:line="360" w:lineRule="exact"/>
        <w:ind w:firstLineChars="200" w:firstLine="520"/>
        <w:jc w:val="both"/>
        <w:rPr>
          <w:sz w:val="26"/>
          <w:szCs w:val="26"/>
        </w:rPr>
      </w:pPr>
      <w:r>
        <w:rPr>
          <w:sz w:val="26"/>
          <w:szCs w:val="26"/>
        </w:rPr>
        <w:t>E</w:t>
      </w:r>
      <w:r w:rsidR="00823717" w:rsidRPr="00823717">
        <w:rPr>
          <w:sz w:val="26"/>
          <w:szCs w:val="26"/>
        </w:rPr>
        <w:t xml:space="preserve">ntrepreneurs are more optimistic </w:t>
      </w:r>
      <w:r>
        <w:rPr>
          <w:sz w:val="26"/>
          <w:szCs w:val="26"/>
        </w:rPr>
        <w:t xml:space="preserve">than others </w:t>
      </w:r>
      <w:r w:rsidR="00C76D2B">
        <w:rPr>
          <w:sz w:val="26"/>
          <w:szCs w:val="26"/>
        </w:rPr>
        <w:t xml:space="preserve">in the population </w:t>
      </w:r>
      <w:r w:rsidR="00823717" w:rsidRPr="00823717">
        <w:rPr>
          <w:sz w:val="26"/>
          <w:szCs w:val="26"/>
        </w:rPr>
        <w:t>(Gartner, 2004)</w:t>
      </w:r>
      <w:r>
        <w:rPr>
          <w:sz w:val="26"/>
          <w:szCs w:val="26"/>
        </w:rPr>
        <w:t>.</w:t>
      </w:r>
      <w:r w:rsidR="00823717" w:rsidRPr="00823717">
        <w:rPr>
          <w:sz w:val="26"/>
          <w:szCs w:val="26"/>
        </w:rPr>
        <w:t xml:space="preserve"> </w:t>
      </w:r>
      <w:r>
        <w:rPr>
          <w:sz w:val="26"/>
          <w:szCs w:val="26"/>
        </w:rPr>
        <w:t xml:space="preserve">However, excessive optimism or overconfidence could put </w:t>
      </w:r>
      <w:r w:rsidR="00C76D2B">
        <w:rPr>
          <w:sz w:val="26"/>
          <w:szCs w:val="26"/>
        </w:rPr>
        <w:t xml:space="preserve">entrepreneurs </w:t>
      </w:r>
      <w:r>
        <w:rPr>
          <w:sz w:val="26"/>
          <w:szCs w:val="26"/>
        </w:rPr>
        <w:t xml:space="preserve">at </w:t>
      </w:r>
      <w:r w:rsidR="00823717" w:rsidRPr="00823717">
        <w:rPr>
          <w:sz w:val="26"/>
          <w:szCs w:val="26"/>
        </w:rPr>
        <w:t>risk</w:t>
      </w:r>
      <w:r w:rsidR="00226898">
        <w:rPr>
          <w:sz w:val="26"/>
          <w:szCs w:val="26"/>
        </w:rPr>
        <w:t xml:space="preserve"> of</w:t>
      </w:r>
      <w:r w:rsidR="00823717" w:rsidRPr="00823717">
        <w:rPr>
          <w:sz w:val="26"/>
          <w:szCs w:val="26"/>
        </w:rPr>
        <w:t xml:space="preserve"> irrational exuberance</w:t>
      </w:r>
      <w:r w:rsidR="001B2166">
        <w:rPr>
          <w:sz w:val="26"/>
          <w:szCs w:val="26"/>
        </w:rPr>
        <w:t xml:space="preserve"> </w:t>
      </w:r>
      <w:r w:rsidR="00F77F0C">
        <w:rPr>
          <w:sz w:val="26"/>
          <w:szCs w:val="26"/>
        </w:rPr>
        <w:t xml:space="preserve">(Cheng </w:t>
      </w:r>
      <w:r w:rsidR="00ED41CA">
        <w:rPr>
          <w:sz w:val="26"/>
          <w:szCs w:val="26"/>
        </w:rPr>
        <w:t>&amp;</w:t>
      </w:r>
      <w:r w:rsidR="00F77F0C">
        <w:rPr>
          <w:sz w:val="26"/>
          <w:szCs w:val="26"/>
        </w:rPr>
        <w:t xml:space="preserve"> Liao</w:t>
      </w:r>
      <w:r w:rsidR="00ED41CA">
        <w:rPr>
          <w:sz w:val="26"/>
          <w:szCs w:val="26"/>
        </w:rPr>
        <w:t>,</w:t>
      </w:r>
      <w:r w:rsidR="001B2166">
        <w:rPr>
          <w:sz w:val="26"/>
          <w:szCs w:val="26"/>
        </w:rPr>
        <w:t xml:space="preserve"> 2017)</w:t>
      </w:r>
      <w:r w:rsidR="00823717" w:rsidRPr="00823717">
        <w:rPr>
          <w:sz w:val="26"/>
          <w:szCs w:val="26"/>
        </w:rPr>
        <w:t>. Entrepreneurs’ optimism toward the future moderates the effects of ESE on venture growth (</w:t>
      </w:r>
      <w:proofErr w:type="spellStart"/>
      <w:r w:rsidR="00823717" w:rsidRPr="00823717">
        <w:rPr>
          <w:sz w:val="26"/>
          <w:szCs w:val="26"/>
        </w:rPr>
        <w:t>Hmieleski</w:t>
      </w:r>
      <w:proofErr w:type="spellEnd"/>
      <w:r w:rsidR="00823717" w:rsidRPr="00823717">
        <w:rPr>
          <w:sz w:val="26"/>
          <w:szCs w:val="26"/>
        </w:rPr>
        <w:t xml:space="preserve"> </w:t>
      </w:r>
      <w:r w:rsidR="00ED41CA">
        <w:rPr>
          <w:sz w:val="26"/>
          <w:szCs w:val="26"/>
        </w:rPr>
        <w:t>&amp;</w:t>
      </w:r>
      <w:r w:rsidR="00823717" w:rsidRPr="00823717">
        <w:rPr>
          <w:sz w:val="26"/>
          <w:szCs w:val="26"/>
        </w:rPr>
        <w:t xml:space="preserve"> Baron</w:t>
      </w:r>
      <w:r w:rsidR="00ED41CA">
        <w:rPr>
          <w:sz w:val="26"/>
          <w:szCs w:val="26"/>
        </w:rPr>
        <w:t>,</w:t>
      </w:r>
      <w:r w:rsidR="00823717" w:rsidRPr="00823717">
        <w:rPr>
          <w:sz w:val="26"/>
          <w:szCs w:val="26"/>
        </w:rPr>
        <w:t xml:space="preserve"> 2008) such that high self-efficacy and excessive optimism may exert negative effects. As both self-efficacy and optimism tap into one’s sense of confidence, high levels of ESE may reflect excessive optimism. The requirement for non-routine problem solving, task complexity, and other challenges of orchestrating organizational emergence suggest that successful entrepreneurs should have at least moderate levels of ESE and ET. However, given the relevance of other external factors such as market conditions and resource constraints, it is likely that beyond a threshold level of these traits, increasingly higher levels of ESE and ET may not predict additional persistence. Therefore, the effects of ESE and ET on the decision to continue persisting with entrepreneurial efforts may tend to diminish beyond a certain level.</w:t>
      </w:r>
    </w:p>
    <w:p w14:paraId="7588B1B7" w14:textId="13083C9B" w:rsidR="00823717" w:rsidRDefault="00823717" w:rsidP="0088528F">
      <w:pPr>
        <w:spacing w:beforeLines="50" w:before="120" w:after="0" w:line="360" w:lineRule="exact"/>
        <w:ind w:left="1562" w:hangingChars="600" w:hanging="1562"/>
        <w:jc w:val="both"/>
        <w:rPr>
          <w:sz w:val="26"/>
          <w:szCs w:val="26"/>
        </w:rPr>
      </w:pPr>
      <w:r w:rsidRPr="0088528F">
        <w:rPr>
          <w:b/>
          <w:sz w:val="26"/>
          <w:szCs w:val="26"/>
        </w:rPr>
        <w:t>Hypothesis 1:</w:t>
      </w:r>
      <w:r w:rsidRPr="00823717">
        <w:rPr>
          <w:sz w:val="26"/>
          <w:szCs w:val="26"/>
        </w:rPr>
        <w:t xml:space="preserve"> The relationship between entrepreneurial self-efficacy and persistence is inverse curvilinear such that positive effects of self-efficacy on persistence will diminish as entrepreneurial self-efficacy rises to a high level.</w:t>
      </w:r>
    </w:p>
    <w:p w14:paraId="602F3550" w14:textId="727FDA56" w:rsidR="00823717" w:rsidRDefault="00823717" w:rsidP="0088528F">
      <w:pPr>
        <w:spacing w:after="0" w:line="360" w:lineRule="exact"/>
        <w:ind w:left="1692" w:hangingChars="650" w:hanging="1692"/>
        <w:jc w:val="both"/>
        <w:rPr>
          <w:sz w:val="26"/>
          <w:szCs w:val="26"/>
        </w:rPr>
      </w:pPr>
      <w:r w:rsidRPr="0088528F">
        <w:rPr>
          <w:b/>
          <w:sz w:val="26"/>
          <w:szCs w:val="26"/>
        </w:rPr>
        <w:t xml:space="preserve">Hypothesis 2: </w:t>
      </w:r>
      <w:r w:rsidRPr="00823717">
        <w:rPr>
          <w:sz w:val="26"/>
          <w:szCs w:val="26"/>
        </w:rPr>
        <w:t xml:space="preserve">The relationship between entrepreneurial tenacity and persistence is inverse curvilinear such that positive effects of </w:t>
      </w:r>
      <w:r>
        <w:rPr>
          <w:sz w:val="26"/>
          <w:szCs w:val="26"/>
        </w:rPr>
        <w:t>tenacity</w:t>
      </w:r>
      <w:r w:rsidRPr="00823717">
        <w:rPr>
          <w:sz w:val="26"/>
          <w:szCs w:val="26"/>
        </w:rPr>
        <w:t xml:space="preserve"> on persistence will diminish as entrepreneurial tenacity rises to a high level.</w:t>
      </w:r>
    </w:p>
    <w:p w14:paraId="2DE7FA06" w14:textId="77777777" w:rsidR="0088528F" w:rsidRPr="00823717" w:rsidRDefault="0088528F" w:rsidP="00201C31">
      <w:pPr>
        <w:spacing w:after="0" w:line="360" w:lineRule="exact"/>
        <w:ind w:left="1560" w:hangingChars="600" w:hanging="1560"/>
        <w:jc w:val="both"/>
        <w:rPr>
          <w:sz w:val="26"/>
          <w:szCs w:val="26"/>
        </w:rPr>
      </w:pPr>
    </w:p>
    <w:p w14:paraId="1816BF61" w14:textId="2E883EB1" w:rsidR="00823717" w:rsidRPr="00823717" w:rsidRDefault="00823717" w:rsidP="007032FD">
      <w:pPr>
        <w:spacing w:after="0" w:line="360" w:lineRule="exact"/>
        <w:jc w:val="both"/>
        <w:rPr>
          <w:b/>
          <w:sz w:val="26"/>
          <w:szCs w:val="26"/>
        </w:rPr>
      </w:pPr>
      <w:r w:rsidRPr="00823717">
        <w:rPr>
          <w:b/>
          <w:sz w:val="26"/>
          <w:szCs w:val="26"/>
        </w:rPr>
        <w:t>Industry Context, Personality Traits, and Entrepreneurial Persistence</w:t>
      </w:r>
    </w:p>
    <w:p w14:paraId="3BB8B67E" w14:textId="21ABED43" w:rsidR="00823717" w:rsidRPr="00823717" w:rsidRDefault="00BB7383" w:rsidP="00B12556">
      <w:pPr>
        <w:spacing w:after="0" w:line="360" w:lineRule="exact"/>
        <w:ind w:firstLineChars="200" w:firstLine="520"/>
        <w:jc w:val="both"/>
        <w:rPr>
          <w:sz w:val="26"/>
          <w:szCs w:val="26"/>
        </w:rPr>
      </w:pPr>
      <w:r w:rsidRPr="00BB7383">
        <w:rPr>
          <w:sz w:val="26"/>
          <w:szCs w:val="26"/>
        </w:rPr>
        <w:t>Entrepreneurship</w:t>
      </w:r>
      <w:r>
        <w:rPr>
          <w:sz w:val="26"/>
          <w:szCs w:val="26"/>
        </w:rPr>
        <w:t xml:space="preserve"> </w:t>
      </w:r>
      <w:r w:rsidR="00B12556">
        <w:rPr>
          <w:sz w:val="26"/>
          <w:szCs w:val="26"/>
        </w:rPr>
        <w:t xml:space="preserve">startups </w:t>
      </w:r>
      <w:r>
        <w:rPr>
          <w:sz w:val="26"/>
          <w:szCs w:val="26"/>
        </w:rPr>
        <w:t>face</w:t>
      </w:r>
      <w:r w:rsidR="00B12556">
        <w:rPr>
          <w:sz w:val="26"/>
          <w:szCs w:val="26"/>
        </w:rPr>
        <w:t xml:space="preserve"> </w:t>
      </w:r>
      <w:r>
        <w:rPr>
          <w:sz w:val="26"/>
          <w:szCs w:val="26"/>
        </w:rPr>
        <w:t>diverse challenges</w:t>
      </w:r>
      <w:r w:rsidR="00B12556">
        <w:rPr>
          <w:sz w:val="26"/>
          <w:szCs w:val="26"/>
        </w:rPr>
        <w:t>.</w:t>
      </w:r>
      <w:r>
        <w:rPr>
          <w:sz w:val="26"/>
          <w:szCs w:val="26"/>
        </w:rPr>
        <w:t xml:space="preserve"> </w:t>
      </w:r>
      <w:r w:rsidR="00823717" w:rsidRPr="00823717">
        <w:rPr>
          <w:sz w:val="26"/>
          <w:szCs w:val="26"/>
        </w:rPr>
        <w:t xml:space="preserve">The industry context </w:t>
      </w:r>
      <w:r>
        <w:rPr>
          <w:sz w:val="26"/>
          <w:szCs w:val="26"/>
        </w:rPr>
        <w:t xml:space="preserve">is a critical </w:t>
      </w:r>
      <w:r w:rsidRPr="00BB7383">
        <w:rPr>
          <w:sz w:val="26"/>
          <w:szCs w:val="26"/>
        </w:rPr>
        <w:t xml:space="preserve">antecedent </w:t>
      </w:r>
      <w:r w:rsidR="00B12556">
        <w:rPr>
          <w:sz w:val="26"/>
          <w:szCs w:val="26"/>
        </w:rPr>
        <w:t>that</w:t>
      </w:r>
      <w:r>
        <w:rPr>
          <w:sz w:val="26"/>
          <w:szCs w:val="26"/>
        </w:rPr>
        <w:t xml:space="preserve"> affect</w:t>
      </w:r>
      <w:r w:rsidR="00B12556">
        <w:rPr>
          <w:sz w:val="26"/>
          <w:szCs w:val="26"/>
        </w:rPr>
        <w:t>s</w:t>
      </w:r>
      <w:r>
        <w:rPr>
          <w:sz w:val="26"/>
          <w:szCs w:val="26"/>
        </w:rPr>
        <w:t xml:space="preserve"> the performance of the startup, e.g., </w:t>
      </w:r>
      <w:r w:rsidRPr="00BB7383">
        <w:rPr>
          <w:sz w:val="26"/>
          <w:szCs w:val="26"/>
        </w:rPr>
        <w:t>the timing of organizational emergence, pre-</w:t>
      </w:r>
      <w:r>
        <w:rPr>
          <w:sz w:val="26"/>
          <w:szCs w:val="26"/>
        </w:rPr>
        <w:t>established</w:t>
      </w:r>
      <w:r w:rsidRPr="00BB7383">
        <w:rPr>
          <w:sz w:val="26"/>
          <w:szCs w:val="26"/>
        </w:rPr>
        <w:t xml:space="preserve"> startup complexity, risk, </w:t>
      </w:r>
      <w:r>
        <w:rPr>
          <w:sz w:val="26"/>
          <w:szCs w:val="26"/>
        </w:rPr>
        <w:t>or</w:t>
      </w:r>
      <w:r w:rsidRPr="00BB7383">
        <w:rPr>
          <w:sz w:val="26"/>
          <w:szCs w:val="26"/>
        </w:rPr>
        <w:t xml:space="preserve"> failure rates</w:t>
      </w:r>
      <w:r>
        <w:rPr>
          <w:sz w:val="26"/>
          <w:szCs w:val="26"/>
        </w:rPr>
        <w:t xml:space="preserve"> of startups</w:t>
      </w:r>
      <w:r w:rsidR="00823717" w:rsidRPr="00823717">
        <w:rPr>
          <w:sz w:val="26"/>
          <w:szCs w:val="26"/>
        </w:rPr>
        <w:t>. Prior studies have noted significant differences in failure rates across the manufacturing, services, and retail industry sectors (</w:t>
      </w:r>
      <w:proofErr w:type="spellStart"/>
      <w:r w:rsidR="00823717" w:rsidRPr="00823717">
        <w:rPr>
          <w:sz w:val="26"/>
          <w:szCs w:val="26"/>
        </w:rPr>
        <w:t>Fredland</w:t>
      </w:r>
      <w:proofErr w:type="spellEnd"/>
      <w:r w:rsidR="00823717" w:rsidRPr="00823717">
        <w:rPr>
          <w:sz w:val="26"/>
          <w:szCs w:val="26"/>
        </w:rPr>
        <w:t xml:space="preserve"> </w:t>
      </w:r>
      <w:r w:rsidR="00ED41CA">
        <w:rPr>
          <w:sz w:val="26"/>
          <w:szCs w:val="26"/>
        </w:rPr>
        <w:t>&amp;</w:t>
      </w:r>
      <w:r w:rsidR="00823717" w:rsidRPr="00823717">
        <w:rPr>
          <w:sz w:val="26"/>
          <w:szCs w:val="26"/>
        </w:rPr>
        <w:t xml:space="preserve"> Morris</w:t>
      </w:r>
      <w:r w:rsidR="00ED41CA">
        <w:rPr>
          <w:sz w:val="26"/>
          <w:szCs w:val="26"/>
        </w:rPr>
        <w:t>,</w:t>
      </w:r>
      <w:r w:rsidR="00823717" w:rsidRPr="00823717">
        <w:rPr>
          <w:sz w:val="26"/>
          <w:szCs w:val="26"/>
        </w:rPr>
        <w:t xml:space="preserve"> 1976; Lowe et al.</w:t>
      </w:r>
      <w:r w:rsidR="00ED41CA">
        <w:rPr>
          <w:sz w:val="26"/>
          <w:szCs w:val="26"/>
        </w:rPr>
        <w:t>,</w:t>
      </w:r>
      <w:r w:rsidR="00823717" w:rsidRPr="00823717">
        <w:rPr>
          <w:sz w:val="26"/>
          <w:szCs w:val="26"/>
        </w:rPr>
        <w:t xml:space="preserve"> 1991; Watson </w:t>
      </w:r>
      <w:r w:rsidR="00ED41CA">
        <w:rPr>
          <w:sz w:val="26"/>
          <w:szCs w:val="26"/>
        </w:rPr>
        <w:t>&amp;</w:t>
      </w:r>
      <w:r w:rsidR="00823717" w:rsidRPr="00823717">
        <w:rPr>
          <w:sz w:val="26"/>
          <w:szCs w:val="26"/>
        </w:rPr>
        <w:t xml:space="preserve"> Everett</w:t>
      </w:r>
      <w:r w:rsidR="00ED41CA">
        <w:rPr>
          <w:sz w:val="26"/>
          <w:szCs w:val="26"/>
        </w:rPr>
        <w:t>,</w:t>
      </w:r>
      <w:r w:rsidR="00823717" w:rsidRPr="00823717">
        <w:rPr>
          <w:sz w:val="26"/>
          <w:szCs w:val="26"/>
        </w:rPr>
        <w:t xml:space="preserve"> 1999). Startups in different industry sectors follow different pre-launch time horizons, and differ in the duration and sequence of activities. For example, </w:t>
      </w:r>
      <w:r w:rsidR="008102BA" w:rsidRPr="00823717">
        <w:rPr>
          <w:sz w:val="26"/>
          <w:szCs w:val="26"/>
        </w:rPr>
        <w:t>technology</w:t>
      </w:r>
      <w:r w:rsidR="008102BA">
        <w:rPr>
          <w:sz w:val="26"/>
          <w:szCs w:val="26"/>
        </w:rPr>
        <w:t>-</w:t>
      </w:r>
      <w:r w:rsidR="00823717" w:rsidRPr="00823717">
        <w:rPr>
          <w:sz w:val="26"/>
          <w:szCs w:val="26"/>
        </w:rPr>
        <w:t>intensive ventures often require longer gestation duration with technology-based entrepreneurs engaging in more planning activities, legitimacy establishment</w:t>
      </w:r>
      <w:r w:rsidR="008102BA">
        <w:rPr>
          <w:sz w:val="26"/>
          <w:szCs w:val="26"/>
        </w:rPr>
        <w:t>,</w:t>
      </w:r>
      <w:r w:rsidR="00823717" w:rsidRPr="00823717">
        <w:rPr>
          <w:sz w:val="26"/>
          <w:szCs w:val="26"/>
        </w:rPr>
        <w:t xml:space="preserve"> and resource acquisitions (Liao </w:t>
      </w:r>
      <w:r w:rsidR="00ED41CA">
        <w:rPr>
          <w:sz w:val="26"/>
          <w:szCs w:val="26"/>
        </w:rPr>
        <w:t>&amp;</w:t>
      </w:r>
      <w:r w:rsidR="00823717" w:rsidRPr="00823717">
        <w:rPr>
          <w:sz w:val="26"/>
          <w:szCs w:val="26"/>
        </w:rPr>
        <w:t xml:space="preserve"> </w:t>
      </w:r>
      <w:proofErr w:type="spellStart"/>
      <w:r w:rsidR="00823717" w:rsidRPr="00823717">
        <w:rPr>
          <w:sz w:val="26"/>
          <w:szCs w:val="26"/>
        </w:rPr>
        <w:t>Welsch</w:t>
      </w:r>
      <w:proofErr w:type="spellEnd"/>
      <w:r w:rsidR="00ED41CA">
        <w:rPr>
          <w:sz w:val="26"/>
          <w:szCs w:val="26"/>
        </w:rPr>
        <w:t>,</w:t>
      </w:r>
      <w:r w:rsidR="00823717" w:rsidRPr="00823717">
        <w:rPr>
          <w:sz w:val="26"/>
          <w:szCs w:val="26"/>
        </w:rPr>
        <w:t xml:space="preserve"> 2003). While business launches in </w:t>
      </w:r>
      <w:r w:rsidR="008102BA">
        <w:rPr>
          <w:sz w:val="26"/>
          <w:szCs w:val="26"/>
        </w:rPr>
        <w:t xml:space="preserve">the </w:t>
      </w:r>
      <w:r w:rsidR="00823717" w:rsidRPr="00823717">
        <w:rPr>
          <w:sz w:val="26"/>
          <w:szCs w:val="26"/>
        </w:rPr>
        <w:t>manufacturing and agriculture sectors need a high amount of initial investments in plant, machinery or land assets, service delivery and retailing can be attempted with relatively smaller upfront investments. Therefore, the traits of ESE and ET should probably differ in their relevance for persisting in efforts to launch a new business across manufacturing, retail, and service industry sectors.</w:t>
      </w:r>
    </w:p>
    <w:p w14:paraId="11DA53C0" w14:textId="77777777" w:rsidR="00D96B73" w:rsidRDefault="00D96B73" w:rsidP="007032FD">
      <w:pPr>
        <w:spacing w:after="0" w:line="360" w:lineRule="exact"/>
        <w:jc w:val="both"/>
        <w:rPr>
          <w:b/>
          <w:sz w:val="26"/>
          <w:szCs w:val="26"/>
        </w:rPr>
      </w:pPr>
    </w:p>
    <w:p w14:paraId="383DD9D7" w14:textId="65232F4C" w:rsidR="00823717" w:rsidRPr="00823717" w:rsidRDefault="00823717" w:rsidP="007032FD">
      <w:pPr>
        <w:spacing w:after="0" w:line="360" w:lineRule="exact"/>
        <w:jc w:val="both"/>
        <w:rPr>
          <w:b/>
          <w:sz w:val="26"/>
          <w:szCs w:val="26"/>
        </w:rPr>
      </w:pPr>
      <w:r w:rsidRPr="00823717">
        <w:rPr>
          <w:b/>
          <w:sz w:val="26"/>
          <w:szCs w:val="26"/>
        </w:rPr>
        <w:t>Tenacity and Persistence in Launching Manufacturing Ventures</w:t>
      </w:r>
    </w:p>
    <w:p w14:paraId="37DACD52" w14:textId="3D4777B7" w:rsidR="00823717" w:rsidRDefault="00823717" w:rsidP="007032FD">
      <w:pPr>
        <w:spacing w:after="0" w:line="360" w:lineRule="exact"/>
        <w:ind w:firstLineChars="200" w:firstLine="520"/>
        <w:jc w:val="both"/>
        <w:rPr>
          <w:sz w:val="26"/>
          <w:szCs w:val="26"/>
        </w:rPr>
      </w:pPr>
      <w:r w:rsidRPr="00823717">
        <w:rPr>
          <w:sz w:val="26"/>
          <w:szCs w:val="26"/>
        </w:rPr>
        <w:t>Larger initial investments for manufacturing sector businesses may slow the process of organizational emergence due to the additional complexity. For example, the need to secure financing from creditors and investors may slow the launch. Likewise, new organizational launches requiring limited liability protections, loan debt, equity investment, and other complex transactions are more likely to require more complex corporate legal forms of organization (</w:t>
      </w:r>
      <w:proofErr w:type="spellStart"/>
      <w:r w:rsidRPr="00823717">
        <w:rPr>
          <w:sz w:val="26"/>
          <w:szCs w:val="26"/>
        </w:rPr>
        <w:t>Demirguc-Kunt</w:t>
      </w:r>
      <w:proofErr w:type="spellEnd"/>
      <w:r w:rsidRPr="00823717">
        <w:rPr>
          <w:sz w:val="26"/>
          <w:szCs w:val="26"/>
        </w:rPr>
        <w:t xml:space="preserve"> et al.</w:t>
      </w:r>
      <w:r w:rsidR="00ED41CA">
        <w:rPr>
          <w:sz w:val="26"/>
          <w:szCs w:val="26"/>
        </w:rPr>
        <w:t>,</w:t>
      </w:r>
      <w:r w:rsidRPr="00823717">
        <w:rPr>
          <w:sz w:val="26"/>
          <w:szCs w:val="26"/>
        </w:rPr>
        <w:t xml:space="preserve"> 2006). There are also operational challenges typically associated with manufacturing businesses, such as the need to consider patent approvals, intellectual property protections, safety and environmental regulations, and other administrative hurdles that must be overcome. Therefore, the complexity of setting up a business in the manufacturing sector is likely to require a more tenacious form of endurance to facilitate entrepreneurial persistence over time amidst the challenges of operational complexity and administrative red tape. Specifically, this suggests ET will be associated with persistence in launching new manufacturing ventures; however, as previously discussed, there may also be diminishing returns to the effects of ET.</w:t>
      </w:r>
    </w:p>
    <w:p w14:paraId="730FFE2C" w14:textId="0258127A" w:rsidR="00823717" w:rsidRPr="00823717" w:rsidRDefault="00823717" w:rsidP="0088528F">
      <w:pPr>
        <w:spacing w:after="0" w:line="360" w:lineRule="exact"/>
        <w:ind w:left="1822" w:hangingChars="700" w:hanging="1822"/>
        <w:jc w:val="both"/>
        <w:rPr>
          <w:sz w:val="26"/>
          <w:szCs w:val="26"/>
        </w:rPr>
      </w:pPr>
      <w:r w:rsidRPr="0088528F">
        <w:rPr>
          <w:b/>
          <w:sz w:val="26"/>
          <w:szCs w:val="26"/>
        </w:rPr>
        <w:t>Hypothesis 3a:</w:t>
      </w:r>
      <w:r w:rsidRPr="00823717">
        <w:rPr>
          <w:sz w:val="26"/>
          <w:szCs w:val="26"/>
        </w:rPr>
        <w:t xml:space="preserve"> For entrepreneurs involved in manufacturing, tenacity will be associated with persistence in efforts to launch a new manufacturing venture.</w:t>
      </w:r>
    </w:p>
    <w:p w14:paraId="3C55F553" w14:textId="40C9C374" w:rsidR="00823717" w:rsidRDefault="00823717" w:rsidP="0088528F">
      <w:pPr>
        <w:spacing w:after="0" w:line="360" w:lineRule="exact"/>
        <w:ind w:left="1822" w:hangingChars="700" w:hanging="1822"/>
        <w:jc w:val="both"/>
        <w:rPr>
          <w:sz w:val="26"/>
          <w:szCs w:val="26"/>
        </w:rPr>
      </w:pPr>
      <w:r w:rsidRPr="0088528F">
        <w:rPr>
          <w:b/>
          <w:sz w:val="26"/>
          <w:szCs w:val="26"/>
        </w:rPr>
        <w:lastRenderedPageBreak/>
        <w:t xml:space="preserve">Hypothesis 3b: </w:t>
      </w:r>
      <w:r w:rsidRPr="00823717">
        <w:rPr>
          <w:sz w:val="26"/>
          <w:szCs w:val="26"/>
        </w:rPr>
        <w:t>There will be an inverse curvilinear relationship between tenacity and persistence in founding a manufacturing venture reflecting the diminishing returns of tenacity for continued persistence.</w:t>
      </w:r>
      <w:r w:rsidR="001874A8">
        <w:rPr>
          <w:sz w:val="26"/>
          <w:szCs w:val="26"/>
        </w:rPr>
        <w:tab/>
      </w:r>
    </w:p>
    <w:p w14:paraId="175C045F" w14:textId="77777777" w:rsidR="0088528F" w:rsidRPr="00823717" w:rsidRDefault="0088528F" w:rsidP="00201C31">
      <w:pPr>
        <w:spacing w:after="0" w:line="360" w:lineRule="exact"/>
        <w:ind w:left="1560" w:hangingChars="600" w:hanging="1560"/>
        <w:jc w:val="both"/>
        <w:rPr>
          <w:sz w:val="26"/>
          <w:szCs w:val="26"/>
        </w:rPr>
      </w:pPr>
    </w:p>
    <w:p w14:paraId="3B63A8FB" w14:textId="75E59A21" w:rsidR="00823717" w:rsidRPr="00823717" w:rsidRDefault="00823717" w:rsidP="007032FD">
      <w:pPr>
        <w:spacing w:after="0" w:line="360" w:lineRule="exact"/>
        <w:jc w:val="both"/>
        <w:rPr>
          <w:b/>
          <w:sz w:val="26"/>
          <w:szCs w:val="26"/>
        </w:rPr>
      </w:pPr>
      <w:r w:rsidRPr="00823717">
        <w:rPr>
          <w:b/>
          <w:sz w:val="26"/>
          <w:szCs w:val="26"/>
        </w:rPr>
        <w:t>Self-efficacy and Persistence in Launching Retail and Service Ventures</w:t>
      </w:r>
    </w:p>
    <w:p w14:paraId="08417F79" w14:textId="005152E5" w:rsidR="00823717" w:rsidRPr="00823717" w:rsidRDefault="00823717" w:rsidP="00201C31">
      <w:pPr>
        <w:spacing w:after="0" w:line="360" w:lineRule="exact"/>
        <w:ind w:firstLineChars="200" w:firstLine="520"/>
        <w:jc w:val="both"/>
        <w:rPr>
          <w:sz w:val="26"/>
          <w:szCs w:val="26"/>
        </w:rPr>
      </w:pPr>
      <w:r w:rsidRPr="00823717">
        <w:rPr>
          <w:sz w:val="26"/>
          <w:szCs w:val="26"/>
        </w:rPr>
        <w:t>Retail and service sector businesses, having a comparatively lower level of complexity than manufacturing, are more likely to be among the 70% of businesses that are organized as unincorporated sole proprietorships (</w:t>
      </w:r>
      <w:proofErr w:type="spellStart"/>
      <w:r w:rsidRPr="00823717">
        <w:rPr>
          <w:sz w:val="26"/>
          <w:szCs w:val="26"/>
        </w:rPr>
        <w:t>Beesley</w:t>
      </w:r>
      <w:proofErr w:type="spellEnd"/>
      <w:r w:rsidR="00ED41CA">
        <w:rPr>
          <w:sz w:val="26"/>
          <w:szCs w:val="26"/>
        </w:rPr>
        <w:t>,</w:t>
      </w:r>
      <w:r w:rsidRPr="00823717">
        <w:rPr>
          <w:sz w:val="26"/>
          <w:szCs w:val="26"/>
        </w:rPr>
        <w:t xml:space="preserve"> 2013). The majority of these businesses are generally less capital intensive, less likely to require a complex S-Corp or C-Corp structure, and have fewer administrative and regulatory hurdles than manufacturing businesses. Therefore, since the level of complexity is somewhat lower, the personality trait of ET that supports entrepreneurial persistence in the manufacturing sector may not be as predictive of entrepreneurial persistence behavior in service and retail business launches. On the other hand, self-efficacy has shown the strongest correlation with performance when task complexity is low (</w:t>
      </w:r>
      <w:proofErr w:type="spellStart"/>
      <w:r w:rsidRPr="00823717">
        <w:rPr>
          <w:sz w:val="26"/>
          <w:szCs w:val="26"/>
        </w:rPr>
        <w:t>Stajkovic</w:t>
      </w:r>
      <w:proofErr w:type="spellEnd"/>
      <w:r w:rsidRPr="00823717">
        <w:rPr>
          <w:sz w:val="26"/>
          <w:szCs w:val="26"/>
        </w:rPr>
        <w:t xml:space="preserve"> </w:t>
      </w:r>
      <w:r w:rsidR="00ED41CA">
        <w:rPr>
          <w:sz w:val="26"/>
          <w:szCs w:val="26"/>
        </w:rPr>
        <w:t>&amp;</w:t>
      </w:r>
      <w:r w:rsidRPr="00823717">
        <w:rPr>
          <w:sz w:val="26"/>
          <w:szCs w:val="26"/>
        </w:rPr>
        <w:t xml:space="preserve"> </w:t>
      </w:r>
      <w:proofErr w:type="spellStart"/>
      <w:r w:rsidRPr="00823717">
        <w:rPr>
          <w:sz w:val="26"/>
          <w:szCs w:val="26"/>
        </w:rPr>
        <w:t>Luthans</w:t>
      </w:r>
      <w:proofErr w:type="spellEnd"/>
      <w:r w:rsidR="00ED41CA">
        <w:rPr>
          <w:sz w:val="26"/>
          <w:szCs w:val="26"/>
        </w:rPr>
        <w:t>,</w:t>
      </w:r>
      <w:r w:rsidRPr="00823717">
        <w:rPr>
          <w:sz w:val="26"/>
          <w:szCs w:val="26"/>
        </w:rPr>
        <w:t xml:space="preserve"> 1998). Past studies have also demonstrated a relationship between ESE and being a business founder. For example, in a sample consisting mostly of retail and service sector businesses (only 12.7 percent of the sample was manufacturing), Chen et al. (1998) found that ESE significantly differentiated business founders from business managers. Hence, ESE may likely be associated with persistence in founding new ventures in retail and service sectors but may not matter much for persisting in efforts to launch manufacturing ventures. Building on the prior discussion, there will likely be diminishing returns for the effects of ESE on persistence in efforts to launch a new business venture in the retail or services sectors.</w:t>
      </w:r>
    </w:p>
    <w:p w14:paraId="0AC36A0E" w14:textId="3D7F60D2" w:rsidR="00823717" w:rsidRPr="00823717" w:rsidRDefault="00823717" w:rsidP="0088528F">
      <w:pPr>
        <w:spacing w:beforeLines="50" w:before="120" w:after="0" w:line="360" w:lineRule="exact"/>
        <w:ind w:left="1692" w:hangingChars="650" w:hanging="1692"/>
        <w:jc w:val="both"/>
        <w:rPr>
          <w:sz w:val="26"/>
          <w:szCs w:val="26"/>
        </w:rPr>
      </w:pPr>
      <w:r w:rsidRPr="0088528F">
        <w:rPr>
          <w:b/>
          <w:sz w:val="26"/>
          <w:szCs w:val="26"/>
        </w:rPr>
        <w:t xml:space="preserve">Hypothesis 4a: </w:t>
      </w:r>
      <w:r w:rsidRPr="00823717">
        <w:rPr>
          <w:sz w:val="26"/>
          <w:szCs w:val="26"/>
        </w:rPr>
        <w:t>For entrepreneurs involved in product retail or service industry contexts, entrepreneurial self-efficacy will be associated with persistence in startup efforts.</w:t>
      </w:r>
    </w:p>
    <w:p w14:paraId="61D9810D" w14:textId="1B1FDFB7" w:rsidR="00823717" w:rsidRDefault="00823717" w:rsidP="0088528F">
      <w:pPr>
        <w:spacing w:after="0" w:line="360" w:lineRule="exact"/>
        <w:ind w:left="1692" w:hangingChars="650" w:hanging="1692"/>
        <w:jc w:val="both"/>
        <w:rPr>
          <w:sz w:val="26"/>
          <w:szCs w:val="26"/>
        </w:rPr>
      </w:pPr>
      <w:r w:rsidRPr="0088528F">
        <w:rPr>
          <w:b/>
          <w:sz w:val="26"/>
          <w:szCs w:val="26"/>
        </w:rPr>
        <w:t>Hypothesis 4b:</w:t>
      </w:r>
      <w:r w:rsidRPr="00823717">
        <w:rPr>
          <w:sz w:val="26"/>
          <w:szCs w:val="26"/>
        </w:rPr>
        <w:t xml:space="preserve"> There will be an inverse curvilinear relationship between entrepreneurial self-efficacy and persistence in founding a retail or service venture reflecting the diminishing returns of entrepreneurial self-efficacy for continued persistence.</w:t>
      </w:r>
    </w:p>
    <w:p w14:paraId="30D634DE" w14:textId="77777777" w:rsidR="00D96B73" w:rsidRDefault="00D96B73" w:rsidP="007032FD">
      <w:pPr>
        <w:spacing w:after="0" w:line="360" w:lineRule="exact"/>
        <w:ind w:left="520"/>
        <w:jc w:val="both"/>
        <w:rPr>
          <w:sz w:val="26"/>
          <w:szCs w:val="26"/>
        </w:rPr>
      </w:pPr>
    </w:p>
    <w:p w14:paraId="7038C98E" w14:textId="6A13178C" w:rsidR="00823717" w:rsidRPr="00D96B73" w:rsidRDefault="00D96B73" w:rsidP="007032FD">
      <w:pPr>
        <w:spacing w:after="0" w:line="360" w:lineRule="exact"/>
        <w:jc w:val="center"/>
        <w:rPr>
          <w:b/>
          <w:sz w:val="26"/>
          <w:szCs w:val="26"/>
        </w:rPr>
      </w:pPr>
      <w:r w:rsidRPr="00D96B73">
        <w:rPr>
          <w:b/>
          <w:sz w:val="26"/>
          <w:szCs w:val="26"/>
        </w:rPr>
        <w:t>METHODS</w:t>
      </w:r>
    </w:p>
    <w:p w14:paraId="4D9933C3" w14:textId="44F09166" w:rsidR="00823717" w:rsidRPr="00D96B73" w:rsidRDefault="00823717" w:rsidP="007032FD">
      <w:pPr>
        <w:spacing w:after="0" w:line="360" w:lineRule="exact"/>
        <w:jc w:val="both"/>
        <w:rPr>
          <w:b/>
          <w:sz w:val="26"/>
          <w:szCs w:val="26"/>
        </w:rPr>
      </w:pPr>
      <w:r w:rsidRPr="00D96B73">
        <w:rPr>
          <w:b/>
          <w:sz w:val="26"/>
          <w:szCs w:val="26"/>
        </w:rPr>
        <w:t>PSEDII Sample</w:t>
      </w:r>
    </w:p>
    <w:p w14:paraId="09639E54" w14:textId="5DF0813B" w:rsidR="00823717" w:rsidRPr="00823717" w:rsidRDefault="00823717" w:rsidP="007032FD">
      <w:pPr>
        <w:spacing w:after="0" w:line="360" w:lineRule="exact"/>
        <w:ind w:firstLineChars="200" w:firstLine="520"/>
        <w:jc w:val="both"/>
        <w:rPr>
          <w:sz w:val="26"/>
          <w:szCs w:val="26"/>
        </w:rPr>
      </w:pPr>
      <w:r w:rsidRPr="00823717">
        <w:rPr>
          <w:sz w:val="26"/>
          <w:szCs w:val="26"/>
        </w:rPr>
        <w:t>Data from a nationally representative sample of nascent U.S. entrepreneurs was obtained from the Panel Study of Entrepreneurial Dynamics (PSED-II) (</w:t>
      </w:r>
      <w:r w:rsidR="00CF7F3D" w:rsidRPr="00823717">
        <w:rPr>
          <w:sz w:val="26"/>
          <w:szCs w:val="26"/>
        </w:rPr>
        <w:t xml:space="preserve">Curtin </w:t>
      </w:r>
      <w:r w:rsidR="00ED41CA">
        <w:rPr>
          <w:sz w:val="26"/>
          <w:szCs w:val="26"/>
        </w:rPr>
        <w:t>&amp;</w:t>
      </w:r>
      <w:r w:rsidR="00CF7F3D">
        <w:rPr>
          <w:sz w:val="26"/>
          <w:szCs w:val="26"/>
        </w:rPr>
        <w:t xml:space="preserve"> </w:t>
      </w:r>
      <w:r w:rsidR="00CF7F3D">
        <w:rPr>
          <w:sz w:val="26"/>
          <w:szCs w:val="26"/>
        </w:rPr>
        <w:lastRenderedPageBreak/>
        <w:t>Reynolds</w:t>
      </w:r>
      <w:r w:rsidR="00ED41CA">
        <w:rPr>
          <w:sz w:val="26"/>
          <w:szCs w:val="26"/>
        </w:rPr>
        <w:t>,</w:t>
      </w:r>
      <w:r w:rsidR="00CF7F3D">
        <w:rPr>
          <w:sz w:val="26"/>
          <w:szCs w:val="26"/>
        </w:rPr>
        <w:t xml:space="preserve"> 201</w:t>
      </w:r>
      <w:r w:rsidRPr="00823717">
        <w:rPr>
          <w:sz w:val="26"/>
          <w:szCs w:val="26"/>
        </w:rPr>
        <w:t xml:space="preserve">8). During this study, 31,845 individuals were randomly </w:t>
      </w:r>
      <w:r w:rsidR="008102BA">
        <w:rPr>
          <w:sz w:val="26"/>
          <w:szCs w:val="26"/>
        </w:rPr>
        <w:t>selected</w:t>
      </w:r>
      <w:r w:rsidRPr="00823717">
        <w:rPr>
          <w:sz w:val="26"/>
          <w:szCs w:val="26"/>
        </w:rPr>
        <w:t xml:space="preserve"> and screened to identify if they were involved in any sort of new firm creation. Of those identified, 87 percent agreed to participate in the study and 1</w:t>
      </w:r>
      <w:r w:rsidR="008102BA">
        <w:rPr>
          <w:rFonts w:hint="eastAsia"/>
          <w:sz w:val="26"/>
          <w:szCs w:val="26"/>
          <w:lang w:eastAsia="zh-TW"/>
        </w:rPr>
        <w:t>,</w:t>
      </w:r>
      <w:r w:rsidRPr="00823717">
        <w:rPr>
          <w:sz w:val="26"/>
          <w:szCs w:val="26"/>
        </w:rPr>
        <w:t xml:space="preserve">214 entrepreneurs were telephonically interviewed over </w:t>
      </w:r>
      <w:r w:rsidR="008102BA">
        <w:rPr>
          <w:sz w:val="26"/>
          <w:szCs w:val="26"/>
        </w:rPr>
        <w:t>six years</w:t>
      </w:r>
      <w:r w:rsidRPr="00823717">
        <w:rPr>
          <w:sz w:val="26"/>
          <w:szCs w:val="26"/>
        </w:rPr>
        <w:t xml:space="preserve"> at </w:t>
      </w:r>
      <w:r w:rsidR="008102BA" w:rsidRPr="00823717">
        <w:rPr>
          <w:sz w:val="26"/>
          <w:szCs w:val="26"/>
        </w:rPr>
        <w:t>12</w:t>
      </w:r>
      <w:r w:rsidR="008102BA">
        <w:rPr>
          <w:sz w:val="26"/>
          <w:szCs w:val="26"/>
        </w:rPr>
        <w:t>-</w:t>
      </w:r>
      <w:r w:rsidRPr="00823717">
        <w:rPr>
          <w:sz w:val="26"/>
          <w:szCs w:val="26"/>
        </w:rPr>
        <w:t>month interva</w:t>
      </w:r>
      <w:r w:rsidR="00CF7F3D">
        <w:rPr>
          <w:sz w:val="26"/>
          <w:szCs w:val="26"/>
        </w:rPr>
        <w:t>ls between 2005 and 2011</w:t>
      </w:r>
      <w:r w:rsidRPr="00823717">
        <w:rPr>
          <w:sz w:val="26"/>
          <w:szCs w:val="26"/>
        </w:rPr>
        <w:t>. Each of the telephonic s</w:t>
      </w:r>
      <w:r w:rsidR="003E6277">
        <w:rPr>
          <w:sz w:val="26"/>
          <w:szCs w:val="26"/>
        </w:rPr>
        <w:t>urveys used a structured format</w:t>
      </w:r>
      <w:r w:rsidRPr="00823717">
        <w:rPr>
          <w:sz w:val="26"/>
          <w:szCs w:val="26"/>
        </w:rPr>
        <w:t>. Entrepreneurs were asked a wide range of questions which sought to identify the antecedents and processes involved in entrepreneurship: conditions of opportunity recognition, demographics, dispositional and motivational attributes of the entrepreneur, social support network of the entrepreneur, sources of funding, actual activities carried out and expectations of the entrepreneur from the new business. The codebook and dataset for the initial survey and follow up interviews</w:t>
      </w:r>
      <w:r w:rsidR="00CF7F3D">
        <w:rPr>
          <w:sz w:val="26"/>
          <w:szCs w:val="26"/>
        </w:rPr>
        <w:t xml:space="preserve"> conducted between 2005 and 2011</w:t>
      </w:r>
      <w:r w:rsidR="00201C31">
        <w:rPr>
          <w:sz w:val="26"/>
          <w:szCs w:val="26"/>
        </w:rPr>
        <w:t xml:space="preserve"> are in the public domain</w:t>
      </w:r>
      <w:r w:rsidRPr="00823717">
        <w:rPr>
          <w:sz w:val="26"/>
          <w:szCs w:val="26"/>
        </w:rPr>
        <w:t>. The survey administrators took care to survey the respondents one year apart (Curtin</w:t>
      </w:r>
      <w:r w:rsidR="00201C31">
        <w:rPr>
          <w:rFonts w:hint="eastAsia"/>
          <w:sz w:val="26"/>
          <w:szCs w:val="26"/>
          <w:lang w:eastAsia="zh-TW"/>
        </w:rPr>
        <w:t>,</w:t>
      </w:r>
      <w:r w:rsidRPr="00823717">
        <w:rPr>
          <w:sz w:val="26"/>
          <w:szCs w:val="26"/>
        </w:rPr>
        <w:t xml:space="preserve"> 2012).</w:t>
      </w:r>
    </w:p>
    <w:p w14:paraId="4DBDB1DD" w14:textId="183D28B8" w:rsidR="00823717" w:rsidRDefault="00823717" w:rsidP="007032FD">
      <w:pPr>
        <w:spacing w:after="0" w:line="360" w:lineRule="exact"/>
        <w:ind w:firstLineChars="200" w:firstLine="520"/>
        <w:jc w:val="both"/>
        <w:rPr>
          <w:sz w:val="26"/>
          <w:szCs w:val="26"/>
        </w:rPr>
      </w:pPr>
      <w:r w:rsidRPr="00823717">
        <w:rPr>
          <w:sz w:val="26"/>
          <w:szCs w:val="26"/>
        </w:rPr>
        <w:t>Longitudinal studies are of this type are often plagued with problems of sample attrition. The PSED-II sample used in this study started with 1214 nascent entrepreneurs. This sample reduced to 972, 746, and 527, 435 and 375 over the</w:t>
      </w:r>
      <w:r w:rsidR="00201C31">
        <w:rPr>
          <w:sz w:val="26"/>
          <w:szCs w:val="26"/>
        </w:rPr>
        <w:t xml:space="preserve"> successive waves of interviews</w:t>
      </w:r>
      <w:r w:rsidRPr="00823717">
        <w:rPr>
          <w:sz w:val="26"/>
          <w:szCs w:val="26"/>
        </w:rPr>
        <w:t>. As a result, the current study focused only on the entrepreneurs for whom full information was available, while also taking steps to address the issue of missing data. When nascent entrepreneurs went missing from the sample, but later returned, their statuses were reco</w:t>
      </w:r>
      <w:r w:rsidR="009F720A">
        <w:rPr>
          <w:sz w:val="26"/>
          <w:szCs w:val="26"/>
        </w:rPr>
        <w:t>r</w:t>
      </w:r>
      <w:r w:rsidRPr="00823717">
        <w:rPr>
          <w:sz w:val="26"/>
          <w:szCs w:val="26"/>
        </w:rPr>
        <w:t>ded in the intermediate stages. This yielded clear status information on 978 of the 1214 nascent entrepreneurs originally identified. As a robustness check, a subsample t-test was done in order to discover whether the subsample of 978 entrepreneurs differed from the full sample of 1214. No significant difference was found with respect to age, sex, race, education or marital status of the entrepreneur. Data collected from the first wave of interviews was used to construct the independent, moderating and control variables. The dependent variable, entrepreneurial persistence behavior, came from later waves and captured whether the nascent entrepreneur was actively persisting with efforts in the opportunity identified earlier, or if he or she had quit. Because the dependent variable of interest is dichotomous, it was appropriate to analyze the data using a logit model.</w:t>
      </w:r>
    </w:p>
    <w:p w14:paraId="15AC4030" w14:textId="77777777" w:rsidR="00D96B73" w:rsidRPr="00823717" w:rsidRDefault="00D96B73" w:rsidP="007032FD">
      <w:pPr>
        <w:spacing w:after="0" w:line="360" w:lineRule="exact"/>
        <w:ind w:firstLineChars="200" w:firstLine="520"/>
        <w:jc w:val="both"/>
        <w:rPr>
          <w:sz w:val="26"/>
          <w:szCs w:val="26"/>
        </w:rPr>
      </w:pPr>
    </w:p>
    <w:p w14:paraId="015D51B7" w14:textId="354AB92D" w:rsidR="00823717" w:rsidRPr="00D96B73" w:rsidRDefault="00823717" w:rsidP="007032FD">
      <w:pPr>
        <w:spacing w:after="0" w:line="360" w:lineRule="exact"/>
        <w:jc w:val="both"/>
        <w:rPr>
          <w:b/>
          <w:sz w:val="26"/>
          <w:szCs w:val="26"/>
        </w:rPr>
      </w:pPr>
      <w:r w:rsidRPr="00D96B73">
        <w:rPr>
          <w:b/>
          <w:sz w:val="26"/>
          <w:szCs w:val="26"/>
        </w:rPr>
        <w:t>Dependent Variable (Entrepreneurial Persistence Behavior)</w:t>
      </w:r>
    </w:p>
    <w:p w14:paraId="74149891" w14:textId="77777777" w:rsidR="00823717" w:rsidRPr="00823717" w:rsidRDefault="00823717" w:rsidP="007032FD">
      <w:pPr>
        <w:spacing w:after="0" w:line="360" w:lineRule="exact"/>
        <w:ind w:firstLineChars="200" w:firstLine="520"/>
        <w:jc w:val="both"/>
        <w:rPr>
          <w:sz w:val="26"/>
          <w:szCs w:val="26"/>
        </w:rPr>
      </w:pPr>
      <w:r w:rsidRPr="00823717">
        <w:rPr>
          <w:sz w:val="26"/>
          <w:szCs w:val="26"/>
        </w:rPr>
        <w:t xml:space="preserve">Entrepreneurial persistence behavior means continuing to work on developing the new business rather than abandoning efforts. Instead of basing the measure on firm formation as the end of the pre-launch phase, which can become ambiguous in the entrepreneurial context, the analysis that follows captures persistence information from those cases in which the entrepreneur abandoned their opportunity exploitation efforts. This measure unambiguously indicates whether the entrepreneur ceased pursuing an effort that had previously been considered attractive. Accordingly, entrepreneurial </w:t>
      </w:r>
      <w:r w:rsidRPr="00823717">
        <w:rPr>
          <w:sz w:val="26"/>
          <w:szCs w:val="26"/>
        </w:rPr>
        <w:lastRenderedPageBreak/>
        <w:t>persistence is a dichotomous variable that captures whether the entrepreneurs quit or persisted in their efforts.</w:t>
      </w:r>
    </w:p>
    <w:p w14:paraId="552DF0A1" w14:textId="1FF6172B" w:rsidR="00823717" w:rsidRDefault="00823717" w:rsidP="007032FD">
      <w:pPr>
        <w:spacing w:after="0" w:line="360" w:lineRule="exact"/>
        <w:ind w:firstLineChars="200" w:firstLine="520"/>
        <w:jc w:val="both"/>
        <w:rPr>
          <w:sz w:val="26"/>
          <w:szCs w:val="26"/>
        </w:rPr>
      </w:pPr>
      <w:r w:rsidRPr="00823717">
        <w:rPr>
          <w:sz w:val="26"/>
          <w:szCs w:val="26"/>
        </w:rPr>
        <w:t>In the initial survey, 1</w:t>
      </w:r>
      <w:r w:rsidR="00BB7383">
        <w:rPr>
          <w:rFonts w:hint="eastAsia"/>
          <w:sz w:val="26"/>
          <w:szCs w:val="26"/>
          <w:lang w:eastAsia="zh-TW"/>
        </w:rPr>
        <w:t>,</w:t>
      </w:r>
      <w:r w:rsidRPr="00823717">
        <w:rPr>
          <w:sz w:val="26"/>
          <w:szCs w:val="26"/>
        </w:rPr>
        <w:t>214 nascent entrepreneurs were identified, none of whom had yet founded a firm. In each follow-up wave of the questionnaire, nascent entrepreneurs were asked, “In what month and year did you end your active role in working on this (new) business (startup)?” (Curtin</w:t>
      </w:r>
      <w:r w:rsidR="009F720A">
        <w:rPr>
          <w:sz w:val="26"/>
          <w:szCs w:val="26"/>
        </w:rPr>
        <w:t>,</w:t>
      </w:r>
      <w:r w:rsidRPr="00823717">
        <w:rPr>
          <w:sz w:val="26"/>
          <w:szCs w:val="26"/>
        </w:rPr>
        <w:t xml:space="preserve"> 2012, p. 58). A seven-question exit interview was also conducted on these entrepreneurs, confirming their status. </w:t>
      </w:r>
    </w:p>
    <w:p w14:paraId="4831451E" w14:textId="77777777" w:rsidR="00D96B73" w:rsidRPr="00823717" w:rsidRDefault="00D96B73" w:rsidP="007032FD">
      <w:pPr>
        <w:spacing w:after="0" w:line="360" w:lineRule="exact"/>
        <w:ind w:firstLineChars="200" w:firstLine="520"/>
        <w:jc w:val="both"/>
        <w:rPr>
          <w:sz w:val="26"/>
          <w:szCs w:val="26"/>
        </w:rPr>
      </w:pPr>
    </w:p>
    <w:p w14:paraId="5E7542E7" w14:textId="1C4A6C76" w:rsidR="00823717" w:rsidRPr="00D96B73" w:rsidRDefault="00823717" w:rsidP="007032FD">
      <w:pPr>
        <w:spacing w:after="0" w:line="360" w:lineRule="exact"/>
        <w:jc w:val="both"/>
        <w:rPr>
          <w:b/>
          <w:sz w:val="26"/>
          <w:szCs w:val="26"/>
        </w:rPr>
      </w:pPr>
      <w:r w:rsidRPr="00D96B73">
        <w:rPr>
          <w:b/>
          <w:sz w:val="26"/>
          <w:szCs w:val="26"/>
        </w:rPr>
        <w:t>Measuring Entrepreneurial Tenacity</w:t>
      </w:r>
    </w:p>
    <w:p w14:paraId="53947FC5" w14:textId="53E9FBF5" w:rsidR="00823717" w:rsidRDefault="00823717" w:rsidP="007032FD">
      <w:pPr>
        <w:spacing w:after="0" w:line="360" w:lineRule="exact"/>
        <w:ind w:firstLineChars="200" w:firstLine="520"/>
        <w:jc w:val="both"/>
        <w:rPr>
          <w:sz w:val="26"/>
          <w:szCs w:val="26"/>
        </w:rPr>
      </w:pPr>
      <w:r w:rsidRPr="00823717">
        <w:rPr>
          <w:sz w:val="26"/>
          <w:szCs w:val="26"/>
        </w:rPr>
        <w:t xml:space="preserve">In one of the first studies attempting to link entrepreneurs’ personal characteristics with launching a new venture, Chandler and Jansen (1992) captured an individual’s “drive to see firm creation through to fruition” (p. 227). This domain consisted of Likert scale items such as, “Make venture work no matter what,” and “Refuse to let venture fail” (p. 228). In the current sample, responses were provided for two questions that were used in a prior study by Tang (2008) to indicate tenacity, behavioral commitment to an entrepreneurial venture. Respondents reported their level of agreement on a five-point Likert scale. The questions were a) “There is no limit as to how long I would give maximum effort to establish this new business” and b) “My Personal philosophy is to “do whatever it takes” to establish my own business” (p. 137). Liao and Welsh (2004) used these same items in a measure labeled entrepreneurial intensity, and </w:t>
      </w:r>
      <w:proofErr w:type="spellStart"/>
      <w:r w:rsidRPr="00823717">
        <w:rPr>
          <w:sz w:val="26"/>
          <w:szCs w:val="26"/>
        </w:rPr>
        <w:t>Dimov</w:t>
      </w:r>
      <w:proofErr w:type="spellEnd"/>
      <w:r w:rsidRPr="00823717">
        <w:rPr>
          <w:sz w:val="26"/>
          <w:szCs w:val="26"/>
        </w:rPr>
        <w:t xml:space="preserve"> (2010) used the same items to measure a construct labeled start-up motivation. Merriam-Webster (2018) describes tenacity, or tenacious, as “persistent in maintaining, adhering to, or seeking something valued or desired… not easily stopped or pulled apart… continuing for a long time… very determined to do something.” The concept of tenacity seems to be a more apt descriptive label for the latent personality construct indicated by the aforementioned PSED-II items. These two questions have reliability of (α =.70) on both the full sample and selected sample of 978 nascent entrepreneurs for whom full information was available.</w:t>
      </w:r>
    </w:p>
    <w:p w14:paraId="0FA046C5" w14:textId="77777777" w:rsidR="00D96B73" w:rsidRPr="00823717" w:rsidRDefault="00D96B73" w:rsidP="007032FD">
      <w:pPr>
        <w:spacing w:after="0" w:line="360" w:lineRule="exact"/>
        <w:ind w:firstLineChars="200" w:firstLine="520"/>
        <w:jc w:val="both"/>
        <w:rPr>
          <w:sz w:val="26"/>
          <w:szCs w:val="26"/>
        </w:rPr>
      </w:pPr>
    </w:p>
    <w:p w14:paraId="46427E7B" w14:textId="7A10DB76" w:rsidR="00823717" w:rsidRPr="00CB4989" w:rsidRDefault="00823717" w:rsidP="00EB4B80">
      <w:pPr>
        <w:spacing w:after="0" w:line="360" w:lineRule="exact"/>
        <w:jc w:val="both"/>
        <w:rPr>
          <w:sz w:val="26"/>
          <w:szCs w:val="26"/>
        </w:rPr>
      </w:pPr>
      <w:r w:rsidRPr="00D96B73">
        <w:rPr>
          <w:b/>
          <w:sz w:val="26"/>
          <w:szCs w:val="26"/>
        </w:rPr>
        <w:t>Measuring Entrepreneurial Self-Efficacy</w:t>
      </w:r>
    </w:p>
    <w:p w14:paraId="448B71C0" w14:textId="5DB2510A" w:rsidR="00823717" w:rsidRDefault="00823717" w:rsidP="007032FD">
      <w:pPr>
        <w:spacing w:after="0" w:line="360" w:lineRule="exact"/>
        <w:ind w:firstLineChars="200" w:firstLine="520"/>
        <w:jc w:val="both"/>
        <w:rPr>
          <w:sz w:val="26"/>
          <w:szCs w:val="26"/>
        </w:rPr>
      </w:pPr>
      <w:proofErr w:type="spellStart"/>
      <w:r w:rsidRPr="00823717">
        <w:rPr>
          <w:sz w:val="26"/>
          <w:szCs w:val="26"/>
        </w:rPr>
        <w:t>Cassar</w:t>
      </w:r>
      <w:proofErr w:type="spellEnd"/>
      <w:r w:rsidRPr="00823717">
        <w:rPr>
          <w:sz w:val="26"/>
          <w:szCs w:val="26"/>
        </w:rPr>
        <w:t xml:space="preserve"> and Friedman (2009) assessed the construct validity of an ESE measure using survey responses from samples of 830 nascent entrepreneurs and 125 undergraduate students. Their measure of ESE had convergent validity with the measure of ESE used by Chen et al. (1998), having a raw correlation r = .52. They also found discriminant validity with overconfidence, generalized self-efficacy, locus of control, dispositional optimism, self-esteem and core self-evaluations, as it had correlation </w:t>
      </w:r>
      <w:r w:rsidRPr="00823717">
        <w:rPr>
          <w:sz w:val="26"/>
          <w:szCs w:val="26"/>
        </w:rPr>
        <w:lastRenderedPageBreak/>
        <w:t xml:space="preserve">coefficients of less than 0.30 with these measures. The measure used in the current study contained three of the four items used by </w:t>
      </w:r>
      <w:proofErr w:type="spellStart"/>
      <w:r w:rsidRPr="00823717">
        <w:rPr>
          <w:sz w:val="26"/>
          <w:szCs w:val="26"/>
        </w:rPr>
        <w:t>Cassar</w:t>
      </w:r>
      <w:proofErr w:type="spellEnd"/>
      <w:r w:rsidRPr="00823717">
        <w:rPr>
          <w:sz w:val="26"/>
          <w:szCs w:val="26"/>
        </w:rPr>
        <w:t xml:space="preserve"> and Friedman (2009), “If I work hard, I can successfully start a business,” “Overall, my skills and abilities will help me start a business,” and “My Past experience will be very valuable in starting a business” (p. 247). The fourth item was not available in the PSED-II dataset. The Cronbach’s alpha for the three survey items was (α = .71), both in the full sample of nascent entrepreneurs and also in the selected sample of 978 entrepreneurs on whom full status information was available. </w:t>
      </w:r>
    </w:p>
    <w:p w14:paraId="1CDBC3A1" w14:textId="77777777" w:rsidR="00D96B73" w:rsidRPr="00823717" w:rsidRDefault="00D96B73" w:rsidP="007032FD">
      <w:pPr>
        <w:spacing w:after="0" w:line="360" w:lineRule="exact"/>
        <w:ind w:firstLineChars="200" w:firstLine="520"/>
        <w:jc w:val="both"/>
        <w:rPr>
          <w:sz w:val="26"/>
          <w:szCs w:val="26"/>
        </w:rPr>
      </w:pPr>
    </w:p>
    <w:p w14:paraId="34979A4F" w14:textId="681AED13" w:rsidR="00823717" w:rsidRPr="00D96B73" w:rsidRDefault="00823717" w:rsidP="007032FD">
      <w:pPr>
        <w:spacing w:after="0" w:line="360" w:lineRule="exact"/>
        <w:jc w:val="both"/>
        <w:rPr>
          <w:b/>
          <w:sz w:val="26"/>
          <w:szCs w:val="26"/>
        </w:rPr>
      </w:pPr>
      <w:r w:rsidRPr="00D96B73">
        <w:rPr>
          <w:b/>
          <w:sz w:val="26"/>
          <w:szCs w:val="26"/>
        </w:rPr>
        <w:t>Context of Entrepreneurship</w:t>
      </w:r>
    </w:p>
    <w:p w14:paraId="3707A516" w14:textId="0A03238F" w:rsidR="00823717" w:rsidRDefault="00823717" w:rsidP="007032FD">
      <w:pPr>
        <w:spacing w:after="0" w:line="360" w:lineRule="exact"/>
        <w:ind w:firstLineChars="200" w:firstLine="520"/>
        <w:jc w:val="both"/>
        <w:rPr>
          <w:sz w:val="26"/>
          <w:szCs w:val="26"/>
        </w:rPr>
      </w:pPr>
      <w:r w:rsidRPr="00823717">
        <w:rPr>
          <w:sz w:val="26"/>
          <w:szCs w:val="26"/>
        </w:rPr>
        <w:t xml:space="preserve">The dataset also captures the two-digit SIC codes of the industry in which the entrepreneur is trying to form a venture. In the dataset of 978 entrepreneurs with full information, there were 220 entrepreneurs involved in the manufacturing sector, 235 entrepreneurs involved in </w:t>
      </w:r>
      <w:r w:rsidR="00BB7383">
        <w:rPr>
          <w:sz w:val="26"/>
          <w:szCs w:val="26"/>
        </w:rPr>
        <w:t xml:space="preserve">the </w:t>
      </w:r>
      <w:r w:rsidRPr="00823717">
        <w:rPr>
          <w:sz w:val="26"/>
          <w:szCs w:val="26"/>
        </w:rPr>
        <w:t>retail sector, and 521 entrepreneurs in the services sector.</w:t>
      </w:r>
    </w:p>
    <w:p w14:paraId="36FD76FE" w14:textId="77777777" w:rsidR="00D96B73" w:rsidRPr="00823717" w:rsidRDefault="00D96B73" w:rsidP="007032FD">
      <w:pPr>
        <w:spacing w:after="0" w:line="360" w:lineRule="exact"/>
        <w:ind w:firstLineChars="200" w:firstLine="520"/>
        <w:jc w:val="both"/>
        <w:rPr>
          <w:sz w:val="26"/>
          <w:szCs w:val="26"/>
        </w:rPr>
      </w:pPr>
    </w:p>
    <w:p w14:paraId="3B551568" w14:textId="36F2F02A" w:rsidR="00823717" w:rsidRPr="00D96B73" w:rsidRDefault="00823717" w:rsidP="007032FD">
      <w:pPr>
        <w:spacing w:after="0" w:line="360" w:lineRule="exact"/>
        <w:jc w:val="both"/>
        <w:rPr>
          <w:b/>
          <w:sz w:val="26"/>
          <w:szCs w:val="26"/>
        </w:rPr>
      </w:pPr>
      <w:r w:rsidRPr="00D96B73">
        <w:rPr>
          <w:b/>
          <w:sz w:val="26"/>
          <w:szCs w:val="26"/>
        </w:rPr>
        <w:t>Controls</w:t>
      </w:r>
    </w:p>
    <w:p w14:paraId="4A231D82" w14:textId="5060E8AF" w:rsidR="00823717" w:rsidRPr="00823717" w:rsidRDefault="00823717" w:rsidP="007032FD">
      <w:pPr>
        <w:spacing w:after="0" w:line="360" w:lineRule="exact"/>
        <w:ind w:firstLineChars="200" w:firstLine="520"/>
        <w:jc w:val="both"/>
        <w:rPr>
          <w:sz w:val="26"/>
          <w:szCs w:val="26"/>
        </w:rPr>
      </w:pPr>
      <w:proofErr w:type="spellStart"/>
      <w:r w:rsidRPr="00823717">
        <w:rPr>
          <w:sz w:val="26"/>
          <w:szCs w:val="26"/>
        </w:rPr>
        <w:t>Hmieleski</w:t>
      </w:r>
      <w:proofErr w:type="spellEnd"/>
      <w:r w:rsidRPr="00823717">
        <w:rPr>
          <w:sz w:val="26"/>
          <w:szCs w:val="26"/>
        </w:rPr>
        <w:t xml:space="preserve"> and Baron (2008</w:t>
      </w:r>
      <w:r w:rsidR="0088528F">
        <w:rPr>
          <w:rFonts w:hint="eastAsia"/>
          <w:sz w:val="26"/>
          <w:szCs w:val="26"/>
          <w:lang w:eastAsia="zh-TW"/>
        </w:rPr>
        <w:t>,</w:t>
      </w:r>
      <w:r w:rsidRPr="00823717">
        <w:rPr>
          <w:sz w:val="26"/>
          <w:szCs w:val="26"/>
        </w:rPr>
        <w:t xml:space="preserve"> 2009) found that environmental dynamism moderates the relationship between ESE and venture growth. To control for environmental effects, the geographic region (North, South, East</w:t>
      </w:r>
      <w:r w:rsidR="00BB7383">
        <w:rPr>
          <w:sz w:val="26"/>
          <w:szCs w:val="26"/>
        </w:rPr>
        <w:t>,</w:t>
      </w:r>
      <w:r w:rsidRPr="00823717">
        <w:rPr>
          <w:sz w:val="26"/>
          <w:szCs w:val="26"/>
        </w:rPr>
        <w:t xml:space="preserve"> or West) in which the entrepreneur is operating was controlled. Baron’s (2007) process perspective also identified social environment variables as affecting entrepreneurial performance. </w:t>
      </w:r>
      <w:proofErr w:type="spellStart"/>
      <w:r w:rsidRPr="00823717">
        <w:rPr>
          <w:sz w:val="26"/>
          <w:szCs w:val="26"/>
        </w:rPr>
        <w:t>Cassar</w:t>
      </w:r>
      <w:proofErr w:type="spellEnd"/>
      <w:r w:rsidRPr="00823717">
        <w:rPr>
          <w:sz w:val="26"/>
          <w:szCs w:val="26"/>
        </w:rPr>
        <w:t xml:space="preserve"> and Friedman (2009) and Kim et al. (2006) used a dummy variable for whether or not the parents were self-employed as a proxy for the social and cultural capital of the entrepreneur. These variables were included in the current study to cover, as far as possible, the range of societal level variables previously investigated in the literature.</w:t>
      </w:r>
    </w:p>
    <w:p w14:paraId="402FDF31" w14:textId="11971649" w:rsidR="00823717" w:rsidRDefault="00823717" w:rsidP="007032FD">
      <w:pPr>
        <w:spacing w:after="0" w:line="360" w:lineRule="exact"/>
        <w:ind w:firstLineChars="200" w:firstLine="520"/>
        <w:jc w:val="both"/>
        <w:rPr>
          <w:sz w:val="26"/>
          <w:szCs w:val="26"/>
        </w:rPr>
      </w:pPr>
      <w:r w:rsidRPr="00823717">
        <w:rPr>
          <w:sz w:val="26"/>
          <w:szCs w:val="26"/>
        </w:rPr>
        <w:t>Existing entrepreneurial studies were surveyed for the use of suitable control variables. Controls were included for the entrepreneur’s age, sex, marital status, race, education level, full-time involvement, expertise levels</w:t>
      </w:r>
      <w:r w:rsidR="00BB7383">
        <w:rPr>
          <w:sz w:val="26"/>
          <w:szCs w:val="26"/>
        </w:rPr>
        <w:t>,</w:t>
      </w:r>
      <w:r w:rsidRPr="00823717">
        <w:rPr>
          <w:sz w:val="26"/>
          <w:szCs w:val="26"/>
        </w:rPr>
        <w:t xml:space="preserve"> and previous </w:t>
      </w:r>
      <w:r w:rsidR="00BB7383" w:rsidRPr="00823717">
        <w:rPr>
          <w:sz w:val="26"/>
          <w:szCs w:val="26"/>
        </w:rPr>
        <w:t>business</w:t>
      </w:r>
      <w:r w:rsidR="00BB7383">
        <w:rPr>
          <w:sz w:val="26"/>
          <w:szCs w:val="26"/>
        </w:rPr>
        <w:t>-</w:t>
      </w:r>
      <w:r w:rsidRPr="00823717">
        <w:rPr>
          <w:sz w:val="26"/>
          <w:szCs w:val="26"/>
        </w:rPr>
        <w:t>owning experience in the analysis. Other aspects of the entrepreneur’s ability that could affect entrepreneurial persistence behavior were controlled, such as the number of entrepreneurial activities completed before entering the survey and whether the entrepreneur’s parents ever owned a business. Further, entrepreneurs are provided support by their kin and non-kin supporters in their efforts. Therefore, the total number of people providing support to the entrepreneur was controlled.</w:t>
      </w:r>
    </w:p>
    <w:p w14:paraId="29A1727C" w14:textId="77777777" w:rsidR="00D96B73" w:rsidRPr="00823717" w:rsidRDefault="00D96B73" w:rsidP="007032FD">
      <w:pPr>
        <w:spacing w:after="0" w:line="360" w:lineRule="exact"/>
        <w:ind w:firstLineChars="200" w:firstLine="520"/>
        <w:jc w:val="both"/>
        <w:rPr>
          <w:sz w:val="26"/>
          <w:szCs w:val="26"/>
        </w:rPr>
      </w:pPr>
    </w:p>
    <w:p w14:paraId="079221E9" w14:textId="220B8200" w:rsidR="00823717" w:rsidRPr="00D96B73" w:rsidRDefault="00823717" w:rsidP="007032FD">
      <w:pPr>
        <w:spacing w:after="0" w:line="360" w:lineRule="exact"/>
        <w:jc w:val="both"/>
        <w:rPr>
          <w:b/>
          <w:sz w:val="26"/>
          <w:szCs w:val="26"/>
        </w:rPr>
      </w:pPr>
      <w:r w:rsidRPr="00D96B73">
        <w:rPr>
          <w:b/>
          <w:sz w:val="26"/>
          <w:szCs w:val="26"/>
        </w:rPr>
        <w:t>Analysis</w:t>
      </w:r>
    </w:p>
    <w:p w14:paraId="0C2BA996" w14:textId="27B056D2" w:rsidR="00823717" w:rsidRPr="00823717" w:rsidRDefault="00823717" w:rsidP="007032FD">
      <w:pPr>
        <w:spacing w:after="0" w:line="360" w:lineRule="exact"/>
        <w:ind w:firstLineChars="200" w:firstLine="520"/>
        <w:jc w:val="both"/>
        <w:rPr>
          <w:sz w:val="26"/>
          <w:szCs w:val="26"/>
        </w:rPr>
      </w:pPr>
      <w:r w:rsidRPr="00823717">
        <w:rPr>
          <w:sz w:val="26"/>
          <w:szCs w:val="26"/>
        </w:rPr>
        <w:t xml:space="preserve">The dependent variable in the study is entrepreneurial persistence. In the analyzed sample of 978 entrepreneurs, there exist 648 instances of quitting and 330 instances of </w:t>
      </w:r>
      <w:r w:rsidRPr="00823717">
        <w:rPr>
          <w:sz w:val="26"/>
          <w:szCs w:val="26"/>
        </w:rPr>
        <w:lastRenderedPageBreak/>
        <w:t xml:space="preserve">persistence by the entrepreneurs. In 143 instances, entrepreneurs had formed a firm and were continuing to persist with their new venture by the last wave of </w:t>
      </w:r>
      <w:r w:rsidR="00BB7383">
        <w:rPr>
          <w:sz w:val="26"/>
          <w:szCs w:val="26"/>
        </w:rPr>
        <w:t xml:space="preserve">the </w:t>
      </w:r>
      <w:r w:rsidRPr="00823717">
        <w:rPr>
          <w:sz w:val="26"/>
          <w:szCs w:val="26"/>
        </w:rPr>
        <w:t>survey. These were included in the group of persisting entrepreneurs. Thus, continuing to persist in entrepreneurial efforts was modeled as a dichotomous dependent variable (zero if quit, and one if still persisting).</w:t>
      </w:r>
    </w:p>
    <w:p w14:paraId="1B15542D" w14:textId="00300635" w:rsidR="00034062" w:rsidRDefault="00823717" w:rsidP="007032FD">
      <w:pPr>
        <w:spacing w:after="0" w:line="360" w:lineRule="exact"/>
        <w:ind w:firstLineChars="200" w:firstLine="520"/>
        <w:jc w:val="both"/>
        <w:rPr>
          <w:sz w:val="26"/>
          <w:szCs w:val="26"/>
        </w:rPr>
      </w:pPr>
      <w:r w:rsidRPr="00823717">
        <w:rPr>
          <w:sz w:val="26"/>
          <w:szCs w:val="26"/>
        </w:rPr>
        <w:t>The context of entrepreneurship is modeled as a nominal variable, that is, one for manufacturing and agriculture, two for retail</w:t>
      </w:r>
      <w:r w:rsidR="00A80013">
        <w:rPr>
          <w:sz w:val="26"/>
          <w:szCs w:val="26"/>
        </w:rPr>
        <w:t>,</w:t>
      </w:r>
      <w:r w:rsidRPr="00823717">
        <w:rPr>
          <w:sz w:val="26"/>
          <w:szCs w:val="26"/>
        </w:rPr>
        <w:t xml:space="preserve"> and three for services. The sample was split in order to study the moderating effects of the different contexts. Sufficient sample sizes of 200 observations, or more, for each industry context of the sub samples facilitated this analysis, however</w:t>
      </w:r>
      <w:r w:rsidR="00A80013">
        <w:rPr>
          <w:sz w:val="26"/>
          <w:szCs w:val="26"/>
        </w:rPr>
        <w:t>,</w:t>
      </w:r>
      <w:r w:rsidRPr="00823717">
        <w:rPr>
          <w:sz w:val="26"/>
          <w:szCs w:val="26"/>
        </w:rPr>
        <w:t xml:space="preserve"> due to different sample sizes, it would be inappropriate to compare the size of the coefficients between the samples.</w:t>
      </w:r>
    </w:p>
    <w:p w14:paraId="4832170E" w14:textId="77777777" w:rsidR="00222564" w:rsidRPr="00034062" w:rsidRDefault="00222564" w:rsidP="007032FD">
      <w:pPr>
        <w:spacing w:after="0" w:line="360" w:lineRule="exact"/>
        <w:ind w:firstLineChars="200" w:firstLine="520"/>
        <w:jc w:val="both"/>
        <w:rPr>
          <w:sz w:val="26"/>
          <w:szCs w:val="26"/>
        </w:rPr>
      </w:pPr>
    </w:p>
    <w:p w14:paraId="0FCE101D" w14:textId="1856A6EF" w:rsidR="00823717" w:rsidRDefault="00D96B73" w:rsidP="007032FD">
      <w:pPr>
        <w:spacing w:after="0" w:line="360" w:lineRule="exact"/>
        <w:jc w:val="center"/>
        <w:rPr>
          <w:b/>
          <w:sz w:val="26"/>
          <w:szCs w:val="26"/>
        </w:rPr>
      </w:pPr>
      <w:r w:rsidRPr="00D96B73">
        <w:rPr>
          <w:b/>
          <w:sz w:val="26"/>
          <w:szCs w:val="26"/>
        </w:rPr>
        <w:t>RESULTS</w:t>
      </w:r>
    </w:p>
    <w:p w14:paraId="0D99824C" w14:textId="071024FB" w:rsidR="00FD1529" w:rsidRDefault="00FD1529" w:rsidP="006321BC">
      <w:pPr>
        <w:spacing w:after="0" w:line="360" w:lineRule="exact"/>
        <w:ind w:firstLineChars="200" w:firstLine="520"/>
        <w:jc w:val="both"/>
        <w:rPr>
          <w:sz w:val="26"/>
          <w:szCs w:val="26"/>
        </w:rPr>
      </w:pPr>
      <w:r w:rsidRPr="00823717">
        <w:rPr>
          <w:sz w:val="26"/>
          <w:szCs w:val="26"/>
        </w:rPr>
        <w:t>The correlation matrix presented in Table 1, reveals interesting relationships</w:t>
      </w:r>
      <w:r>
        <w:rPr>
          <w:sz w:val="26"/>
          <w:szCs w:val="26"/>
        </w:rPr>
        <w:t>.</w:t>
      </w:r>
      <w:r w:rsidRPr="00823717">
        <w:rPr>
          <w:sz w:val="26"/>
          <w:szCs w:val="26"/>
        </w:rPr>
        <w:t xml:space="preserve"> While ET and ESE were significantly correlated with each other, the magnitude of the correlation, r = .39, was not high enough </w:t>
      </w:r>
      <w:r w:rsidR="00A80013">
        <w:rPr>
          <w:sz w:val="26"/>
          <w:szCs w:val="26"/>
        </w:rPr>
        <w:t xml:space="preserve">to </w:t>
      </w:r>
      <w:r w:rsidRPr="00823717">
        <w:rPr>
          <w:sz w:val="26"/>
          <w:szCs w:val="26"/>
        </w:rPr>
        <w:t xml:space="preserve">raise concerns about whether the measures were sufficiently distinct from each other. For example, Baum and Locke (2004), also found a significant correlation between tenacity and self-efficacy r = .20, p &lt; .01). Likewise, Baum et al. (2001) found correlations between tenacity, the “drive to see firm creation through to fruition,” and self-reported opportunity recognition competence (r = .32, p &lt; .01) and correlation between tenacity and self-reported human (entrepreneurial) competence r = .22, p &lt; .05). </w:t>
      </w:r>
    </w:p>
    <w:p w14:paraId="19AD94FA" w14:textId="74B73E25" w:rsidR="00CB4989" w:rsidRDefault="00CB4989" w:rsidP="006321BC">
      <w:pPr>
        <w:spacing w:after="0" w:line="360" w:lineRule="exact"/>
        <w:ind w:firstLineChars="200" w:firstLine="520"/>
        <w:jc w:val="both"/>
        <w:rPr>
          <w:sz w:val="26"/>
          <w:szCs w:val="26"/>
        </w:rPr>
      </w:pPr>
    </w:p>
    <w:p w14:paraId="4BA51622" w14:textId="77777777" w:rsidR="00CB4989" w:rsidRDefault="00CB4989">
      <w:pPr>
        <w:spacing w:after="0" w:line="240" w:lineRule="auto"/>
        <w:rPr>
          <w:b/>
          <w:sz w:val="26"/>
          <w:szCs w:val="26"/>
        </w:rPr>
      </w:pPr>
      <w:bookmarkStart w:id="0" w:name="_GoBack"/>
      <w:bookmarkEnd w:id="0"/>
      <w:r>
        <w:rPr>
          <w:b/>
          <w:sz w:val="26"/>
          <w:szCs w:val="26"/>
        </w:rPr>
        <w:br w:type="page"/>
      </w:r>
    </w:p>
    <w:p w14:paraId="34D7FD44" w14:textId="653F6225" w:rsidR="00CB4989" w:rsidRPr="00CB4989" w:rsidRDefault="00CB4989" w:rsidP="00CB4989">
      <w:pPr>
        <w:spacing w:line="240" w:lineRule="auto"/>
        <w:jc w:val="center"/>
        <w:rPr>
          <w:b/>
          <w:sz w:val="26"/>
          <w:szCs w:val="26"/>
        </w:rPr>
      </w:pPr>
      <w:r w:rsidRPr="00CB4989">
        <w:rPr>
          <w:b/>
          <w:sz w:val="26"/>
          <w:szCs w:val="26"/>
        </w:rPr>
        <w:lastRenderedPageBreak/>
        <w:t xml:space="preserve">TABLE 1. Descriptive Statistics and Correlations of the </w:t>
      </w:r>
      <w:proofErr w:type="spellStart"/>
      <w:r w:rsidRPr="00CB4989">
        <w:rPr>
          <w:b/>
          <w:sz w:val="26"/>
          <w:szCs w:val="26"/>
        </w:rPr>
        <w:t>Variables</w:t>
      </w:r>
      <w:r w:rsidRPr="00CB4989">
        <w:rPr>
          <w:b/>
          <w:sz w:val="26"/>
          <w:szCs w:val="26"/>
          <w:vertAlign w:val="superscript"/>
        </w:rPr>
        <w:t>a</w:t>
      </w:r>
      <w:proofErr w:type="spellEnd"/>
    </w:p>
    <w:tbl>
      <w:tblPr>
        <w:tblW w:w="5000" w:type="pct"/>
        <w:jc w:val="center"/>
        <w:tblBorders>
          <w:top w:val="single" w:sz="12" w:space="0" w:color="000000"/>
          <w:bottom w:val="single" w:sz="12" w:space="0" w:color="000000"/>
        </w:tblBorders>
        <w:tblLook w:val="01E0" w:firstRow="1" w:lastRow="1" w:firstColumn="1" w:lastColumn="1" w:noHBand="0" w:noVBand="0"/>
      </w:tblPr>
      <w:tblGrid>
        <w:gridCol w:w="423"/>
        <w:gridCol w:w="2124"/>
        <w:gridCol w:w="711"/>
        <w:gridCol w:w="594"/>
        <w:gridCol w:w="710"/>
        <w:gridCol w:w="715"/>
        <w:gridCol w:w="554"/>
        <w:gridCol w:w="499"/>
        <w:gridCol w:w="507"/>
        <w:gridCol w:w="542"/>
        <w:gridCol w:w="605"/>
        <w:gridCol w:w="578"/>
        <w:gridCol w:w="465"/>
      </w:tblGrid>
      <w:tr w:rsidR="00CB4989" w:rsidRPr="00163B55" w14:paraId="50598DF9" w14:textId="77777777" w:rsidTr="00CB4989">
        <w:trPr>
          <w:trHeight w:val="397"/>
          <w:jc w:val="center"/>
        </w:trPr>
        <w:tc>
          <w:tcPr>
            <w:tcW w:w="235" w:type="pct"/>
            <w:tcBorders>
              <w:bottom w:val="single" w:sz="6" w:space="0" w:color="000000"/>
              <w:right w:val="single" w:sz="6" w:space="0" w:color="000000"/>
            </w:tcBorders>
            <w:shd w:val="clear" w:color="auto" w:fill="auto"/>
            <w:vAlign w:val="center"/>
          </w:tcPr>
          <w:p w14:paraId="48274752" w14:textId="77777777" w:rsidR="00CB4989" w:rsidRPr="00163B55" w:rsidRDefault="00CB4989" w:rsidP="005F5A6C">
            <w:pPr>
              <w:spacing w:after="0" w:line="240" w:lineRule="auto"/>
              <w:jc w:val="center"/>
              <w:rPr>
                <w:i/>
                <w:iCs/>
                <w:sz w:val="18"/>
                <w:szCs w:val="20"/>
              </w:rPr>
            </w:pPr>
          </w:p>
        </w:tc>
        <w:tc>
          <w:tcPr>
            <w:tcW w:w="1177" w:type="pct"/>
            <w:tcBorders>
              <w:bottom w:val="single" w:sz="6" w:space="0" w:color="000000"/>
            </w:tcBorders>
            <w:shd w:val="clear" w:color="auto" w:fill="auto"/>
            <w:vAlign w:val="center"/>
          </w:tcPr>
          <w:p w14:paraId="25E7EFD4" w14:textId="77777777" w:rsidR="00CB4989" w:rsidRPr="00CB4989" w:rsidRDefault="00CB4989" w:rsidP="005F5A6C">
            <w:pPr>
              <w:spacing w:after="0" w:line="240" w:lineRule="auto"/>
              <w:jc w:val="center"/>
              <w:rPr>
                <w:i/>
                <w:iCs/>
                <w:sz w:val="20"/>
                <w:szCs w:val="20"/>
              </w:rPr>
            </w:pPr>
          </w:p>
        </w:tc>
        <w:tc>
          <w:tcPr>
            <w:tcW w:w="394" w:type="pct"/>
            <w:tcBorders>
              <w:bottom w:val="single" w:sz="6" w:space="0" w:color="000000"/>
            </w:tcBorders>
            <w:shd w:val="clear" w:color="auto" w:fill="auto"/>
            <w:vAlign w:val="center"/>
          </w:tcPr>
          <w:p w14:paraId="4DE86617" w14:textId="77777777" w:rsidR="00CB4989" w:rsidRPr="00545D74" w:rsidRDefault="00CB4989" w:rsidP="005F5A6C">
            <w:pPr>
              <w:spacing w:after="0" w:line="240" w:lineRule="auto"/>
              <w:jc w:val="center"/>
              <w:rPr>
                <w:i/>
                <w:iCs/>
                <w:sz w:val="20"/>
                <w:szCs w:val="20"/>
              </w:rPr>
            </w:pPr>
            <w:r w:rsidRPr="00545D74">
              <w:rPr>
                <w:i/>
                <w:iCs/>
                <w:sz w:val="20"/>
                <w:szCs w:val="20"/>
              </w:rPr>
              <w:t>Min</w:t>
            </w:r>
          </w:p>
        </w:tc>
        <w:tc>
          <w:tcPr>
            <w:tcW w:w="329" w:type="pct"/>
            <w:tcBorders>
              <w:bottom w:val="single" w:sz="6" w:space="0" w:color="000000"/>
            </w:tcBorders>
            <w:shd w:val="clear" w:color="auto" w:fill="auto"/>
            <w:vAlign w:val="center"/>
          </w:tcPr>
          <w:p w14:paraId="67A16488" w14:textId="77777777" w:rsidR="00CB4989" w:rsidRPr="00545D74" w:rsidRDefault="00CB4989" w:rsidP="005F5A6C">
            <w:pPr>
              <w:spacing w:after="0" w:line="240" w:lineRule="auto"/>
              <w:jc w:val="center"/>
              <w:rPr>
                <w:i/>
                <w:iCs/>
                <w:sz w:val="20"/>
                <w:szCs w:val="20"/>
              </w:rPr>
            </w:pPr>
            <w:r w:rsidRPr="00545D74">
              <w:rPr>
                <w:i/>
                <w:iCs/>
                <w:sz w:val="20"/>
                <w:szCs w:val="20"/>
              </w:rPr>
              <w:t>Max</w:t>
            </w:r>
          </w:p>
        </w:tc>
        <w:tc>
          <w:tcPr>
            <w:tcW w:w="393" w:type="pct"/>
            <w:tcBorders>
              <w:bottom w:val="single" w:sz="6" w:space="0" w:color="000000"/>
            </w:tcBorders>
            <w:shd w:val="clear" w:color="auto" w:fill="auto"/>
            <w:vAlign w:val="center"/>
          </w:tcPr>
          <w:p w14:paraId="359AAFFD" w14:textId="77777777" w:rsidR="00CB4989" w:rsidRPr="00545D74" w:rsidRDefault="00CB4989" w:rsidP="005F5A6C">
            <w:pPr>
              <w:spacing w:after="0" w:line="240" w:lineRule="auto"/>
              <w:jc w:val="center"/>
              <w:rPr>
                <w:i/>
                <w:iCs/>
                <w:sz w:val="20"/>
                <w:szCs w:val="20"/>
              </w:rPr>
            </w:pPr>
            <w:r w:rsidRPr="00545D74">
              <w:rPr>
                <w:i/>
                <w:iCs/>
                <w:sz w:val="20"/>
                <w:szCs w:val="20"/>
              </w:rPr>
              <w:t>Mean</w:t>
            </w:r>
          </w:p>
        </w:tc>
        <w:tc>
          <w:tcPr>
            <w:tcW w:w="396" w:type="pct"/>
            <w:tcBorders>
              <w:bottom w:val="single" w:sz="6" w:space="0" w:color="000000"/>
            </w:tcBorders>
            <w:shd w:val="clear" w:color="auto" w:fill="auto"/>
            <w:vAlign w:val="center"/>
          </w:tcPr>
          <w:p w14:paraId="0A5E5D0C" w14:textId="77777777" w:rsidR="00CB4989" w:rsidRPr="00545D74" w:rsidRDefault="00CB4989" w:rsidP="005F5A6C">
            <w:pPr>
              <w:tabs>
                <w:tab w:val="left" w:pos="90"/>
                <w:tab w:val="left" w:pos="180"/>
              </w:tabs>
              <w:spacing w:after="0" w:line="240" w:lineRule="auto"/>
              <w:jc w:val="center"/>
              <w:rPr>
                <w:i/>
                <w:iCs/>
                <w:sz w:val="20"/>
                <w:szCs w:val="20"/>
              </w:rPr>
            </w:pPr>
            <w:r w:rsidRPr="00545D74">
              <w:rPr>
                <w:i/>
                <w:iCs/>
                <w:sz w:val="20"/>
                <w:szCs w:val="20"/>
              </w:rPr>
              <w:t>SD</w:t>
            </w:r>
          </w:p>
        </w:tc>
        <w:tc>
          <w:tcPr>
            <w:tcW w:w="307" w:type="pct"/>
            <w:tcBorders>
              <w:bottom w:val="single" w:sz="6" w:space="0" w:color="000000"/>
            </w:tcBorders>
            <w:shd w:val="clear" w:color="auto" w:fill="auto"/>
            <w:tcMar>
              <w:left w:w="0" w:type="dxa"/>
              <w:right w:w="115" w:type="dxa"/>
            </w:tcMar>
            <w:vAlign w:val="center"/>
          </w:tcPr>
          <w:p w14:paraId="61244A8F" w14:textId="77777777" w:rsidR="00CB4989" w:rsidRPr="00545D74" w:rsidRDefault="00CB4989" w:rsidP="005F5A6C">
            <w:pPr>
              <w:spacing w:after="0" w:line="240" w:lineRule="auto"/>
              <w:jc w:val="center"/>
              <w:rPr>
                <w:i/>
                <w:iCs/>
                <w:sz w:val="20"/>
                <w:szCs w:val="20"/>
              </w:rPr>
            </w:pPr>
            <w:r w:rsidRPr="00545D74">
              <w:rPr>
                <w:i/>
                <w:iCs/>
                <w:sz w:val="20"/>
                <w:szCs w:val="20"/>
              </w:rPr>
              <w:t>1</w:t>
            </w:r>
          </w:p>
        </w:tc>
        <w:tc>
          <w:tcPr>
            <w:tcW w:w="276" w:type="pct"/>
            <w:tcBorders>
              <w:bottom w:val="single" w:sz="6" w:space="0" w:color="000000"/>
            </w:tcBorders>
            <w:shd w:val="clear" w:color="auto" w:fill="auto"/>
            <w:tcMar>
              <w:left w:w="0" w:type="dxa"/>
              <w:right w:w="115" w:type="dxa"/>
            </w:tcMar>
            <w:vAlign w:val="center"/>
          </w:tcPr>
          <w:p w14:paraId="484D2870" w14:textId="77777777" w:rsidR="00CB4989" w:rsidRPr="00545D74" w:rsidRDefault="00CB4989" w:rsidP="005F5A6C">
            <w:pPr>
              <w:spacing w:after="0" w:line="240" w:lineRule="auto"/>
              <w:jc w:val="center"/>
              <w:rPr>
                <w:i/>
                <w:iCs/>
                <w:sz w:val="20"/>
                <w:szCs w:val="20"/>
              </w:rPr>
            </w:pPr>
            <w:r w:rsidRPr="00545D74">
              <w:rPr>
                <w:i/>
                <w:iCs/>
                <w:sz w:val="20"/>
                <w:szCs w:val="20"/>
              </w:rPr>
              <w:t>2</w:t>
            </w:r>
          </w:p>
        </w:tc>
        <w:tc>
          <w:tcPr>
            <w:tcW w:w="281" w:type="pct"/>
            <w:tcBorders>
              <w:bottom w:val="single" w:sz="6" w:space="0" w:color="000000"/>
            </w:tcBorders>
            <w:shd w:val="clear" w:color="auto" w:fill="auto"/>
            <w:tcMar>
              <w:left w:w="0" w:type="dxa"/>
              <w:right w:w="115" w:type="dxa"/>
            </w:tcMar>
            <w:vAlign w:val="center"/>
          </w:tcPr>
          <w:p w14:paraId="53153E62" w14:textId="77777777" w:rsidR="00CB4989" w:rsidRPr="00545D74" w:rsidRDefault="00CB4989" w:rsidP="005F5A6C">
            <w:pPr>
              <w:spacing w:after="0" w:line="240" w:lineRule="auto"/>
              <w:jc w:val="center"/>
              <w:rPr>
                <w:i/>
                <w:iCs/>
                <w:sz w:val="20"/>
                <w:szCs w:val="20"/>
              </w:rPr>
            </w:pPr>
            <w:r w:rsidRPr="00545D74">
              <w:rPr>
                <w:i/>
                <w:iCs/>
                <w:sz w:val="20"/>
                <w:szCs w:val="20"/>
              </w:rPr>
              <w:t>3</w:t>
            </w:r>
          </w:p>
        </w:tc>
        <w:tc>
          <w:tcPr>
            <w:tcW w:w="300" w:type="pct"/>
            <w:tcBorders>
              <w:bottom w:val="single" w:sz="6" w:space="0" w:color="000000"/>
            </w:tcBorders>
            <w:shd w:val="clear" w:color="auto" w:fill="auto"/>
            <w:tcMar>
              <w:left w:w="0" w:type="dxa"/>
              <w:right w:w="115" w:type="dxa"/>
            </w:tcMar>
            <w:vAlign w:val="center"/>
          </w:tcPr>
          <w:p w14:paraId="71070C71" w14:textId="77777777" w:rsidR="00CB4989" w:rsidRPr="00545D74" w:rsidRDefault="00CB4989" w:rsidP="005F5A6C">
            <w:pPr>
              <w:spacing w:after="0" w:line="240" w:lineRule="auto"/>
              <w:jc w:val="center"/>
              <w:rPr>
                <w:i/>
                <w:iCs/>
                <w:sz w:val="20"/>
                <w:szCs w:val="20"/>
              </w:rPr>
            </w:pPr>
            <w:r w:rsidRPr="00545D74">
              <w:rPr>
                <w:i/>
                <w:iCs/>
                <w:sz w:val="20"/>
                <w:szCs w:val="20"/>
              </w:rPr>
              <w:t>4</w:t>
            </w:r>
          </w:p>
        </w:tc>
        <w:tc>
          <w:tcPr>
            <w:tcW w:w="335" w:type="pct"/>
            <w:tcBorders>
              <w:bottom w:val="single" w:sz="6" w:space="0" w:color="000000"/>
            </w:tcBorders>
            <w:shd w:val="clear" w:color="auto" w:fill="auto"/>
            <w:tcMar>
              <w:left w:w="0" w:type="dxa"/>
              <w:right w:w="115" w:type="dxa"/>
            </w:tcMar>
            <w:vAlign w:val="center"/>
          </w:tcPr>
          <w:p w14:paraId="367538E6" w14:textId="77777777" w:rsidR="00CB4989" w:rsidRPr="00545D74" w:rsidRDefault="00CB4989" w:rsidP="005F5A6C">
            <w:pPr>
              <w:spacing w:after="0" w:line="240" w:lineRule="auto"/>
              <w:jc w:val="center"/>
              <w:rPr>
                <w:i/>
                <w:iCs/>
                <w:sz w:val="20"/>
                <w:szCs w:val="20"/>
              </w:rPr>
            </w:pPr>
            <w:r w:rsidRPr="00545D74">
              <w:rPr>
                <w:i/>
                <w:iCs/>
                <w:sz w:val="20"/>
                <w:szCs w:val="20"/>
              </w:rPr>
              <w:t>5</w:t>
            </w:r>
          </w:p>
        </w:tc>
        <w:tc>
          <w:tcPr>
            <w:tcW w:w="320" w:type="pct"/>
            <w:tcBorders>
              <w:bottom w:val="single" w:sz="6" w:space="0" w:color="000000"/>
            </w:tcBorders>
            <w:shd w:val="clear" w:color="auto" w:fill="auto"/>
            <w:tcMar>
              <w:left w:w="0" w:type="dxa"/>
              <w:right w:w="115" w:type="dxa"/>
            </w:tcMar>
            <w:vAlign w:val="center"/>
          </w:tcPr>
          <w:p w14:paraId="4A148E1F" w14:textId="77777777" w:rsidR="00CB4989" w:rsidRPr="00545D74" w:rsidRDefault="00CB4989" w:rsidP="005F5A6C">
            <w:pPr>
              <w:spacing w:after="0" w:line="240" w:lineRule="auto"/>
              <w:jc w:val="center"/>
              <w:rPr>
                <w:i/>
                <w:iCs/>
                <w:sz w:val="20"/>
                <w:szCs w:val="20"/>
              </w:rPr>
            </w:pPr>
            <w:r w:rsidRPr="00545D74">
              <w:rPr>
                <w:i/>
                <w:iCs/>
                <w:sz w:val="20"/>
                <w:szCs w:val="20"/>
              </w:rPr>
              <w:t>6</w:t>
            </w:r>
          </w:p>
        </w:tc>
        <w:tc>
          <w:tcPr>
            <w:tcW w:w="258" w:type="pct"/>
            <w:tcBorders>
              <w:bottom w:val="single" w:sz="6" w:space="0" w:color="000000"/>
            </w:tcBorders>
            <w:shd w:val="clear" w:color="auto" w:fill="auto"/>
            <w:tcMar>
              <w:left w:w="0" w:type="dxa"/>
              <w:right w:w="115" w:type="dxa"/>
            </w:tcMar>
            <w:vAlign w:val="center"/>
          </w:tcPr>
          <w:p w14:paraId="119D0871" w14:textId="77777777" w:rsidR="00CB4989" w:rsidRPr="00545D74" w:rsidRDefault="00CB4989" w:rsidP="005F5A6C">
            <w:pPr>
              <w:spacing w:after="0" w:line="240" w:lineRule="auto"/>
              <w:jc w:val="center"/>
              <w:rPr>
                <w:i/>
                <w:iCs/>
                <w:sz w:val="20"/>
                <w:szCs w:val="20"/>
              </w:rPr>
            </w:pPr>
            <w:r w:rsidRPr="00545D74">
              <w:rPr>
                <w:i/>
                <w:iCs/>
                <w:sz w:val="20"/>
                <w:szCs w:val="20"/>
              </w:rPr>
              <w:t>7</w:t>
            </w:r>
          </w:p>
        </w:tc>
      </w:tr>
      <w:tr w:rsidR="00CB4989" w:rsidRPr="00163B55" w14:paraId="642B92F4" w14:textId="77777777" w:rsidTr="00CB4989">
        <w:trPr>
          <w:trHeight w:val="397"/>
          <w:jc w:val="center"/>
        </w:trPr>
        <w:tc>
          <w:tcPr>
            <w:tcW w:w="235" w:type="pct"/>
            <w:tcBorders>
              <w:right w:val="single" w:sz="6" w:space="0" w:color="000000"/>
            </w:tcBorders>
            <w:shd w:val="clear" w:color="auto" w:fill="auto"/>
            <w:vAlign w:val="center"/>
          </w:tcPr>
          <w:p w14:paraId="16A868C5" w14:textId="77777777" w:rsidR="00CB4989" w:rsidRPr="00916E05" w:rsidRDefault="00CB4989" w:rsidP="00CB4989">
            <w:pPr>
              <w:spacing w:after="0" w:line="240" w:lineRule="auto"/>
              <w:jc w:val="center"/>
              <w:rPr>
                <w:sz w:val="20"/>
                <w:szCs w:val="20"/>
              </w:rPr>
            </w:pPr>
            <w:r w:rsidRPr="00916E05">
              <w:rPr>
                <w:sz w:val="20"/>
                <w:szCs w:val="20"/>
              </w:rPr>
              <w:t>1</w:t>
            </w:r>
          </w:p>
        </w:tc>
        <w:tc>
          <w:tcPr>
            <w:tcW w:w="1177" w:type="pct"/>
            <w:shd w:val="clear" w:color="auto" w:fill="auto"/>
            <w:vAlign w:val="center"/>
          </w:tcPr>
          <w:p w14:paraId="55C802D7" w14:textId="77777777" w:rsidR="00CB4989" w:rsidRPr="00CB4989" w:rsidRDefault="00CB4989" w:rsidP="00CB4989">
            <w:pPr>
              <w:spacing w:after="0" w:line="240" w:lineRule="auto"/>
              <w:jc w:val="both"/>
              <w:rPr>
                <w:sz w:val="22"/>
                <w:szCs w:val="18"/>
              </w:rPr>
            </w:pPr>
            <w:r w:rsidRPr="00CB4989">
              <w:rPr>
                <w:sz w:val="22"/>
                <w:szCs w:val="18"/>
              </w:rPr>
              <w:t xml:space="preserve">Stage of Startup </w:t>
            </w:r>
          </w:p>
        </w:tc>
        <w:tc>
          <w:tcPr>
            <w:tcW w:w="394" w:type="pct"/>
            <w:shd w:val="clear" w:color="auto" w:fill="auto"/>
            <w:vAlign w:val="center"/>
          </w:tcPr>
          <w:p w14:paraId="7521D190" w14:textId="77777777" w:rsidR="00CB4989" w:rsidRPr="00CB4989" w:rsidRDefault="00CB4989" w:rsidP="005F5A6C">
            <w:pPr>
              <w:tabs>
                <w:tab w:val="decimal" w:pos="245"/>
              </w:tabs>
              <w:spacing w:after="0" w:line="240" w:lineRule="auto"/>
              <w:jc w:val="center"/>
              <w:rPr>
                <w:sz w:val="20"/>
                <w:szCs w:val="20"/>
              </w:rPr>
            </w:pPr>
            <w:r w:rsidRPr="00CB4989">
              <w:rPr>
                <w:sz w:val="20"/>
                <w:szCs w:val="20"/>
              </w:rPr>
              <w:t>0</w:t>
            </w:r>
          </w:p>
        </w:tc>
        <w:tc>
          <w:tcPr>
            <w:tcW w:w="329" w:type="pct"/>
            <w:shd w:val="clear" w:color="auto" w:fill="auto"/>
            <w:vAlign w:val="center"/>
          </w:tcPr>
          <w:p w14:paraId="2D716AE3"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23</w:t>
            </w:r>
          </w:p>
        </w:tc>
        <w:tc>
          <w:tcPr>
            <w:tcW w:w="393" w:type="pct"/>
            <w:shd w:val="clear" w:color="auto" w:fill="auto"/>
            <w:vAlign w:val="center"/>
          </w:tcPr>
          <w:p w14:paraId="731E5DC1"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6.97</w:t>
            </w:r>
          </w:p>
        </w:tc>
        <w:tc>
          <w:tcPr>
            <w:tcW w:w="396" w:type="pct"/>
            <w:shd w:val="clear" w:color="auto" w:fill="auto"/>
            <w:vAlign w:val="center"/>
          </w:tcPr>
          <w:p w14:paraId="6EFFA667"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4.12</w:t>
            </w:r>
          </w:p>
        </w:tc>
        <w:tc>
          <w:tcPr>
            <w:tcW w:w="307" w:type="pct"/>
            <w:shd w:val="clear" w:color="auto" w:fill="auto"/>
            <w:tcMar>
              <w:left w:w="0" w:type="dxa"/>
              <w:right w:w="115" w:type="dxa"/>
            </w:tcMar>
            <w:vAlign w:val="center"/>
          </w:tcPr>
          <w:p w14:paraId="609FAFD5" w14:textId="77777777" w:rsidR="00CB4989" w:rsidRPr="00CB4989" w:rsidRDefault="00CB4989" w:rsidP="005F5A6C">
            <w:pPr>
              <w:spacing w:after="0" w:line="240" w:lineRule="auto"/>
              <w:jc w:val="center"/>
              <w:rPr>
                <w:sz w:val="20"/>
                <w:szCs w:val="20"/>
              </w:rPr>
            </w:pPr>
          </w:p>
        </w:tc>
        <w:tc>
          <w:tcPr>
            <w:tcW w:w="276" w:type="pct"/>
            <w:shd w:val="clear" w:color="auto" w:fill="auto"/>
            <w:tcMar>
              <w:left w:w="0" w:type="dxa"/>
              <w:right w:w="115" w:type="dxa"/>
            </w:tcMar>
            <w:vAlign w:val="center"/>
          </w:tcPr>
          <w:p w14:paraId="6929664D" w14:textId="77777777" w:rsidR="00CB4989" w:rsidRPr="00CB4989" w:rsidRDefault="00CB4989" w:rsidP="005F5A6C">
            <w:pPr>
              <w:spacing w:after="0" w:line="240" w:lineRule="auto"/>
              <w:jc w:val="center"/>
              <w:rPr>
                <w:sz w:val="20"/>
                <w:szCs w:val="20"/>
              </w:rPr>
            </w:pPr>
          </w:p>
        </w:tc>
        <w:tc>
          <w:tcPr>
            <w:tcW w:w="281" w:type="pct"/>
            <w:shd w:val="clear" w:color="auto" w:fill="auto"/>
            <w:tcMar>
              <w:left w:w="0" w:type="dxa"/>
              <w:right w:w="115" w:type="dxa"/>
            </w:tcMar>
            <w:vAlign w:val="center"/>
          </w:tcPr>
          <w:p w14:paraId="744695B3" w14:textId="77777777" w:rsidR="00CB4989" w:rsidRPr="00CB4989" w:rsidRDefault="00CB4989" w:rsidP="005F5A6C">
            <w:pPr>
              <w:spacing w:after="0" w:line="240" w:lineRule="auto"/>
              <w:jc w:val="center"/>
              <w:rPr>
                <w:sz w:val="20"/>
                <w:szCs w:val="20"/>
              </w:rPr>
            </w:pPr>
          </w:p>
        </w:tc>
        <w:tc>
          <w:tcPr>
            <w:tcW w:w="300" w:type="pct"/>
            <w:shd w:val="clear" w:color="auto" w:fill="auto"/>
            <w:tcMar>
              <w:left w:w="0" w:type="dxa"/>
              <w:right w:w="115" w:type="dxa"/>
            </w:tcMar>
            <w:vAlign w:val="center"/>
          </w:tcPr>
          <w:p w14:paraId="52E9EC49" w14:textId="77777777" w:rsidR="00CB4989" w:rsidRPr="00CB4989" w:rsidRDefault="00CB4989" w:rsidP="005F5A6C">
            <w:pPr>
              <w:spacing w:after="0" w:line="240" w:lineRule="auto"/>
              <w:jc w:val="center"/>
              <w:rPr>
                <w:sz w:val="20"/>
                <w:szCs w:val="20"/>
              </w:rPr>
            </w:pPr>
          </w:p>
        </w:tc>
        <w:tc>
          <w:tcPr>
            <w:tcW w:w="335" w:type="pct"/>
            <w:shd w:val="clear" w:color="auto" w:fill="auto"/>
            <w:tcMar>
              <w:left w:w="0" w:type="dxa"/>
              <w:right w:w="115" w:type="dxa"/>
            </w:tcMar>
            <w:vAlign w:val="center"/>
          </w:tcPr>
          <w:p w14:paraId="731A9AE3" w14:textId="77777777" w:rsidR="00CB4989" w:rsidRPr="00CB4989" w:rsidRDefault="00CB4989" w:rsidP="005F5A6C">
            <w:pPr>
              <w:spacing w:after="0" w:line="240" w:lineRule="auto"/>
              <w:jc w:val="center"/>
              <w:rPr>
                <w:sz w:val="20"/>
                <w:szCs w:val="20"/>
              </w:rPr>
            </w:pPr>
          </w:p>
        </w:tc>
        <w:tc>
          <w:tcPr>
            <w:tcW w:w="320" w:type="pct"/>
            <w:shd w:val="clear" w:color="auto" w:fill="auto"/>
            <w:tcMar>
              <w:left w:w="0" w:type="dxa"/>
              <w:right w:w="115" w:type="dxa"/>
            </w:tcMar>
            <w:vAlign w:val="center"/>
          </w:tcPr>
          <w:p w14:paraId="5EB4E5A8" w14:textId="77777777" w:rsidR="00CB4989" w:rsidRPr="00CB4989" w:rsidRDefault="00CB4989" w:rsidP="005F5A6C">
            <w:pPr>
              <w:spacing w:after="0" w:line="240" w:lineRule="auto"/>
              <w:jc w:val="center"/>
              <w:rPr>
                <w:sz w:val="20"/>
                <w:szCs w:val="20"/>
              </w:rPr>
            </w:pPr>
          </w:p>
        </w:tc>
        <w:tc>
          <w:tcPr>
            <w:tcW w:w="258" w:type="pct"/>
            <w:shd w:val="clear" w:color="auto" w:fill="auto"/>
            <w:tcMar>
              <w:left w:w="0" w:type="dxa"/>
              <w:right w:w="115" w:type="dxa"/>
            </w:tcMar>
            <w:vAlign w:val="center"/>
          </w:tcPr>
          <w:p w14:paraId="5CDB4D26" w14:textId="77777777" w:rsidR="00CB4989" w:rsidRPr="00CB4989" w:rsidRDefault="00CB4989" w:rsidP="005F5A6C">
            <w:pPr>
              <w:spacing w:after="0" w:line="240" w:lineRule="auto"/>
              <w:jc w:val="center"/>
              <w:rPr>
                <w:sz w:val="20"/>
                <w:szCs w:val="20"/>
              </w:rPr>
            </w:pPr>
          </w:p>
        </w:tc>
      </w:tr>
      <w:tr w:rsidR="00CB4989" w:rsidRPr="00163B55" w14:paraId="51B4FC15" w14:textId="77777777" w:rsidTr="00CB4989">
        <w:trPr>
          <w:trHeight w:val="397"/>
          <w:jc w:val="center"/>
        </w:trPr>
        <w:tc>
          <w:tcPr>
            <w:tcW w:w="235" w:type="pct"/>
            <w:tcBorders>
              <w:right w:val="single" w:sz="6" w:space="0" w:color="000000"/>
            </w:tcBorders>
            <w:shd w:val="clear" w:color="auto" w:fill="auto"/>
            <w:vAlign w:val="center"/>
          </w:tcPr>
          <w:p w14:paraId="76B186E9" w14:textId="77777777" w:rsidR="00CB4989" w:rsidRPr="00916E05" w:rsidRDefault="00CB4989" w:rsidP="00CB4989">
            <w:pPr>
              <w:spacing w:after="0" w:line="240" w:lineRule="auto"/>
              <w:jc w:val="center"/>
              <w:rPr>
                <w:sz w:val="20"/>
                <w:szCs w:val="20"/>
              </w:rPr>
            </w:pPr>
            <w:r w:rsidRPr="00916E05">
              <w:rPr>
                <w:sz w:val="20"/>
                <w:szCs w:val="20"/>
              </w:rPr>
              <w:t>2</w:t>
            </w:r>
          </w:p>
        </w:tc>
        <w:tc>
          <w:tcPr>
            <w:tcW w:w="1177" w:type="pct"/>
            <w:shd w:val="clear" w:color="auto" w:fill="auto"/>
            <w:vAlign w:val="center"/>
          </w:tcPr>
          <w:p w14:paraId="1391848B" w14:textId="77777777" w:rsidR="00CB4989" w:rsidRPr="00CB4989" w:rsidRDefault="00CB4989" w:rsidP="00CB4989">
            <w:pPr>
              <w:spacing w:after="0" w:line="240" w:lineRule="auto"/>
              <w:jc w:val="both"/>
              <w:rPr>
                <w:sz w:val="22"/>
                <w:szCs w:val="18"/>
              </w:rPr>
            </w:pPr>
            <w:r w:rsidRPr="00CB4989">
              <w:rPr>
                <w:sz w:val="22"/>
                <w:szCs w:val="18"/>
              </w:rPr>
              <w:t>Age</w:t>
            </w:r>
          </w:p>
        </w:tc>
        <w:tc>
          <w:tcPr>
            <w:tcW w:w="394" w:type="pct"/>
            <w:shd w:val="clear" w:color="auto" w:fill="auto"/>
            <w:vAlign w:val="center"/>
          </w:tcPr>
          <w:p w14:paraId="5096918D" w14:textId="77777777" w:rsidR="00CB4989" w:rsidRPr="00CB4989" w:rsidRDefault="00CB4989" w:rsidP="005F5A6C">
            <w:pPr>
              <w:tabs>
                <w:tab w:val="decimal" w:pos="245"/>
              </w:tabs>
              <w:spacing w:after="0" w:line="240" w:lineRule="auto"/>
              <w:jc w:val="center"/>
              <w:rPr>
                <w:sz w:val="20"/>
                <w:szCs w:val="20"/>
              </w:rPr>
            </w:pPr>
            <w:r w:rsidRPr="00CB4989">
              <w:rPr>
                <w:sz w:val="20"/>
                <w:szCs w:val="20"/>
              </w:rPr>
              <w:t>18</w:t>
            </w:r>
          </w:p>
        </w:tc>
        <w:tc>
          <w:tcPr>
            <w:tcW w:w="329" w:type="pct"/>
            <w:shd w:val="clear" w:color="auto" w:fill="auto"/>
            <w:vAlign w:val="center"/>
          </w:tcPr>
          <w:p w14:paraId="3B5AABE2"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83</w:t>
            </w:r>
          </w:p>
        </w:tc>
        <w:tc>
          <w:tcPr>
            <w:tcW w:w="393" w:type="pct"/>
            <w:shd w:val="clear" w:color="auto" w:fill="auto"/>
            <w:vAlign w:val="center"/>
          </w:tcPr>
          <w:p w14:paraId="2080D8E4"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43.57</w:t>
            </w:r>
          </w:p>
        </w:tc>
        <w:tc>
          <w:tcPr>
            <w:tcW w:w="396" w:type="pct"/>
            <w:shd w:val="clear" w:color="auto" w:fill="auto"/>
            <w:vAlign w:val="center"/>
          </w:tcPr>
          <w:p w14:paraId="0A0D69DD"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12.88</w:t>
            </w:r>
          </w:p>
        </w:tc>
        <w:tc>
          <w:tcPr>
            <w:tcW w:w="307" w:type="pct"/>
            <w:shd w:val="clear" w:color="auto" w:fill="auto"/>
            <w:tcMar>
              <w:left w:w="0" w:type="dxa"/>
              <w:right w:w="115" w:type="dxa"/>
            </w:tcMar>
            <w:vAlign w:val="center"/>
          </w:tcPr>
          <w:p w14:paraId="3FA2FE41" w14:textId="77777777" w:rsidR="00CB4989" w:rsidRPr="00CB4989" w:rsidRDefault="00CB4989" w:rsidP="005F5A6C">
            <w:pPr>
              <w:tabs>
                <w:tab w:val="decimal" w:pos="189"/>
              </w:tabs>
              <w:spacing w:after="0" w:line="240" w:lineRule="auto"/>
              <w:jc w:val="center"/>
              <w:rPr>
                <w:b/>
                <w:sz w:val="20"/>
                <w:szCs w:val="20"/>
              </w:rPr>
            </w:pPr>
            <w:r w:rsidRPr="00CB4989">
              <w:rPr>
                <w:b/>
                <w:sz w:val="20"/>
                <w:szCs w:val="20"/>
              </w:rPr>
              <w:t>0.08</w:t>
            </w:r>
          </w:p>
        </w:tc>
        <w:tc>
          <w:tcPr>
            <w:tcW w:w="276" w:type="pct"/>
            <w:shd w:val="clear" w:color="auto" w:fill="auto"/>
            <w:tcMar>
              <w:left w:w="0" w:type="dxa"/>
              <w:right w:w="115" w:type="dxa"/>
            </w:tcMar>
            <w:vAlign w:val="center"/>
          </w:tcPr>
          <w:p w14:paraId="6B00DB94" w14:textId="77777777" w:rsidR="00CB4989" w:rsidRPr="00CB4989" w:rsidRDefault="00CB4989" w:rsidP="005F5A6C">
            <w:pPr>
              <w:spacing w:after="0" w:line="240" w:lineRule="auto"/>
              <w:jc w:val="center"/>
              <w:rPr>
                <w:sz w:val="20"/>
                <w:szCs w:val="20"/>
              </w:rPr>
            </w:pPr>
          </w:p>
        </w:tc>
        <w:tc>
          <w:tcPr>
            <w:tcW w:w="281" w:type="pct"/>
            <w:shd w:val="clear" w:color="auto" w:fill="auto"/>
            <w:tcMar>
              <w:left w:w="0" w:type="dxa"/>
              <w:right w:w="115" w:type="dxa"/>
            </w:tcMar>
            <w:vAlign w:val="center"/>
          </w:tcPr>
          <w:p w14:paraId="1AF4A00C" w14:textId="77777777" w:rsidR="00CB4989" w:rsidRPr="00CB4989" w:rsidRDefault="00CB4989" w:rsidP="005F5A6C">
            <w:pPr>
              <w:spacing w:after="0" w:line="240" w:lineRule="auto"/>
              <w:jc w:val="center"/>
              <w:rPr>
                <w:sz w:val="20"/>
                <w:szCs w:val="20"/>
              </w:rPr>
            </w:pPr>
          </w:p>
        </w:tc>
        <w:tc>
          <w:tcPr>
            <w:tcW w:w="300" w:type="pct"/>
            <w:shd w:val="clear" w:color="auto" w:fill="auto"/>
            <w:tcMar>
              <w:left w:w="0" w:type="dxa"/>
              <w:right w:w="115" w:type="dxa"/>
            </w:tcMar>
            <w:vAlign w:val="center"/>
          </w:tcPr>
          <w:p w14:paraId="35ACB9C3" w14:textId="77777777" w:rsidR="00CB4989" w:rsidRPr="00CB4989" w:rsidRDefault="00CB4989" w:rsidP="005F5A6C">
            <w:pPr>
              <w:spacing w:after="0" w:line="240" w:lineRule="auto"/>
              <w:jc w:val="center"/>
              <w:rPr>
                <w:sz w:val="20"/>
                <w:szCs w:val="20"/>
              </w:rPr>
            </w:pPr>
          </w:p>
        </w:tc>
        <w:tc>
          <w:tcPr>
            <w:tcW w:w="335" w:type="pct"/>
            <w:shd w:val="clear" w:color="auto" w:fill="auto"/>
            <w:tcMar>
              <w:left w:w="0" w:type="dxa"/>
              <w:right w:w="115" w:type="dxa"/>
            </w:tcMar>
            <w:vAlign w:val="center"/>
          </w:tcPr>
          <w:p w14:paraId="3E5F39AB" w14:textId="77777777" w:rsidR="00CB4989" w:rsidRPr="00CB4989" w:rsidRDefault="00CB4989" w:rsidP="005F5A6C">
            <w:pPr>
              <w:spacing w:after="0" w:line="240" w:lineRule="auto"/>
              <w:jc w:val="center"/>
              <w:rPr>
                <w:sz w:val="20"/>
                <w:szCs w:val="20"/>
              </w:rPr>
            </w:pPr>
          </w:p>
        </w:tc>
        <w:tc>
          <w:tcPr>
            <w:tcW w:w="320" w:type="pct"/>
            <w:shd w:val="clear" w:color="auto" w:fill="auto"/>
            <w:tcMar>
              <w:left w:w="0" w:type="dxa"/>
              <w:right w:w="115" w:type="dxa"/>
            </w:tcMar>
            <w:vAlign w:val="center"/>
          </w:tcPr>
          <w:p w14:paraId="66342811" w14:textId="77777777" w:rsidR="00CB4989" w:rsidRPr="00CB4989" w:rsidRDefault="00CB4989" w:rsidP="005F5A6C">
            <w:pPr>
              <w:spacing w:after="0" w:line="240" w:lineRule="auto"/>
              <w:jc w:val="center"/>
              <w:rPr>
                <w:sz w:val="20"/>
                <w:szCs w:val="20"/>
              </w:rPr>
            </w:pPr>
          </w:p>
        </w:tc>
        <w:tc>
          <w:tcPr>
            <w:tcW w:w="258" w:type="pct"/>
            <w:shd w:val="clear" w:color="auto" w:fill="auto"/>
            <w:tcMar>
              <w:left w:w="0" w:type="dxa"/>
              <w:right w:w="115" w:type="dxa"/>
            </w:tcMar>
            <w:vAlign w:val="center"/>
          </w:tcPr>
          <w:p w14:paraId="79F1F0EF" w14:textId="77777777" w:rsidR="00CB4989" w:rsidRPr="00CB4989" w:rsidRDefault="00CB4989" w:rsidP="005F5A6C">
            <w:pPr>
              <w:spacing w:after="0" w:line="240" w:lineRule="auto"/>
              <w:jc w:val="center"/>
              <w:rPr>
                <w:sz w:val="20"/>
                <w:szCs w:val="20"/>
              </w:rPr>
            </w:pPr>
          </w:p>
        </w:tc>
      </w:tr>
      <w:tr w:rsidR="00CB4989" w:rsidRPr="00163B55" w14:paraId="22903630" w14:textId="77777777" w:rsidTr="00CB4989">
        <w:trPr>
          <w:trHeight w:val="397"/>
          <w:jc w:val="center"/>
        </w:trPr>
        <w:tc>
          <w:tcPr>
            <w:tcW w:w="235" w:type="pct"/>
            <w:tcBorders>
              <w:right w:val="single" w:sz="6" w:space="0" w:color="000000"/>
            </w:tcBorders>
            <w:shd w:val="clear" w:color="auto" w:fill="auto"/>
            <w:vAlign w:val="center"/>
          </w:tcPr>
          <w:p w14:paraId="273783D4" w14:textId="77777777" w:rsidR="00CB4989" w:rsidRPr="00916E05" w:rsidRDefault="00CB4989" w:rsidP="00CB4989">
            <w:pPr>
              <w:spacing w:after="0" w:line="240" w:lineRule="auto"/>
              <w:jc w:val="center"/>
              <w:rPr>
                <w:sz w:val="20"/>
                <w:szCs w:val="20"/>
              </w:rPr>
            </w:pPr>
            <w:r w:rsidRPr="00916E05">
              <w:rPr>
                <w:sz w:val="20"/>
                <w:szCs w:val="20"/>
              </w:rPr>
              <w:t>3</w:t>
            </w:r>
          </w:p>
        </w:tc>
        <w:tc>
          <w:tcPr>
            <w:tcW w:w="1177" w:type="pct"/>
            <w:shd w:val="clear" w:color="auto" w:fill="auto"/>
            <w:vAlign w:val="center"/>
          </w:tcPr>
          <w:p w14:paraId="17C91976" w14:textId="77777777" w:rsidR="00CB4989" w:rsidRPr="00CB4989" w:rsidRDefault="00CB4989" w:rsidP="00CB4989">
            <w:pPr>
              <w:spacing w:after="0" w:line="240" w:lineRule="auto"/>
              <w:jc w:val="both"/>
              <w:rPr>
                <w:sz w:val="22"/>
                <w:szCs w:val="18"/>
              </w:rPr>
            </w:pPr>
            <w:r w:rsidRPr="00CB4989">
              <w:rPr>
                <w:sz w:val="22"/>
                <w:szCs w:val="18"/>
              </w:rPr>
              <w:t>Education</w:t>
            </w:r>
          </w:p>
        </w:tc>
        <w:tc>
          <w:tcPr>
            <w:tcW w:w="394" w:type="pct"/>
            <w:shd w:val="clear" w:color="auto" w:fill="auto"/>
            <w:vAlign w:val="center"/>
          </w:tcPr>
          <w:p w14:paraId="18E2753F" w14:textId="77777777" w:rsidR="00CB4989" w:rsidRPr="00CB4989" w:rsidRDefault="00CB4989" w:rsidP="005F5A6C">
            <w:pPr>
              <w:tabs>
                <w:tab w:val="decimal" w:pos="245"/>
              </w:tabs>
              <w:spacing w:after="0" w:line="240" w:lineRule="auto"/>
              <w:jc w:val="center"/>
              <w:rPr>
                <w:sz w:val="20"/>
                <w:szCs w:val="20"/>
              </w:rPr>
            </w:pPr>
            <w:r w:rsidRPr="00CB4989">
              <w:rPr>
                <w:sz w:val="20"/>
                <w:szCs w:val="20"/>
              </w:rPr>
              <w:t>8</w:t>
            </w:r>
          </w:p>
        </w:tc>
        <w:tc>
          <w:tcPr>
            <w:tcW w:w="329" w:type="pct"/>
            <w:shd w:val="clear" w:color="auto" w:fill="auto"/>
            <w:vAlign w:val="center"/>
          </w:tcPr>
          <w:p w14:paraId="42B8C043"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20</w:t>
            </w:r>
          </w:p>
        </w:tc>
        <w:tc>
          <w:tcPr>
            <w:tcW w:w="393" w:type="pct"/>
            <w:shd w:val="clear" w:color="auto" w:fill="auto"/>
            <w:vAlign w:val="center"/>
          </w:tcPr>
          <w:p w14:paraId="44B4A407"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14.51</w:t>
            </w:r>
          </w:p>
        </w:tc>
        <w:tc>
          <w:tcPr>
            <w:tcW w:w="396" w:type="pct"/>
            <w:shd w:val="clear" w:color="auto" w:fill="auto"/>
            <w:vAlign w:val="center"/>
          </w:tcPr>
          <w:p w14:paraId="61058AA4"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2.30</w:t>
            </w:r>
          </w:p>
        </w:tc>
        <w:tc>
          <w:tcPr>
            <w:tcW w:w="307" w:type="pct"/>
            <w:shd w:val="clear" w:color="auto" w:fill="auto"/>
            <w:tcMar>
              <w:left w:w="0" w:type="dxa"/>
              <w:right w:w="115" w:type="dxa"/>
            </w:tcMar>
            <w:vAlign w:val="center"/>
          </w:tcPr>
          <w:p w14:paraId="2CA49736" w14:textId="77777777" w:rsidR="00CB4989" w:rsidRPr="00CB4989" w:rsidRDefault="00CB4989" w:rsidP="005F5A6C">
            <w:pPr>
              <w:tabs>
                <w:tab w:val="decimal" w:pos="189"/>
              </w:tabs>
              <w:spacing w:after="0" w:line="240" w:lineRule="auto"/>
              <w:jc w:val="center"/>
              <w:rPr>
                <w:b/>
                <w:sz w:val="20"/>
                <w:szCs w:val="20"/>
              </w:rPr>
            </w:pPr>
            <w:r w:rsidRPr="00CB4989">
              <w:rPr>
                <w:b/>
                <w:sz w:val="20"/>
                <w:szCs w:val="20"/>
              </w:rPr>
              <w:t>0.21</w:t>
            </w:r>
          </w:p>
        </w:tc>
        <w:tc>
          <w:tcPr>
            <w:tcW w:w="276" w:type="pct"/>
            <w:shd w:val="clear" w:color="auto" w:fill="auto"/>
            <w:tcMar>
              <w:left w:w="0" w:type="dxa"/>
              <w:right w:w="115" w:type="dxa"/>
            </w:tcMar>
            <w:vAlign w:val="center"/>
          </w:tcPr>
          <w:p w14:paraId="4149C018" w14:textId="77777777" w:rsidR="00CB4989" w:rsidRPr="00CB4989" w:rsidRDefault="00CB4989" w:rsidP="005F5A6C">
            <w:pPr>
              <w:tabs>
                <w:tab w:val="decimal" w:pos="134"/>
              </w:tabs>
              <w:spacing w:after="0" w:line="240" w:lineRule="auto"/>
              <w:jc w:val="center"/>
              <w:rPr>
                <w:b/>
                <w:sz w:val="20"/>
                <w:szCs w:val="20"/>
              </w:rPr>
            </w:pPr>
            <w:r w:rsidRPr="00CB4989">
              <w:rPr>
                <w:b/>
                <w:sz w:val="20"/>
                <w:szCs w:val="20"/>
              </w:rPr>
              <w:t>0.25</w:t>
            </w:r>
          </w:p>
        </w:tc>
        <w:tc>
          <w:tcPr>
            <w:tcW w:w="281" w:type="pct"/>
            <w:shd w:val="clear" w:color="auto" w:fill="auto"/>
            <w:tcMar>
              <w:left w:w="0" w:type="dxa"/>
              <w:right w:w="115" w:type="dxa"/>
            </w:tcMar>
            <w:vAlign w:val="center"/>
          </w:tcPr>
          <w:p w14:paraId="455B2B84" w14:textId="77777777" w:rsidR="00CB4989" w:rsidRPr="00CB4989" w:rsidRDefault="00CB4989" w:rsidP="005F5A6C">
            <w:pPr>
              <w:spacing w:after="0" w:line="240" w:lineRule="auto"/>
              <w:jc w:val="center"/>
              <w:rPr>
                <w:sz w:val="20"/>
                <w:szCs w:val="20"/>
              </w:rPr>
            </w:pPr>
          </w:p>
        </w:tc>
        <w:tc>
          <w:tcPr>
            <w:tcW w:w="300" w:type="pct"/>
            <w:shd w:val="clear" w:color="auto" w:fill="auto"/>
            <w:tcMar>
              <w:left w:w="0" w:type="dxa"/>
              <w:right w:w="115" w:type="dxa"/>
            </w:tcMar>
            <w:vAlign w:val="center"/>
          </w:tcPr>
          <w:p w14:paraId="55A135C7" w14:textId="77777777" w:rsidR="00CB4989" w:rsidRPr="00CB4989" w:rsidRDefault="00CB4989" w:rsidP="005F5A6C">
            <w:pPr>
              <w:spacing w:after="0" w:line="240" w:lineRule="auto"/>
              <w:jc w:val="center"/>
              <w:rPr>
                <w:sz w:val="20"/>
                <w:szCs w:val="20"/>
              </w:rPr>
            </w:pPr>
          </w:p>
        </w:tc>
        <w:tc>
          <w:tcPr>
            <w:tcW w:w="335" w:type="pct"/>
            <w:shd w:val="clear" w:color="auto" w:fill="auto"/>
            <w:tcMar>
              <w:left w:w="0" w:type="dxa"/>
              <w:right w:w="115" w:type="dxa"/>
            </w:tcMar>
            <w:vAlign w:val="center"/>
          </w:tcPr>
          <w:p w14:paraId="2498F06E" w14:textId="77777777" w:rsidR="00CB4989" w:rsidRPr="00CB4989" w:rsidRDefault="00CB4989" w:rsidP="005F5A6C">
            <w:pPr>
              <w:spacing w:after="0" w:line="240" w:lineRule="auto"/>
              <w:jc w:val="center"/>
              <w:rPr>
                <w:sz w:val="20"/>
                <w:szCs w:val="20"/>
              </w:rPr>
            </w:pPr>
          </w:p>
        </w:tc>
        <w:tc>
          <w:tcPr>
            <w:tcW w:w="320" w:type="pct"/>
            <w:shd w:val="clear" w:color="auto" w:fill="auto"/>
            <w:tcMar>
              <w:left w:w="0" w:type="dxa"/>
              <w:right w:w="115" w:type="dxa"/>
            </w:tcMar>
            <w:vAlign w:val="center"/>
          </w:tcPr>
          <w:p w14:paraId="1A4C7D56" w14:textId="77777777" w:rsidR="00CB4989" w:rsidRPr="00CB4989" w:rsidRDefault="00CB4989" w:rsidP="005F5A6C">
            <w:pPr>
              <w:spacing w:after="0" w:line="240" w:lineRule="auto"/>
              <w:jc w:val="center"/>
              <w:rPr>
                <w:sz w:val="20"/>
                <w:szCs w:val="20"/>
              </w:rPr>
            </w:pPr>
          </w:p>
        </w:tc>
        <w:tc>
          <w:tcPr>
            <w:tcW w:w="258" w:type="pct"/>
            <w:shd w:val="clear" w:color="auto" w:fill="auto"/>
            <w:tcMar>
              <w:left w:w="0" w:type="dxa"/>
              <w:right w:w="115" w:type="dxa"/>
            </w:tcMar>
            <w:vAlign w:val="center"/>
          </w:tcPr>
          <w:p w14:paraId="037109C3" w14:textId="77777777" w:rsidR="00CB4989" w:rsidRPr="00CB4989" w:rsidRDefault="00CB4989" w:rsidP="005F5A6C">
            <w:pPr>
              <w:spacing w:after="0" w:line="240" w:lineRule="auto"/>
              <w:jc w:val="center"/>
              <w:rPr>
                <w:sz w:val="20"/>
                <w:szCs w:val="20"/>
              </w:rPr>
            </w:pPr>
          </w:p>
        </w:tc>
      </w:tr>
      <w:tr w:rsidR="00CB4989" w:rsidRPr="00163B55" w14:paraId="514BB27C" w14:textId="77777777" w:rsidTr="00CB4989">
        <w:trPr>
          <w:trHeight w:val="397"/>
          <w:jc w:val="center"/>
        </w:trPr>
        <w:tc>
          <w:tcPr>
            <w:tcW w:w="235" w:type="pct"/>
            <w:tcBorders>
              <w:right w:val="single" w:sz="6" w:space="0" w:color="000000"/>
            </w:tcBorders>
            <w:shd w:val="clear" w:color="auto" w:fill="auto"/>
            <w:vAlign w:val="center"/>
          </w:tcPr>
          <w:p w14:paraId="117B99B2" w14:textId="77777777" w:rsidR="00CB4989" w:rsidRPr="00916E05" w:rsidRDefault="00CB4989" w:rsidP="00CB4989">
            <w:pPr>
              <w:spacing w:after="0" w:line="240" w:lineRule="auto"/>
              <w:jc w:val="center"/>
              <w:rPr>
                <w:sz w:val="20"/>
                <w:szCs w:val="20"/>
              </w:rPr>
            </w:pPr>
            <w:r w:rsidRPr="00916E05">
              <w:rPr>
                <w:sz w:val="20"/>
                <w:szCs w:val="20"/>
              </w:rPr>
              <w:t>4</w:t>
            </w:r>
          </w:p>
        </w:tc>
        <w:tc>
          <w:tcPr>
            <w:tcW w:w="1177" w:type="pct"/>
            <w:shd w:val="clear" w:color="auto" w:fill="auto"/>
            <w:vAlign w:val="center"/>
          </w:tcPr>
          <w:p w14:paraId="4DC3F55D" w14:textId="1C72A034" w:rsidR="00CB4989" w:rsidRPr="00CB4989" w:rsidRDefault="00CB4989" w:rsidP="00CB4989">
            <w:pPr>
              <w:spacing w:after="0" w:line="240" w:lineRule="auto"/>
              <w:jc w:val="both"/>
              <w:rPr>
                <w:sz w:val="22"/>
                <w:szCs w:val="18"/>
              </w:rPr>
            </w:pPr>
            <w:r w:rsidRPr="00CB4989">
              <w:rPr>
                <w:sz w:val="22"/>
                <w:szCs w:val="18"/>
              </w:rPr>
              <w:t>Experience (years-General)</w:t>
            </w:r>
          </w:p>
        </w:tc>
        <w:tc>
          <w:tcPr>
            <w:tcW w:w="394" w:type="pct"/>
            <w:shd w:val="clear" w:color="auto" w:fill="auto"/>
            <w:vAlign w:val="center"/>
          </w:tcPr>
          <w:p w14:paraId="71A8D75C" w14:textId="77777777" w:rsidR="00CB4989" w:rsidRPr="00CB4989" w:rsidRDefault="00CB4989" w:rsidP="005F5A6C">
            <w:pPr>
              <w:tabs>
                <w:tab w:val="decimal" w:pos="245"/>
              </w:tabs>
              <w:spacing w:after="0" w:line="240" w:lineRule="auto"/>
              <w:jc w:val="center"/>
              <w:rPr>
                <w:sz w:val="20"/>
                <w:szCs w:val="20"/>
              </w:rPr>
            </w:pPr>
            <w:r w:rsidRPr="00CB4989">
              <w:rPr>
                <w:sz w:val="20"/>
                <w:szCs w:val="20"/>
              </w:rPr>
              <w:t>0</w:t>
            </w:r>
          </w:p>
        </w:tc>
        <w:tc>
          <w:tcPr>
            <w:tcW w:w="329" w:type="pct"/>
            <w:shd w:val="clear" w:color="auto" w:fill="auto"/>
            <w:vAlign w:val="center"/>
          </w:tcPr>
          <w:p w14:paraId="755AD7CF"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54</w:t>
            </w:r>
          </w:p>
        </w:tc>
        <w:tc>
          <w:tcPr>
            <w:tcW w:w="393" w:type="pct"/>
            <w:shd w:val="clear" w:color="auto" w:fill="auto"/>
            <w:vAlign w:val="center"/>
          </w:tcPr>
          <w:p w14:paraId="391615EA"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9.38</w:t>
            </w:r>
          </w:p>
        </w:tc>
        <w:tc>
          <w:tcPr>
            <w:tcW w:w="396" w:type="pct"/>
            <w:shd w:val="clear" w:color="auto" w:fill="auto"/>
            <w:vAlign w:val="center"/>
          </w:tcPr>
          <w:p w14:paraId="1F537346"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10.60</w:t>
            </w:r>
          </w:p>
        </w:tc>
        <w:tc>
          <w:tcPr>
            <w:tcW w:w="307" w:type="pct"/>
            <w:shd w:val="clear" w:color="auto" w:fill="auto"/>
            <w:tcMar>
              <w:left w:w="0" w:type="dxa"/>
              <w:right w:w="115" w:type="dxa"/>
            </w:tcMar>
            <w:vAlign w:val="center"/>
          </w:tcPr>
          <w:p w14:paraId="5F79FFEC" w14:textId="77777777" w:rsidR="00CB4989" w:rsidRPr="00CB4989" w:rsidRDefault="00CB4989" w:rsidP="005F5A6C">
            <w:pPr>
              <w:tabs>
                <w:tab w:val="decimal" w:pos="189"/>
              </w:tabs>
              <w:spacing w:after="0" w:line="240" w:lineRule="auto"/>
              <w:jc w:val="center"/>
              <w:rPr>
                <w:b/>
                <w:sz w:val="20"/>
                <w:szCs w:val="20"/>
              </w:rPr>
            </w:pPr>
            <w:r w:rsidRPr="00CB4989">
              <w:rPr>
                <w:b/>
                <w:sz w:val="20"/>
                <w:szCs w:val="20"/>
              </w:rPr>
              <w:t>0.08</w:t>
            </w:r>
          </w:p>
        </w:tc>
        <w:tc>
          <w:tcPr>
            <w:tcW w:w="276" w:type="pct"/>
            <w:shd w:val="clear" w:color="auto" w:fill="auto"/>
            <w:tcMar>
              <w:left w:w="0" w:type="dxa"/>
              <w:right w:w="115" w:type="dxa"/>
            </w:tcMar>
            <w:vAlign w:val="center"/>
          </w:tcPr>
          <w:p w14:paraId="665BE31D" w14:textId="77777777" w:rsidR="00CB4989" w:rsidRPr="00CB4989" w:rsidRDefault="00CB4989" w:rsidP="005F5A6C">
            <w:pPr>
              <w:tabs>
                <w:tab w:val="decimal" w:pos="134"/>
              </w:tabs>
              <w:spacing w:after="0" w:line="240" w:lineRule="auto"/>
              <w:jc w:val="center"/>
              <w:rPr>
                <w:b/>
                <w:sz w:val="20"/>
                <w:szCs w:val="20"/>
              </w:rPr>
            </w:pPr>
            <w:r w:rsidRPr="00CB4989">
              <w:rPr>
                <w:b/>
                <w:sz w:val="20"/>
                <w:szCs w:val="20"/>
              </w:rPr>
              <w:t>0.35</w:t>
            </w:r>
          </w:p>
        </w:tc>
        <w:tc>
          <w:tcPr>
            <w:tcW w:w="281" w:type="pct"/>
            <w:shd w:val="clear" w:color="auto" w:fill="auto"/>
            <w:tcMar>
              <w:left w:w="0" w:type="dxa"/>
              <w:right w:w="115" w:type="dxa"/>
            </w:tcMar>
            <w:vAlign w:val="center"/>
          </w:tcPr>
          <w:p w14:paraId="6E24BC54" w14:textId="77777777" w:rsidR="00CB4989" w:rsidRPr="00CB4989" w:rsidRDefault="00CB4989" w:rsidP="005F5A6C">
            <w:pPr>
              <w:tabs>
                <w:tab w:val="decimal" w:pos="141"/>
              </w:tabs>
              <w:spacing w:after="0" w:line="240" w:lineRule="auto"/>
              <w:jc w:val="center"/>
              <w:rPr>
                <w:b/>
                <w:sz w:val="20"/>
                <w:szCs w:val="20"/>
              </w:rPr>
            </w:pPr>
            <w:r w:rsidRPr="00CB4989">
              <w:rPr>
                <w:b/>
                <w:sz w:val="20"/>
                <w:szCs w:val="20"/>
              </w:rPr>
              <w:t>0.09</w:t>
            </w:r>
          </w:p>
        </w:tc>
        <w:tc>
          <w:tcPr>
            <w:tcW w:w="300" w:type="pct"/>
            <w:shd w:val="clear" w:color="auto" w:fill="auto"/>
            <w:tcMar>
              <w:left w:w="0" w:type="dxa"/>
              <w:right w:w="115" w:type="dxa"/>
            </w:tcMar>
            <w:vAlign w:val="center"/>
          </w:tcPr>
          <w:p w14:paraId="1259D8D5" w14:textId="77777777" w:rsidR="00CB4989" w:rsidRPr="00CB4989" w:rsidRDefault="00CB4989" w:rsidP="005F5A6C">
            <w:pPr>
              <w:spacing w:after="0" w:line="240" w:lineRule="auto"/>
              <w:jc w:val="center"/>
              <w:rPr>
                <w:sz w:val="20"/>
                <w:szCs w:val="20"/>
              </w:rPr>
            </w:pPr>
          </w:p>
        </w:tc>
        <w:tc>
          <w:tcPr>
            <w:tcW w:w="335" w:type="pct"/>
            <w:shd w:val="clear" w:color="auto" w:fill="auto"/>
            <w:tcMar>
              <w:left w:w="0" w:type="dxa"/>
              <w:right w:w="115" w:type="dxa"/>
            </w:tcMar>
            <w:vAlign w:val="center"/>
          </w:tcPr>
          <w:p w14:paraId="1BE00FAA" w14:textId="77777777" w:rsidR="00CB4989" w:rsidRPr="00CB4989" w:rsidRDefault="00CB4989" w:rsidP="005F5A6C">
            <w:pPr>
              <w:spacing w:after="0" w:line="240" w:lineRule="auto"/>
              <w:jc w:val="center"/>
              <w:rPr>
                <w:sz w:val="20"/>
                <w:szCs w:val="20"/>
              </w:rPr>
            </w:pPr>
          </w:p>
        </w:tc>
        <w:tc>
          <w:tcPr>
            <w:tcW w:w="320" w:type="pct"/>
            <w:shd w:val="clear" w:color="auto" w:fill="auto"/>
            <w:tcMar>
              <w:left w:w="0" w:type="dxa"/>
              <w:right w:w="115" w:type="dxa"/>
            </w:tcMar>
            <w:vAlign w:val="center"/>
          </w:tcPr>
          <w:p w14:paraId="7DC5ADA4" w14:textId="77777777" w:rsidR="00CB4989" w:rsidRPr="00CB4989" w:rsidRDefault="00CB4989" w:rsidP="005F5A6C">
            <w:pPr>
              <w:spacing w:after="0" w:line="240" w:lineRule="auto"/>
              <w:jc w:val="center"/>
              <w:rPr>
                <w:sz w:val="20"/>
                <w:szCs w:val="20"/>
              </w:rPr>
            </w:pPr>
          </w:p>
        </w:tc>
        <w:tc>
          <w:tcPr>
            <w:tcW w:w="258" w:type="pct"/>
            <w:shd w:val="clear" w:color="auto" w:fill="auto"/>
            <w:tcMar>
              <w:left w:w="0" w:type="dxa"/>
              <w:right w:w="115" w:type="dxa"/>
            </w:tcMar>
            <w:vAlign w:val="center"/>
          </w:tcPr>
          <w:p w14:paraId="23A37852" w14:textId="77777777" w:rsidR="00CB4989" w:rsidRPr="00CB4989" w:rsidRDefault="00CB4989" w:rsidP="005F5A6C">
            <w:pPr>
              <w:spacing w:after="0" w:line="240" w:lineRule="auto"/>
              <w:jc w:val="center"/>
              <w:rPr>
                <w:sz w:val="20"/>
                <w:szCs w:val="20"/>
              </w:rPr>
            </w:pPr>
          </w:p>
        </w:tc>
      </w:tr>
      <w:tr w:rsidR="00CB4989" w:rsidRPr="00163B55" w14:paraId="4708A1A7" w14:textId="77777777" w:rsidTr="00CB4989">
        <w:trPr>
          <w:trHeight w:val="397"/>
          <w:jc w:val="center"/>
        </w:trPr>
        <w:tc>
          <w:tcPr>
            <w:tcW w:w="235" w:type="pct"/>
            <w:tcBorders>
              <w:right w:val="single" w:sz="6" w:space="0" w:color="000000"/>
            </w:tcBorders>
            <w:shd w:val="clear" w:color="auto" w:fill="auto"/>
            <w:vAlign w:val="center"/>
          </w:tcPr>
          <w:p w14:paraId="600B30F0" w14:textId="77777777" w:rsidR="00CB4989" w:rsidRPr="00916E05" w:rsidRDefault="00CB4989" w:rsidP="00CB4989">
            <w:pPr>
              <w:spacing w:after="0" w:line="240" w:lineRule="auto"/>
              <w:jc w:val="center"/>
              <w:rPr>
                <w:sz w:val="20"/>
                <w:szCs w:val="20"/>
              </w:rPr>
            </w:pPr>
            <w:r w:rsidRPr="00916E05">
              <w:rPr>
                <w:sz w:val="20"/>
                <w:szCs w:val="20"/>
              </w:rPr>
              <w:t>5</w:t>
            </w:r>
          </w:p>
        </w:tc>
        <w:tc>
          <w:tcPr>
            <w:tcW w:w="1177" w:type="pct"/>
            <w:shd w:val="clear" w:color="auto" w:fill="auto"/>
            <w:vAlign w:val="center"/>
          </w:tcPr>
          <w:p w14:paraId="286144A0" w14:textId="77777777" w:rsidR="00CB4989" w:rsidRPr="00CB4989" w:rsidRDefault="00CB4989" w:rsidP="00CB4989">
            <w:pPr>
              <w:spacing w:after="0" w:line="240" w:lineRule="auto"/>
              <w:jc w:val="both"/>
              <w:rPr>
                <w:sz w:val="22"/>
                <w:szCs w:val="18"/>
              </w:rPr>
            </w:pPr>
            <w:r w:rsidRPr="00CB4989">
              <w:rPr>
                <w:sz w:val="22"/>
                <w:szCs w:val="18"/>
              </w:rPr>
              <w:t>Experience (Entrepreneurial)</w:t>
            </w:r>
          </w:p>
        </w:tc>
        <w:tc>
          <w:tcPr>
            <w:tcW w:w="394" w:type="pct"/>
            <w:shd w:val="clear" w:color="auto" w:fill="auto"/>
            <w:vAlign w:val="center"/>
          </w:tcPr>
          <w:p w14:paraId="36927502" w14:textId="77777777" w:rsidR="00CB4989" w:rsidRPr="00CB4989" w:rsidRDefault="00CB4989" w:rsidP="005F5A6C">
            <w:pPr>
              <w:tabs>
                <w:tab w:val="decimal" w:pos="245"/>
              </w:tabs>
              <w:spacing w:after="0" w:line="240" w:lineRule="auto"/>
              <w:jc w:val="center"/>
              <w:rPr>
                <w:sz w:val="20"/>
                <w:szCs w:val="20"/>
              </w:rPr>
            </w:pPr>
            <w:r w:rsidRPr="00CB4989">
              <w:rPr>
                <w:sz w:val="20"/>
                <w:szCs w:val="20"/>
              </w:rPr>
              <w:t>0</w:t>
            </w:r>
          </w:p>
        </w:tc>
        <w:tc>
          <w:tcPr>
            <w:tcW w:w="329" w:type="pct"/>
            <w:shd w:val="clear" w:color="auto" w:fill="auto"/>
            <w:vAlign w:val="center"/>
          </w:tcPr>
          <w:p w14:paraId="2B9FA120"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25</w:t>
            </w:r>
          </w:p>
        </w:tc>
        <w:tc>
          <w:tcPr>
            <w:tcW w:w="393" w:type="pct"/>
            <w:shd w:val="clear" w:color="auto" w:fill="auto"/>
            <w:vAlign w:val="center"/>
          </w:tcPr>
          <w:p w14:paraId="25F50279"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1.02</w:t>
            </w:r>
          </w:p>
        </w:tc>
        <w:tc>
          <w:tcPr>
            <w:tcW w:w="396" w:type="pct"/>
            <w:shd w:val="clear" w:color="auto" w:fill="auto"/>
            <w:vAlign w:val="center"/>
          </w:tcPr>
          <w:p w14:paraId="436C9820"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1.94</w:t>
            </w:r>
          </w:p>
        </w:tc>
        <w:tc>
          <w:tcPr>
            <w:tcW w:w="307" w:type="pct"/>
            <w:shd w:val="clear" w:color="auto" w:fill="auto"/>
            <w:tcMar>
              <w:left w:w="0" w:type="dxa"/>
              <w:right w:w="115" w:type="dxa"/>
            </w:tcMar>
            <w:vAlign w:val="center"/>
          </w:tcPr>
          <w:p w14:paraId="3814D7FF" w14:textId="77777777" w:rsidR="00CB4989" w:rsidRPr="00CB4989" w:rsidRDefault="00CB4989" w:rsidP="005F5A6C">
            <w:pPr>
              <w:tabs>
                <w:tab w:val="decimal" w:pos="189"/>
              </w:tabs>
              <w:spacing w:after="0" w:line="240" w:lineRule="auto"/>
              <w:jc w:val="center"/>
              <w:rPr>
                <w:b/>
                <w:sz w:val="20"/>
                <w:szCs w:val="20"/>
              </w:rPr>
            </w:pPr>
            <w:r w:rsidRPr="00CB4989">
              <w:rPr>
                <w:b/>
                <w:sz w:val="20"/>
                <w:szCs w:val="20"/>
              </w:rPr>
              <w:t>0.20</w:t>
            </w:r>
          </w:p>
        </w:tc>
        <w:tc>
          <w:tcPr>
            <w:tcW w:w="276" w:type="pct"/>
            <w:shd w:val="clear" w:color="auto" w:fill="auto"/>
            <w:tcMar>
              <w:left w:w="0" w:type="dxa"/>
              <w:right w:w="115" w:type="dxa"/>
            </w:tcMar>
            <w:vAlign w:val="center"/>
          </w:tcPr>
          <w:p w14:paraId="12AF1959" w14:textId="77777777" w:rsidR="00CB4989" w:rsidRPr="00CB4989" w:rsidRDefault="00CB4989" w:rsidP="005F5A6C">
            <w:pPr>
              <w:tabs>
                <w:tab w:val="decimal" w:pos="134"/>
              </w:tabs>
              <w:spacing w:after="0" w:line="240" w:lineRule="auto"/>
              <w:jc w:val="center"/>
              <w:rPr>
                <w:b/>
                <w:sz w:val="20"/>
                <w:szCs w:val="20"/>
              </w:rPr>
            </w:pPr>
            <w:r w:rsidRPr="00CB4989">
              <w:rPr>
                <w:b/>
                <w:sz w:val="20"/>
                <w:szCs w:val="20"/>
              </w:rPr>
              <w:t>0.23</w:t>
            </w:r>
          </w:p>
        </w:tc>
        <w:tc>
          <w:tcPr>
            <w:tcW w:w="281" w:type="pct"/>
            <w:shd w:val="clear" w:color="auto" w:fill="auto"/>
            <w:tcMar>
              <w:left w:w="0" w:type="dxa"/>
              <w:right w:w="115" w:type="dxa"/>
            </w:tcMar>
            <w:vAlign w:val="center"/>
          </w:tcPr>
          <w:p w14:paraId="626C184A" w14:textId="77777777" w:rsidR="00CB4989" w:rsidRPr="00CB4989" w:rsidRDefault="00CB4989" w:rsidP="005F5A6C">
            <w:pPr>
              <w:tabs>
                <w:tab w:val="decimal" w:pos="141"/>
              </w:tabs>
              <w:spacing w:after="0" w:line="240" w:lineRule="auto"/>
              <w:jc w:val="center"/>
              <w:rPr>
                <w:b/>
                <w:sz w:val="20"/>
                <w:szCs w:val="20"/>
              </w:rPr>
            </w:pPr>
            <w:r w:rsidRPr="00CB4989">
              <w:rPr>
                <w:b/>
                <w:sz w:val="20"/>
                <w:szCs w:val="20"/>
              </w:rPr>
              <w:t>0.15</w:t>
            </w:r>
          </w:p>
        </w:tc>
        <w:tc>
          <w:tcPr>
            <w:tcW w:w="300" w:type="pct"/>
            <w:shd w:val="clear" w:color="auto" w:fill="auto"/>
            <w:tcMar>
              <w:left w:w="0" w:type="dxa"/>
              <w:right w:w="115" w:type="dxa"/>
            </w:tcMar>
            <w:vAlign w:val="center"/>
          </w:tcPr>
          <w:p w14:paraId="67ECA81F" w14:textId="77777777" w:rsidR="00CB4989" w:rsidRPr="00CB4989" w:rsidRDefault="00CB4989" w:rsidP="005F5A6C">
            <w:pPr>
              <w:tabs>
                <w:tab w:val="decimal" w:pos="176"/>
              </w:tabs>
              <w:spacing w:after="0" w:line="240" w:lineRule="auto"/>
              <w:jc w:val="center"/>
              <w:rPr>
                <w:b/>
                <w:sz w:val="20"/>
                <w:szCs w:val="20"/>
              </w:rPr>
            </w:pPr>
            <w:r w:rsidRPr="00CB4989">
              <w:rPr>
                <w:b/>
                <w:sz w:val="20"/>
                <w:szCs w:val="20"/>
              </w:rPr>
              <w:t>0.12</w:t>
            </w:r>
          </w:p>
        </w:tc>
        <w:tc>
          <w:tcPr>
            <w:tcW w:w="335" w:type="pct"/>
            <w:shd w:val="clear" w:color="auto" w:fill="auto"/>
            <w:tcMar>
              <w:left w:w="0" w:type="dxa"/>
              <w:right w:w="115" w:type="dxa"/>
            </w:tcMar>
            <w:vAlign w:val="center"/>
          </w:tcPr>
          <w:p w14:paraId="7CFA93E9" w14:textId="77777777" w:rsidR="00CB4989" w:rsidRPr="00CB4989" w:rsidRDefault="00CB4989" w:rsidP="005F5A6C">
            <w:pPr>
              <w:spacing w:after="0" w:line="240" w:lineRule="auto"/>
              <w:jc w:val="center"/>
              <w:rPr>
                <w:sz w:val="20"/>
                <w:szCs w:val="20"/>
              </w:rPr>
            </w:pPr>
          </w:p>
        </w:tc>
        <w:tc>
          <w:tcPr>
            <w:tcW w:w="320" w:type="pct"/>
            <w:shd w:val="clear" w:color="auto" w:fill="auto"/>
            <w:tcMar>
              <w:left w:w="0" w:type="dxa"/>
              <w:right w:w="115" w:type="dxa"/>
            </w:tcMar>
            <w:vAlign w:val="center"/>
          </w:tcPr>
          <w:p w14:paraId="34094C01" w14:textId="77777777" w:rsidR="00CB4989" w:rsidRPr="00CB4989" w:rsidRDefault="00CB4989" w:rsidP="005F5A6C">
            <w:pPr>
              <w:spacing w:after="0" w:line="240" w:lineRule="auto"/>
              <w:jc w:val="center"/>
              <w:rPr>
                <w:sz w:val="20"/>
                <w:szCs w:val="20"/>
              </w:rPr>
            </w:pPr>
          </w:p>
        </w:tc>
        <w:tc>
          <w:tcPr>
            <w:tcW w:w="258" w:type="pct"/>
            <w:shd w:val="clear" w:color="auto" w:fill="auto"/>
            <w:tcMar>
              <w:left w:w="0" w:type="dxa"/>
              <w:right w:w="115" w:type="dxa"/>
            </w:tcMar>
            <w:vAlign w:val="center"/>
          </w:tcPr>
          <w:p w14:paraId="63B58DAA" w14:textId="77777777" w:rsidR="00CB4989" w:rsidRPr="00CB4989" w:rsidRDefault="00CB4989" w:rsidP="005F5A6C">
            <w:pPr>
              <w:spacing w:after="0" w:line="240" w:lineRule="auto"/>
              <w:jc w:val="center"/>
              <w:rPr>
                <w:sz w:val="20"/>
                <w:szCs w:val="20"/>
              </w:rPr>
            </w:pPr>
          </w:p>
        </w:tc>
      </w:tr>
      <w:tr w:rsidR="00CB4989" w:rsidRPr="00163B55" w14:paraId="502302C0" w14:textId="77777777" w:rsidTr="00CB4989">
        <w:trPr>
          <w:trHeight w:val="397"/>
          <w:jc w:val="center"/>
        </w:trPr>
        <w:tc>
          <w:tcPr>
            <w:tcW w:w="235" w:type="pct"/>
            <w:tcBorders>
              <w:right w:val="single" w:sz="6" w:space="0" w:color="000000"/>
            </w:tcBorders>
            <w:shd w:val="clear" w:color="auto" w:fill="auto"/>
            <w:vAlign w:val="center"/>
          </w:tcPr>
          <w:p w14:paraId="312E56EA" w14:textId="77777777" w:rsidR="00CB4989" w:rsidRPr="00916E05" w:rsidRDefault="00CB4989" w:rsidP="00CB4989">
            <w:pPr>
              <w:spacing w:after="0" w:line="240" w:lineRule="auto"/>
              <w:jc w:val="center"/>
              <w:rPr>
                <w:sz w:val="20"/>
                <w:szCs w:val="20"/>
              </w:rPr>
            </w:pPr>
            <w:r w:rsidRPr="00916E05">
              <w:rPr>
                <w:sz w:val="20"/>
                <w:szCs w:val="20"/>
              </w:rPr>
              <w:t>6</w:t>
            </w:r>
          </w:p>
        </w:tc>
        <w:tc>
          <w:tcPr>
            <w:tcW w:w="1177" w:type="pct"/>
            <w:shd w:val="clear" w:color="auto" w:fill="auto"/>
            <w:vAlign w:val="center"/>
          </w:tcPr>
          <w:p w14:paraId="59C92147" w14:textId="77777777" w:rsidR="00CB4989" w:rsidRPr="00CB4989" w:rsidRDefault="00CB4989" w:rsidP="00CB4989">
            <w:pPr>
              <w:spacing w:after="0" w:line="240" w:lineRule="auto"/>
              <w:jc w:val="both"/>
              <w:rPr>
                <w:sz w:val="22"/>
                <w:szCs w:val="18"/>
              </w:rPr>
            </w:pPr>
            <w:r w:rsidRPr="00CB4989">
              <w:rPr>
                <w:sz w:val="22"/>
                <w:szCs w:val="18"/>
              </w:rPr>
              <w:t>Experience (Ownership)</w:t>
            </w:r>
          </w:p>
        </w:tc>
        <w:tc>
          <w:tcPr>
            <w:tcW w:w="394" w:type="pct"/>
            <w:shd w:val="clear" w:color="auto" w:fill="auto"/>
            <w:vAlign w:val="center"/>
          </w:tcPr>
          <w:p w14:paraId="140E8B92" w14:textId="77777777" w:rsidR="00CB4989" w:rsidRPr="00CB4989" w:rsidRDefault="00CB4989" w:rsidP="005F5A6C">
            <w:pPr>
              <w:tabs>
                <w:tab w:val="decimal" w:pos="245"/>
              </w:tabs>
              <w:spacing w:after="0" w:line="240" w:lineRule="auto"/>
              <w:jc w:val="center"/>
              <w:rPr>
                <w:sz w:val="20"/>
                <w:szCs w:val="20"/>
              </w:rPr>
            </w:pPr>
            <w:r w:rsidRPr="00CB4989">
              <w:rPr>
                <w:sz w:val="20"/>
                <w:szCs w:val="20"/>
              </w:rPr>
              <w:t>0</w:t>
            </w:r>
          </w:p>
        </w:tc>
        <w:tc>
          <w:tcPr>
            <w:tcW w:w="329" w:type="pct"/>
            <w:shd w:val="clear" w:color="auto" w:fill="auto"/>
            <w:vAlign w:val="center"/>
          </w:tcPr>
          <w:p w14:paraId="0D0D0D4D"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7</w:t>
            </w:r>
          </w:p>
        </w:tc>
        <w:tc>
          <w:tcPr>
            <w:tcW w:w="393" w:type="pct"/>
            <w:shd w:val="clear" w:color="auto" w:fill="auto"/>
            <w:vAlign w:val="center"/>
          </w:tcPr>
          <w:p w14:paraId="48C3EB5C"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0.31</w:t>
            </w:r>
          </w:p>
        </w:tc>
        <w:tc>
          <w:tcPr>
            <w:tcW w:w="396" w:type="pct"/>
            <w:shd w:val="clear" w:color="auto" w:fill="auto"/>
            <w:vAlign w:val="center"/>
          </w:tcPr>
          <w:p w14:paraId="1F28FE97"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0.77</w:t>
            </w:r>
          </w:p>
        </w:tc>
        <w:tc>
          <w:tcPr>
            <w:tcW w:w="307" w:type="pct"/>
            <w:shd w:val="clear" w:color="auto" w:fill="auto"/>
            <w:tcMar>
              <w:left w:w="0" w:type="dxa"/>
              <w:right w:w="115" w:type="dxa"/>
            </w:tcMar>
            <w:vAlign w:val="center"/>
          </w:tcPr>
          <w:p w14:paraId="02BBBC5A" w14:textId="77777777" w:rsidR="00CB4989" w:rsidRPr="00CB4989" w:rsidRDefault="00CB4989" w:rsidP="005F5A6C">
            <w:pPr>
              <w:tabs>
                <w:tab w:val="decimal" w:pos="189"/>
              </w:tabs>
              <w:spacing w:after="0" w:line="240" w:lineRule="auto"/>
              <w:jc w:val="center"/>
              <w:rPr>
                <w:b/>
                <w:sz w:val="20"/>
                <w:szCs w:val="20"/>
              </w:rPr>
            </w:pPr>
            <w:r w:rsidRPr="00CB4989">
              <w:rPr>
                <w:b/>
                <w:sz w:val="20"/>
                <w:szCs w:val="20"/>
              </w:rPr>
              <w:t>0.16</w:t>
            </w:r>
          </w:p>
        </w:tc>
        <w:tc>
          <w:tcPr>
            <w:tcW w:w="276" w:type="pct"/>
            <w:shd w:val="clear" w:color="auto" w:fill="auto"/>
            <w:tcMar>
              <w:left w:w="0" w:type="dxa"/>
              <w:right w:w="115" w:type="dxa"/>
            </w:tcMar>
            <w:vAlign w:val="center"/>
          </w:tcPr>
          <w:p w14:paraId="773585D5" w14:textId="77777777" w:rsidR="00CB4989" w:rsidRPr="00CB4989" w:rsidRDefault="00CB4989" w:rsidP="005F5A6C">
            <w:pPr>
              <w:tabs>
                <w:tab w:val="decimal" w:pos="134"/>
              </w:tabs>
              <w:spacing w:after="0" w:line="240" w:lineRule="auto"/>
              <w:jc w:val="center"/>
              <w:rPr>
                <w:b/>
                <w:sz w:val="20"/>
                <w:szCs w:val="20"/>
              </w:rPr>
            </w:pPr>
            <w:r w:rsidRPr="00CB4989">
              <w:rPr>
                <w:b/>
                <w:sz w:val="20"/>
                <w:szCs w:val="20"/>
              </w:rPr>
              <w:t>0.15</w:t>
            </w:r>
          </w:p>
        </w:tc>
        <w:tc>
          <w:tcPr>
            <w:tcW w:w="281" w:type="pct"/>
            <w:shd w:val="clear" w:color="auto" w:fill="auto"/>
            <w:tcMar>
              <w:left w:w="0" w:type="dxa"/>
              <w:right w:w="115" w:type="dxa"/>
            </w:tcMar>
            <w:vAlign w:val="center"/>
          </w:tcPr>
          <w:p w14:paraId="5B5C44F9" w14:textId="77777777" w:rsidR="00CB4989" w:rsidRPr="00CB4989" w:rsidRDefault="00CB4989" w:rsidP="005F5A6C">
            <w:pPr>
              <w:tabs>
                <w:tab w:val="decimal" w:pos="141"/>
              </w:tabs>
              <w:spacing w:after="0" w:line="240" w:lineRule="auto"/>
              <w:jc w:val="center"/>
              <w:rPr>
                <w:b/>
                <w:sz w:val="20"/>
                <w:szCs w:val="20"/>
              </w:rPr>
            </w:pPr>
            <w:r w:rsidRPr="00CB4989">
              <w:rPr>
                <w:b/>
                <w:sz w:val="20"/>
                <w:szCs w:val="20"/>
              </w:rPr>
              <w:t>0.16</w:t>
            </w:r>
          </w:p>
        </w:tc>
        <w:tc>
          <w:tcPr>
            <w:tcW w:w="300" w:type="pct"/>
            <w:shd w:val="clear" w:color="auto" w:fill="auto"/>
            <w:tcMar>
              <w:left w:w="0" w:type="dxa"/>
              <w:right w:w="115" w:type="dxa"/>
            </w:tcMar>
            <w:vAlign w:val="center"/>
          </w:tcPr>
          <w:p w14:paraId="7DCEFA51" w14:textId="77777777" w:rsidR="00CB4989" w:rsidRPr="00CB4989" w:rsidRDefault="00CB4989" w:rsidP="005F5A6C">
            <w:pPr>
              <w:tabs>
                <w:tab w:val="decimal" w:pos="176"/>
              </w:tabs>
              <w:spacing w:after="0" w:line="240" w:lineRule="auto"/>
              <w:jc w:val="center"/>
              <w:rPr>
                <w:sz w:val="20"/>
                <w:szCs w:val="20"/>
              </w:rPr>
            </w:pPr>
            <w:r w:rsidRPr="00CB4989">
              <w:rPr>
                <w:sz w:val="20"/>
                <w:szCs w:val="20"/>
              </w:rPr>
              <w:t>0.05</w:t>
            </w:r>
          </w:p>
        </w:tc>
        <w:tc>
          <w:tcPr>
            <w:tcW w:w="335" w:type="pct"/>
            <w:shd w:val="clear" w:color="auto" w:fill="auto"/>
            <w:tcMar>
              <w:left w:w="0" w:type="dxa"/>
              <w:right w:w="115" w:type="dxa"/>
            </w:tcMar>
            <w:vAlign w:val="center"/>
          </w:tcPr>
          <w:p w14:paraId="0865EAEB" w14:textId="77777777" w:rsidR="00CB4989" w:rsidRPr="00CB4989" w:rsidRDefault="00CB4989" w:rsidP="005F5A6C">
            <w:pPr>
              <w:tabs>
                <w:tab w:val="decimal" w:pos="239"/>
              </w:tabs>
              <w:spacing w:after="0" w:line="240" w:lineRule="auto"/>
              <w:jc w:val="center"/>
              <w:rPr>
                <w:b/>
                <w:sz w:val="20"/>
                <w:szCs w:val="20"/>
              </w:rPr>
            </w:pPr>
            <w:r w:rsidRPr="00CB4989">
              <w:rPr>
                <w:b/>
                <w:sz w:val="20"/>
                <w:szCs w:val="20"/>
              </w:rPr>
              <w:t>0.58</w:t>
            </w:r>
          </w:p>
        </w:tc>
        <w:tc>
          <w:tcPr>
            <w:tcW w:w="320" w:type="pct"/>
            <w:shd w:val="clear" w:color="auto" w:fill="auto"/>
            <w:tcMar>
              <w:left w:w="0" w:type="dxa"/>
              <w:right w:w="115" w:type="dxa"/>
            </w:tcMar>
            <w:vAlign w:val="center"/>
          </w:tcPr>
          <w:p w14:paraId="48F1E5A7" w14:textId="77777777" w:rsidR="00CB4989" w:rsidRPr="00CB4989" w:rsidRDefault="00CB4989" w:rsidP="005F5A6C">
            <w:pPr>
              <w:spacing w:after="0" w:line="240" w:lineRule="auto"/>
              <w:jc w:val="center"/>
              <w:rPr>
                <w:sz w:val="20"/>
                <w:szCs w:val="20"/>
              </w:rPr>
            </w:pPr>
          </w:p>
        </w:tc>
        <w:tc>
          <w:tcPr>
            <w:tcW w:w="258" w:type="pct"/>
            <w:shd w:val="clear" w:color="auto" w:fill="auto"/>
            <w:tcMar>
              <w:left w:w="0" w:type="dxa"/>
              <w:right w:w="115" w:type="dxa"/>
            </w:tcMar>
            <w:vAlign w:val="center"/>
          </w:tcPr>
          <w:p w14:paraId="03041EEC" w14:textId="77777777" w:rsidR="00CB4989" w:rsidRPr="00CB4989" w:rsidRDefault="00CB4989" w:rsidP="005F5A6C">
            <w:pPr>
              <w:spacing w:after="0" w:line="240" w:lineRule="auto"/>
              <w:jc w:val="center"/>
              <w:rPr>
                <w:sz w:val="20"/>
                <w:szCs w:val="20"/>
              </w:rPr>
            </w:pPr>
          </w:p>
        </w:tc>
      </w:tr>
      <w:tr w:rsidR="00CB4989" w:rsidRPr="00163B55" w14:paraId="4BA2EBBD" w14:textId="77777777" w:rsidTr="00CB4989">
        <w:trPr>
          <w:trHeight w:val="397"/>
          <w:jc w:val="center"/>
        </w:trPr>
        <w:tc>
          <w:tcPr>
            <w:tcW w:w="235" w:type="pct"/>
            <w:tcBorders>
              <w:bottom w:val="nil"/>
              <w:right w:val="single" w:sz="6" w:space="0" w:color="000000"/>
            </w:tcBorders>
            <w:shd w:val="clear" w:color="auto" w:fill="auto"/>
            <w:vAlign w:val="center"/>
          </w:tcPr>
          <w:p w14:paraId="6A2D505F" w14:textId="77777777" w:rsidR="00CB4989" w:rsidRPr="00916E05" w:rsidRDefault="00CB4989" w:rsidP="00CB4989">
            <w:pPr>
              <w:spacing w:after="0" w:line="240" w:lineRule="auto"/>
              <w:jc w:val="center"/>
              <w:rPr>
                <w:sz w:val="20"/>
                <w:szCs w:val="20"/>
              </w:rPr>
            </w:pPr>
            <w:r w:rsidRPr="00916E05">
              <w:rPr>
                <w:sz w:val="20"/>
                <w:szCs w:val="20"/>
              </w:rPr>
              <w:t>7</w:t>
            </w:r>
          </w:p>
        </w:tc>
        <w:tc>
          <w:tcPr>
            <w:tcW w:w="1177" w:type="pct"/>
            <w:tcBorders>
              <w:bottom w:val="nil"/>
            </w:tcBorders>
            <w:shd w:val="clear" w:color="auto" w:fill="auto"/>
            <w:vAlign w:val="center"/>
          </w:tcPr>
          <w:p w14:paraId="67714E6F" w14:textId="77777777" w:rsidR="00CB4989" w:rsidRPr="00CB4989" w:rsidRDefault="00CB4989" w:rsidP="00CB4989">
            <w:pPr>
              <w:spacing w:after="0" w:line="240" w:lineRule="auto"/>
              <w:jc w:val="both"/>
              <w:rPr>
                <w:sz w:val="22"/>
                <w:szCs w:val="18"/>
              </w:rPr>
            </w:pPr>
            <w:r w:rsidRPr="00CB4989">
              <w:rPr>
                <w:sz w:val="22"/>
                <w:szCs w:val="18"/>
              </w:rPr>
              <w:t>Entrepreneurial Self Efficacy (ESE)</w:t>
            </w:r>
          </w:p>
        </w:tc>
        <w:tc>
          <w:tcPr>
            <w:tcW w:w="394" w:type="pct"/>
            <w:tcBorders>
              <w:bottom w:val="nil"/>
            </w:tcBorders>
            <w:shd w:val="clear" w:color="auto" w:fill="auto"/>
            <w:vAlign w:val="center"/>
          </w:tcPr>
          <w:p w14:paraId="00DAF72F" w14:textId="77777777" w:rsidR="00CB4989" w:rsidRPr="00CB4989" w:rsidRDefault="00CB4989" w:rsidP="005F5A6C">
            <w:pPr>
              <w:tabs>
                <w:tab w:val="decimal" w:pos="245"/>
              </w:tabs>
              <w:spacing w:after="0" w:line="240" w:lineRule="auto"/>
              <w:jc w:val="center"/>
              <w:rPr>
                <w:sz w:val="20"/>
                <w:szCs w:val="20"/>
              </w:rPr>
            </w:pPr>
            <w:r w:rsidRPr="00CB4989">
              <w:rPr>
                <w:sz w:val="20"/>
                <w:szCs w:val="20"/>
              </w:rPr>
              <w:t>1.67</w:t>
            </w:r>
          </w:p>
        </w:tc>
        <w:tc>
          <w:tcPr>
            <w:tcW w:w="329" w:type="pct"/>
            <w:tcBorders>
              <w:bottom w:val="nil"/>
            </w:tcBorders>
            <w:shd w:val="clear" w:color="auto" w:fill="auto"/>
            <w:vAlign w:val="center"/>
          </w:tcPr>
          <w:p w14:paraId="6B49670A"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5</w:t>
            </w:r>
          </w:p>
        </w:tc>
        <w:tc>
          <w:tcPr>
            <w:tcW w:w="393" w:type="pct"/>
            <w:tcBorders>
              <w:bottom w:val="nil"/>
            </w:tcBorders>
            <w:shd w:val="clear" w:color="auto" w:fill="auto"/>
            <w:vAlign w:val="center"/>
          </w:tcPr>
          <w:p w14:paraId="7A02E7D6"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4.47</w:t>
            </w:r>
          </w:p>
        </w:tc>
        <w:tc>
          <w:tcPr>
            <w:tcW w:w="396" w:type="pct"/>
            <w:tcBorders>
              <w:bottom w:val="nil"/>
            </w:tcBorders>
            <w:shd w:val="clear" w:color="auto" w:fill="auto"/>
            <w:vAlign w:val="center"/>
          </w:tcPr>
          <w:p w14:paraId="5C84F633"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0.54</w:t>
            </w:r>
          </w:p>
        </w:tc>
        <w:tc>
          <w:tcPr>
            <w:tcW w:w="307" w:type="pct"/>
            <w:tcBorders>
              <w:bottom w:val="nil"/>
            </w:tcBorders>
            <w:shd w:val="clear" w:color="auto" w:fill="auto"/>
            <w:tcMar>
              <w:left w:w="0" w:type="dxa"/>
              <w:right w:w="115" w:type="dxa"/>
            </w:tcMar>
            <w:vAlign w:val="center"/>
          </w:tcPr>
          <w:p w14:paraId="73E5ED4C" w14:textId="77777777" w:rsidR="00CB4989" w:rsidRPr="00CB4989" w:rsidRDefault="00CB4989" w:rsidP="005F5A6C">
            <w:pPr>
              <w:tabs>
                <w:tab w:val="decimal" w:pos="189"/>
              </w:tabs>
              <w:spacing w:after="0" w:line="240" w:lineRule="auto"/>
              <w:jc w:val="center"/>
              <w:rPr>
                <w:b/>
                <w:sz w:val="20"/>
                <w:szCs w:val="20"/>
              </w:rPr>
            </w:pPr>
            <w:r w:rsidRPr="00CB4989">
              <w:rPr>
                <w:b/>
                <w:sz w:val="20"/>
                <w:szCs w:val="20"/>
              </w:rPr>
              <w:t>0.08</w:t>
            </w:r>
          </w:p>
        </w:tc>
        <w:tc>
          <w:tcPr>
            <w:tcW w:w="276" w:type="pct"/>
            <w:tcBorders>
              <w:bottom w:val="nil"/>
            </w:tcBorders>
            <w:shd w:val="clear" w:color="auto" w:fill="auto"/>
            <w:tcMar>
              <w:left w:w="0" w:type="dxa"/>
              <w:right w:w="115" w:type="dxa"/>
            </w:tcMar>
            <w:vAlign w:val="center"/>
          </w:tcPr>
          <w:p w14:paraId="56CD7697" w14:textId="77777777" w:rsidR="00CB4989" w:rsidRPr="00CB4989" w:rsidRDefault="00CB4989" w:rsidP="005F5A6C">
            <w:pPr>
              <w:tabs>
                <w:tab w:val="decimal" w:pos="134"/>
              </w:tabs>
              <w:spacing w:after="0" w:line="240" w:lineRule="auto"/>
              <w:jc w:val="center"/>
              <w:rPr>
                <w:sz w:val="20"/>
                <w:szCs w:val="20"/>
              </w:rPr>
            </w:pPr>
            <w:r w:rsidRPr="00CB4989">
              <w:rPr>
                <w:sz w:val="20"/>
                <w:szCs w:val="20"/>
              </w:rPr>
              <w:t>0.02</w:t>
            </w:r>
          </w:p>
        </w:tc>
        <w:tc>
          <w:tcPr>
            <w:tcW w:w="281" w:type="pct"/>
            <w:tcBorders>
              <w:bottom w:val="nil"/>
            </w:tcBorders>
            <w:shd w:val="clear" w:color="auto" w:fill="auto"/>
            <w:tcMar>
              <w:left w:w="0" w:type="dxa"/>
              <w:right w:w="115" w:type="dxa"/>
            </w:tcMar>
            <w:vAlign w:val="center"/>
          </w:tcPr>
          <w:p w14:paraId="234B73F8" w14:textId="77777777" w:rsidR="00CB4989" w:rsidRPr="00CB4989" w:rsidRDefault="00CB4989" w:rsidP="005F5A6C">
            <w:pPr>
              <w:tabs>
                <w:tab w:val="decimal" w:pos="141"/>
              </w:tabs>
              <w:spacing w:after="0" w:line="240" w:lineRule="auto"/>
              <w:jc w:val="center"/>
              <w:rPr>
                <w:b/>
                <w:sz w:val="20"/>
                <w:szCs w:val="20"/>
              </w:rPr>
            </w:pPr>
            <w:r w:rsidRPr="00CB4989">
              <w:rPr>
                <w:b/>
                <w:sz w:val="20"/>
                <w:szCs w:val="20"/>
              </w:rPr>
              <w:t>0.06</w:t>
            </w:r>
          </w:p>
        </w:tc>
        <w:tc>
          <w:tcPr>
            <w:tcW w:w="300" w:type="pct"/>
            <w:tcBorders>
              <w:bottom w:val="nil"/>
            </w:tcBorders>
            <w:shd w:val="clear" w:color="auto" w:fill="auto"/>
            <w:tcMar>
              <w:left w:w="0" w:type="dxa"/>
              <w:right w:w="115" w:type="dxa"/>
            </w:tcMar>
            <w:vAlign w:val="center"/>
          </w:tcPr>
          <w:p w14:paraId="20ACC743" w14:textId="77777777" w:rsidR="00CB4989" w:rsidRPr="00CB4989" w:rsidRDefault="00CB4989" w:rsidP="005F5A6C">
            <w:pPr>
              <w:tabs>
                <w:tab w:val="decimal" w:pos="176"/>
              </w:tabs>
              <w:spacing w:after="0" w:line="240" w:lineRule="auto"/>
              <w:jc w:val="center"/>
              <w:rPr>
                <w:b/>
                <w:sz w:val="20"/>
                <w:szCs w:val="20"/>
              </w:rPr>
            </w:pPr>
            <w:r w:rsidRPr="00CB4989">
              <w:rPr>
                <w:b/>
                <w:sz w:val="20"/>
                <w:szCs w:val="20"/>
              </w:rPr>
              <w:t>0.23</w:t>
            </w:r>
          </w:p>
        </w:tc>
        <w:tc>
          <w:tcPr>
            <w:tcW w:w="335" w:type="pct"/>
            <w:tcBorders>
              <w:bottom w:val="nil"/>
            </w:tcBorders>
            <w:shd w:val="clear" w:color="auto" w:fill="auto"/>
            <w:tcMar>
              <w:left w:w="0" w:type="dxa"/>
              <w:right w:w="115" w:type="dxa"/>
            </w:tcMar>
            <w:vAlign w:val="center"/>
          </w:tcPr>
          <w:p w14:paraId="1F652AD6" w14:textId="77777777" w:rsidR="00CB4989" w:rsidRPr="00CB4989" w:rsidRDefault="00CB4989" w:rsidP="005F5A6C">
            <w:pPr>
              <w:tabs>
                <w:tab w:val="decimal" w:pos="239"/>
              </w:tabs>
              <w:spacing w:after="0" w:line="240" w:lineRule="auto"/>
              <w:jc w:val="center"/>
              <w:rPr>
                <w:b/>
                <w:sz w:val="20"/>
                <w:szCs w:val="20"/>
              </w:rPr>
            </w:pPr>
            <w:r w:rsidRPr="00CB4989">
              <w:rPr>
                <w:b/>
                <w:sz w:val="20"/>
                <w:szCs w:val="20"/>
              </w:rPr>
              <w:t>0.10</w:t>
            </w:r>
          </w:p>
        </w:tc>
        <w:tc>
          <w:tcPr>
            <w:tcW w:w="320" w:type="pct"/>
            <w:tcBorders>
              <w:bottom w:val="nil"/>
            </w:tcBorders>
            <w:shd w:val="clear" w:color="auto" w:fill="auto"/>
            <w:tcMar>
              <w:left w:w="0" w:type="dxa"/>
              <w:right w:w="115" w:type="dxa"/>
            </w:tcMar>
            <w:vAlign w:val="center"/>
          </w:tcPr>
          <w:p w14:paraId="072910E3" w14:textId="77777777" w:rsidR="00CB4989" w:rsidRPr="00CB4989" w:rsidRDefault="00CB4989" w:rsidP="005F5A6C">
            <w:pPr>
              <w:tabs>
                <w:tab w:val="decimal" w:pos="211"/>
              </w:tabs>
              <w:spacing w:after="0" w:line="240" w:lineRule="auto"/>
              <w:jc w:val="center"/>
              <w:rPr>
                <w:sz w:val="20"/>
                <w:szCs w:val="20"/>
              </w:rPr>
            </w:pPr>
            <w:r w:rsidRPr="00CB4989">
              <w:rPr>
                <w:sz w:val="20"/>
                <w:szCs w:val="20"/>
              </w:rPr>
              <w:t>0.03</w:t>
            </w:r>
          </w:p>
        </w:tc>
        <w:tc>
          <w:tcPr>
            <w:tcW w:w="258" w:type="pct"/>
            <w:tcBorders>
              <w:bottom w:val="nil"/>
            </w:tcBorders>
            <w:shd w:val="clear" w:color="auto" w:fill="auto"/>
            <w:tcMar>
              <w:left w:w="0" w:type="dxa"/>
              <w:right w:w="115" w:type="dxa"/>
            </w:tcMar>
            <w:vAlign w:val="center"/>
          </w:tcPr>
          <w:p w14:paraId="4D799055" w14:textId="77777777" w:rsidR="00CB4989" w:rsidRPr="00CB4989" w:rsidRDefault="00CB4989" w:rsidP="005F5A6C">
            <w:pPr>
              <w:spacing w:after="0" w:line="240" w:lineRule="auto"/>
              <w:jc w:val="center"/>
              <w:rPr>
                <w:sz w:val="20"/>
                <w:szCs w:val="20"/>
              </w:rPr>
            </w:pPr>
          </w:p>
        </w:tc>
      </w:tr>
      <w:tr w:rsidR="00CB4989" w:rsidRPr="00163B55" w14:paraId="192CC38F" w14:textId="77777777" w:rsidTr="00CB4989">
        <w:trPr>
          <w:trHeight w:val="397"/>
          <w:jc w:val="center"/>
        </w:trPr>
        <w:tc>
          <w:tcPr>
            <w:tcW w:w="235" w:type="pct"/>
            <w:tcBorders>
              <w:top w:val="nil"/>
              <w:bottom w:val="single" w:sz="12" w:space="0" w:color="000000"/>
              <w:right w:val="single" w:sz="6" w:space="0" w:color="000000"/>
            </w:tcBorders>
            <w:shd w:val="clear" w:color="auto" w:fill="auto"/>
            <w:vAlign w:val="center"/>
          </w:tcPr>
          <w:p w14:paraId="443A89DA" w14:textId="77777777" w:rsidR="00CB4989" w:rsidRPr="00916E05" w:rsidRDefault="00CB4989" w:rsidP="00CB4989">
            <w:pPr>
              <w:spacing w:after="0" w:line="240" w:lineRule="auto"/>
              <w:jc w:val="center"/>
              <w:rPr>
                <w:bCs/>
                <w:sz w:val="20"/>
                <w:szCs w:val="20"/>
              </w:rPr>
            </w:pPr>
            <w:r w:rsidRPr="00916E05">
              <w:rPr>
                <w:bCs/>
                <w:sz w:val="20"/>
                <w:szCs w:val="20"/>
              </w:rPr>
              <w:t>8</w:t>
            </w:r>
          </w:p>
        </w:tc>
        <w:tc>
          <w:tcPr>
            <w:tcW w:w="1177" w:type="pct"/>
            <w:tcBorders>
              <w:top w:val="nil"/>
              <w:bottom w:val="single" w:sz="12" w:space="0" w:color="000000"/>
            </w:tcBorders>
            <w:shd w:val="clear" w:color="auto" w:fill="auto"/>
            <w:vAlign w:val="center"/>
          </w:tcPr>
          <w:p w14:paraId="14C74205" w14:textId="77777777" w:rsidR="00CB4989" w:rsidRPr="00CB4989" w:rsidRDefault="00CB4989" w:rsidP="00CB4989">
            <w:pPr>
              <w:spacing w:after="0" w:line="240" w:lineRule="auto"/>
              <w:jc w:val="both"/>
              <w:rPr>
                <w:sz w:val="22"/>
                <w:szCs w:val="18"/>
              </w:rPr>
            </w:pPr>
            <w:r w:rsidRPr="00CB4989">
              <w:rPr>
                <w:sz w:val="22"/>
                <w:szCs w:val="18"/>
              </w:rPr>
              <w:t>Entrepreneurial Tenacity (ET)</w:t>
            </w:r>
          </w:p>
        </w:tc>
        <w:tc>
          <w:tcPr>
            <w:tcW w:w="394" w:type="pct"/>
            <w:tcBorders>
              <w:top w:val="nil"/>
              <w:bottom w:val="single" w:sz="12" w:space="0" w:color="000000"/>
            </w:tcBorders>
            <w:shd w:val="clear" w:color="auto" w:fill="auto"/>
            <w:vAlign w:val="center"/>
          </w:tcPr>
          <w:p w14:paraId="3B3C7AC8" w14:textId="77777777" w:rsidR="00CB4989" w:rsidRPr="00CB4989" w:rsidRDefault="00CB4989" w:rsidP="005F5A6C">
            <w:pPr>
              <w:tabs>
                <w:tab w:val="decimal" w:pos="245"/>
              </w:tabs>
              <w:spacing w:after="0" w:line="240" w:lineRule="auto"/>
              <w:jc w:val="center"/>
              <w:rPr>
                <w:sz w:val="20"/>
                <w:szCs w:val="20"/>
              </w:rPr>
            </w:pPr>
            <w:r w:rsidRPr="00CB4989">
              <w:rPr>
                <w:sz w:val="20"/>
                <w:szCs w:val="20"/>
              </w:rPr>
              <w:t>1</w:t>
            </w:r>
          </w:p>
        </w:tc>
        <w:tc>
          <w:tcPr>
            <w:tcW w:w="329" w:type="pct"/>
            <w:tcBorders>
              <w:top w:val="nil"/>
              <w:bottom w:val="single" w:sz="12" w:space="0" w:color="000000"/>
            </w:tcBorders>
            <w:shd w:val="clear" w:color="auto" w:fill="auto"/>
            <w:vAlign w:val="center"/>
          </w:tcPr>
          <w:p w14:paraId="1A3F10A4"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5</w:t>
            </w:r>
          </w:p>
        </w:tc>
        <w:tc>
          <w:tcPr>
            <w:tcW w:w="393" w:type="pct"/>
            <w:tcBorders>
              <w:top w:val="nil"/>
              <w:bottom w:val="single" w:sz="12" w:space="0" w:color="000000"/>
            </w:tcBorders>
            <w:shd w:val="clear" w:color="auto" w:fill="auto"/>
            <w:vAlign w:val="center"/>
          </w:tcPr>
          <w:p w14:paraId="006E3016"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3.09</w:t>
            </w:r>
          </w:p>
        </w:tc>
        <w:tc>
          <w:tcPr>
            <w:tcW w:w="396" w:type="pct"/>
            <w:tcBorders>
              <w:top w:val="nil"/>
              <w:bottom w:val="single" w:sz="12" w:space="0" w:color="000000"/>
            </w:tcBorders>
            <w:shd w:val="clear" w:color="auto" w:fill="auto"/>
            <w:vAlign w:val="center"/>
          </w:tcPr>
          <w:p w14:paraId="1E375A91" w14:textId="77777777" w:rsidR="00CB4989" w:rsidRPr="00CB4989" w:rsidRDefault="00CB4989" w:rsidP="005F5A6C">
            <w:pPr>
              <w:tabs>
                <w:tab w:val="decimal" w:pos="198"/>
              </w:tabs>
              <w:spacing w:after="0" w:line="240" w:lineRule="auto"/>
              <w:jc w:val="center"/>
              <w:rPr>
                <w:sz w:val="20"/>
                <w:szCs w:val="20"/>
              </w:rPr>
            </w:pPr>
            <w:r w:rsidRPr="00CB4989">
              <w:rPr>
                <w:sz w:val="20"/>
                <w:szCs w:val="20"/>
              </w:rPr>
              <w:t>0.85</w:t>
            </w:r>
          </w:p>
        </w:tc>
        <w:tc>
          <w:tcPr>
            <w:tcW w:w="307" w:type="pct"/>
            <w:tcBorders>
              <w:top w:val="nil"/>
              <w:bottom w:val="single" w:sz="12" w:space="0" w:color="000000"/>
            </w:tcBorders>
            <w:shd w:val="clear" w:color="auto" w:fill="auto"/>
            <w:tcMar>
              <w:left w:w="0" w:type="dxa"/>
              <w:right w:w="115" w:type="dxa"/>
            </w:tcMar>
            <w:vAlign w:val="center"/>
          </w:tcPr>
          <w:p w14:paraId="4C9A2459" w14:textId="77777777" w:rsidR="00CB4989" w:rsidRPr="00CB4989" w:rsidRDefault="00CB4989" w:rsidP="005F5A6C">
            <w:pPr>
              <w:tabs>
                <w:tab w:val="decimal" w:pos="189"/>
              </w:tabs>
              <w:spacing w:after="0" w:line="240" w:lineRule="auto"/>
              <w:jc w:val="center"/>
              <w:rPr>
                <w:sz w:val="20"/>
                <w:szCs w:val="20"/>
              </w:rPr>
            </w:pPr>
            <w:r w:rsidRPr="00CB4989">
              <w:rPr>
                <w:sz w:val="20"/>
                <w:szCs w:val="20"/>
              </w:rPr>
              <w:t>0.00</w:t>
            </w:r>
          </w:p>
        </w:tc>
        <w:tc>
          <w:tcPr>
            <w:tcW w:w="276" w:type="pct"/>
            <w:tcBorders>
              <w:top w:val="nil"/>
              <w:bottom w:val="single" w:sz="12" w:space="0" w:color="000000"/>
            </w:tcBorders>
            <w:shd w:val="clear" w:color="auto" w:fill="auto"/>
            <w:tcMar>
              <w:left w:w="0" w:type="dxa"/>
              <w:right w:w="115" w:type="dxa"/>
            </w:tcMar>
            <w:vAlign w:val="center"/>
          </w:tcPr>
          <w:p w14:paraId="50714E19" w14:textId="77777777" w:rsidR="00CB4989" w:rsidRPr="00CB4989" w:rsidRDefault="00CB4989" w:rsidP="005F5A6C">
            <w:pPr>
              <w:tabs>
                <w:tab w:val="decimal" w:pos="134"/>
              </w:tabs>
              <w:spacing w:after="0" w:line="240" w:lineRule="auto"/>
              <w:jc w:val="center"/>
              <w:rPr>
                <w:b/>
                <w:sz w:val="18"/>
                <w:szCs w:val="20"/>
              </w:rPr>
            </w:pPr>
            <w:r w:rsidRPr="00CB4989">
              <w:rPr>
                <w:b/>
                <w:sz w:val="18"/>
                <w:szCs w:val="20"/>
              </w:rPr>
              <w:t>-0.08</w:t>
            </w:r>
          </w:p>
        </w:tc>
        <w:tc>
          <w:tcPr>
            <w:tcW w:w="281" w:type="pct"/>
            <w:tcBorders>
              <w:top w:val="nil"/>
              <w:bottom w:val="single" w:sz="12" w:space="0" w:color="000000"/>
            </w:tcBorders>
            <w:shd w:val="clear" w:color="auto" w:fill="auto"/>
            <w:tcMar>
              <w:left w:w="0" w:type="dxa"/>
              <w:right w:w="115" w:type="dxa"/>
            </w:tcMar>
            <w:vAlign w:val="center"/>
          </w:tcPr>
          <w:p w14:paraId="25CDFC7C" w14:textId="77777777" w:rsidR="00CB4989" w:rsidRPr="00CB4989" w:rsidRDefault="00CB4989" w:rsidP="005F5A6C">
            <w:pPr>
              <w:tabs>
                <w:tab w:val="decimal" w:pos="141"/>
              </w:tabs>
              <w:spacing w:after="0" w:line="240" w:lineRule="auto"/>
              <w:jc w:val="center"/>
              <w:rPr>
                <w:b/>
                <w:sz w:val="18"/>
                <w:szCs w:val="20"/>
              </w:rPr>
            </w:pPr>
            <w:r w:rsidRPr="00CB4989">
              <w:rPr>
                <w:b/>
                <w:sz w:val="18"/>
                <w:szCs w:val="20"/>
              </w:rPr>
              <w:t>-0.19</w:t>
            </w:r>
          </w:p>
        </w:tc>
        <w:tc>
          <w:tcPr>
            <w:tcW w:w="300" w:type="pct"/>
            <w:tcBorders>
              <w:top w:val="nil"/>
              <w:bottom w:val="single" w:sz="12" w:space="0" w:color="000000"/>
            </w:tcBorders>
            <w:shd w:val="clear" w:color="auto" w:fill="auto"/>
            <w:tcMar>
              <w:left w:w="0" w:type="dxa"/>
              <w:right w:w="115" w:type="dxa"/>
            </w:tcMar>
            <w:vAlign w:val="center"/>
          </w:tcPr>
          <w:p w14:paraId="6A5BEDFF" w14:textId="77777777" w:rsidR="00CB4989" w:rsidRPr="00CB4989" w:rsidRDefault="00CB4989" w:rsidP="005F5A6C">
            <w:pPr>
              <w:tabs>
                <w:tab w:val="decimal" w:pos="176"/>
              </w:tabs>
              <w:spacing w:after="0" w:line="240" w:lineRule="auto"/>
              <w:jc w:val="center"/>
              <w:rPr>
                <w:b/>
                <w:sz w:val="20"/>
                <w:szCs w:val="20"/>
              </w:rPr>
            </w:pPr>
            <w:r w:rsidRPr="00CB4989">
              <w:rPr>
                <w:b/>
                <w:sz w:val="20"/>
                <w:szCs w:val="20"/>
              </w:rPr>
              <w:t>0.07</w:t>
            </w:r>
          </w:p>
        </w:tc>
        <w:tc>
          <w:tcPr>
            <w:tcW w:w="335" w:type="pct"/>
            <w:tcBorders>
              <w:top w:val="nil"/>
              <w:bottom w:val="single" w:sz="12" w:space="0" w:color="000000"/>
            </w:tcBorders>
            <w:shd w:val="clear" w:color="auto" w:fill="auto"/>
            <w:tcMar>
              <w:left w:w="0" w:type="dxa"/>
              <w:right w:w="115" w:type="dxa"/>
            </w:tcMar>
            <w:vAlign w:val="center"/>
          </w:tcPr>
          <w:p w14:paraId="63C63E61" w14:textId="77777777" w:rsidR="00CB4989" w:rsidRPr="00CB4989" w:rsidRDefault="00CB4989" w:rsidP="005F5A6C">
            <w:pPr>
              <w:tabs>
                <w:tab w:val="decimal" w:pos="239"/>
              </w:tabs>
              <w:spacing w:after="0" w:line="240" w:lineRule="auto"/>
              <w:jc w:val="center"/>
              <w:rPr>
                <w:sz w:val="20"/>
                <w:szCs w:val="20"/>
              </w:rPr>
            </w:pPr>
            <w:r w:rsidRPr="00CB4989">
              <w:rPr>
                <w:sz w:val="20"/>
                <w:szCs w:val="20"/>
              </w:rPr>
              <w:t>-0.02</w:t>
            </w:r>
          </w:p>
        </w:tc>
        <w:tc>
          <w:tcPr>
            <w:tcW w:w="320" w:type="pct"/>
            <w:tcBorders>
              <w:top w:val="nil"/>
              <w:bottom w:val="single" w:sz="12" w:space="0" w:color="000000"/>
            </w:tcBorders>
            <w:shd w:val="clear" w:color="auto" w:fill="auto"/>
            <w:tcMar>
              <w:left w:w="0" w:type="dxa"/>
              <w:right w:w="115" w:type="dxa"/>
            </w:tcMar>
            <w:vAlign w:val="center"/>
          </w:tcPr>
          <w:p w14:paraId="4753FAE9" w14:textId="77777777" w:rsidR="00CB4989" w:rsidRPr="00CB4989" w:rsidRDefault="00CB4989" w:rsidP="005F5A6C">
            <w:pPr>
              <w:tabs>
                <w:tab w:val="decimal" w:pos="211"/>
              </w:tabs>
              <w:spacing w:after="0" w:line="240" w:lineRule="auto"/>
              <w:jc w:val="center"/>
              <w:rPr>
                <w:b/>
                <w:sz w:val="20"/>
                <w:szCs w:val="20"/>
              </w:rPr>
            </w:pPr>
            <w:r w:rsidRPr="00CB4989">
              <w:rPr>
                <w:b/>
                <w:sz w:val="20"/>
                <w:szCs w:val="20"/>
              </w:rPr>
              <w:t>-0.08</w:t>
            </w:r>
          </w:p>
        </w:tc>
        <w:tc>
          <w:tcPr>
            <w:tcW w:w="258" w:type="pct"/>
            <w:tcBorders>
              <w:top w:val="nil"/>
              <w:bottom w:val="single" w:sz="12" w:space="0" w:color="000000"/>
            </w:tcBorders>
            <w:shd w:val="clear" w:color="auto" w:fill="auto"/>
            <w:tcMar>
              <w:left w:w="0" w:type="dxa"/>
              <w:right w:w="115" w:type="dxa"/>
            </w:tcMar>
            <w:vAlign w:val="center"/>
          </w:tcPr>
          <w:p w14:paraId="7BCD9728" w14:textId="77777777" w:rsidR="00CB4989" w:rsidRPr="00CB4989" w:rsidRDefault="00CB4989" w:rsidP="005F5A6C">
            <w:pPr>
              <w:tabs>
                <w:tab w:val="decimal" w:pos="219"/>
                <w:tab w:val="decimal" w:pos="309"/>
              </w:tabs>
              <w:spacing w:after="0" w:line="240" w:lineRule="auto"/>
              <w:jc w:val="center"/>
              <w:rPr>
                <w:b/>
                <w:sz w:val="20"/>
                <w:szCs w:val="20"/>
              </w:rPr>
            </w:pPr>
            <w:r w:rsidRPr="00CB4989">
              <w:rPr>
                <w:b/>
                <w:sz w:val="20"/>
                <w:szCs w:val="20"/>
              </w:rPr>
              <w:t>0.39</w:t>
            </w:r>
          </w:p>
        </w:tc>
      </w:tr>
    </w:tbl>
    <w:p w14:paraId="3A1635FD" w14:textId="77777777" w:rsidR="00CB4989" w:rsidRDefault="00CB4989" w:rsidP="00CB4989">
      <w:pPr>
        <w:spacing w:line="240" w:lineRule="auto"/>
      </w:pPr>
      <w:r w:rsidRPr="00204844">
        <w:rPr>
          <w:b/>
          <w:sz w:val="20"/>
          <w:szCs w:val="20"/>
          <w:vertAlign w:val="superscript"/>
        </w:rPr>
        <w:t xml:space="preserve">a </w:t>
      </w:r>
      <w:r w:rsidRPr="00204844">
        <w:rPr>
          <w:i/>
          <w:sz w:val="20"/>
          <w:szCs w:val="20"/>
        </w:rPr>
        <w:t>N =</w:t>
      </w:r>
      <w:r w:rsidRPr="00204844">
        <w:rPr>
          <w:b/>
          <w:i/>
          <w:sz w:val="20"/>
          <w:szCs w:val="20"/>
          <w:vertAlign w:val="superscript"/>
        </w:rPr>
        <w:t xml:space="preserve"> </w:t>
      </w:r>
      <w:r w:rsidRPr="00204844">
        <w:rPr>
          <w:i/>
          <w:sz w:val="20"/>
          <w:szCs w:val="20"/>
        </w:rPr>
        <w:t>978</w:t>
      </w:r>
      <w:r w:rsidRPr="00204844">
        <w:rPr>
          <w:sz w:val="20"/>
          <w:szCs w:val="20"/>
        </w:rPr>
        <w:t xml:space="preserve">, All correlations significant at less than </w:t>
      </w:r>
      <w:r w:rsidRPr="00204844">
        <w:rPr>
          <w:i/>
          <w:sz w:val="20"/>
          <w:szCs w:val="20"/>
        </w:rPr>
        <w:t xml:space="preserve">p&lt;0.05 </w:t>
      </w:r>
      <w:r w:rsidRPr="00204844">
        <w:rPr>
          <w:sz w:val="20"/>
          <w:szCs w:val="20"/>
        </w:rPr>
        <w:t>are in bold</w:t>
      </w:r>
    </w:p>
    <w:p w14:paraId="07AE8F80" w14:textId="20695D0F" w:rsidR="00163B55" w:rsidRDefault="00163B55">
      <w:pPr>
        <w:spacing w:after="0" w:line="240" w:lineRule="auto"/>
        <w:rPr>
          <w:b/>
          <w:sz w:val="26"/>
          <w:szCs w:val="26"/>
        </w:rPr>
      </w:pPr>
    </w:p>
    <w:p w14:paraId="5CB1E758" w14:textId="28C1423F" w:rsidR="00034062" w:rsidRPr="00CE6B6A" w:rsidRDefault="00CB4989" w:rsidP="00034062">
      <w:pPr>
        <w:spacing w:line="240" w:lineRule="auto"/>
        <w:jc w:val="center"/>
        <w:rPr>
          <w:b/>
          <w:sz w:val="26"/>
          <w:szCs w:val="26"/>
        </w:rPr>
      </w:pPr>
      <w:r w:rsidRPr="00CE6B6A">
        <w:rPr>
          <w:b/>
          <w:sz w:val="26"/>
          <w:szCs w:val="26"/>
        </w:rPr>
        <w:t xml:space="preserve"> </w:t>
      </w:r>
      <w:r w:rsidR="00CE6B6A" w:rsidRPr="00CE6B6A">
        <w:rPr>
          <w:b/>
          <w:sz w:val="26"/>
          <w:szCs w:val="26"/>
        </w:rPr>
        <w:t xml:space="preserve">TABLE 2. </w:t>
      </w:r>
      <w:r w:rsidR="00034062" w:rsidRPr="00CE6B6A">
        <w:rPr>
          <w:b/>
          <w:sz w:val="26"/>
          <w:szCs w:val="26"/>
        </w:rPr>
        <w:t>Descriptive Statistics for the Dichotomous Variables</w:t>
      </w:r>
    </w:p>
    <w:tbl>
      <w:tblPr>
        <w:tblW w:w="5000" w:type="pct"/>
        <w:jc w:val="center"/>
        <w:tblBorders>
          <w:top w:val="single" w:sz="12" w:space="0" w:color="000000"/>
          <w:bottom w:val="single" w:sz="12" w:space="0" w:color="000000"/>
        </w:tblBorders>
        <w:tblLook w:val="01E0" w:firstRow="1" w:lastRow="1" w:firstColumn="1" w:lastColumn="1" w:noHBand="0" w:noVBand="0"/>
      </w:tblPr>
      <w:tblGrid>
        <w:gridCol w:w="804"/>
        <w:gridCol w:w="3644"/>
        <w:gridCol w:w="1047"/>
        <w:gridCol w:w="1092"/>
        <w:gridCol w:w="1285"/>
        <w:gridCol w:w="1155"/>
      </w:tblGrid>
      <w:tr w:rsidR="00034062" w:rsidRPr="00D60B03" w14:paraId="37F57EDD" w14:textId="77777777" w:rsidTr="00D60B03">
        <w:trPr>
          <w:trHeight w:hRule="exact" w:val="340"/>
          <w:jc w:val="center"/>
        </w:trPr>
        <w:tc>
          <w:tcPr>
            <w:tcW w:w="445" w:type="pct"/>
            <w:tcBorders>
              <w:bottom w:val="single" w:sz="6" w:space="0" w:color="000000"/>
              <w:right w:val="single" w:sz="6" w:space="0" w:color="000000"/>
            </w:tcBorders>
            <w:shd w:val="clear" w:color="auto" w:fill="auto"/>
          </w:tcPr>
          <w:p w14:paraId="3004F40F" w14:textId="77777777" w:rsidR="00034062" w:rsidRPr="00D60B03" w:rsidRDefault="00034062" w:rsidP="00640538">
            <w:pPr>
              <w:spacing w:line="240" w:lineRule="auto"/>
              <w:rPr>
                <w:i/>
                <w:iCs/>
                <w:szCs w:val="20"/>
              </w:rPr>
            </w:pPr>
          </w:p>
        </w:tc>
        <w:tc>
          <w:tcPr>
            <w:tcW w:w="2018" w:type="pct"/>
            <w:tcBorders>
              <w:bottom w:val="single" w:sz="6" w:space="0" w:color="000000"/>
            </w:tcBorders>
            <w:shd w:val="clear" w:color="auto" w:fill="auto"/>
          </w:tcPr>
          <w:p w14:paraId="4913BC2A" w14:textId="77777777" w:rsidR="00034062" w:rsidRPr="00D60B03" w:rsidRDefault="00034062" w:rsidP="00640538">
            <w:pPr>
              <w:spacing w:line="240" w:lineRule="auto"/>
              <w:rPr>
                <w:i/>
                <w:iCs/>
                <w:szCs w:val="20"/>
              </w:rPr>
            </w:pPr>
          </w:p>
        </w:tc>
        <w:tc>
          <w:tcPr>
            <w:tcW w:w="580" w:type="pct"/>
            <w:tcBorders>
              <w:bottom w:val="single" w:sz="6" w:space="0" w:color="000000"/>
            </w:tcBorders>
            <w:shd w:val="clear" w:color="auto" w:fill="auto"/>
            <w:vAlign w:val="center"/>
          </w:tcPr>
          <w:p w14:paraId="1526737F" w14:textId="77777777" w:rsidR="00034062" w:rsidRPr="00D60B03" w:rsidRDefault="00034062" w:rsidP="00D60B03">
            <w:pPr>
              <w:spacing w:line="240" w:lineRule="auto"/>
              <w:jc w:val="center"/>
              <w:rPr>
                <w:b/>
                <w:i/>
                <w:iCs/>
                <w:szCs w:val="20"/>
              </w:rPr>
            </w:pPr>
            <w:r w:rsidRPr="00D60B03">
              <w:rPr>
                <w:b/>
                <w:i/>
                <w:iCs/>
                <w:szCs w:val="20"/>
              </w:rPr>
              <w:t>Min</w:t>
            </w:r>
          </w:p>
        </w:tc>
        <w:tc>
          <w:tcPr>
            <w:tcW w:w="605" w:type="pct"/>
            <w:tcBorders>
              <w:bottom w:val="single" w:sz="6" w:space="0" w:color="000000"/>
            </w:tcBorders>
            <w:shd w:val="clear" w:color="auto" w:fill="auto"/>
            <w:vAlign w:val="center"/>
          </w:tcPr>
          <w:p w14:paraId="7F29999D" w14:textId="77777777" w:rsidR="00034062" w:rsidRPr="00D60B03" w:rsidRDefault="00034062" w:rsidP="00D60B03">
            <w:pPr>
              <w:spacing w:line="240" w:lineRule="auto"/>
              <w:jc w:val="center"/>
              <w:rPr>
                <w:b/>
                <w:i/>
                <w:iCs/>
                <w:szCs w:val="20"/>
              </w:rPr>
            </w:pPr>
            <w:r w:rsidRPr="00D60B03">
              <w:rPr>
                <w:b/>
                <w:i/>
                <w:iCs/>
                <w:szCs w:val="20"/>
              </w:rPr>
              <w:t>Max</w:t>
            </w:r>
          </w:p>
        </w:tc>
        <w:tc>
          <w:tcPr>
            <w:tcW w:w="712" w:type="pct"/>
            <w:tcBorders>
              <w:bottom w:val="single" w:sz="6" w:space="0" w:color="000000"/>
            </w:tcBorders>
            <w:shd w:val="clear" w:color="auto" w:fill="auto"/>
            <w:vAlign w:val="center"/>
          </w:tcPr>
          <w:p w14:paraId="79F70B00" w14:textId="77777777" w:rsidR="00034062" w:rsidRPr="00D60B03" w:rsidRDefault="00034062" w:rsidP="00D60B03">
            <w:pPr>
              <w:spacing w:line="240" w:lineRule="auto"/>
              <w:jc w:val="center"/>
              <w:rPr>
                <w:b/>
                <w:i/>
                <w:iCs/>
                <w:szCs w:val="20"/>
              </w:rPr>
            </w:pPr>
            <w:r w:rsidRPr="00D60B03">
              <w:rPr>
                <w:b/>
                <w:i/>
                <w:iCs/>
                <w:szCs w:val="20"/>
              </w:rPr>
              <w:t>Mean</w:t>
            </w:r>
          </w:p>
        </w:tc>
        <w:tc>
          <w:tcPr>
            <w:tcW w:w="641" w:type="pct"/>
            <w:tcBorders>
              <w:bottom w:val="single" w:sz="6" w:space="0" w:color="000000"/>
            </w:tcBorders>
            <w:shd w:val="clear" w:color="auto" w:fill="auto"/>
            <w:vAlign w:val="center"/>
          </w:tcPr>
          <w:p w14:paraId="156DFFA8" w14:textId="77777777" w:rsidR="00034062" w:rsidRPr="00D60B03" w:rsidRDefault="00034062" w:rsidP="00D60B03">
            <w:pPr>
              <w:tabs>
                <w:tab w:val="left" w:pos="90"/>
                <w:tab w:val="left" w:pos="180"/>
              </w:tabs>
              <w:spacing w:line="240" w:lineRule="auto"/>
              <w:jc w:val="center"/>
              <w:rPr>
                <w:b/>
                <w:i/>
                <w:iCs/>
                <w:szCs w:val="20"/>
              </w:rPr>
            </w:pPr>
            <w:r w:rsidRPr="00D60B03">
              <w:rPr>
                <w:b/>
                <w:i/>
                <w:iCs/>
                <w:szCs w:val="20"/>
              </w:rPr>
              <w:t>SD</w:t>
            </w:r>
          </w:p>
        </w:tc>
      </w:tr>
      <w:tr w:rsidR="00034062" w:rsidRPr="00D60B03" w14:paraId="0EBC3E23" w14:textId="77777777" w:rsidTr="00D60B03">
        <w:trPr>
          <w:trHeight w:hRule="exact" w:val="340"/>
          <w:jc w:val="center"/>
        </w:trPr>
        <w:tc>
          <w:tcPr>
            <w:tcW w:w="445" w:type="pct"/>
            <w:tcBorders>
              <w:right w:val="single" w:sz="6" w:space="0" w:color="000000"/>
            </w:tcBorders>
            <w:shd w:val="clear" w:color="auto" w:fill="auto"/>
            <w:vAlign w:val="center"/>
          </w:tcPr>
          <w:p w14:paraId="6010ABEA" w14:textId="77777777" w:rsidR="00034062" w:rsidRPr="00916E05" w:rsidRDefault="00034062" w:rsidP="00D60B03">
            <w:pPr>
              <w:spacing w:line="240" w:lineRule="auto"/>
              <w:jc w:val="center"/>
              <w:rPr>
                <w:szCs w:val="20"/>
              </w:rPr>
            </w:pPr>
            <w:r w:rsidRPr="00916E05">
              <w:rPr>
                <w:szCs w:val="20"/>
              </w:rPr>
              <w:t>1</w:t>
            </w:r>
          </w:p>
        </w:tc>
        <w:tc>
          <w:tcPr>
            <w:tcW w:w="2018" w:type="pct"/>
            <w:shd w:val="clear" w:color="auto" w:fill="auto"/>
          </w:tcPr>
          <w:p w14:paraId="7AA022B8" w14:textId="77777777" w:rsidR="00034062" w:rsidRPr="00D60B03" w:rsidRDefault="00034062" w:rsidP="00640538">
            <w:pPr>
              <w:spacing w:after="0" w:line="240" w:lineRule="auto"/>
              <w:rPr>
                <w:szCs w:val="20"/>
              </w:rPr>
            </w:pPr>
            <w:r w:rsidRPr="00D60B03">
              <w:rPr>
                <w:szCs w:val="20"/>
              </w:rPr>
              <w:t>Persistence Behavior</w:t>
            </w:r>
          </w:p>
        </w:tc>
        <w:tc>
          <w:tcPr>
            <w:tcW w:w="580" w:type="pct"/>
            <w:shd w:val="clear" w:color="auto" w:fill="auto"/>
            <w:vAlign w:val="center"/>
          </w:tcPr>
          <w:p w14:paraId="6C60F091" w14:textId="77777777" w:rsidR="00034062" w:rsidRPr="00D60B03" w:rsidRDefault="00034062" w:rsidP="00D60B03">
            <w:pPr>
              <w:tabs>
                <w:tab w:val="decimal" w:pos="245"/>
              </w:tabs>
              <w:spacing w:line="240" w:lineRule="auto"/>
              <w:jc w:val="center"/>
              <w:rPr>
                <w:szCs w:val="20"/>
              </w:rPr>
            </w:pPr>
            <w:r w:rsidRPr="00D60B03">
              <w:rPr>
                <w:szCs w:val="20"/>
              </w:rPr>
              <w:t>0</w:t>
            </w:r>
          </w:p>
        </w:tc>
        <w:tc>
          <w:tcPr>
            <w:tcW w:w="605" w:type="pct"/>
            <w:shd w:val="clear" w:color="auto" w:fill="auto"/>
            <w:vAlign w:val="center"/>
          </w:tcPr>
          <w:p w14:paraId="5DF9D11A" w14:textId="77777777" w:rsidR="00034062" w:rsidRPr="00D60B03" w:rsidRDefault="00034062" w:rsidP="00D60B03">
            <w:pPr>
              <w:tabs>
                <w:tab w:val="decimal" w:pos="198"/>
              </w:tabs>
              <w:spacing w:line="240" w:lineRule="auto"/>
              <w:jc w:val="center"/>
              <w:rPr>
                <w:szCs w:val="20"/>
              </w:rPr>
            </w:pPr>
            <w:r w:rsidRPr="00D60B03">
              <w:rPr>
                <w:szCs w:val="20"/>
              </w:rPr>
              <w:t>1</w:t>
            </w:r>
          </w:p>
        </w:tc>
        <w:tc>
          <w:tcPr>
            <w:tcW w:w="712" w:type="pct"/>
            <w:shd w:val="clear" w:color="auto" w:fill="auto"/>
            <w:vAlign w:val="center"/>
          </w:tcPr>
          <w:p w14:paraId="53D7B7F9" w14:textId="77777777" w:rsidR="00034062" w:rsidRPr="00D60B03" w:rsidRDefault="00034062" w:rsidP="00D60B03">
            <w:pPr>
              <w:tabs>
                <w:tab w:val="decimal" w:pos="198"/>
              </w:tabs>
              <w:spacing w:line="240" w:lineRule="auto"/>
              <w:jc w:val="center"/>
              <w:rPr>
                <w:szCs w:val="20"/>
              </w:rPr>
            </w:pPr>
            <w:r w:rsidRPr="00D60B03">
              <w:rPr>
                <w:szCs w:val="20"/>
              </w:rPr>
              <w:t>0.26</w:t>
            </w:r>
          </w:p>
        </w:tc>
        <w:tc>
          <w:tcPr>
            <w:tcW w:w="641" w:type="pct"/>
            <w:shd w:val="clear" w:color="auto" w:fill="auto"/>
            <w:vAlign w:val="center"/>
          </w:tcPr>
          <w:p w14:paraId="15B9AA05" w14:textId="77777777" w:rsidR="00034062" w:rsidRPr="00D60B03" w:rsidRDefault="00034062" w:rsidP="00D60B03">
            <w:pPr>
              <w:tabs>
                <w:tab w:val="decimal" w:pos="198"/>
              </w:tabs>
              <w:spacing w:line="240" w:lineRule="auto"/>
              <w:jc w:val="center"/>
              <w:rPr>
                <w:szCs w:val="20"/>
              </w:rPr>
            </w:pPr>
            <w:r w:rsidRPr="00D60B03">
              <w:rPr>
                <w:szCs w:val="20"/>
              </w:rPr>
              <w:t>0.44</w:t>
            </w:r>
          </w:p>
        </w:tc>
      </w:tr>
      <w:tr w:rsidR="00034062" w:rsidRPr="00D60B03" w14:paraId="658C667B" w14:textId="77777777" w:rsidTr="00D60B03">
        <w:trPr>
          <w:trHeight w:hRule="exact" w:val="340"/>
          <w:jc w:val="center"/>
        </w:trPr>
        <w:tc>
          <w:tcPr>
            <w:tcW w:w="445" w:type="pct"/>
            <w:tcBorders>
              <w:right w:val="single" w:sz="6" w:space="0" w:color="000000"/>
            </w:tcBorders>
            <w:shd w:val="clear" w:color="auto" w:fill="auto"/>
            <w:vAlign w:val="center"/>
          </w:tcPr>
          <w:p w14:paraId="66A880A8" w14:textId="77777777" w:rsidR="00034062" w:rsidRPr="00916E05" w:rsidRDefault="00034062" w:rsidP="00D60B03">
            <w:pPr>
              <w:spacing w:line="240" w:lineRule="auto"/>
              <w:jc w:val="center"/>
              <w:rPr>
                <w:szCs w:val="20"/>
              </w:rPr>
            </w:pPr>
            <w:r w:rsidRPr="00916E05">
              <w:rPr>
                <w:szCs w:val="20"/>
              </w:rPr>
              <w:t>2</w:t>
            </w:r>
          </w:p>
        </w:tc>
        <w:tc>
          <w:tcPr>
            <w:tcW w:w="2018" w:type="pct"/>
            <w:shd w:val="clear" w:color="auto" w:fill="auto"/>
          </w:tcPr>
          <w:p w14:paraId="695C92DB" w14:textId="77777777" w:rsidR="00034062" w:rsidRPr="00D60B03" w:rsidRDefault="00034062" w:rsidP="00640538">
            <w:pPr>
              <w:spacing w:after="0" w:line="240" w:lineRule="auto"/>
              <w:rPr>
                <w:szCs w:val="20"/>
              </w:rPr>
            </w:pPr>
            <w:r w:rsidRPr="00D60B03">
              <w:rPr>
                <w:szCs w:val="20"/>
              </w:rPr>
              <w:t>Male</w:t>
            </w:r>
          </w:p>
        </w:tc>
        <w:tc>
          <w:tcPr>
            <w:tcW w:w="580" w:type="pct"/>
            <w:shd w:val="clear" w:color="auto" w:fill="auto"/>
            <w:vAlign w:val="center"/>
          </w:tcPr>
          <w:p w14:paraId="1F7AD5FE" w14:textId="77777777" w:rsidR="00034062" w:rsidRPr="00D60B03" w:rsidRDefault="00034062" w:rsidP="00D60B03">
            <w:pPr>
              <w:tabs>
                <w:tab w:val="decimal" w:pos="245"/>
              </w:tabs>
              <w:spacing w:line="240" w:lineRule="auto"/>
              <w:jc w:val="center"/>
              <w:rPr>
                <w:szCs w:val="20"/>
              </w:rPr>
            </w:pPr>
            <w:r w:rsidRPr="00D60B03">
              <w:rPr>
                <w:szCs w:val="20"/>
              </w:rPr>
              <w:t>0</w:t>
            </w:r>
          </w:p>
        </w:tc>
        <w:tc>
          <w:tcPr>
            <w:tcW w:w="605" w:type="pct"/>
            <w:shd w:val="clear" w:color="auto" w:fill="auto"/>
            <w:vAlign w:val="center"/>
          </w:tcPr>
          <w:p w14:paraId="46704378" w14:textId="77777777" w:rsidR="00034062" w:rsidRPr="00D60B03" w:rsidRDefault="00034062" w:rsidP="00D60B03">
            <w:pPr>
              <w:tabs>
                <w:tab w:val="decimal" w:pos="198"/>
              </w:tabs>
              <w:spacing w:line="240" w:lineRule="auto"/>
              <w:jc w:val="center"/>
              <w:rPr>
                <w:szCs w:val="20"/>
              </w:rPr>
            </w:pPr>
            <w:r w:rsidRPr="00D60B03">
              <w:rPr>
                <w:szCs w:val="20"/>
              </w:rPr>
              <w:t>1</w:t>
            </w:r>
          </w:p>
        </w:tc>
        <w:tc>
          <w:tcPr>
            <w:tcW w:w="712" w:type="pct"/>
            <w:shd w:val="clear" w:color="auto" w:fill="auto"/>
            <w:vAlign w:val="center"/>
          </w:tcPr>
          <w:p w14:paraId="5BD93666" w14:textId="77777777" w:rsidR="00034062" w:rsidRPr="00D60B03" w:rsidRDefault="00034062" w:rsidP="00D60B03">
            <w:pPr>
              <w:tabs>
                <w:tab w:val="decimal" w:pos="198"/>
              </w:tabs>
              <w:spacing w:line="240" w:lineRule="auto"/>
              <w:jc w:val="center"/>
              <w:rPr>
                <w:szCs w:val="20"/>
              </w:rPr>
            </w:pPr>
            <w:r w:rsidRPr="00D60B03">
              <w:rPr>
                <w:szCs w:val="20"/>
              </w:rPr>
              <w:t>0.63</w:t>
            </w:r>
          </w:p>
        </w:tc>
        <w:tc>
          <w:tcPr>
            <w:tcW w:w="641" w:type="pct"/>
            <w:shd w:val="clear" w:color="auto" w:fill="auto"/>
            <w:vAlign w:val="center"/>
          </w:tcPr>
          <w:p w14:paraId="3708BECC" w14:textId="77777777" w:rsidR="00034062" w:rsidRPr="00D60B03" w:rsidRDefault="00034062" w:rsidP="00D60B03">
            <w:pPr>
              <w:tabs>
                <w:tab w:val="decimal" w:pos="198"/>
              </w:tabs>
              <w:spacing w:line="240" w:lineRule="auto"/>
              <w:jc w:val="center"/>
              <w:rPr>
                <w:szCs w:val="20"/>
              </w:rPr>
            </w:pPr>
            <w:r w:rsidRPr="00D60B03">
              <w:rPr>
                <w:szCs w:val="20"/>
              </w:rPr>
              <w:t>0.48</w:t>
            </w:r>
          </w:p>
        </w:tc>
      </w:tr>
      <w:tr w:rsidR="00034062" w:rsidRPr="00D60B03" w14:paraId="0DC12A1C" w14:textId="77777777" w:rsidTr="00D60B03">
        <w:trPr>
          <w:trHeight w:hRule="exact" w:val="340"/>
          <w:jc w:val="center"/>
        </w:trPr>
        <w:tc>
          <w:tcPr>
            <w:tcW w:w="445" w:type="pct"/>
            <w:tcBorders>
              <w:right w:val="single" w:sz="6" w:space="0" w:color="000000"/>
            </w:tcBorders>
            <w:shd w:val="clear" w:color="auto" w:fill="auto"/>
            <w:vAlign w:val="center"/>
          </w:tcPr>
          <w:p w14:paraId="56447CBC" w14:textId="77777777" w:rsidR="00034062" w:rsidRPr="00916E05" w:rsidRDefault="00034062" w:rsidP="00D60B03">
            <w:pPr>
              <w:spacing w:line="240" w:lineRule="auto"/>
              <w:jc w:val="center"/>
              <w:rPr>
                <w:szCs w:val="20"/>
              </w:rPr>
            </w:pPr>
            <w:r w:rsidRPr="00916E05">
              <w:rPr>
                <w:szCs w:val="20"/>
              </w:rPr>
              <w:t>3</w:t>
            </w:r>
          </w:p>
        </w:tc>
        <w:tc>
          <w:tcPr>
            <w:tcW w:w="2018" w:type="pct"/>
            <w:shd w:val="clear" w:color="auto" w:fill="auto"/>
          </w:tcPr>
          <w:p w14:paraId="1C722266" w14:textId="77777777" w:rsidR="00034062" w:rsidRPr="00D60B03" w:rsidRDefault="00034062" w:rsidP="00640538">
            <w:pPr>
              <w:spacing w:after="0" w:line="240" w:lineRule="auto"/>
              <w:rPr>
                <w:szCs w:val="20"/>
              </w:rPr>
            </w:pPr>
            <w:r w:rsidRPr="00D60B03">
              <w:rPr>
                <w:szCs w:val="20"/>
              </w:rPr>
              <w:t>White</w:t>
            </w:r>
          </w:p>
        </w:tc>
        <w:tc>
          <w:tcPr>
            <w:tcW w:w="580" w:type="pct"/>
            <w:shd w:val="clear" w:color="auto" w:fill="auto"/>
            <w:vAlign w:val="center"/>
          </w:tcPr>
          <w:p w14:paraId="619E5E52" w14:textId="77777777" w:rsidR="00034062" w:rsidRPr="00D60B03" w:rsidRDefault="00034062" w:rsidP="00D60B03">
            <w:pPr>
              <w:tabs>
                <w:tab w:val="decimal" w:pos="245"/>
              </w:tabs>
              <w:spacing w:line="240" w:lineRule="auto"/>
              <w:jc w:val="center"/>
              <w:rPr>
                <w:szCs w:val="20"/>
              </w:rPr>
            </w:pPr>
            <w:r w:rsidRPr="00D60B03">
              <w:rPr>
                <w:szCs w:val="20"/>
              </w:rPr>
              <w:t>0</w:t>
            </w:r>
          </w:p>
        </w:tc>
        <w:tc>
          <w:tcPr>
            <w:tcW w:w="605" w:type="pct"/>
            <w:shd w:val="clear" w:color="auto" w:fill="auto"/>
            <w:vAlign w:val="center"/>
          </w:tcPr>
          <w:p w14:paraId="139563A2" w14:textId="77777777" w:rsidR="00034062" w:rsidRPr="00D60B03" w:rsidRDefault="00034062" w:rsidP="00D60B03">
            <w:pPr>
              <w:tabs>
                <w:tab w:val="decimal" w:pos="198"/>
              </w:tabs>
              <w:spacing w:line="240" w:lineRule="auto"/>
              <w:jc w:val="center"/>
              <w:rPr>
                <w:szCs w:val="20"/>
              </w:rPr>
            </w:pPr>
            <w:r w:rsidRPr="00D60B03">
              <w:rPr>
                <w:szCs w:val="20"/>
              </w:rPr>
              <w:t>1</w:t>
            </w:r>
          </w:p>
        </w:tc>
        <w:tc>
          <w:tcPr>
            <w:tcW w:w="712" w:type="pct"/>
            <w:shd w:val="clear" w:color="auto" w:fill="auto"/>
            <w:vAlign w:val="center"/>
          </w:tcPr>
          <w:p w14:paraId="651BEA48" w14:textId="77777777" w:rsidR="00034062" w:rsidRPr="00D60B03" w:rsidRDefault="00034062" w:rsidP="00D60B03">
            <w:pPr>
              <w:tabs>
                <w:tab w:val="decimal" w:pos="198"/>
              </w:tabs>
              <w:spacing w:line="240" w:lineRule="auto"/>
              <w:jc w:val="center"/>
              <w:rPr>
                <w:szCs w:val="20"/>
              </w:rPr>
            </w:pPr>
            <w:r w:rsidRPr="00D60B03">
              <w:rPr>
                <w:szCs w:val="20"/>
              </w:rPr>
              <w:t>0.84</w:t>
            </w:r>
          </w:p>
        </w:tc>
        <w:tc>
          <w:tcPr>
            <w:tcW w:w="641" w:type="pct"/>
            <w:shd w:val="clear" w:color="auto" w:fill="auto"/>
            <w:vAlign w:val="center"/>
          </w:tcPr>
          <w:p w14:paraId="7AF7C157" w14:textId="77777777" w:rsidR="00034062" w:rsidRPr="00D60B03" w:rsidRDefault="00034062" w:rsidP="00D60B03">
            <w:pPr>
              <w:tabs>
                <w:tab w:val="decimal" w:pos="198"/>
              </w:tabs>
              <w:spacing w:line="240" w:lineRule="auto"/>
              <w:jc w:val="center"/>
              <w:rPr>
                <w:szCs w:val="20"/>
              </w:rPr>
            </w:pPr>
            <w:r w:rsidRPr="00D60B03">
              <w:rPr>
                <w:szCs w:val="20"/>
              </w:rPr>
              <w:t>0.36</w:t>
            </w:r>
          </w:p>
        </w:tc>
      </w:tr>
      <w:tr w:rsidR="00034062" w:rsidRPr="00D60B03" w14:paraId="0608B629" w14:textId="77777777" w:rsidTr="00D60B03">
        <w:trPr>
          <w:trHeight w:hRule="exact" w:val="340"/>
          <w:jc w:val="center"/>
        </w:trPr>
        <w:tc>
          <w:tcPr>
            <w:tcW w:w="445" w:type="pct"/>
            <w:tcBorders>
              <w:right w:val="single" w:sz="6" w:space="0" w:color="000000"/>
            </w:tcBorders>
            <w:shd w:val="clear" w:color="auto" w:fill="auto"/>
            <w:vAlign w:val="center"/>
          </w:tcPr>
          <w:p w14:paraId="46791F41" w14:textId="77777777" w:rsidR="00034062" w:rsidRPr="00916E05" w:rsidRDefault="00034062" w:rsidP="00D60B03">
            <w:pPr>
              <w:spacing w:line="240" w:lineRule="auto"/>
              <w:jc w:val="center"/>
              <w:rPr>
                <w:szCs w:val="20"/>
              </w:rPr>
            </w:pPr>
            <w:r w:rsidRPr="00916E05">
              <w:rPr>
                <w:szCs w:val="20"/>
              </w:rPr>
              <w:t>4</w:t>
            </w:r>
          </w:p>
        </w:tc>
        <w:tc>
          <w:tcPr>
            <w:tcW w:w="2018" w:type="pct"/>
            <w:shd w:val="clear" w:color="auto" w:fill="auto"/>
          </w:tcPr>
          <w:p w14:paraId="2FB0EB76" w14:textId="77777777" w:rsidR="00034062" w:rsidRPr="00D60B03" w:rsidRDefault="00034062" w:rsidP="00640538">
            <w:pPr>
              <w:spacing w:after="0" w:line="240" w:lineRule="auto"/>
              <w:rPr>
                <w:szCs w:val="20"/>
              </w:rPr>
            </w:pPr>
            <w:r w:rsidRPr="00D60B03">
              <w:rPr>
                <w:szCs w:val="20"/>
              </w:rPr>
              <w:t>Married</w:t>
            </w:r>
          </w:p>
        </w:tc>
        <w:tc>
          <w:tcPr>
            <w:tcW w:w="580" w:type="pct"/>
            <w:shd w:val="clear" w:color="auto" w:fill="auto"/>
            <w:vAlign w:val="center"/>
          </w:tcPr>
          <w:p w14:paraId="3145E875" w14:textId="77777777" w:rsidR="00034062" w:rsidRPr="00D60B03" w:rsidRDefault="00034062" w:rsidP="00D60B03">
            <w:pPr>
              <w:tabs>
                <w:tab w:val="decimal" w:pos="245"/>
              </w:tabs>
              <w:spacing w:line="240" w:lineRule="auto"/>
              <w:jc w:val="center"/>
              <w:rPr>
                <w:szCs w:val="20"/>
              </w:rPr>
            </w:pPr>
            <w:r w:rsidRPr="00D60B03">
              <w:rPr>
                <w:szCs w:val="20"/>
              </w:rPr>
              <w:t>0</w:t>
            </w:r>
          </w:p>
        </w:tc>
        <w:tc>
          <w:tcPr>
            <w:tcW w:w="605" w:type="pct"/>
            <w:shd w:val="clear" w:color="auto" w:fill="auto"/>
            <w:vAlign w:val="center"/>
          </w:tcPr>
          <w:p w14:paraId="61F39B21" w14:textId="77777777" w:rsidR="00034062" w:rsidRPr="00D60B03" w:rsidRDefault="00034062" w:rsidP="00D60B03">
            <w:pPr>
              <w:tabs>
                <w:tab w:val="decimal" w:pos="198"/>
              </w:tabs>
              <w:spacing w:line="240" w:lineRule="auto"/>
              <w:jc w:val="center"/>
              <w:rPr>
                <w:szCs w:val="20"/>
              </w:rPr>
            </w:pPr>
            <w:r w:rsidRPr="00D60B03">
              <w:rPr>
                <w:szCs w:val="20"/>
              </w:rPr>
              <w:t>1</w:t>
            </w:r>
          </w:p>
        </w:tc>
        <w:tc>
          <w:tcPr>
            <w:tcW w:w="712" w:type="pct"/>
            <w:shd w:val="clear" w:color="auto" w:fill="auto"/>
            <w:vAlign w:val="center"/>
          </w:tcPr>
          <w:p w14:paraId="59933DE4" w14:textId="77777777" w:rsidR="00034062" w:rsidRPr="00D60B03" w:rsidRDefault="00034062" w:rsidP="00D60B03">
            <w:pPr>
              <w:tabs>
                <w:tab w:val="decimal" w:pos="198"/>
              </w:tabs>
              <w:spacing w:line="240" w:lineRule="auto"/>
              <w:jc w:val="center"/>
              <w:rPr>
                <w:szCs w:val="20"/>
              </w:rPr>
            </w:pPr>
            <w:r w:rsidRPr="00D60B03">
              <w:rPr>
                <w:szCs w:val="20"/>
              </w:rPr>
              <w:t>0.62</w:t>
            </w:r>
          </w:p>
        </w:tc>
        <w:tc>
          <w:tcPr>
            <w:tcW w:w="641" w:type="pct"/>
            <w:shd w:val="clear" w:color="auto" w:fill="auto"/>
            <w:vAlign w:val="center"/>
          </w:tcPr>
          <w:p w14:paraId="00BA4C2B" w14:textId="77777777" w:rsidR="00034062" w:rsidRPr="00D60B03" w:rsidRDefault="00034062" w:rsidP="00D60B03">
            <w:pPr>
              <w:tabs>
                <w:tab w:val="decimal" w:pos="198"/>
              </w:tabs>
              <w:spacing w:line="240" w:lineRule="auto"/>
              <w:jc w:val="center"/>
              <w:rPr>
                <w:szCs w:val="20"/>
              </w:rPr>
            </w:pPr>
            <w:r w:rsidRPr="00D60B03">
              <w:rPr>
                <w:szCs w:val="20"/>
              </w:rPr>
              <w:t>0.49</w:t>
            </w:r>
          </w:p>
        </w:tc>
      </w:tr>
      <w:tr w:rsidR="00034062" w:rsidRPr="00D60B03" w14:paraId="30D8D806" w14:textId="77777777" w:rsidTr="00D60B03">
        <w:trPr>
          <w:trHeight w:hRule="exact" w:val="340"/>
          <w:jc w:val="center"/>
        </w:trPr>
        <w:tc>
          <w:tcPr>
            <w:tcW w:w="445" w:type="pct"/>
            <w:tcBorders>
              <w:right w:val="single" w:sz="6" w:space="0" w:color="000000"/>
            </w:tcBorders>
            <w:shd w:val="clear" w:color="auto" w:fill="auto"/>
            <w:vAlign w:val="center"/>
          </w:tcPr>
          <w:p w14:paraId="174100A4" w14:textId="77777777" w:rsidR="00034062" w:rsidRPr="00916E05" w:rsidRDefault="00034062" w:rsidP="00D60B03">
            <w:pPr>
              <w:spacing w:line="240" w:lineRule="auto"/>
              <w:jc w:val="center"/>
              <w:rPr>
                <w:szCs w:val="20"/>
              </w:rPr>
            </w:pPr>
            <w:r w:rsidRPr="00916E05">
              <w:rPr>
                <w:szCs w:val="20"/>
              </w:rPr>
              <w:t>5</w:t>
            </w:r>
          </w:p>
        </w:tc>
        <w:tc>
          <w:tcPr>
            <w:tcW w:w="2018" w:type="pct"/>
            <w:shd w:val="clear" w:color="auto" w:fill="auto"/>
          </w:tcPr>
          <w:p w14:paraId="33C245F7" w14:textId="77777777" w:rsidR="00034062" w:rsidRPr="00D60B03" w:rsidRDefault="00034062" w:rsidP="00640538">
            <w:pPr>
              <w:spacing w:after="0" w:line="240" w:lineRule="auto"/>
              <w:rPr>
                <w:szCs w:val="20"/>
              </w:rPr>
            </w:pPr>
            <w:r w:rsidRPr="00D60B03">
              <w:rPr>
                <w:szCs w:val="20"/>
              </w:rPr>
              <w:t>Fulltime Involvement</w:t>
            </w:r>
          </w:p>
        </w:tc>
        <w:tc>
          <w:tcPr>
            <w:tcW w:w="580" w:type="pct"/>
            <w:shd w:val="clear" w:color="auto" w:fill="auto"/>
            <w:vAlign w:val="center"/>
          </w:tcPr>
          <w:p w14:paraId="3F02D9A5" w14:textId="77777777" w:rsidR="00034062" w:rsidRPr="00D60B03" w:rsidRDefault="00034062" w:rsidP="00D60B03">
            <w:pPr>
              <w:tabs>
                <w:tab w:val="decimal" w:pos="245"/>
              </w:tabs>
              <w:spacing w:line="240" w:lineRule="auto"/>
              <w:jc w:val="center"/>
              <w:rPr>
                <w:szCs w:val="20"/>
              </w:rPr>
            </w:pPr>
            <w:r w:rsidRPr="00D60B03">
              <w:rPr>
                <w:szCs w:val="20"/>
              </w:rPr>
              <w:t>0</w:t>
            </w:r>
          </w:p>
        </w:tc>
        <w:tc>
          <w:tcPr>
            <w:tcW w:w="605" w:type="pct"/>
            <w:shd w:val="clear" w:color="auto" w:fill="auto"/>
            <w:vAlign w:val="center"/>
          </w:tcPr>
          <w:p w14:paraId="6B6474D7" w14:textId="77777777" w:rsidR="00034062" w:rsidRPr="00D60B03" w:rsidRDefault="00034062" w:rsidP="00D60B03">
            <w:pPr>
              <w:tabs>
                <w:tab w:val="decimal" w:pos="198"/>
              </w:tabs>
              <w:spacing w:line="240" w:lineRule="auto"/>
              <w:jc w:val="center"/>
              <w:rPr>
                <w:szCs w:val="20"/>
              </w:rPr>
            </w:pPr>
            <w:r w:rsidRPr="00D60B03">
              <w:rPr>
                <w:szCs w:val="20"/>
              </w:rPr>
              <w:t>1</w:t>
            </w:r>
          </w:p>
        </w:tc>
        <w:tc>
          <w:tcPr>
            <w:tcW w:w="712" w:type="pct"/>
            <w:shd w:val="clear" w:color="auto" w:fill="auto"/>
            <w:vAlign w:val="center"/>
          </w:tcPr>
          <w:p w14:paraId="07E35D83" w14:textId="77777777" w:rsidR="00034062" w:rsidRPr="00D60B03" w:rsidRDefault="00034062" w:rsidP="00D60B03">
            <w:pPr>
              <w:tabs>
                <w:tab w:val="decimal" w:pos="198"/>
              </w:tabs>
              <w:spacing w:line="240" w:lineRule="auto"/>
              <w:jc w:val="center"/>
              <w:rPr>
                <w:szCs w:val="20"/>
              </w:rPr>
            </w:pPr>
            <w:r w:rsidRPr="00D60B03">
              <w:rPr>
                <w:szCs w:val="20"/>
              </w:rPr>
              <w:t>0.29</w:t>
            </w:r>
          </w:p>
        </w:tc>
        <w:tc>
          <w:tcPr>
            <w:tcW w:w="641" w:type="pct"/>
            <w:shd w:val="clear" w:color="auto" w:fill="auto"/>
            <w:vAlign w:val="center"/>
          </w:tcPr>
          <w:p w14:paraId="38871261" w14:textId="77777777" w:rsidR="00034062" w:rsidRPr="00D60B03" w:rsidRDefault="00034062" w:rsidP="00D60B03">
            <w:pPr>
              <w:tabs>
                <w:tab w:val="decimal" w:pos="198"/>
              </w:tabs>
              <w:spacing w:line="240" w:lineRule="auto"/>
              <w:jc w:val="center"/>
              <w:rPr>
                <w:szCs w:val="20"/>
              </w:rPr>
            </w:pPr>
            <w:r w:rsidRPr="00D60B03">
              <w:rPr>
                <w:szCs w:val="20"/>
              </w:rPr>
              <w:t>0.46</w:t>
            </w:r>
          </w:p>
        </w:tc>
      </w:tr>
      <w:tr w:rsidR="00034062" w:rsidRPr="00D60B03" w14:paraId="033CD071" w14:textId="77777777" w:rsidTr="00D60B03">
        <w:trPr>
          <w:trHeight w:hRule="exact" w:val="340"/>
          <w:jc w:val="center"/>
        </w:trPr>
        <w:tc>
          <w:tcPr>
            <w:tcW w:w="445" w:type="pct"/>
            <w:tcBorders>
              <w:right w:val="single" w:sz="6" w:space="0" w:color="000000"/>
            </w:tcBorders>
            <w:shd w:val="clear" w:color="auto" w:fill="auto"/>
            <w:vAlign w:val="center"/>
          </w:tcPr>
          <w:p w14:paraId="09E42E48" w14:textId="77777777" w:rsidR="00034062" w:rsidRPr="00916E05" w:rsidRDefault="00034062" w:rsidP="00D60B03">
            <w:pPr>
              <w:spacing w:line="240" w:lineRule="auto"/>
              <w:jc w:val="center"/>
              <w:rPr>
                <w:szCs w:val="20"/>
              </w:rPr>
            </w:pPr>
            <w:r w:rsidRPr="00916E05">
              <w:rPr>
                <w:szCs w:val="20"/>
              </w:rPr>
              <w:t>6</w:t>
            </w:r>
          </w:p>
        </w:tc>
        <w:tc>
          <w:tcPr>
            <w:tcW w:w="2018" w:type="pct"/>
            <w:shd w:val="clear" w:color="auto" w:fill="auto"/>
          </w:tcPr>
          <w:p w14:paraId="11D03A4E" w14:textId="77777777" w:rsidR="00034062" w:rsidRPr="00D60B03" w:rsidRDefault="00034062" w:rsidP="00640538">
            <w:pPr>
              <w:spacing w:after="0" w:line="240" w:lineRule="auto"/>
              <w:rPr>
                <w:szCs w:val="20"/>
              </w:rPr>
            </w:pPr>
            <w:r w:rsidRPr="00D60B03">
              <w:rPr>
                <w:szCs w:val="20"/>
              </w:rPr>
              <w:t xml:space="preserve">Parents Owned Business </w:t>
            </w:r>
          </w:p>
        </w:tc>
        <w:tc>
          <w:tcPr>
            <w:tcW w:w="580" w:type="pct"/>
            <w:shd w:val="clear" w:color="auto" w:fill="auto"/>
            <w:vAlign w:val="center"/>
          </w:tcPr>
          <w:p w14:paraId="7C597403" w14:textId="77777777" w:rsidR="00034062" w:rsidRPr="00D60B03" w:rsidRDefault="00034062" w:rsidP="00D60B03">
            <w:pPr>
              <w:tabs>
                <w:tab w:val="decimal" w:pos="245"/>
              </w:tabs>
              <w:spacing w:line="240" w:lineRule="auto"/>
              <w:jc w:val="center"/>
              <w:rPr>
                <w:szCs w:val="20"/>
              </w:rPr>
            </w:pPr>
            <w:r w:rsidRPr="00D60B03">
              <w:rPr>
                <w:szCs w:val="20"/>
              </w:rPr>
              <w:t>0</w:t>
            </w:r>
          </w:p>
        </w:tc>
        <w:tc>
          <w:tcPr>
            <w:tcW w:w="605" w:type="pct"/>
            <w:shd w:val="clear" w:color="auto" w:fill="auto"/>
            <w:vAlign w:val="center"/>
          </w:tcPr>
          <w:p w14:paraId="0EC48157" w14:textId="77777777" w:rsidR="00034062" w:rsidRPr="00D60B03" w:rsidRDefault="00034062" w:rsidP="00D60B03">
            <w:pPr>
              <w:tabs>
                <w:tab w:val="decimal" w:pos="198"/>
              </w:tabs>
              <w:spacing w:line="240" w:lineRule="auto"/>
              <w:jc w:val="center"/>
              <w:rPr>
                <w:szCs w:val="20"/>
              </w:rPr>
            </w:pPr>
            <w:r w:rsidRPr="00D60B03">
              <w:rPr>
                <w:szCs w:val="20"/>
              </w:rPr>
              <w:t>1</w:t>
            </w:r>
          </w:p>
        </w:tc>
        <w:tc>
          <w:tcPr>
            <w:tcW w:w="712" w:type="pct"/>
            <w:shd w:val="clear" w:color="auto" w:fill="auto"/>
            <w:vAlign w:val="center"/>
          </w:tcPr>
          <w:p w14:paraId="23A2AFF6" w14:textId="77777777" w:rsidR="00034062" w:rsidRPr="00D60B03" w:rsidRDefault="00034062" w:rsidP="00D60B03">
            <w:pPr>
              <w:tabs>
                <w:tab w:val="decimal" w:pos="198"/>
              </w:tabs>
              <w:spacing w:line="240" w:lineRule="auto"/>
              <w:jc w:val="center"/>
              <w:rPr>
                <w:szCs w:val="20"/>
              </w:rPr>
            </w:pPr>
            <w:r w:rsidRPr="00D60B03">
              <w:rPr>
                <w:szCs w:val="20"/>
              </w:rPr>
              <w:t>0.52</w:t>
            </w:r>
          </w:p>
        </w:tc>
        <w:tc>
          <w:tcPr>
            <w:tcW w:w="641" w:type="pct"/>
            <w:shd w:val="clear" w:color="auto" w:fill="auto"/>
            <w:vAlign w:val="center"/>
          </w:tcPr>
          <w:p w14:paraId="3345438A" w14:textId="77777777" w:rsidR="00034062" w:rsidRPr="00D60B03" w:rsidRDefault="00034062" w:rsidP="00D60B03">
            <w:pPr>
              <w:tabs>
                <w:tab w:val="decimal" w:pos="198"/>
              </w:tabs>
              <w:spacing w:line="240" w:lineRule="auto"/>
              <w:jc w:val="center"/>
              <w:rPr>
                <w:szCs w:val="20"/>
              </w:rPr>
            </w:pPr>
            <w:r w:rsidRPr="00D60B03">
              <w:rPr>
                <w:szCs w:val="20"/>
              </w:rPr>
              <w:t>0.50</w:t>
            </w:r>
          </w:p>
        </w:tc>
      </w:tr>
      <w:tr w:rsidR="00034062" w:rsidRPr="00D60B03" w14:paraId="588ADA3C" w14:textId="77777777" w:rsidTr="00D60B03">
        <w:trPr>
          <w:trHeight w:hRule="exact" w:val="340"/>
          <w:jc w:val="center"/>
        </w:trPr>
        <w:tc>
          <w:tcPr>
            <w:tcW w:w="445" w:type="pct"/>
            <w:tcBorders>
              <w:right w:val="single" w:sz="6" w:space="0" w:color="000000"/>
            </w:tcBorders>
            <w:shd w:val="clear" w:color="auto" w:fill="auto"/>
            <w:vAlign w:val="center"/>
          </w:tcPr>
          <w:p w14:paraId="4F152138" w14:textId="77777777" w:rsidR="00034062" w:rsidRPr="00916E05" w:rsidRDefault="00034062" w:rsidP="00D60B03">
            <w:pPr>
              <w:spacing w:line="240" w:lineRule="auto"/>
              <w:jc w:val="center"/>
              <w:rPr>
                <w:szCs w:val="20"/>
              </w:rPr>
            </w:pPr>
            <w:r w:rsidRPr="00916E05">
              <w:rPr>
                <w:szCs w:val="20"/>
              </w:rPr>
              <w:t>7</w:t>
            </w:r>
          </w:p>
        </w:tc>
        <w:tc>
          <w:tcPr>
            <w:tcW w:w="2018" w:type="pct"/>
            <w:shd w:val="clear" w:color="auto" w:fill="auto"/>
          </w:tcPr>
          <w:p w14:paraId="78A83497" w14:textId="77777777" w:rsidR="00034062" w:rsidRPr="00D60B03" w:rsidRDefault="00034062" w:rsidP="00640538">
            <w:pPr>
              <w:spacing w:after="0" w:line="240" w:lineRule="auto"/>
              <w:rPr>
                <w:szCs w:val="20"/>
              </w:rPr>
            </w:pPr>
            <w:r w:rsidRPr="00D60B03">
              <w:rPr>
                <w:szCs w:val="20"/>
              </w:rPr>
              <w:t>Support Reported (Y/N)</w:t>
            </w:r>
          </w:p>
        </w:tc>
        <w:tc>
          <w:tcPr>
            <w:tcW w:w="580" w:type="pct"/>
            <w:shd w:val="clear" w:color="auto" w:fill="auto"/>
            <w:vAlign w:val="center"/>
          </w:tcPr>
          <w:p w14:paraId="67F66E21" w14:textId="77777777" w:rsidR="00034062" w:rsidRPr="00D60B03" w:rsidRDefault="00034062" w:rsidP="00D60B03">
            <w:pPr>
              <w:tabs>
                <w:tab w:val="decimal" w:pos="245"/>
              </w:tabs>
              <w:spacing w:line="240" w:lineRule="auto"/>
              <w:jc w:val="center"/>
              <w:rPr>
                <w:szCs w:val="20"/>
              </w:rPr>
            </w:pPr>
            <w:r w:rsidRPr="00D60B03">
              <w:rPr>
                <w:szCs w:val="20"/>
              </w:rPr>
              <w:t>0</w:t>
            </w:r>
          </w:p>
        </w:tc>
        <w:tc>
          <w:tcPr>
            <w:tcW w:w="605" w:type="pct"/>
            <w:shd w:val="clear" w:color="auto" w:fill="auto"/>
            <w:vAlign w:val="center"/>
          </w:tcPr>
          <w:p w14:paraId="73EBC9C4" w14:textId="77777777" w:rsidR="00034062" w:rsidRPr="00D60B03" w:rsidRDefault="00034062" w:rsidP="00D60B03">
            <w:pPr>
              <w:tabs>
                <w:tab w:val="decimal" w:pos="198"/>
              </w:tabs>
              <w:spacing w:line="240" w:lineRule="auto"/>
              <w:jc w:val="center"/>
              <w:rPr>
                <w:szCs w:val="20"/>
              </w:rPr>
            </w:pPr>
            <w:r w:rsidRPr="00D60B03">
              <w:rPr>
                <w:szCs w:val="20"/>
              </w:rPr>
              <w:t>1</w:t>
            </w:r>
          </w:p>
        </w:tc>
        <w:tc>
          <w:tcPr>
            <w:tcW w:w="712" w:type="pct"/>
            <w:shd w:val="clear" w:color="auto" w:fill="auto"/>
            <w:vAlign w:val="center"/>
          </w:tcPr>
          <w:p w14:paraId="37A865FB" w14:textId="77777777" w:rsidR="00034062" w:rsidRPr="00D60B03" w:rsidRDefault="00034062" w:rsidP="00D60B03">
            <w:pPr>
              <w:tabs>
                <w:tab w:val="decimal" w:pos="198"/>
              </w:tabs>
              <w:spacing w:line="240" w:lineRule="auto"/>
              <w:jc w:val="center"/>
              <w:rPr>
                <w:szCs w:val="20"/>
              </w:rPr>
            </w:pPr>
            <w:r w:rsidRPr="00D60B03">
              <w:rPr>
                <w:szCs w:val="20"/>
              </w:rPr>
              <w:t>0.61</w:t>
            </w:r>
          </w:p>
        </w:tc>
        <w:tc>
          <w:tcPr>
            <w:tcW w:w="641" w:type="pct"/>
            <w:shd w:val="clear" w:color="auto" w:fill="auto"/>
            <w:vAlign w:val="center"/>
          </w:tcPr>
          <w:p w14:paraId="525D18BD" w14:textId="77777777" w:rsidR="00034062" w:rsidRPr="00D60B03" w:rsidRDefault="00034062" w:rsidP="00D60B03">
            <w:pPr>
              <w:tabs>
                <w:tab w:val="decimal" w:pos="198"/>
              </w:tabs>
              <w:spacing w:line="240" w:lineRule="auto"/>
              <w:jc w:val="center"/>
              <w:rPr>
                <w:szCs w:val="20"/>
              </w:rPr>
            </w:pPr>
            <w:r w:rsidRPr="00D60B03">
              <w:rPr>
                <w:szCs w:val="20"/>
              </w:rPr>
              <w:t>0.49</w:t>
            </w:r>
          </w:p>
        </w:tc>
      </w:tr>
    </w:tbl>
    <w:p w14:paraId="61E305E3" w14:textId="77777777" w:rsidR="00034062" w:rsidRDefault="00034062" w:rsidP="00D60B03">
      <w:pPr>
        <w:spacing w:line="240" w:lineRule="auto"/>
      </w:pPr>
      <w:r w:rsidRPr="00204844">
        <w:rPr>
          <w:i/>
          <w:sz w:val="20"/>
          <w:szCs w:val="20"/>
        </w:rPr>
        <w:t>N =</w:t>
      </w:r>
      <w:r w:rsidRPr="00204844">
        <w:rPr>
          <w:b/>
          <w:i/>
          <w:sz w:val="20"/>
          <w:szCs w:val="20"/>
          <w:vertAlign w:val="superscript"/>
        </w:rPr>
        <w:t xml:space="preserve"> </w:t>
      </w:r>
      <w:r w:rsidRPr="00204844">
        <w:rPr>
          <w:i/>
          <w:sz w:val="20"/>
          <w:szCs w:val="20"/>
        </w:rPr>
        <w:t>978</w:t>
      </w:r>
    </w:p>
    <w:p w14:paraId="2E10188E" w14:textId="5E703885" w:rsidR="00CE6B6A" w:rsidRDefault="00FD1529" w:rsidP="00CB4989">
      <w:pPr>
        <w:spacing w:after="0" w:line="360" w:lineRule="exact"/>
        <w:ind w:firstLineChars="200" w:firstLine="520"/>
        <w:jc w:val="both"/>
        <w:rPr>
          <w:sz w:val="26"/>
          <w:szCs w:val="26"/>
        </w:rPr>
      </w:pPr>
      <w:r w:rsidRPr="00823717">
        <w:rPr>
          <w:sz w:val="26"/>
          <w:szCs w:val="26"/>
        </w:rPr>
        <w:t xml:space="preserve">In hypothesis 1, a curvilinear relationship was expected, with diminishing returns, between ESE </w:t>
      </w:r>
      <w:r>
        <w:rPr>
          <w:sz w:val="26"/>
          <w:szCs w:val="26"/>
        </w:rPr>
        <w:t xml:space="preserve">and entrepreneurial persistence. </w:t>
      </w:r>
      <w:r w:rsidRPr="00823717">
        <w:rPr>
          <w:rFonts w:hint="eastAsia"/>
          <w:sz w:val="26"/>
          <w:szCs w:val="26"/>
        </w:rPr>
        <w:t>The effects of ESE were positive (</w:t>
      </w:r>
      <w:r>
        <w:rPr>
          <w:sz w:val="26"/>
          <w:szCs w:val="26"/>
        </w:rPr>
        <w:t>β</w:t>
      </w:r>
      <w:r w:rsidRPr="00823717">
        <w:rPr>
          <w:rFonts w:hint="eastAsia"/>
          <w:sz w:val="26"/>
          <w:szCs w:val="26"/>
        </w:rPr>
        <w:t xml:space="preserve"> = 6.40, p &lt; .05), inverse curvilinear (</w:t>
      </w:r>
      <w:r>
        <w:rPr>
          <w:sz w:val="26"/>
          <w:szCs w:val="26"/>
        </w:rPr>
        <w:t>β</w:t>
      </w:r>
      <w:r w:rsidRPr="00823717">
        <w:rPr>
          <w:rFonts w:hint="eastAsia"/>
          <w:sz w:val="26"/>
          <w:szCs w:val="26"/>
        </w:rPr>
        <w:t xml:space="preserve"> = -0.72, p = .05), </w:t>
      </w:r>
      <w:r>
        <w:rPr>
          <w:sz w:val="26"/>
          <w:szCs w:val="26"/>
        </w:rPr>
        <w:t xml:space="preserve">offering </w:t>
      </w:r>
      <w:r w:rsidRPr="00823717">
        <w:rPr>
          <w:sz w:val="26"/>
          <w:szCs w:val="26"/>
        </w:rPr>
        <w:t xml:space="preserve">support for </w:t>
      </w:r>
      <w:r>
        <w:rPr>
          <w:sz w:val="26"/>
          <w:szCs w:val="26"/>
        </w:rPr>
        <w:t>this hypothesis. In hypothesis 2</w:t>
      </w:r>
      <w:r w:rsidRPr="001874A8">
        <w:rPr>
          <w:sz w:val="26"/>
          <w:szCs w:val="26"/>
        </w:rPr>
        <w:t>, a curvilinear relationship was expected, with diminishing returns, between ET and persistence</w:t>
      </w:r>
      <w:r>
        <w:rPr>
          <w:sz w:val="26"/>
          <w:szCs w:val="26"/>
        </w:rPr>
        <w:t>.</w:t>
      </w:r>
      <w:r w:rsidRPr="00823717">
        <w:rPr>
          <w:sz w:val="26"/>
          <w:szCs w:val="26"/>
        </w:rPr>
        <w:t xml:space="preserve"> </w:t>
      </w:r>
      <w:r w:rsidRPr="00823717">
        <w:rPr>
          <w:rFonts w:hint="eastAsia"/>
          <w:sz w:val="26"/>
          <w:szCs w:val="26"/>
        </w:rPr>
        <w:t>In results from model 3, the relationship was</w:t>
      </w:r>
      <w:r w:rsidR="002E4885">
        <w:rPr>
          <w:rFonts w:hint="eastAsia"/>
          <w:sz w:val="26"/>
          <w:szCs w:val="26"/>
          <w:lang w:eastAsia="zh-TW"/>
        </w:rPr>
        <w:t xml:space="preserve"> </w:t>
      </w:r>
      <w:r w:rsidR="002E4885" w:rsidRPr="00823717">
        <w:rPr>
          <w:rFonts w:hint="eastAsia"/>
          <w:sz w:val="26"/>
          <w:szCs w:val="26"/>
        </w:rPr>
        <w:t>positive (</w:t>
      </w:r>
      <w:r w:rsidR="002E4885">
        <w:rPr>
          <w:sz w:val="26"/>
          <w:szCs w:val="26"/>
        </w:rPr>
        <w:t xml:space="preserve">β </w:t>
      </w:r>
      <w:r w:rsidR="002E4885" w:rsidRPr="00823717">
        <w:rPr>
          <w:rFonts w:hint="eastAsia"/>
          <w:sz w:val="26"/>
          <w:szCs w:val="26"/>
        </w:rPr>
        <w:t xml:space="preserve">= 1.07, </w:t>
      </w:r>
      <w:proofErr w:type="spellStart"/>
      <w:r w:rsidR="002E4885" w:rsidRPr="00823717">
        <w:rPr>
          <w:rFonts w:hint="eastAsia"/>
          <w:sz w:val="26"/>
          <w:szCs w:val="26"/>
        </w:rPr>
        <w:t>n.s</w:t>
      </w:r>
      <w:proofErr w:type="spellEnd"/>
      <w:r w:rsidR="002E4885" w:rsidRPr="00823717">
        <w:rPr>
          <w:rFonts w:hint="eastAsia"/>
          <w:sz w:val="26"/>
          <w:szCs w:val="26"/>
        </w:rPr>
        <w:t>.), but the inverse curvilinear effect was only marginally significant (</w:t>
      </w:r>
      <w:r w:rsidR="002E4885">
        <w:rPr>
          <w:sz w:val="26"/>
          <w:szCs w:val="26"/>
        </w:rPr>
        <w:t xml:space="preserve">β </w:t>
      </w:r>
      <w:r w:rsidR="002E4885">
        <w:rPr>
          <w:rFonts w:hint="eastAsia"/>
          <w:sz w:val="26"/>
          <w:szCs w:val="26"/>
        </w:rPr>
        <w:t>= -0.15, p &lt; .10), offering</w:t>
      </w:r>
      <w:r w:rsidR="002E4885" w:rsidRPr="00823717">
        <w:rPr>
          <w:rFonts w:hint="eastAsia"/>
          <w:sz w:val="26"/>
          <w:szCs w:val="26"/>
        </w:rPr>
        <w:t xml:space="preserve"> </w:t>
      </w:r>
      <w:r w:rsidR="002E4885" w:rsidRPr="00823717">
        <w:rPr>
          <w:sz w:val="26"/>
          <w:szCs w:val="26"/>
        </w:rPr>
        <w:t>only marginal supp</w:t>
      </w:r>
      <w:r w:rsidR="002E4885">
        <w:rPr>
          <w:rFonts w:hint="eastAsia"/>
          <w:sz w:val="26"/>
          <w:szCs w:val="26"/>
        </w:rPr>
        <w:t>ort for this</w:t>
      </w:r>
      <w:r w:rsidR="002E4885" w:rsidRPr="00823717">
        <w:rPr>
          <w:rFonts w:hint="eastAsia"/>
          <w:sz w:val="26"/>
          <w:szCs w:val="26"/>
        </w:rPr>
        <w:t xml:space="preserve"> hypothesis. The failure to find</w:t>
      </w:r>
      <w:r w:rsidR="002E4885" w:rsidRPr="00823717">
        <w:rPr>
          <w:sz w:val="26"/>
          <w:szCs w:val="26"/>
        </w:rPr>
        <w:t xml:space="preserve"> strong support for this part of the hypothesis was not completely unexpected, because entrepreneurial traits may vary in their relevance for predicting success across different types of entrepreneurial startup contexts.  </w:t>
      </w:r>
    </w:p>
    <w:p w14:paraId="7A28F6EA" w14:textId="77777777" w:rsidR="00FD1529" w:rsidRPr="00823717" w:rsidRDefault="00FD1529" w:rsidP="00FD1529">
      <w:pPr>
        <w:spacing w:after="0" w:line="360" w:lineRule="exact"/>
        <w:ind w:firstLine="720"/>
        <w:jc w:val="both"/>
        <w:rPr>
          <w:sz w:val="26"/>
          <w:szCs w:val="26"/>
        </w:rPr>
      </w:pPr>
    </w:p>
    <w:p w14:paraId="198FCA43" w14:textId="77777777" w:rsidR="00CB4989" w:rsidRDefault="00CB4989">
      <w:pPr>
        <w:spacing w:after="0" w:line="240" w:lineRule="auto"/>
        <w:rPr>
          <w:rFonts w:eastAsia="Times New Roman"/>
          <w:b/>
          <w:sz w:val="26"/>
          <w:szCs w:val="26"/>
          <w:lang w:eastAsia="ja-JP"/>
        </w:rPr>
      </w:pPr>
      <w:r>
        <w:rPr>
          <w:rFonts w:eastAsia="Times New Roman"/>
          <w:b/>
          <w:sz w:val="26"/>
          <w:szCs w:val="26"/>
          <w:lang w:eastAsia="ja-JP"/>
        </w:rPr>
        <w:br w:type="page"/>
      </w:r>
    </w:p>
    <w:p w14:paraId="13B428EE" w14:textId="774B29CE" w:rsidR="00CE6B6A" w:rsidRPr="00C616C3" w:rsidRDefault="00CE6B6A" w:rsidP="00C452C4">
      <w:pPr>
        <w:spacing w:after="0" w:line="240" w:lineRule="auto"/>
        <w:rPr>
          <w:rFonts w:eastAsia="Times New Roman"/>
          <w:b/>
          <w:sz w:val="26"/>
          <w:szCs w:val="26"/>
          <w:lang w:eastAsia="ja-JP"/>
        </w:rPr>
      </w:pPr>
      <w:r>
        <w:rPr>
          <w:rFonts w:eastAsia="Times New Roman"/>
          <w:b/>
          <w:sz w:val="26"/>
          <w:szCs w:val="26"/>
          <w:lang w:eastAsia="ja-JP"/>
        </w:rPr>
        <w:lastRenderedPageBreak/>
        <w:t>TABLE  3</w:t>
      </w:r>
      <w:r w:rsidRPr="00C616C3">
        <w:rPr>
          <w:rFonts w:eastAsia="Times New Roman"/>
          <w:b/>
          <w:sz w:val="26"/>
          <w:szCs w:val="26"/>
          <w:lang w:eastAsia="ja-JP"/>
        </w:rPr>
        <w:t>.</w:t>
      </w:r>
    </w:p>
    <w:p w14:paraId="0192EFD5" w14:textId="77777777" w:rsidR="00CE6B6A" w:rsidRPr="00C616C3" w:rsidRDefault="00CE6B6A" w:rsidP="00C452C4">
      <w:pPr>
        <w:spacing w:after="0" w:line="240" w:lineRule="auto"/>
        <w:rPr>
          <w:rFonts w:eastAsia="Times New Roman"/>
          <w:sz w:val="26"/>
          <w:szCs w:val="26"/>
          <w:lang w:eastAsia="ja-JP"/>
        </w:rPr>
      </w:pPr>
      <w:r>
        <w:rPr>
          <w:rFonts w:eastAsia="Times New Roman"/>
          <w:b/>
          <w:sz w:val="26"/>
          <w:szCs w:val="26"/>
          <w:lang w:eastAsia="ja-JP"/>
        </w:rPr>
        <w:t>Logistic Regression:</w:t>
      </w:r>
      <w:r w:rsidRPr="00C616C3">
        <w:rPr>
          <w:rFonts w:eastAsia="Times New Roman"/>
          <w:b/>
          <w:sz w:val="26"/>
          <w:szCs w:val="26"/>
          <w:lang w:eastAsia="ja-JP"/>
        </w:rPr>
        <w:t xml:space="preserve"> Trait and Contextual Effects on Entrepreneurial Persistence</w:t>
      </w:r>
    </w:p>
    <w:tbl>
      <w:tblPr>
        <w:tblW w:w="9316" w:type="dxa"/>
        <w:jc w:val="center"/>
        <w:tblBorders>
          <w:top w:val="single" w:sz="12" w:space="0" w:color="000000"/>
          <w:bottom w:val="single" w:sz="12" w:space="0" w:color="000000"/>
        </w:tblBorders>
        <w:tblLayout w:type="fixed"/>
        <w:tblLook w:val="01E0" w:firstRow="1" w:lastRow="1" w:firstColumn="1" w:lastColumn="1" w:noHBand="0" w:noVBand="0"/>
      </w:tblPr>
      <w:tblGrid>
        <w:gridCol w:w="2381"/>
        <w:gridCol w:w="990"/>
        <w:gridCol w:w="991"/>
        <w:gridCol w:w="991"/>
        <w:gridCol w:w="990"/>
        <w:gridCol w:w="991"/>
        <w:gridCol w:w="991"/>
        <w:gridCol w:w="991"/>
      </w:tblGrid>
      <w:tr w:rsidR="00CE6B6A" w:rsidRPr="009F30F1" w14:paraId="7394E1B5" w14:textId="77777777" w:rsidTr="00D60B03">
        <w:trPr>
          <w:trHeight w:val="283"/>
          <w:jc w:val="center"/>
        </w:trPr>
        <w:tc>
          <w:tcPr>
            <w:tcW w:w="2381" w:type="dxa"/>
            <w:tcBorders>
              <w:bottom w:val="single" w:sz="6" w:space="0" w:color="000000"/>
              <w:right w:val="single" w:sz="6" w:space="0" w:color="000000"/>
            </w:tcBorders>
            <w:shd w:val="clear" w:color="auto" w:fill="auto"/>
            <w:tcMar>
              <w:left w:w="0" w:type="dxa"/>
              <w:right w:w="0" w:type="dxa"/>
            </w:tcMar>
          </w:tcPr>
          <w:p w14:paraId="7D0768C9" w14:textId="77777777" w:rsidR="00CE6B6A" w:rsidRPr="009F30F1" w:rsidRDefault="00CE6B6A" w:rsidP="00640538">
            <w:pPr>
              <w:spacing w:after="0" w:line="240" w:lineRule="auto"/>
              <w:rPr>
                <w:rFonts w:eastAsia="Times New Roman"/>
                <w:i/>
                <w:iCs/>
                <w:sz w:val="20"/>
                <w:szCs w:val="20"/>
                <w:lang w:eastAsia="ja-JP"/>
              </w:rPr>
            </w:pPr>
          </w:p>
        </w:tc>
        <w:tc>
          <w:tcPr>
            <w:tcW w:w="990" w:type="dxa"/>
            <w:tcBorders>
              <w:bottom w:val="single" w:sz="6" w:space="0" w:color="000000"/>
            </w:tcBorders>
            <w:shd w:val="clear" w:color="auto" w:fill="auto"/>
            <w:tcMar>
              <w:left w:w="0" w:type="dxa"/>
              <w:right w:w="0" w:type="dxa"/>
            </w:tcMar>
            <w:vAlign w:val="center"/>
          </w:tcPr>
          <w:p w14:paraId="204BDFE2" w14:textId="77777777" w:rsidR="00CE6B6A" w:rsidRPr="00784DCA" w:rsidRDefault="00CE6B6A" w:rsidP="00D60B03">
            <w:pPr>
              <w:spacing w:after="0" w:line="240" w:lineRule="auto"/>
              <w:jc w:val="center"/>
              <w:rPr>
                <w:rFonts w:eastAsia="Times New Roman"/>
                <w:b/>
                <w:i/>
                <w:iCs/>
                <w:sz w:val="20"/>
                <w:szCs w:val="20"/>
                <w:lang w:eastAsia="ja-JP"/>
              </w:rPr>
            </w:pPr>
            <w:r w:rsidRPr="00784DCA">
              <w:rPr>
                <w:rFonts w:eastAsia="Times New Roman"/>
                <w:b/>
                <w:i/>
                <w:iCs/>
                <w:sz w:val="20"/>
                <w:szCs w:val="20"/>
                <w:lang w:eastAsia="ja-JP"/>
              </w:rPr>
              <w:t>Model 0</w:t>
            </w:r>
          </w:p>
        </w:tc>
        <w:tc>
          <w:tcPr>
            <w:tcW w:w="991" w:type="dxa"/>
            <w:tcBorders>
              <w:bottom w:val="single" w:sz="6" w:space="0" w:color="000000"/>
            </w:tcBorders>
            <w:shd w:val="clear" w:color="auto" w:fill="auto"/>
            <w:tcMar>
              <w:left w:w="0" w:type="dxa"/>
              <w:right w:w="0" w:type="dxa"/>
            </w:tcMar>
            <w:vAlign w:val="center"/>
          </w:tcPr>
          <w:p w14:paraId="19D89FAB" w14:textId="77777777" w:rsidR="00CE6B6A" w:rsidRPr="00784DCA" w:rsidRDefault="00CE6B6A" w:rsidP="00D60B03">
            <w:pPr>
              <w:spacing w:after="0" w:line="240" w:lineRule="auto"/>
              <w:jc w:val="center"/>
              <w:rPr>
                <w:rFonts w:eastAsia="Times New Roman"/>
                <w:b/>
                <w:i/>
                <w:iCs/>
                <w:sz w:val="20"/>
                <w:szCs w:val="20"/>
                <w:lang w:eastAsia="ja-JP"/>
              </w:rPr>
            </w:pPr>
            <w:r w:rsidRPr="00784DCA">
              <w:rPr>
                <w:rFonts w:eastAsia="Times New Roman"/>
                <w:b/>
                <w:i/>
                <w:iCs/>
                <w:sz w:val="20"/>
                <w:szCs w:val="20"/>
                <w:lang w:eastAsia="ja-JP"/>
              </w:rPr>
              <w:t>Model 1</w:t>
            </w:r>
          </w:p>
        </w:tc>
        <w:tc>
          <w:tcPr>
            <w:tcW w:w="991" w:type="dxa"/>
            <w:tcBorders>
              <w:bottom w:val="single" w:sz="6" w:space="0" w:color="000000"/>
            </w:tcBorders>
            <w:shd w:val="clear" w:color="auto" w:fill="auto"/>
            <w:tcMar>
              <w:left w:w="0" w:type="dxa"/>
              <w:right w:w="0" w:type="dxa"/>
            </w:tcMar>
            <w:vAlign w:val="center"/>
          </w:tcPr>
          <w:p w14:paraId="2672304D" w14:textId="77777777" w:rsidR="00CE6B6A" w:rsidRPr="00784DCA" w:rsidRDefault="00CE6B6A" w:rsidP="00D60B03">
            <w:pPr>
              <w:spacing w:after="0" w:line="240" w:lineRule="auto"/>
              <w:jc w:val="center"/>
              <w:rPr>
                <w:rFonts w:eastAsia="Times New Roman"/>
                <w:b/>
                <w:i/>
                <w:iCs/>
                <w:sz w:val="20"/>
                <w:szCs w:val="20"/>
                <w:lang w:eastAsia="ja-JP"/>
              </w:rPr>
            </w:pPr>
            <w:r w:rsidRPr="00784DCA">
              <w:rPr>
                <w:rFonts w:eastAsia="Times New Roman"/>
                <w:b/>
                <w:i/>
                <w:iCs/>
                <w:sz w:val="20"/>
                <w:szCs w:val="20"/>
                <w:lang w:eastAsia="ja-JP"/>
              </w:rPr>
              <w:t>Model 2</w:t>
            </w:r>
          </w:p>
        </w:tc>
        <w:tc>
          <w:tcPr>
            <w:tcW w:w="990" w:type="dxa"/>
            <w:tcBorders>
              <w:bottom w:val="single" w:sz="6" w:space="0" w:color="000000"/>
            </w:tcBorders>
            <w:shd w:val="clear" w:color="auto" w:fill="auto"/>
            <w:tcMar>
              <w:left w:w="0" w:type="dxa"/>
              <w:right w:w="0" w:type="dxa"/>
            </w:tcMar>
            <w:vAlign w:val="center"/>
          </w:tcPr>
          <w:p w14:paraId="05B3B0E6" w14:textId="77777777" w:rsidR="00CE6B6A" w:rsidRPr="00784DCA" w:rsidRDefault="00CE6B6A" w:rsidP="00D60B03">
            <w:pPr>
              <w:spacing w:after="0" w:line="240" w:lineRule="auto"/>
              <w:jc w:val="center"/>
              <w:rPr>
                <w:rFonts w:eastAsia="Times New Roman"/>
                <w:b/>
                <w:i/>
                <w:iCs/>
                <w:sz w:val="20"/>
                <w:szCs w:val="20"/>
                <w:lang w:eastAsia="ja-JP"/>
              </w:rPr>
            </w:pPr>
            <w:r w:rsidRPr="00784DCA">
              <w:rPr>
                <w:rFonts w:eastAsia="Times New Roman"/>
                <w:b/>
                <w:i/>
                <w:iCs/>
                <w:sz w:val="20"/>
                <w:szCs w:val="20"/>
                <w:lang w:eastAsia="ja-JP"/>
              </w:rPr>
              <w:t>Model 3</w:t>
            </w:r>
          </w:p>
        </w:tc>
        <w:tc>
          <w:tcPr>
            <w:tcW w:w="991" w:type="dxa"/>
            <w:tcBorders>
              <w:bottom w:val="single" w:sz="6" w:space="0" w:color="000000"/>
            </w:tcBorders>
            <w:shd w:val="clear" w:color="auto" w:fill="auto"/>
            <w:tcMar>
              <w:left w:w="0" w:type="dxa"/>
              <w:right w:w="0" w:type="dxa"/>
            </w:tcMar>
            <w:vAlign w:val="center"/>
          </w:tcPr>
          <w:p w14:paraId="59962080" w14:textId="77777777" w:rsidR="00CE6B6A" w:rsidRPr="00784DCA" w:rsidRDefault="00CE6B6A" w:rsidP="00D60B03">
            <w:pPr>
              <w:spacing w:after="0" w:line="240" w:lineRule="auto"/>
              <w:jc w:val="center"/>
              <w:rPr>
                <w:rFonts w:eastAsia="Times New Roman"/>
                <w:b/>
                <w:i/>
                <w:iCs/>
                <w:sz w:val="20"/>
                <w:szCs w:val="20"/>
                <w:lang w:eastAsia="ja-JP"/>
              </w:rPr>
            </w:pPr>
            <w:r w:rsidRPr="00784DCA">
              <w:rPr>
                <w:rFonts w:eastAsia="Times New Roman"/>
                <w:b/>
                <w:i/>
                <w:iCs/>
                <w:sz w:val="20"/>
                <w:szCs w:val="20"/>
                <w:lang w:eastAsia="ja-JP"/>
              </w:rPr>
              <w:t>Model 4</w:t>
            </w:r>
          </w:p>
        </w:tc>
        <w:tc>
          <w:tcPr>
            <w:tcW w:w="991" w:type="dxa"/>
            <w:tcBorders>
              <w:bottom w:val="single" w:sz="6" w:space="0" w:color="000000"/>
            </w:tcBorders>
            <w:shd w:val="clear" w:color="auto" w:fill="auto"/>
            <w:vAlign w:val="center"/>
          </w:tcPr>
          <w:p w14:paraId="6F69AA22" w14:textId="77777777" w:rsidR="00CE6B6A" w:rsidRPr="00784DCA" w:rsidRDefault="00CE6B6A" w:rsidP="00D60B03">
            <w:pPr>
              <w:spacing w:after="0" w:line="240" w:lineRule="auto"/>
              <w:jc w:val="center"/>
              <w:rPr>
                <w:rFonts w:eastAsia="Times New Roman"/>
                <w:i/>
                <w:iCs/>
                <w:sz w:val="20"/>
                <w:szCs w:val="20"/>
                <w:lang w:eastAsia="ja-JP"/>
              </w:rPr>
            </w:pPr>
            <w:r w:rsidRPr="00784DCA">
              <w:rPr>
                <w:rFonts w:eastAsia="Times New Roman"/>
                <w:b/>
                <w:i/>
                <w:iCs/>
                <w:sz w:val="20"/>
                <w:szCs w:val="20"/>
                <w:lang w:eastAsia="ja-JP"/>
              </w:rPr>
              <w:t>Model 5</w:t>
            </w:r>
          </w:p>
        </w:tc>
        <w:tc>
          <w:tcPr>
            <w:tcW w:w="991" w:type="dxa"/>
            <w:tcBorders>
              <w:bottom w:val="single" w:sz="6" w:space="0" w:color="000000"/>
            </w:tcBorders>
            <w:shd w:val="clear" w:color="auto" w:fill="auto"/>
            <w:tcMar>
              <w:left w:w="0" w:type="dxa"/>
              <w:right w:w="0" w:type="dxa"/>
            </w:tcMar>
            <w:vAlign w:val="center"/>
          </w:tcPr>
          <w:p w14:paraId="43B0E02C" w14:textId="77777777" w:rsidR="00CE6B6A" w:rsidRPr="00784DCA" w:rsidRDefault="00CE6B6A" w:rsidP="00D60B03">
            <w:pPr>
              <w:spacing w:after="0" w:line="240" w:lineRule="auto"/>
              <w:jc w:val="center"/>
              <w:rPr>
                <w:rFonts w:eastAsia="Times New Roman"/>
                <w:b/>
                <w:bCs/>
                <w:sz w:val="20"/>
                <w:szCs w:val="20"/>
                <w:lang w:eastAsia="ja-JP"/>
              </w:rPr>
            </w:pPr>
            <w:r w:rsidRPr="00784DCA">
              <w:rPr>
                <w:rFonts w:eastAsia="Times New Roman"/>
                <w:b/>
                <w:bCs/>
                <w:sz w:val="20"/>
                <w:szCs w:val="20"/>
                <w:lang w:eastAsia="ja-JP"/>
              </w:rPr>
              <w:t>Model 6</w:t>
            </w:r>
          </w:p>
        </w:tc>
      </w:tr>
      <w:tr w:rsidR="00CE6B6A" w:rsidRPr="009F30F1" w14:paraId="37411C85" w14:textId="77777777" w:rsidTr="00916E05">
        <w:trPr>
          <w:trHeight w:val="260"/>
          <w:jc w:val="center"/>
        </w:trPr>
        <w:tc>
          <w:tcPr>
            <w:tcW w:w="2381" w:type="dxa"/>
            <w:tcBorders>
              <w:bottom w:val="nil"/>
              <w:right w:val="single" w:sz="6" w:space="0" w:color="000000"/>
            </w:tcBorders>
            <w:shd w:val="clear" w:color="auto" w:fill="auto"/>
            <w:tcMar>
              <w:left w:w="0" w:type="dxa"/>
              <w:right w:w="0" w:type="dxa"/>
            </w:tcMar>
          </w:tcPr>
          <w:p w14:paraId="31A3C1E9"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Sample Size</w:t>
            </w:r>
          </w:p>
        </w:tc>
        <w:tc>
          <w:tcPr>
            <w:tcW w:w="990" w:type="dxa"/>
            <w:tcBorders>
              <w:bottom w:val="nil"/>
            </w:tcBorders>
            <w:shd w:val="clear" w:color="auto" w:fill="auto"/>
            <w:tcMar>
              <w:left w:w="0" w:type="dxa"/>
              <w:right w:w="0" w:type="dxa"/>
            </w:tcMar>
            <w:vAlign w:val="center"/>
          </w:tcPr>
          <w:p w14:paraId="7252C382" w14:textId="77777777" w:rsidR="00CE6B6A" w:rsidRPr="00784DCA" w:rsidRDefault="00CE6B6A" w:rsidP="00784DCA">
            <w:pPr>
              <w:tabs>
                <w:tab w:val="decimal" w:pos="360"/>
              </w:tabs>
              <w:spacing w:after="0" w:line="240" w:lineRule="auto"/>
              <w:jc w:val="center"/>
              <w:rPr>
                <w:rFonts w:eastAsia="Times New Roman"/>
                <w:sz w:val="22"/>
                <w:szCs w:val="20"/>
                <w:lang w:eastAsia="ja-JP"/>
              </w:rPr>
            </w:pPr>
            <w:r w:rsidRPr="00784DCA">
              <w:rPr>
                <w:rFonts w:eastAsia="Times New Roman"/>
                <w:sz w:val="22"/>
                <w:szCs w:val="20"/>
                <w:lang w:eastAsia="ja-JP"/>
              </w:rPr>
              <w:t>978</w:t>
            </w:r>
          </w:p>
        </w:tc>
        <w:tc>
          <w:tcPr>
            <w:tcW w:w="991" w:type="dxa"/>
            <w:tcBorders>
              <w:bottom w:val="nil"/>
            </w:tcBorders>
            <w:shd w:val="clear" w:color="auto" w:fill="auto"/>
            <w:tcMar>
              <w:left w:w="0" w:type="dxa"/>
              <w:right w:w="0" w:type="dxa"/>
            </w:tcMar>
            <w:vAlign w:val="center"/>
          </w:tcPr>
          <w:p w14:paraId="6C235772" w14:textId="77777777" w:rsidR="00CE6B6A" w:rsidRPr="00784DCA" w:rsidRDefault="00CE6B6A" w:rsidP="00784DCA">
            <w:pPr>
              <w:tabs>
                <w:tab w:val="decimal" w:pos="505"/>
              </w:tabs>
              <w:spacing w:after="0" w:line="240" w:lineRule="auto"/>
              <w:jc w:val="center"/>
              <w:rPr>
                <w:rFonts w:eastAsia="Times New Roman"/>
                <w:sz w:val="22"/>
                <w:szCs w:val="20"/>
                <w:lang w:eastAsia="ja-JP"/>
              </w:rPr>
            </w:pPr>
            <w:r w:rsidRPr="00784DCA">
              <w:rPr>
                <w:rFonts w:eastAsia="Times New Roman"/>
                <w:sz w:val="22"/>
                <w:szCs w:val="20"/>
                <w:lang w:eastAsia="ja-JP"/>
              </w:rPr>
              <w:t>978</w:t>
            </w:r>
          </w:p>
        </w:tc>
        <w:tc>
          <w:tcPr>
            <w:tcW w:w="991" w:type="dxa"/>
            <w:tcBorders>
              <w:bottom w:val="nil"/>
            </w:tcBorders>
            <w:shd w:val="clear" w:color="auto" w:fill="auto"/>
            <w:tcMar>
              <w:left w:w="0" w:type="dxa"/>
              <w:right w:w="0" w:type="dxa"/>
            </w:tcMar>
            <w:vAlign w:val="center"/>
          </w:tcPr>
          <w:p w14:paraId="22DEAF1F" w14:textId="77777777" w:rsidR="00CE6B6A" w:rsidRPr="00784DCA" w:rsidRDefault="00CE6B6A" w:rsidP="00784DCA">
            <w:pPr>
              <w:tabs>
                <w:tab w:val="decimal" w:pos="531"/>
              </w:tabs>
              <w:spacing w:after="0" w:line="240" w:lineRule="auto"/>
              <w:jc w:val="center"/>
              <w:rPr>
                <w:rFonts w:eastAsia="Times New Roman"/>
                <w:sz w:val="22"/>
                <w:szCs w:val="20"/>
                <w:lang w:eastAsia="ja-JP"/>
              </w:rPr>
            </w:pPr>
            <w:r w:rsidRPr="00784DCA">
              <w:rPr>
                <w:rFonts w:eastAsia="Times New Roman"/>
                <w:sz w:val="22"/>
                <w:szCs w:val="20"/>
                <w:lang w:eastAsia="ja-JP"/>
              </w:rPr>
              <w:t>976</w:t>
            </w:r>
          </w:p>
        </w:tc>
        <w:tc>
          <w:tcPr>
            <w:tcW w:w="990" w:type="dxa"/>
            <w:tcBorders>
              <w:bottom w:val="nil"/>
            </w:tcBorders>
            <w:shd w:val="clear" w:color="auto" w:fill="auto"/>
            <w:tcMar>
              <w:left w:w="0" w:type="dxa"/>
              <w:right w:w="0" w:type="dxa"/>
            </w:tcMar>
            <w:vAlign w:val="center"/>
          </w:tcPr>
          <w:p w14:paraId="53F0F1BB" w14:textId="77777777" w:rsidR="00CE6B6A" w:rsidRPr="00784DCA" w:rsidRDefault="00CE6B6A" w:rsidP="00784DCA">
            <w:pPr>
              <w:tabs>
                <w:tab w:val="decimal" w:pos="557"/>
              </w:tabs>
              <w:spacing w:after="0" w:line="240" w:lineRule="auto"/>
              <w:jc w:val="center"/>
              <w:rPr>
                <w:rFonts w:eastAsia="Times New Roman"/>
                <w:sz w:val="22"/>
                <w:szCs w:val="20"/>
                <w:lang w:eastAsia="ja-JP"/>
              </w:rPr>
            </w:pPr>
            <w:r w:rsidRPr="00784DCA">
              <w:rPr>
                <w:rFonts w:eastAsia="Times New Roman"/>
                <w:sz w:val="22"/>
                <w:szCs w:val="20"/>
                <w:lang w:eastAsia="ja-JP"/>
              </w:rPr>
              <w:t>976</w:t>
            </w:r>
          </w:p>
        </w:tc>
        <w:tc>
          <w:tcPr>
            <w:tcW w:w="991" w:type="dxa"/>
            <w:tcBorders>
              <w:bottom w:val="nil"/>
            </w:tcBorders>
            <w:shd w:val="clear" w:color="auto" w:fill="auto"/>
            <w:tcMar>
              <w:left w:w="0" w:type="dxa"/>
              <w:right w:w="0" w:type="dxa"/>
            </w:tcMar>
            <w:vAlign w:val="center"/>
          </w:tcPr>
          <w:p w14:paraId="5D7678FC" w14:textId="77777777" w:rsidR="00CE6B6A" w:rsidRPr="00784DCA" w:rsidRDefault="00CE6B6A" w:rsidP="00784DCA">
            <w:pPr>
              <w:tabs>
                <w:tab w:val="decimal" w:pos="493"/>
              </w:tabs>
              <w:spacing w:after="0" w:line="240" w:lineRule="auto"/>
              <w:jc w:val="center"/>
              <w:rPr>
                <w:rFonts w:eastAsia="Times New Roman"/>
                <w:sz w:val="22"/>
                <w:szCs w:val="20"/>
                <w:lang w:eastAsia="ja-JP"/>
              </w:rPr>
            </w:pPr>
            <w:r w:rsidRPr="00784DCA">
              <w:rPr>
                <w:rFonts w:eastAsia="Times New Roman"/>
                <w:sz w:val="22"/>
                <w:szCs w:val="20"/>
                <w:lang w:eastAsia="ja-JP"/>
              </w:rPr>
              <w:t>220</w:t>
            </w:r>
          </w:p>
        </w:tc>
        <w:tc>
          <w:tcPr>
            <w:tcW w:w="991" w:type="dxa"/>
            <w:tcBorders>
              <w:bottom w:val="nil"/>
            </w:tcBorders>
            <w:shd w:val="clear" w:color="auto" w:fill="auto"/>
            <w:vAlign w:val="center"/>
          </w:tcPr>
          <w:p w14:paraId="250C4486" w14:textId="77777777" w:rsidR="00CE6B6A" w:rsidRPr="00784DCA" w:rsidRDefault="00CE6B6A" w:rsidP="00784DCA">
            <w:pPr>
              <w:tabs>
                <w:tab w:val="decimal" w:pos="508"/>
              </w:tabs>
              <w:spacing w:after="0" w:line="240" w:lineRule="auto"/>
              <w:jc w:val="center"/>
              <w:rPr>
                <w:rFonts w:eastAsia="Times New Roman"/>
                <w:sz w:val="22"/>
                <w:szCs w:val="20"/>
                <w:lang w:eastAsia="ja-JP"/>
              </w:rPr>
            </w:pPr>
            <w:r w:rsidRPr="00784DCA">
              <w:rPr>
                <w:rFonts w:eastAsia="Times New Roman"/>
                <w:sz w:val="22"/>
                <w:szCs w:val="20"/>
                <w:lang w:eastAsia="ja-JP"/>
              </w:rPr>
              <w:t>235</w:t>
            </w:r>
          </w:p>
        </w:tc>
        <w:tc>
          <w:tcPr>
            <w:tcW w:w="991" w:type="dxa"/>
            <w:tcBorders>
              <w:bottom w:val="nil"/>
            </w:tcBorders>
            <w:shd w:val="clear" w:color="auto" w:fill="auto"/>
            <w:tcMar>
              <w:left w:w="0" w:type="dxa"/>
              <w:right w:w="0" w:type="dxa"/>
            </w:tcMar>
            <w:vAlign w:val="center"/>
          </w:tcPr>
          <w:p w14:paraId="62AD8E83" w14:textId="77777777" w:rsidR="00CE6B6A" w:rsidRPr="00784DCA" w:rsidRDefault="00CE6B6A" w:rsidP="00784DCA">
            <w:pPr>
              <w:tabs>
                <w:tab w:val="decimal" w:pos="508"/>
              </w:tabs>
              <w:spacing w:after="0" w:line="240" w:lineRule="auto"/>
              <w:jc w:val="center"/>
              <w:rPr>
                <w:rFonts w:eastAsia="Times New Roman"/>
                <w:sz w:val="22"/>
                <w:szCs w:val="20"/>
                <w:lang w:eastAsia="ja-JP"/>
              </w:rPr>
            </w:pPr>
            <w:r w:rsidRPr="00784DCA">
              <w:rPr>
                <w:rFonts w:eastAsia="Times New Roman"/>
                <w:sz w:val="22"/>
                <w:szCs w:val="20"/>
                <w:lang w:eastAsia="ja-JP"/>
              </w:rPr>
              <w:t>521</w:t>
            </w:r>
          </w:p>
        </w:tc>
      </w:tr>
      <w:tr w:rsidR="00CE6B6A" w:rsidRPr="009F30F1" w14:paraId="4B68680B" w14:textId="77777777" w:rsidTr="00916E05">
        <w:trPr>
          <w:trHeight w:val="283"/>
          <w:jc w:val="center"/>
        </w:trPr>
        <w:tc>
          <w:tcPr>
            <w:tcW w:w="2381" w:type="dxa"/>
            <w:tcBorders>
              <w:top w:val="nil"/>
              <w:bottom w:val="single" w:sz="4" w:space="0" w:color="auto"/>
              <w:right w:val="single" w:sz="6" w:space="0" w:color="000000"/>
            </w:tcBorders>
            <w:shd w:val="clear" w:color="auto" w:fill="auto"/>
            <w:tcMar>
              <w:left w:w="0" w:type="dxa"/>
              <w:right w:w="0" w:type="dxa"/>
            </w:tcMar>
          </w:tcPr>
          <w:p w14:paraId="57EFE77E"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 xml:space="preserve">Stage of Startup </w:t>
            </w:r>
          </w:p>
        </w:tc>
        <w:tc>
          <w:tcPr>
            <w:tcW w:w="990" w:type="dxa"/>
            <w:tcBorders>
              <w:top w:val="nil"/>
              <w:bottom w:val="single" w:sz="4" w:space="0" w:color="auto"/>
            </w:tcBorders>
            <w:shd w:val="clear" w:color="auto" w:fill="auto"/>
            <w:tcMar>
              <w:left w:w="0" w:type="dxa"/>
              <w:right w:w="0" w:type="dxa"/>
            </w:tcMar>
            <w:vAlign w:val="center"/>
          </w:tcPr>
          <w:p w14:paraId="2990AA10" w14:textId="77777777" w:rsidR="00CE6B6A" w:rsidRPr="00784DCA" w:rsidRDefault="00CE6B6A" w:rsidP="00784DCA">
            <w:pPr>
              <w:tabs>
                <w:tab w:val="decimal" w:pos="479"/>
              </w:tabs>
              <w:spacing w:after="0" w:line="240" w:lineRule="auto"/>
              <w:jc w:val="both"/>
              <w:rPr>
                <w:rFonts w:eastAsia="Times New Roman"/>
                <w:sz w:val="22"/>
                <w:szCs w:val="20"/>
                <w:lang w:eastAsia="ja-JP"/>
              </w:rPr>
            </w:pPr>
            <w:r w:rsidRPr="00784DCA">
              <w:rPr>
                <w:rFonts w:eastAsia="Times New Roman"/>
                <w:sz w:val="22"/>
                <w:szCs w:val="20"/>
                <w:lang w:eastAsia="ja-JP"/>
              </w:rPr>
              <w:t>0.06**</w:t>
            </w:r>
          </w:p>
        </w:tc>
        <w:tc>
          <w:tcPr>
            <w:tcW w:w="991" w:type="dxa"/>
            <w:tcBorders>
              <w:top w:val="nil"/>
              <w:bottom w:val="single" w:sz="4" w:space="0" w:color="auto"/>
            </w:tcBorders>
            <w:shd w:val="clear" w:color="auto" w:fill="auto"/>
            <w:tcMar>
              <w:left w:w="0" w:type="dxa"/>
              <w:right w:w="0" w:type="dxa"/>
            </w:tcMar>
            <w:vAlign w:val="center"/>
          </w:tcPr>
          <w:p w14:paraId="2DD8E0C2" w14:textId="77777777" w:rsidR="00CE6B6A" w:rsidRPr="00784DCA" w:rsidRDefault="00CE6B6A" w:rsidP="00784DCA">
            <w:pPr>
              <w:tabs>
                <w:tab w:val="decimal" w:pos="505"/>
              </w:tabs>
              <w:spacing w:after="0" w:line="240" w:lineRule="auto"/>
              <w:jc w:val="both"/>
              <w:rPr>
                <w:rFonts w:eastAsia="Times New Roman"/>
                <w:sz w:val="22"/>
                <w:szCs w:val="20"/>
                <w:lang w:eastAsia="ja-JP"/>
              </w:rPr>
            </w:pPr>
            <w:r w:rsidRPr="00784DCA">
              <w:rPr>
                <w:rFonts w:eastAsia="Times New Roman"/>
                <w:sz w:val="22"/>
                <w:szCs w:val="20"/>
                <w:lang w:eastAsia="ja-JP"/>
              </w:rPr>
              <w:t>0.06**</w:t>
            </w:r>
          </w:p>
        </w:tc>
        <w:tc>
          <w:tcPr>
            <w:tcW w:w="991" w:type="dxa"/>
            <w:tcBorders>
              <w:top w:val="nil"/>
              <w:bottom w:val="single" w:sz="4" w:space="0" w:color="auto"/>
            </w:tcBorders>
            <w:shd w:val="clear" w:color="auto" w:fill="auto"/>
            <w:tcMar>
              <w:left w:w="0" w:type="dxa"/>
              <w:right w:w="0" w:type="dxa"/>
            </w:tcMar>
            <w:vAlign w:val="center"/>
          </w:tcPr>
          <w:p w14:paraId="74334E1C" w14:textId="77777777" w:rsidR="00CE6B6A" w:rsidRPr="00784DCA" w:rsidRDefault="00CE6B6A" w:rsidP="00784DCA">
            <w:pPr>
              <w:tabs>
                <w:tab w:val="decimal" w:pos="531"/>
              </w:tabs>
              <w:spacing w:after="0" w:line="240" w:lineRule="auto"/>
              <w:jc w:val="both"/>
              <w:rPr>
                <w:rFonts w:eastAsia="Times New Roman"/>
                <w:sz w:val="22"/>
                <w:szCs w:val="20"/>
                <w:lang w:eastAsia="ja-JP"/>
              </w:rPr>
            </w:pPr>
            <w:r w:rsidRPr="00784DCA">
              <w:rPr>
                <w:rFonts w:eastAsia="Times New Roman"/>
                <w:sz w:val="22"/>
                <w:szCs w:val="20"/>
                <w:lang w:eastAsia="ja-JP"/>
              </w:rPr>
              <w:t>0.06**</w:t>
            </w:r>
          </w:p>
        </w:tc>
        <w:tc>
          <w:tcPr>
            <w:tcW w:w="990" w:type="dxa"/>
            <w:tcBorders>
              <w:top w:val="nil"/>
              <w:bottom w:val="single" w:sz="4" w:space="0" w:color="auto"/>
            </w:tcBorders>
            <w:shd w:val="clear" w:color="auto" w:fill="auto"/>
            <w:tcMar>
              <w:left w:w="0" w:type="dxa"/>
              <w:right w:w="0" w:type="dxa"/>
            </w:tcMar>
            <w:vAlign w:val="center"/>
          </w:tcPr>
          <w:p w14:paraId="6F488DFE"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0.06**</w:t>
            </w:r>
          </w:p>
        </w:tc>
        <w:tc>
          <w:tcPr>
            <w:tcW w:w="991" w:type="dxa"/>
            <w:tcBorders>
              <w:top w:val="nil"/>
              <w:bottom w:val="single" w:sz="4" w:space="0" w:color="auto"/>
            </w:tcBorders>
            <w:shd w:val="clear" w:color="auto" w:fill="auto"/>
            <w:tcMar>
              <w:left w:w="0" w:type="dxa"/>
              <w:right w:w="0" w:type="dxa"/>
            </w:tcMar>
            <w:vAlign w:val="center"/>
          </w:tcPr>
          <w:p w14:paraId="4D7C32FF"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0.06</w:t>
            </w:r>
          </w:p>
        </w:tc>
        <w:tc>
          <w:tcPr>
            <w:tcW w:w="991" w:type="dxa"/>
            <w:tcBorders>
              <w:top w:val="nil"/>
              <w:bottom w:val="single" w:sz="4" w:space="0" w:color="auto"/>
            </w:tcBorders>
            <w:shd w:val="clear" w:color="auto" w:fill="auto"/>
            <w:vAlign w:val="center"/>
          </w:tcPr>
          <w:p w14:paraId="30BD45DE"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0.04</w:t>
            </w:r>
          </w:p>
        </w:tc>
        <w:tc>
          <w:tcPr>
            <w:tcW w:w="991" w:type="dxa"/>
            <w:tcBorders>
              <w:top w:val="nil"/>
              <w:bottom w:val="single" w:sz="4" w:space="0" w:color="auto"/>
            </w:tcBorders>
            <w:shd w:val="clear" w:color="auto" w:fill="auto"/>
            <w:tcMar>
              <w:left w:w="0" w:type="dxa"/>
              <w:right w:w="0" w:type="dxa"/>
            </w:tcMar>
            <w:vAlign w:val="center"/>
          </w:tcPr>
          <w:p w14:paraId="682E1855"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0.08**</w:t>
            </w:r>
          </w:p>
        </w:tc>
      </w:tr>
      <w:tr w:rsidR="00CE6B6A" w:rsidRPr="009F30F1" w14:paraId="6E610044" w14:textId="77777777" w:rsidTr="00916E05">
        <w:trPr>
          <w:trHeight w:val="283"/>
          <w:jc w:val="center"/>
        </w:trPr>
        <w:tc>
          <w:tcPr>
            <w:tcW w:w="2381" w:type="dxa"/>
            <w:tcBorders>
              <w:top w:val="single" w:sz="4" w:space="0" w:color="auto"/>
              <w:right w:val="single" w:sz="6" w:space="0" w:color="000000"/>
            </w:tcBorders>
            <w:shd w:val="clear" w:color="auto" w:fill="auto"/>
            <w:tcMar>
              <w:left w:w="0" w:type="dxa"/>
              <w:right w:w="0" w:type="dxa"/>
            </w:tcMar>
          </w:tcPr>
          <w:p w14:paraId="7F6C4ECD"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b/>
                <w:sz w:val="22"/>
                <w:szCs w:val="20"/>
                <w:lang w:eastAsia="ja-JP"/>
              </w:rPr>
              <w:t>Entrepreneur Characteristics</w:t>
            </w:r>
          </w:p>
        </w:tc>
        <w:tc>
          <w:tcPr>
            <w:tcW w:w="990" w:type="dxa"/>
            <w:tcBorders>
              <w:top w:val="single" w:sz="4" w:space="0" w:color="auto"/>
            </w:tcBorders>
            <w:shd w:val="clear" w:color="auto" w:fill="auto"/>
            <w:tcMar>
              <w:left w:w="0" w:type="dxa"/>
              <w:right w:w="0" w:type="dxa"/>
            </w:tcMar>
            <w:vAlign w:val="center"/>
          </w:tcPr>
          <w:p w14:paraId="79180262" w14:textId="77777777" w:rsidR="00CE6B6A" w:rsidRPr="00784DCA" w:rsidRDefault="00CE6B6A" w:rsidP="00784DCA">
            <w:pPr>
              <w:tabs>
                <w:tab w:val="decimal" w:pos="479"/>
              </w:tabs>
              <w:spacing w:after="0" w:line="240" w:lineRule="auto"/>
              <w:jc w:val="both"/>
              <w:rPr>
                <w:rFonts w:eastAsia="Times New Roman"/>
                <w:sz w:val="22"/>
                <w:szCs w:val="20"/>
                <w:lang w:eastAsia="ja-JP"/>
              </w:rPr>
            </w:pPr>
          </w:p>
        </w:tc>
        <w:tc>
          <w:tcPr>
            <w:tcW w:w="991" w:type="dxa"/>
            <w:tcBorders>
              <w:top w:val="single" w:sz="4" w:space="0" w:color="auto"/>
            </w:tcBorders>
            <w:shd w:val="clear" w:color="auto" w:fill="auto"/>
            <w:tcMar>
              <w:left w:w="0" w:type="dxa"/>
              <w:right w:w="0" w:type="dxa"/>
            </w:tcMar>
            <w:vAlign w:val="center"/>
          </w:tcPr>
          <w:p w14:paraId="292069CE" w14:textId="77777777" w:rsidR="00CE6B6A" w:rsidRPr="00784DCA" w:rsidRDefault="00CE6B6A" w:rsidP="00784DCA">
            <w:pPr>
              <w:tabs>
                <w:tab w:val="decimal" w:pos="505"/>
              </w:tabs>
              <w:spacing w:after="0" w:line="240" w:lineRule="auto"/>
              <w:jc w:val="both"/>
              <w:rPr>
                <w:rFonts w:eastAsia="Times New Roman"/>
                <w:sz w:val="22"/>
                <w:szCs w:val="20"/>
                <w:lang w:eastAsia="ja-JP"/>
              </w:rPr>
            </w:pPr>
          </w:p>
        </w:tc>
        <w:tc>
          <w:tcPr>
            <w:tcW w:w="991" w:type="dxa"/>
            <w:tcBorders>
              <w:top w:val="single" w:sz="4" w:space="0" w:color="auto"/>
            </w:tcBorders>
            <w:shd w:val="clear" w:color="auto" w:fill="auto"/>
            <w:tcMar>
              <w:left w:w="0" w:type="dxa"/>
              <w:right w:w="0" w:type="dxa"/>
            </w:tcMar>
            <w:vAlign w:val="center"/>
          </w:tcPr>
          <w:p w14:paraId="5B87D595" w14:textId="77777777" w:rsidR="00CE6B6A" w:rsidRPr="00784DCA" w:rsidRDefault="00CE6B6A" w:rsidP="00784DCA">
            <w:pPr>
              <w:tabs>
                <w:tab w:val="decimal" w:pos="531"/>
              </w:tabs>
              <w:spacing w:after="0" w:line="240" w:lineRule="auto"/>
              <w:jc w:val="both"/>
              <w:rPr>
                <w:rFonts w:eastAsia="Times New Roman"/>
                <w:sz w:val="22"/>
                <w:szCs w:val="20"/>
                <w:lang w:eastAsia="ja-JP"/>
              </w:rPr>
            </w:pPr>
          </w:p>
        </w:tc>
        <w:tc>
          <w:tcPr>
            <w:tcW w:w="990" w:type="dxa"/>
            <w:tcBorders>
              <w:top w:val="single" w:sz="4" w:space="0" w:color="auto"/>
            </w:tcBorders>
            <w:shd w:val="clear" w:color="auto" w:fill="auto"/>
            <w:tcMar>
              <w:left w:w="0" w:type="dxa"/>
              <w:right w:w="0" w:type="dxa"/>
            </w:tcMar>
            <w:vAlign w:val="center"/>
          </w:tcPr>
          <w:p w14:paraId="0519957E" w14:textId="77777777" w:rsidR="00CE6B6A" w:rsidRPr="00784DCA" w:rsidRDefault="00CE6B6A" w:rsidP="00784DCA">
            <w:pPr>
              <w:tabs>
                <w:tab w:val="decimal" w:pos="557"/>
              </w:tabs>
              <w:spacing w:after="0" w:line="240" w:lineRule="auto"/>
              <w:jc w:val="both"/>
              <w:rPr>
                <w:rFonts w:eastAsia="Times New Roman"/>
                <w:sz w:val="22"/>
                <w:szCs w:val="20"/>
                <w:lang w:eastAsia="ja-JP"/>
              </w:rPr>
            </w:pPr>
          </w:p>
        </w:tc>
        <w:tc>
          <w:tcPr>
            <w:tcW w:w="991" w:type="dxa"/>
            <w:tcBorders>
              <w:top w:val="single" w:sz="4" w:space="0" w:color="auto"/>
            </w:tcBorders>
            <w:shd w:val="clear" w:color="auto" w:fill="auto"/>
            <w:tcMar>
              <w:left w:w="0" w:type="dxa"/>
              <w:right w:w="0" w:type="dxa"/>
            </w:tcMar>
            <w:vAlign w:val="center"/>
          </w:tcPr>
          <w:p w14:paraId="4188A684" w14:textId="77777777" w:rsidR="00CE6B6A" w:rsidRPr="00784DCA" w:rsidRDefault="00CE6B6A" w:rsidP="00784DCA">
            <w:pPr>
              <w:tabs>
                <w:tab w:val="decimal" w:pos="493"/>
              </w:tabs>
              <w:spacing w:after="0" w:line="240" w:lineRule="auto"/>
              <w:jc w:val="both"/>
              <w:rPr>
                <w:rFonts w:eastAsia="Times New Roman"/>
                <w:sz w:val="22"/>
                <w:szCs w:val="20"/>
                <w:lang w:eastAsia="ja-JP"/>
              </w:rPr>
            </w:pPr>
          </w:p>
        </w:tc>
        <w:tc>
          <w:tcPr>
            <w:tcW w:w="991" w:type="dxa"/>
            <w:tcBorders>
              <w:top w:val="single" w:sz="4" w:space="0" w:color="auto"/>
            </w:tcBorders>
            <w:shd w:val="clear" w:color="auto" w:fill="auto"/>
            <w:vAlign w:val="center"/>
          </w:tcPr>
          <w:p w14:paraId="3268E215" w14:textId="77777777" w:rsidR="00CE6B6A" w:rsidRPr="00784DCA" w:rsidRDefault="00CE6B6A" w:rsidP="00784DCA">
            <w:pPr>
              <w:tabs>
                <w:tab w:val="decimal" w:pos="508"/>
              </w:tabs>
              <w:spacing w:after="0" w:line="240" w:lineRule="auto"/>
              <w:jc w:val="both"/>
              <w:rPr>
                <w:rFonts w:eastAsia="Times New Roman"/>
                <w:sz w:val="22"/>
                <w:szCs w:val="20"/>
                <w:lang w:eastAsia="ja-JP"/>
              </w:rPr>
            </w:pPr>
          </w:p>
        </w:tc>
        <w:tc>
          <w:tcPr>
            <w:tcW w:w="991" w:type="dxa"/>
            <w:tcBorders>
              <w:top w:val="single" w:sz="4" w:space="0" w:color="auto"/>
            </w:tcBorders>
            <w:shd w:val="clear" w:color="auto" w:fill="auto"/>
            <w:tcMar>
              <w:left w:w="0" w:type="dxa"/>
              <w:right w:w="0" w:type="dxa"/>
            </w:tcMar>
            <w:vAlign w:val="center"/>
          </w:tcPr>
          <w:p w14:paraId="7CB60815" w14:textId="77777777" w:rsidR="00CE6B6A" w:rsidRPr="00784DCA" w:rsidRDefault="00CE6B6A" w:rsidP="00784DCA">
            <w:pPr>
              <w:tabs>
                <w:tab w:val="decimal" w:pos="508"/>
              </w:tabs>
              <w:spacing w:after="0" w:line="240" w:lineRule="auto"/>
              <w:jc w:val="both"/>
              <w:rPr>
                <w:rFonts w:eastAsia="Times New Roman"/>
                <w:sz w:val="22"/>
                <w:szCs w:val="20"/>
                <w:lang w:eastAsia="ja-JP"/>
              </w:rPr>
            </w:pPr>
          </w:p>
        </w:tc>
      </w:tr>
      <w:tr w:rsidR="00CE6B6A" w:rsidRPr="009F30F1" w14:paraId="3A017426" w14:textId="77777777" w:rsidTr="00784DCA">
        <w:trPr>
          <w:trHeight w:val="283"/>
          <w:jc w:val="center"/>
        </w:trPr>
        <w:tc>
          <w:tcPr>
            <w:tcW w:w="2381" w:type="dxa"/>
            <w:tcBorders>
              <w:right w:val="single" w:sz="6" w:space="0" w:color="000000"/>
            </w:tcBorders>
            <w:shd w:val="clear" w:color="auto" w:fill="auto"/>
            <w:tcMar>
              <w:left w:w="0" w:type="dxa"/>
              <w:right w:w="0" w:type="dxa"/>
            </w:tcMar>
          </w:tcPr>
          <w:p w14:paraId="1A542D9C"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Male</w:t>
            </w:r>
          </w:p>
        </w:tc>
        <w:tc>
          <w:tcPr>
            <w:tcW w:w="990" w:type="dxa"/>
            <w:shd w:val="clear" w:color="auto" w:fill="auto"/>
            <w:tcMar>
              <w:left w:w="0" w:type="dxa"/>
              <w:right w:w="0" w:type="dxa"/>
            </w:tcMar>
            <w:vAlign w:val="center"/>
          </w:tcPr>
          <w:p w14:paraId="2A668BB8" w14:textId="77777777" w:rsidR="00CE6B6A" w:rsidRPr="00784DCA" w:rsidRDefault="00CE6B6A" w:rsidP="00784DCA">
            <w:pPr>
              <w:tabs>
                <w:tab w:val="decimal" w:pos="479"/>
              </w:tabs>
              <w:spacing w:after="0" w:line="240" w:lineRule="auto"/>
              <w:jc w:val="both"/>
              <w:rPr>
                <w:rFonts w:eastAsia="Times New Roman"/>
                <w:sz w:val="22"/>
                <w:szCs w:val="20"/>
                <w:lang w:eastAsia="ja-JP"/>
              </w:rPr>
            </w:pPr>
            <w:r w:rsidRPr="00784DCA">
              <w:rPr>
                <w:rFonts w:eastAsia="Times New Roman"/>
                <w:sz w:val="22"/>
                <w:szCs w:val="20"/>
                <w:lang w:eastAsia="ja-JP"/>
              </w:rPr>
              <w:t>-0.16</w:t>
            </w:r>
          </w:p>
        </w:tc>
        <w:tc>
          <w:tcPr>
            <w:tcW w:w="991" w:type="dxa"/>
            <w:shd w:val="clear" w:color="auto" w:fill="auto"/>
            <w:tcMar>
              <w:left w:w="0" w:type="dxa"/>
              <w:right w:w="0" w:type="dxa"/>
            </w:tcMar>
            <w:vAlign w:val="center"/>
          </w:tcPr>
          <w:p w14:paraId="3B0AE7B6" w14:textId="77777777" w:rsidR="00CE6B6A" w:rsidRPr="00784DCA" w:rsidRDefault="00CE6B6A" w:rsidP="00784DCA">
            <w:pPr>
              <w:tabs>
                <w:tab w:val="decimal" w:pos="505"/>
              </w:tabs>
              <w:spacing w:after="0" w:line="240" w:lineRule="auto"/>
              <w:jc w:val="both"/>
              <w:rPr>
                <w:rFonts w:eastAsia="Times New Roman"/>
                <w:sz w:val="22"/>
                <w:szCs w:val="20"/>
                <w:lang w:eastAsia="ja-JP"/>
              </w:rPr>
            </w:pPr>
            <w:r w:rsidRPr="00784DCA">
              <w:rPr>
                <w:rFonts w:eastAsia="Times New Roman"/>
                <w:sz w:val="22"/>
                <w:szCs w:val="20"/>
                <w:lang w:eastAsia="ja-JP"/>
              </w:rPr>
              <w:t>-0.16</w:t>
            </w:r>
          </w:p>
        </w:tc>
        <w:tc>
          <w:tcPr>
            <w:tcW w:w="991" w:type="dxa"/>
            <w:shd w:val="clear" w:color="auto" w:fill="auto"/>
            <w:tcMar>
              <w:left w:w="0" w:type="dxa"/>
              <w:right w:w="0" w:type="dxa"/>
            </w:tcMar>
            <w:vAlign w:val="center"/>
          </w:tcPr>
          <w:p w14:paraId="2C68111A" w14:textId="77777777" w:rsidR="00CE6B6A" w:rsidRPr="00784DCA" w:rsidRDefault="00CE6B6A" w:rsidP="00784DCA">
            <w:pPr>
              <w:tabs>
                <w:tab w:val="decimal" w:pos="531"/>
              </w:tabs>
              <w:spacing w:after="0" w:line="240" w:lineRule="auto"/>
              <w:jc w:val="both"/>
              <w:rPr>
                <w:rFonts w:eastAsia="Times New Roman"/>
                <w:sz w:val="22"/>
                <w:szCs w:val="20"/>
                <w:lang w:eastAsia="ja-JP"/>
              </w:rPr>
            </w:pPr>
            <w:r w:rsidRPr="00784DCA">
              <w:rPr>
                <w:rFonts w:eastAsia="Times New Roman"/>
                <w:sz w:val="22"/>
                <w:szCs w:val="20"/>
                <w:lang w:eastAsia="ja-JP"/>
              </w:rPr>
              <w:t>-0.16</w:t>
            </w:r>
          </w:p>
        </w:tc>
        <w:tc>
          <w:tcPr>
            <w:tcW w:w="990" w:type="dxa"/>
            <w:shd w:val="clear" w:color="auto" w:fill="auto"/>
            <w:tcMar>
              <w:left w:w="0" w:type="dxa"/>
              <w:right w:w="0" w:type="dxa"/>
            </w:tcMar>
            <w:vAlign w:val="center"/>
          </w:tcPr>
          <w:p w14:paraId="2F64E013"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-0.18</w:t>
            </w:r>
          </w:p>
        </w:tc>
        <w:tc>
          <w:tcPr>
            <w:tcW w:w="991" w:type="dxa"/>
            <w:shd w:val="clear" w:color="auto" w:fill="auto"/>
            <w:tcMar>
              <w:left w:w="0" w:type="dxa"/>
              <w:right w:w="0" w:type="dxa"/>
            </w:tcMar>
            <w:vAlign w:val="center"/>
          </w:tcPr>
          <w:p w14:paraId="4BF4F345"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0.12</w:t>
            </w:r>
          </w:p>
        </w:tc>
        <w:tc>
          <w:tcPr>
            <w:tcW w:w="991" w:type="dxa"/>
            <w:shd w:val="clear" w:color="auto" w:fill="auto"/>
            <w:vAlign w:val="center"/>
          </w:tcPr>
          <w:p w14:paraId="0F258B04"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-0.36</w:t>
            </w:r>
          </w:p>
        </w:tc>
        <w:tc>
          <w:tcPr>
            <w:tcW w:w="991" w:type="dxa"/>
            <w:shd w:val="clear" w:color="auto" w:fill="auto"/>
            <w:tcMar>
              <w:left w:w="0" w:type="dxa"/>
              <w:right w:w="0" w:type="dxa"/>
            </w:tcMar>
            <w:vAlign w:val="center"/>
          </w:tcPr>
          <w:p w14:paraId="2E52CFFA"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-0.29</w:t>
            </w:r>
          </w:p>
        </w:tc>
      </w:tr>
      <w:tr w:rsidR="00CE6B6A" w:rsidRPr="009F30F1" w14:paraId="70509FC8" w14:textId="77777777" w:rsidTr="00784DCA">
        <w:trPr>
          <w:trHeight w:val="283"/>
          <w:jc w:val="center"/>
        </w:trPr>
        <w:tc>
          <w:tcPr>
            <w:tcW w:w="2381" w:type="dxa"/>
            <w:tcBorders>
              <w:right w:val="single" w:sz="6" w:space="0" w:color="000000"/>
            </w:tcBorders>
            <w:shd w:val="clear" w:color="auto" w:fill="auto"/>
            <w:tcMar>
              <w:left w:w="0" w:type="dxa"/>
              <w:right w:w="0" w:type="dxa"/>
            </w:tcMar>
          </w:tcPr>
          <w:p w14:paraId="64D1B6D6"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Age</w:t>
            </w:r>
          </w:p>
        </w:tc>
        <w:tc>
          <w:tcPr>
            <w:tcW w:w="990" w:type="dxa"/>
            <w:shd w:val="clear" w:color="auto" w:fill="auto"/>
            <w:tcMar>
              <w:left w:w="0" w:type="dxa"/>
              <w:right w:w="0" w:type="dxa"/>
            </w:tcMar>
            <w:vAlign w:val="center"/>
          </w:tcPr>
          <w:p w14:paraId="5C601232" w14:textId="77777777" w:rsidR="00CE6B6A" w:rsidRPr="00784DCA" w:rsidRDefault="00CE6B6A" w:rsidP="00784DCA">
            <w:pPr>
              <w:tabs>
                <w:tab w:val="decimal" w:pos="479"/>
              </w:tabs>
              <w:spacing w:after="0" w:line="240" w:lineRule="auto"/>
              <w:jc w:val="both"/>
              <w:rPr>
                <w:rFonts w:eastAsia="Times New Roman"/>
                <w:sz w:val="22"/>
                <w:szCs w:val="20"/>
                <w:lang w:eastAsia="ja-JP"/>
              </w:rPr>
            </w:pPr>
            <w:r w:rsidRPr="00784DCA">
              <w:rPr>
                <w:rFonts w:eastAsia="Times New Roman"/>
                <w:sz w:val="22"/>
                <w:szCs w:val="20"/>
                <w:lang w:eastAsia="ja-JP"/>
              </w:rPr>
              <w:t>0.02*</w:t>
            </w:r>
          </w:p>
        </w:tc>
        <w:tc>
          <w:tcPr>
            <w:tcW w:w="991" w:type="dxa"/>
            <w:shd w:val="clear" w:color="auto" w:fill="auto"/>
            <w:tcMar>
              <w:left w:w="0" w:type="dxa"/>
              <w:right w:w="0" w:type="dxa"/>
            </w:tcMar>
            <w:vAlign w:val="center"/>
          </w:tcPr>
          <w:p w14:paraId="6CA6FBED" w14:textId="77777777" w:rsidR="00CE6B6A" w:rsidRPr="00784DCA" w:rsidRDefault="00CE6B6A" w:rsidP="00784DCA">
            <w:pPr>
              <w:tabs>
                <w:tab w:val="decimal" w:pos="505"/>
              </w:tabs>
              <w:spacing w:after="0" w:line="240" w:lineRule="auto"/>
              <w:jc w:val="both"/>
              <w:rPr>
                <w:rFonts w:eastAsia="Times New Roman"/>
                <w:sz w:val="22"/>
                <w:szCs w:val="20"/>
                <w:lang w:eastAsia="ja-JP"/>
              </w:rPr>
            </w:pPr>
            <w:r w:rsidRPr="00784DCA">
              <w:rPr>
                <w:rFonts w:eastAsia="Times New Roman"/>
                <w:sz w:val="22"/>
                <w:szCs w:val="20"/>
                <w:lang w:eastAsia="ja-JP"/>
              </w:rPr>
              <w:t>0.02*</w:t>
            </w:r>
          </w:p>
        </w:tc>
        <w:tc>
          <w:tcPr>
            <w:tcW w:w="991" w:type="dxa"/>
            <w:shd w:val="clear" w:color="auto" w:fill="auto"/>
            <w:tcMar>
              <w:left w:w="0" w:type="dxa"/>
              <w:right w:w="0" w:type="dxa"/>
            </w:tcMar>
            <w:vAlign w:val="center"/>
          </w:tcPr>
          <w:p w14:paraId="5D1BA549" w14:textId="77777777" w:rsidR="00CE6B6A" w:rsidRPr="00784DCA" w:rsidRDefault="00CE6B6A" w:rsidP="00784DCA">
            <w:pPr>
              <w:tabs>
                <w:tab w:val="decimal" w:pos="531"/>
              </w:tabs>
              <w:spacing w:after="0" w:line="240" w:lineRule="auto"/>
              <w:jc w:val="both"/>
              <w:rPr>
                <w:rFonts w:eastAsia="Times New Roman"/>
                <w:sz w:val="22"/>
                <w:szCs w:val="20"/>
                <w:lang w:eastAsia="ja-JP"/>
              </w:rPr>
            </w:pPr>
            <w:r w:rsidRPr="00784DCA">
              <w:rPr>
                <w:rFonts w:eastAsia="Times New Roman"/>
                <w:sz w:val="22"/>
                <w:szCs w:val="20"/>
                <w:lang w:eastAsia="ja-JP"/>
              </w:rPr>
              <w:t>0.02*</w:t>
            </w:r>
          </w:p>
        </w:tc>
        <w:tc>
          <w:tcPr>
            <w:tcW w:w="990" w:type="dxa"/>
            <w:shd w:val="clear" w:color="auto" w:fill="auto"/>
            <w:tcMar>
              <w:left w:w="0" w:type="dxa"/>
              <w:right w:w="0" w:type="dxa"/>
            </w:tcMar>
            <w:vAlign w:val="center"/>
          </w:tcPr>
          <w:p w14:paraId="08A0DAD5"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0.02*</w:t>
            </w:r>
          </w:p>
        </w:tc>
        <w:tc>
          <w:tcPr>
            <w:tcW w:w="991" w:type="dxa"/>
            <w:shd w:val="clear" w:color="auto" w:fill="auto"/>
            <w:tcMar>
              <w:left w:w="0" w:type="dxa"/>
              <w:right w:w="0" w:type="dxa"/>
            </w:tcMar>
            <w:vAlign w:val="center"/>
          </w:tcPr>
          <w:p w14:paraId="1DF7D3C7"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0.01</w:t>
            </w:r>
          </w:p>
        </w:tc>
        <w:tc>
          <w:tcPr>
            <w:tcW w:w="991" w:type="dxa"/>
            <w:shd w:val="clear" w:color="auto" w:fill="auto"/>
            <w:vAlign w:val="center"/>
          </w:tcPr>
          <w:p w14:paraId="47844E30"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0.02</w:t>
            </w:r>
          </w:p>
        </w:tc>
        <w:tc>
          <w:tcPr>
            <w:tcW w:w="991" w:type="dxa"/>
            <w:shd w:val="clear" w:color="auto" w:fill="auto"/>
            <w:tcMar>
              <w:left w:w="0" w:type="dxa"/>
              <w:right w:w="0" w:type="dxa"/>
            </w:tcMar>
            <w:vAlign w:val="center"/>
          </w:tcPr>
          <w:p w14:paraId="39B8598F"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0.02*</w:t>
            </w:r>
          </w:p>
        </w:tc>
      </w:tr>
      <w:tr w:rsidR="00CE6B6A" w:rsidRPr="009F30F1" w14:paraId="6138203F" w14:textId="77777777" w:rsidTr="00784DCA">
        <w:trPr>
          <w:trHeight w:val="283"/>
          <w:jc w:val="center"/>
        </w:trPr>
        <w:tc>
          <w:tcPr>
            <w:tcW w:w="2381" w:type="dxa"/>
            <w:tcBorders>
              <w:right w:val="single" w:sz="6" w:space="0" w:color="000000"/>
            </w:tcBorders>
            <w:shd w:val="clear" w:color="auto" w:fill="auto"/>
            <w:tcMar>
              <w:left w:w="0" w:type="dxa"/>
              <w:right w:w="0" w:type="dxa"/>
            </w:tcMar>
          </w:tcPr>
          <w:p w14:paraId="600EBDE1"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White</w:t>
            </w:r>
          </w:p>
        </w:tc>
        <w:tc>
          <w:tcPr>
            <w:tcW w:w="990" w:type="dxa"/>
            <w:shd w:val="clear" w:color="auto" w:fill="auto"/>
            <w:tcMar>
              <w:left w:w="0" w:type="dxa"/>
              <w:right w:w="0" w:type="dxa"/>
            </w:tcMar>
            <w:vAlign w:val="center"/>
          </w:tcPr>
          <w:p w14:paraId="30975541" w14:textId="77777777" w:rsidR="00CE6B6A" w:rsidRPr="00784DCA" w:rsidRDefault="00CE6B6A" w:rsidP="00784DCA">
            <w:pPr>
              <w:tabs>
                <w:tab w:val="decimal" w:pos="479"/>
              </w:tabs>
              <w:spacing w:after="0" w:line="240" w:lineRule="auto"/>
              <w:jc w:val="both"/>
              <w:rPr>
                <w:rFonts w:eastAsia="Times New Roman"/>
                <w:sz w:val="22"/>
                <w:szCs w:val="20"/>
                <w:lang w:eastAsia="ja-JP"/>
              </w:rPr>
            </w:pPr>
            <w:r w:rsidRPr="00784DCA">
              <w:rPr>
                <w:rFonts w:eastAsia="Times New Roman"/>
                <w:sz w:val="22"/>
                <w:szCs w:val="20"/>
                <w:lang w:eastAsia="ja-JP"/>
              </w:rPr>
              <w:t>-0.35†</w:t>
            </w:r>
          </w:p>
        </w:tc>
        <w:tc>
          <w:tcPr>
            <w:tcW w:w="991" w:type="dxa"/>
            <w:shd w:val="clear" w:color="auto" w:fill="auto"/>
            <w:tcMar>
              <w:left w:w="0" w:type="dxa"/>
              <w:right w:w="0" w:type="dxa"/>
            </w:tcMar>
            <w:vAlign w:val="center"/>
          </w:tcPr>
          <w:p w14:paraId="38AE6366" w14:textId="77777777" w:rsidR="00CE6B6A" w:rsidRPr="00784DCA" w:rsidRDefault="00CE6B6A" w:rsidP="00784DCA">
            <w:pPr>
              <w:tabs>
                <w:tab w:val="decimal" w:pos="505"/>
              </w:tabs>
              <w:spacing w:after="0" w:line="240" w:lineRule="auto"/>
              <w:jc w:val="both"/>
              <w:rPr>
                <w:rFonts w:eastAsia="Times New Roman"/>
                <w:sz w:val="22"/>
                <w:szCs w:val="20"/>
                <w:lang w:eastAsia="ja-JP"/>
              </w:rPr>
            </w:pPr>
            <w:r w:rsidRPr="00784DCA">
              <w:rPr>
                <w:rFonts w:eastAsia="Times New Roman"/>
                <w:sz w:val="22"/>
                <w:szCs w:val="20"/>
                <w:lang w:eastAsia="ja-JP"/>
              </w:rPr>
              <w:t>-0.34†</w:t>
            </w:r>
          </w:p>
        </w:tc>
        <w:tc>
          <w:tcPr>
            <w:tcW w:w="991" w:type="dxa"/>
            <w:shd w:val="clear" w:color="auto" w:fill="auto"/>
            <w:tcMar>
              <w:left w:w="0" w:type="dxa"/>
              <w:right w:w="0" w:type="dxa"/>
            </w:tcMar>
            <w:vAlign w:val="center"/>
          </w:tcPr>
          <w:p w14:paraId="15281028" w14:textId="77777777" w:rsidR="00CE6B6A" w:rsidRPr="00784DCA" w:rsidRDefault="00CE6B6A" w:rsidP="00784DCA">
            <w:pPr>
              <w:tabs>
                <w:tab w:val="decimal" w:pos="531"/>
              </w:tabs>
              <w:spacing w:after="0" w:line="240" w:lineRule="auto"/>
              <w:jc w:val="both"/>
              <w:rPr>
                <w:rFonts w:eastAsia="Times New Roman"/>
                <w:sz w:val="22"/>
                <w:szCs w:val="20"/>
                <w:lang w:eastAsia="ja-JP"/>
              </w:rPr>
            </w:pPr>
            <w:r w:rsidRPr="00784DCA">
              <w:rPr>
                <w:rFonts w:eastAsia="Times New Roman"/>
                <w:sz w:val="22"/>
                <w:szCs w:val="20"/>
                <w:lang w:eastAsia="ja-JP"/>
              </w:rPr>
              <w:t>-0.36†</w:t>
            </w:r>
          </w:p>
        </w:tc>
        <w:tc>
          <w:tcPr>
            <w:tcW w:w="990" w:type="dxa"/>
            <w:shd w:val="clear" w:color="auto" w:fill="auto"/>
            <w:tcMar>
              <w:left w:w="0" w:type="dxa"/>
              <w:right w:w="0" w:type="dxa"/>
            </w:tcMar>
            <w:vAlign w:val="center"/>
          </w:tcPr>
          <w:p w14:paraId="3D0088AD"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-0.33</w:t>
            </w:r>
          </w:p>
        </w:tc>
        <w:tc>
          <w:tcPr>
            <w:tcW w:w="991" w:type="dxa"/>
            <w:shd w:val="clear" w:color="auto" w:fill="auto"/>
            <w:tcMar>
              <w:left w:w="0" w:type="dxa"/>
              <w:right w:w="0" w:type="dxa"/>
            </w:tcMar>
            <w:vAlign w:val="center"/>
          </w:tcPr>
          <w:p w14:paraId="58882CE3"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1.00</w:t>
            </w:r>
          </w:p>
        </w:tc>
        <w:tc>
          <w:tcPr>
            <w:tcW w:w="991" w:type="dxa"/>
            <w:shd w:val="clear" w:color="auto" w:fill="auto"/>
            <w:vAlign w:val="center"/>
          </w:tcPr>
          <w:p w14:paraId="7B2EEAB6"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-0.59</w:t>
            </w:r>
          </w:p>
        </w:tc>
        <w:tc>
          <w:tcPr>
            <w:tcW w:w="991" w:type="dxa"/>
            <w:shd w:val="clear" w:color="auto" w:fill="auto"/>
            <w:tcMar>
              <w:left w:w="0" w:type="dxa"/>
              <w:right w:w="0" w:type="dxa"/>
            </w:tcMar>
            <w:vAlign w:val="center"/>
          </w:tcPr>
          <w:p w14:paraId="51EF37AF"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-0.51*</w:t>
            </w:r>
          </w:p>
        </w:tc>
      </w:tr>
      <w:tr w:rsidR="00CE6B6A" w:rsidRPr="009F30F1" w14:paraId="54133EF3" w14:textId="77777777" w:rsidTr="00784DCA">
        <w:trPr>
          <w:trHeight w:val="283"/>
          <w:jc w:val="center"/>
        </w:trPr>
        <w:tc>
          <w:tcPr>
            <w:tcW w:w="2381" w:type="dxa"/>
            <w:tcBorders>
              <w:right w:val="single" w:sz="6" w:space="0" w:color="000000"/>
            </w:tcBorders>
            <w:shd w:val="clear" w:color="auto" w:fill="auto"/>
            <w:tcMar>
              <w:left w:w="0" w:type="dxa"/>
              <w:right w:w="0" w:type="dxa"/>
            </w:tcMar>
          </w:tcPr>
          <w:p w14:paraId="4139EB66"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Married</w:t>
            </w:r>
          </w:p>
        </w:tc>
        <w:tc>
          <w:tcPr>
            <w:tcW w:w="990" w:type="dxa"/>
            <w:shd w:val="clear" w:color="auto" w:fill="auto"/>
            <w:tcMar>
              <w:left w:w="0" w:type="dxa"/>
              <w:right w:w="0" w:type="dxa"/>
            </w:tcMar>
            <w:vAlign w:val="center"/>
          </w:tcPr>
          <w:p w14:paraId="66089214" w14:textId="77777777" w:rsidR="00CE6B6A" w:rsidRPr="00784DCA" w:rsidRDefault="00CE6B6A" w:rsidP="00784DCA">
            <w:pPr>
              <w:tabs>
                <w:tab w:val="decimal" w:pos="479"/>
              </w:tabs>
              <w:spacing w:after="0" w:line="240" w:lineRule="auto"/>
              <w:jc w:val="both"/>
              <w:rPr>
                <w:rFonts w:eastAsia="Times New Roman"/>
                <w:sz w:val="22"/>
                <w:szCs w:val="20"/>
                <w:lang w:eastAsia="ja-JP"/>
              </w:rPr>
            </w:pPr>
            <w:r w:rsidRPr="00784DCA">
              <w:rPr>
                <w:rFonts w:eastAsia="Times New Roman"/>
                <w:sz w:val="22"/>
                <w:szCs w:val="20"/>
                <w:lang w:eastAsia="ja-JP"/>
              </w:rPr>
              <w:t>0.03</w:t>
            </w:r>
          </w:p>
        </w:tc>
        <w:tc>
          <w:tcPr>
            <w:tcW w:w="991" w:type="dxa"/>
            <w:shd w:val="clear" w:color="auto" w:fill="auto"/>
            <w:tcMar>
              <w:left w:w="0" w:type="dxa"/>
              <w:right w:w="0" w:type="dxa"/>
            </w:tcMar>
            <w:vAlign w:val="center"/>
          </w:tcPr>
          <w:p w14:paraId="71D8E3ED" w14:textId="77777777" w:rsidR="00CE6B6A" w:rsidRPr="00784DCA" w:rsidRDefault="00CE6B6A" w:rsidP="00784DCA">
            <w:pPr>
              <w:tabs>
                <w:tab w:val="decimal" w:pos="505"/>
              </w:tabs>
              <w:spacing w:after="0" w:line="240" w:lineRule="auto"/>
              <w:jc w:val="both"/>
              <w:rPr>
                <w:rFonts w:eastAsia="Times New Roman"/>
                <w:sz w:val="22"/>
                <w:szCs w:val="20"/>
                <w:lang w:eastAsia="ja-JP"/>
              </w:rPr>
            </w:pPr>
            <w:r w:rsidRPr="00784DCA">
              <w:rPr>
                <w:rFonts w:eastAsia="Times New Roman"/>
                <w:sz w:val="22"/>
                <w:szCs w:val="20"/>
                <w:lang w:eastAsia="ja-JP"/>
              </w:rPr>
              <w:t>0.03</w:t>
            </w:r>
          </w:p>
        </w:tc>
        <w:tc>
          <w:tcPr>
            <w:tcW w:w="991" w:type="dxa"/>
            <w:shd w:val="clear" w:color="auto" w:fill="auto"/>
            <w:tcMar>
              <w:left w:w="0" w:type="dxa"/>
              <w:right w:w="0" w:type="dxa"/>
            </w:tcMar>
            <w:vAlign w:val="center"/>
          </w:tcPr>
          <w:p w14:paraId="28ACF30F" w14:textId="77777777" w:rsidR="00CE6B6A" w:rsidRPr="00784DCA" w:rsidRDefault="00CE6B6A" w:rsidP="00784DCA">
            <w:pPr>
              <w:tabs>
                <w:tab w:val="decimal" w:pos="531"/>
              </w:tabs>
              <w:spacing w:after="0" w:line="240" w:lineRule="auto"/>
              <w:jc w:val="both"/>
              <w:rPr>
                <w:rFonts w:eastAsia="Times New Roman"/>
                <w:sz w:val="22"/>
                <w:szCs w:val="20"/>
                <w:lang w:eastAsia="ja-JP"/>
              </w:rPr>
            </w:pPr>
            <w:r w:rsidRPr="00784DCA">
              <w:rPr>
                <w:rFonts w:eastAsia="Times New Roman"/>
                <w:sz w:val="22"/>
                <w:szCs w:val="20"/>
                <w:lang w:eastAsia="ja-JP"/>
              </w:rPr>
              <w:t>0.04</w:t>
            </w:r>
          </w:p>
        </w:tc>
        <w:tc>
          <w:tcPr>
            <w:tcW w:w="990" w:type="dxa"/>
            <w:shd w:val="clear" w:color="auto" w:fill="auto"/>
            <w:tcMar>
              <w:left w:w="0" w:type="dxa"/>
              <w:right w:w="0" w:type="dxa"/>
            </w:tcMar>
            <w:vAlign w:val="center"/>
          </w:tcPr>
          <w:p w14:paraId="0DF558F3"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0.04</w:t>
            </w:r>
          </w:p>
        </w:tc>
        <w:tc>
          <w:tcPr>
            <w:tcW w:w="991" w:type="dxa"/>
            <w:shd w:val="clear" w:color="auto" w:fill="auto"/>
            <w:tcMar>
              <w:left w:w="0" w:type="dxa"/>
              <w:right w:w="0" w:type="dxa"/>
            </w:tcMar>
            <w:vAlign w:val="center"/>
          </w:tcPr>
          <w:p w14:paraId="1862153B"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0.34</w:t>
            </w:r>
          </w:p>
        </w:tc>
        <w:tc>
          <w:tcPr>
            <w:tcW w:w="991" w:type="dxa"/>
            <w:shd w:val="clear" w:color="auto" w:fill="auto"/>
            <w:vAlign w:val="center"/>
          </w:tcPr>
          <w:p w14:paraId="05D53FB2"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0.18</w:t>
            </w:r>
          </w:p>
        </w:tc>
        <w:tc>
          <w:tcPr>
            <w:tcW w:w="991" w:type="dxa"/>
            <w:shd w:val="clear" w:color="auto" w:fill="auto"/>
            <w:tcMar>
              <w:left w:w="0" w:type="dxa"/>
              <w:right w:w="0" w:type="dxa"/>
            </w:tcMar>
            <w:vAlign w:val="center"/>
          </w:tcPr>
          <w:p w14:paraId="60F9392C"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-0.07</w:t>
            </w:r>
          </w:p>
        </w:tc>
      </w:tr>
      <w:tr w:rsidR="00CE6B6A" w:rsidRPr="009F30F1" w14:paraId="4BB04E14" w14:textId="77777777" w:rsidTr="00784DCA">
        <w:trPr>
          <w:trHeight w:val="260"/>
          <w:jc w:val="center"/>
        </w:trPr>
        <w:tc>
          <w:tcPr>
            <w:tcW w:w="2381" w:type="dxa"/>
            <w:tcBorders>
              <w:right w:val="single" w:sz="6" w:space="0" w:color="000000"/>
            </w:tcBorders>
            <w:shd w:val="clear" w:color="auto" w:fill="auto"/>
            <w:tcMar>
              <w:left w:w="0" w:type="dxa"/>
              <w:right w:w="0" w:type="dxa"/>
            </w:tcMar>
          </w:tcPr>
          <w:p w14:paraId="0162D4AF"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Education</w:t>
            </w:r>
          </w:p>
        </w:tc>
        <w:tc>
          <w:tcPr>
            <w:tcW w:w="990" w:type="dxa"/>
            <w:shd w:val="clear" w:color="auto" w:fill="auto"/>
            <w:tcMar>
              <w:left w:w="0" w:type="dxa"/>
              <w:right w:w="0" w:type="dxa"/>
            </w:tcMar>
            <w:vAlign w:val="center"/>
          </w:tcPr>
          <w:p w14:paraId="47860056" w14:textId="77777777" w:rsidR="00CE6B6A" w:rsidRPr="00784DCA" w:rsidRDefault="00CE6B6A" w:rsidP="00784DCA">
            <w:pPr>
              <w:tabs>
                <w:tab w:val="decimal" w:pos="479"/>
              </w:tabs>
              <w:spacing w:after="0" w:line="240" w:lineRule="auto"/>
              <w:jc w:val="both"/>
              <w:rPr>
                <w:rFonts w:eastAsia="Times New Roman"/>
                <w:sz w:val="22"/>
                <w:szCs w:val="20"/>
                <w:lang w:eastAsia="ja-JP"/>
              </w:rPr>
            </w:pPr>
            <w:r w:rsidRPr="00784DCA">
              <w:rPr>
                <w:rFonts w:eastAsia="Times New Roman"/>
                <w:sz w:val="22"/>
                <w:szCs w:val="20"/>
                <w:lang w:eastAsia="ja-JP"/>
              </w:rPr>
              <w:t>0.09**</w:t>
            </w:r>
          </w:p>
        </w:tc>
        <w:tc>
          <w:tcPr>
            <w:tcW w:w="991" w:type="dxa"/>
            <w:shd w:val="clear" w:color="auto" w:fill="auto"/>
            <w:tcMar>
              <w:left w:w="0" w:type="dxa"/>
              <w:right w:w="0" w:type="dxa"/>
            </w:tcMar>
            <w:vAlign w:val="center"/>
          </w:tcPr>
          <w:p w14:paraId="7AC7B703" w14:textId="77777777" w:rsidR="00CE6B6A" w:rsidRPr="00784DCA" w:rsidRDefault="00CE6B6A" w:rsidP="00784DCA">
            <w:pPr>
              <w:tabs>
                <w:tab w:val="decimal" w:pos="505"/>
              </w:tabs>
              <w:spacing w:after="0" w:line="240" w:lineRule="auto"/>
              <w:jc w:val="both"/>
              <w:rPr>
                <w:rFonts w:eastAsia="Times New Roman"/>
                <w:sz w:val="22"/>
                <w:szCs w:val="20"/>
                <w:lang w:eastAsia="ja-JP"/>
              </w:rPr>
            </w:pPr>
            <w:r w:rsidRPr="00784DCA">
              <w:rPr>
                <w:rFonts w:eastAsia="Times New Roman"/>
                <w:sz w:val="22"/>
                <w:szCs w:val="20"/>
                <w:lang w:eastAsia="ja-JP"/>
              </w:rPr>
              <w:t>0.09**</w:t>
            </w:r>
          </w:p>
        </w:tc>
        <w:tc>
          <w:tcPr>
            <w:tcW w:w="991" w:type="dxa"/>
            <w:shd w:val="clear" w:color="auto" w:fill="auto"/>
            <w:tcMar>
              <w:left w:w="0" w:type="dxa"/>
              <w:right w:w="0" w:type="dxa"/>
            </w:tcMar>
            <w:vAlign w:val="center"/>
          </w:tcPr>
          <w:p w14:paraId="5AC4D63D" w14:textId="77777777" w:rsidR="00CE6B6A" w:rsidRPr="00784DCA" w:rsidRDefault="00CE6B6A" w:rsidP="00784DCA">
            <w:pPr>
              <w:tabs>
                <w:tab w:val="decimal" w:pos="531"/>
              </w:tabs>
              <w:spacing w:after="0" w:line="240" w:lineRule="auto"/>
              <w:jc w:val="both"/>
              <w:rPr>
                <w:rFonts w:eastAsia="Times New Roman"/>
                <w:sz w:val="22"/>
                <w:szCs w:val="20"/>
                <w:lang w:eastAsia="ja-JP"/>
              </w:rPr>
            </w:pPr>
            <w:r w:rsidRPr="00784DCA">
              <w:rPr>
                <w:rFonts w:eastAsia="Times New Roman"/>
                <w:sz w:val="22"/>
                <w:szCs w:val="20"/>
                <w:lang w:eastAsia="ja-JP"/>
              </w:rPr>
              <w:t>0.09*</w:t>
            </w:r>
          </w:p>
        </w:tc>
        <w:tc>
          <w:tcPr>
            <w:tcW w:w="990" w:type="dxa"/>
            <w:shd w:val="clear" w:color="auto" w:fill="auto"/>
            <w:tcMar>
              <w:left w:w="0" w:type="dxa"/>
              <w:right w:w="0" w:type="dxa"/>
            </w:tcMar>
            <w:vAlign w:val="center"/>
          </w:tcPr>
          <w:p w14:paraId="4C5BCE95"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0.09*</w:t>
            </w:r>
          </w:p>
        </w:tc>
        <w:tc>
          <w:tcPr>
            <w:tcW w:w="991" w:type="dxa"/>
            <w:shd w:val="clear" w:color="auto" w:fill="auto"/>
            <w:tcMar>
              <w:left w:w="0" w:type="dxa"/>
              <w:right w:w="0" w:type="dxa"/>
            </w:tcMar>
            <w:vAlign w:val="center"/>
          </w:tcPr>
          <w:p w14:paraId="7910FD99"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0.09</w:t>
            </w:r>
          </w:p>
        </w:tc>
        <w:tc>
          <w:tcPr>
            <w:tcW w:w="991" w:type="dxa"/>
            <w:shd w:val="clear" w:color="auto" w:fill="auto"/>
            <w:vAlign w:val="center"/>
          </w:tcPr>
          <w:p w14:paraId="1BDDBDC3"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0.03</w:t>
            </w:r>
          </w:p>
        </w:tc>
        <w:tc>
          <w:tcPr>
            <w:tcW w:w="991" w:type="dxa"/>
            <w:shd w:val="clear" w:color="auto" w:fill="auto"/>
            <w:tcMar>
              <w:left w:w="0" w:type="dxa"/>
              <w:right w:w="0" w:type="dxa"/>
            </w:tcMar>
            <w:vAlign w:val="center"/>
          </w:tcPr>
          <w:p w14:paraId="24C599F7"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0.10*</w:t>
            </w:r>
          </w:p>
        </w:tc>
      </w:tr>
      <w:tr w:rsidR="00CE6B6A" w:rsidRPr="009F30F1" w14:paraId="0BF0FA72" w14:textId="77777777" w:rsidTr="00784DCA">
        <w:trPr>
          <w:trHeight w:val="260"/>
          <w:jc w:val="center"/>
        </w:trPr>
        <w:tc>
          <w:tcPr>
            <w:tcW w:w="2381" w:type="dxa"/>
            <w:tcBorders>
              <w:right w:val="single" w:sz="6" w:space="0" w:color="000000"/>
            </w:tcBorders>
            <w:shd w:val="clear" w:color="auto" w:fill="auto"/>
            <w:tcMar>
              <w:left w:w="0" w:type="dxa"/>
              <w:right w:w="0" w:type="dxa"/>
            </w:tcMar>
          </w:tcPr>
          <w:p w14:paraId="45B03BB1"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Fulltime Involvement</w:t>
            </w:r>
          </w:p>
        </w:tc>
        <w:tc>
          <w:tcPr>
            <w:tcW w:w="990" w:type="dxa"/>
            <w:shd w:val="clear" w:color="auto" w:fill="auto"/>
            <w:tcMar>
              <w:left w:w="0" w:type="dxa"/>
              <w:right w:w="0" w:type="dxa"/>
            </w:tcMar>
            <w:vAlign w:val="center"/>
          </w:tcPr>
          <w:p w14:paraId="14EEDAC2" w14:textId="77777777" w:rsidR="00CE6B6A" w:rsidRPr="00784DCA" w:rsidRDefault="00CE6B6A" w:rsidP="00784DCA">
            <w:pPr>
              <w:tabs>
                <w:tab w:val="decimal" w:pos="479"/>
              </w:tabs>
              <w:spacing w:after="0" w:line="240" w:lineRule="auto"/>
              <w:jc w:val="both"/>
              <w:rPr>
                <w:rFonts w:eastAsia="Times New Roman"/>
                <w:sz w:val="22"/>
                <w:szCs w:val="20"/>
                <w:lang w:eastAsia="ja-JP"/>
              </w:rPr>
            </w:pPr>
            <w:r w:rsidRPr="00784DCA">
              <w:rPr>
                <w:rFonts w:eastAsia="Times New Roman"/>
                <w:sz w:val="22"/>
                <w:szCs w:val="20"/>
                <w:lang w:eastAsia="ja-JP"/>
              </w:rPr>
              <w:t>0.43*</w:t>
            </w:r>
          </w:p>
        </w:tc>
        <w:tc>
          <w:tcPr>
            <w:tcW w:w="991" w:type="dxa"/>
            <w:shd w:val="clear" w:color="auto" w:fill="auto"/>
            <w:tcMar>
              <w:left w:w="0" w:type="dxa"/>
              <w:right w:w="0" w:type="dxa"/>
            </w:tcMar>
            <w:vAlign w:val="center"/>
          </w:tcPr>
          <w:p w14:paraId="2A4AF5B5" w14:textId="77777777" w:rsidR="00CE6B6A" w:rsidRPr="00784DCA" w:rsidRDefault="00CE6B6A" w:rsidP="00784DCA">
            <w:pPr>
              <w:tabs>
                <w:tab w:val="decimal" w:pos="505"/>
              </w:tabs>
              <w:spacing w:after="0" w:line="240" w:lineRule="auto"/>
              <w:jc w:val="both"/>
              <w:rPr>
                <w:rFonts w:eastAsia="Times New Roman"/>
                <w:sz w:val="22"/>
                <w:szCs w:val="20"/>
                <w:lang w:eastAsia="ja-JP"/>
              </w:rPr>
            </w:pPr>
            <w:r w:rsidRPr="00784DCA">
              <w:rPr>
                <w:rFonts w:eastAsia="Times New Roman"/>
                <w:sz w:val="22"/>
                <w:szCs w:val="20"/>
                <w:lang w:eastAsia="ja-JP"/>
              </w:rPr>
              <w:t>0.42*</w:t>
            </w:r>
          </w:p>
        </w:tc>
        <w:tc>
          <w:tcPr>
            <w:tcW w:w="991" w:type="dxa"/>
            <w:shd w:val="clear" w:color="auto" w:fill="auto"/>
            <w:tcMar>
              <w:left w:w="0" w:type="dxa"/>
              <w:right w:w="0" w:type="dxa"/>
            </w:tcMar>
            <w:vAlign w:val="center"/>
          </w:tcPr>
          <w:p w14:paraId="18C0E132" w14:textId="77777777" w:rsidR="00CE6B6A" w:rsidRPr="00784DCA" w:rsidRDefault="00CE6B6A" w:rsidP="00784DCA">
            <w:pPr>
              <w:tabs>
                <w:tab w:val="decimal" w:pos="531"/>
              </w:tabs>
              <w:spacing w:after="0" w:line="240" w:lineRule="auto"/>
              <w:jc w:val="both"/>
              <w:rPr>
                <w:rFonts w:eastAsia="Times New Roman"/>
                <w:sz w:val="22"/>
                <w:szCs w:val="20"/>
                <w:lang w:eastAsia="ja-JP"/>
              </w:rPr>
            </w:pPr>
            <w:r w:rsidRPr="00784DCA">
              <w:rPr>
                <w:rFonts w:eastAsia="Times New Roman"/>
                <w:sz w:val="22"/>
                <w:szCs w:val="20"/>
                <w:lang w:eastAsia="ja-JP"/>
              </w:rPr>
              <w:t>0.45**</w:t>
            </w:r>
          </w:p>
        </w:tc>
        <w:tc>
          <w:tcPr>
            <w:tcW w:w="990" w:type="dxa"/>
            <w:shd w:val="clear" w:color="auto" w:fill="auto"/>
            <w:tcMar>
              <w:left w:w="0" w:type="dxa"/>
              <w:right w:w="0" w:type="dxa"/>
            </w:tcMar>
            <w:vAlign w:val="center"/>
          </w:tcPr>
          <w:p w14:paraId="3A8BF6BC"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0.43*</w:t>
            </w:r>
          </w:p>
        </w:tc>
        <w:tc>
          <w:tcPr>
            <w:tcW w:w="991" w:type="dxa"/>
            <w:shd w:val="clear" w:color="auto" w:fill="auto"/>
            <w:tcMar>
              <w:left w:w="0" w:type="dxa"/>
              <w:right w:w="0" w:type="dxa"/>
            </w:tcMar>
            <w:vAlign w:val="center"/>
          </w:tcPr>
          <w:p w14:paraId="26854D49"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1.28***</w:t>
            </w:r>
          </w:p>
        </w:tc>
        <w:tc>
          <w:tcPr>
            <w:tcW w:w="991" w:type="dxa"/>
            <w:shd w:val="clear" w:color="auto" w:fill="auto"/>
            <w:vAlign w:val="center"/>
          </w:tcPr>
          <w:p w14:paraId="62F2ABD4"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0.45</w:t>
            </w:r>
          </w:p>
        </w:tc>
        <w:tc>
          <w:tcPr>
            <w:tcW w:w="991" w:type="dxa"/>
            <w:shd w:val="clear" w:color="auto" w:fill="auto"/>
            <w:tcMar>
              <w:left w:w="0" w:type="dxa"/>
              <w:right w:w="0" w:type="dxa"/>
            </w:tcMar>
            <w:vAlign w:val="center"/>
          </w:tcPr>
          <w:p w14:paraId="12B6DAB5"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0.09</w:t>
            </w:r>
          </w:p>
        </w:tc>
      </w:tr>
      <w:tr w:rsidR="00CE6B6A" w:rsidRPr="009F30F1" w14:paraId="41A7866E" w14:textId="77777777" w:rsidTr="00784DCA">
        <w:trPr>
          <w:trHeight w:val="260"/>
          <w:jc w:val="center"/>
        </w:trPr>
        <w:tc>
          <w:tcPr>
            <w:tcW w:w="2381" w:type="dxa"/>
            <w:tcBorders>
              <w:right w:val="single" w:sz="6" w:space="0" w:color="000000"/>
            </w:tcBorders>
            <w:shd w:val="clear" w:color="auto" w:fill="auto"/>
            <w:tcMar>
              <w:left w:w="0" w:type="dxa"/>
              <w:right w:w="0" w:type="dxa"/>
            </w:tcMar>
          </w:tcPr>
          <w:p w14:paraId="36C48CBB"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Experience (General)</w:t>
            </w:r>
          </w:p>
        </w:tc>
        <w:tc>
          <w:tcPr>
            <w:tcW w:w="990" w:type="dxa"/>
            <w:shd w:val="clear" w:color="auto" w:fill="auto"/>
            <w:tcMar>
              <w:left w:w="0" w:type="dxa"/>
              <w:right w:w="0" w:type="dxa"/>
            </w:tcMar>
            <w:vAlign w:val="center"/>
          </w:tcPr>
          <w:p w14:paraId="2D57A6F2" w14:textId="77777777" w:rsidR="00CE6B6A" w:rsidRPr="00784DCA" w:rsidRDefault="00CE6B6A" w:rsidP="00784DCA">
            <w:pPr>
              <w:tabs>
                <w:tab w:val="decimal" w:pos="479"/>
              </w:tabs>
              <w:spacing w:after="0" w:line="240" w:lineRule="auto"/>
              <w:jc w:val="both"/>
              <w:rPr>
                <w:rFonts w:eastAsia="Times New Roman"/>
                <w:sz w:val="22"/>
                <w:szCs w:val="20"/>
                <w:lang w:eastAsia="ja-JP"/>
              </w:rPr>
            </w:pPr>
            <w:r w:rsidRPr="00784DCA">
              <w:rPr>
                <w:rFonts w:eastAsia="Times New Roman"/>
                <w:sz w:val="22"/>
                <w:szCs w:val="20"/>
                <w:lang w:eastAsia="ja-JP"/>
              </w:rPr>
              <w:t>0.03***</w:t>
            </w:r>
          </w:p>
        </w:tc>
        <w:tc>
          <w:tcPr>
            <w:tcW w:w="991" w:type="dxa"/>
            <w:shd w:val="clear" w:color="auto" w:fill="auto"/>
            <w:tcMar>
              <w:left w:w="0" w:type="dxa"/>
              <w:right w:w="0" w:type="dxa"/>
            </w:tcMar>
            <w:vAlign w:val="center"/>
          </w:tcPr>
          <w:p w14:paraId="16AC508F" w14:textId="77777777" w:rsidR="00CE6B6A" w:rsidRPr="00784DCA" w:rsidRDefault="00CE6B6A" w:rsidP="00784DCA">
            <w:pPr>
              <w:tabs>
                <w:tab w:val="decimal" w:pos="505"/>
              </w:tabs>
              <w:spacing w:after="0" w:line="240" w:lineRule="auto"/>
              <w:jc w:val="both"/>
              <w:rPr>
                <w:rFonts w:eastAsia="Times New Roman"/>
                <w:sz w:val="22"/>
                <w:szCs w:val="20"/>
                <w:lang w:eastAsia="ja-JP"/>
              </w:rPr>
            </w:pPr>
            <w:r w:rsidRPr="00784DCA">
              <w:rPr>
                <w:rFonts w:eastAsia="Times New Roman"/>
                <w:sz w:val="22"/>
                <w:szCs w:val="20"/>
                <w:lang w:eastAsia="ja-JP"/>
              </w:rPr>
              <w:t>0.03***</w:t>
            </w:r>
          </w:p>
        </w:tc>
        <w:tc>
          <w:tcPr>
            <w:tcW w:w="991" w:type="dxa"/>
            <w:shd w:val="clear" w:color="auto" w:fill="auto"/>
            <w:tcMar>
              <w:left w:w="0" w:type="dxa"/>
              <w:right w:w="0" w:type="dxa"/>
            </w:tcMar>
            <w:vAlign w:val="center"/>
          </w:tcPr>
          <w:p w14:paraId="6B9B2BBA" w14:textId="77777777" w:rsidR="00CE6B6A" w:rsidRPr="00784DCA" w:rsidRDefault="00CE6B6A" w:rsidP="00784DCA">
            <w:pPr>
              <w:tabs>
                <w:tab w:val="decimal" w:pos="531"/>
              </w:tabs>
              <w:spacing w:after="0" w:line="240" w:lineRule="auto"/>
              <w:jc w:val="both"/>
              <w:rPr>
                <w:rFonts w:eastAsia="Times New Roman"/>
                <w:sz w:val="22"/>
                <w:szCs w:val="20"/>
                <w:lang w:eastAsia="ja-JP"/>
              </w:rPr>
            </w:pPr>
            <w:r w:rsidRPr="00784DCA">
              <w:rPr>
                <w:rFonts w:eastAsia="Times New Roman"/>
                <w:sz w:val="22"/>
                <w:szCs w:val="20"/>
                <w:lang w:eastAsia="ja-JP"/>
              </w:rPr>
              <w:t>0.03***</w:t>
            </w:r>
          </w:p>
        </w:tc>
        <w:tc>
          <w:tcPr>
            <w:tcW w:w="990" w:type="dxa"/>
            <w:shd w:val="clear" w:color="auto" w:fill="auto"/>
            <w:tcMar>
              <w:left w:w="0" w:type="dxa"/>
              <w:right w:w="0" w:type="dxa"/>
            </w:tcMar>
            <w:vAlign w:val="center"/>
          </w:tcPr>
          <w:p w14:paraId="3AE97E19"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0.03***</w:t>
            </w:r>
          </w:p>
        </w:tc>
        <w:tc>
          <w:tcPr>
            <w:tcW w:w="991" w:type="dxa"/>
            <w:shd w:val="clear" w:color="auto" w:fill="auto"/>
            <w:tcMar>
              <w:left w:w="0" w:type="dxa"/>
              <w:right w:w="0" w:type="dxa"/>
            </w:tcMar>
            <w:vAlign w:val="center"/>
          </w:tcPr>
          <w:p w14:paraId="2A9764EB"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0.04**</w:t>
            </w:r>
          </w:p>
        </w:tc>
        <w:tc>
          <w:tcPr>
            <w:tcW w:w="991" w:type="dxa"/>
            <w:shd w:val="clear" w:color="auto" w:fill="auto"/>
            <w:vAlign w:val="center"/>
          </w:tcPr>
          <w:p w14:paraId="0D074B10"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0.00</w:t>
            </w:r>
          </w:p>
        </w:tc>
        <w:tc>
          <w:tcPr>
            <w:tcW w:w="991" w:type="dxa"/>
            <w:shd w:val="clear" w:color="auto" w:fill="auto"/>
            <w:tcMar>
              <w:left w:w="0" w:type="dxa"/>
              <w:right w:w="0" w:type="dxa"/>
            </w:tcMar>
            <w:vAlign w:val="center"/>
          </w:tcPr>
          <w:p w14:paraId="6BD7676C"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0.03**</w:t>
            </w:r>
          </w:p>
        </w:tc>
      </w:tr>
      <w:tr w:rsidR="00CE6B6A" w:rsidRPr="009F30F1" w14:paraId="4138FA6E" w14:textId="77777777" w:rsidTr="00916E05">
        <w:trPr>
          <w:trHeight w:val="260"/>
          <w:jc w:val="center"/>
        </w:trPr>
        <w:tc>
          <w:tcPr>
            <w:tcW w:w="2381" w:type="dxa"/>
            <w:tcBorders>
              <w:bottom w:val="nil"/>
              <w:right w:val="single" w:sz="6" w:space="0" w:color="000000"/>
            </w:tcBorders>
            <w:shd w:val="clear" w:color="auto" w:fill="auto"/>
            <w:tcMar>
              <w:left w:w="0" w:type="dxa"/>
              <w:right w:w="0" w:type="dxa"/>
            </w:tcMar>
          </w:tcPr>
          <w:p w14:paraId="52DD0EE3"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Experience (Entrepreneurial)</w:t>
            </w:r>
          </w:p>
        </w:tc>
        <w:tc>
          <w:tcPr>
            <w:tcW w:w="990" w:type="dxa"/>
            <w:tcBorders>
              <w:bottom w:val="nil"/>
            </w:tcBorders>
            <w:shd w:val="clear" w:color="auto" w:fill="auto"/>
            <w:tcMar>
              <w:left w:w="0" w:type="dxa"/>
              <w:right w:w="0" w:type="dxa"/>
            </w:tcMar>
            <w:vAlign w:val="center"/>
          </w:tcPr>
          <w:p w14:paraId="05910E02" w14:textId="77777777" w:rsidR="00CE6B6A" w:rsidRPr="00784DCA" w:rsidRDefault="00CE6B6A" w:rsidP="00784DCA">
            <w:pPr>
              <w:tabs>
                <w:tab w:val="decimal" w:pos="479"/>
              </w:tabs>
              <w:spacing w:after="0" w:line="240" w:lineRule="auto"/>
              <w:jc w:val="both"/>
              <w:rPr>
                <w:rFonts w:eastAsia="Times New Roman"/>
                <w:sz w:val="22"/>
                <w:szCs w:val="20"/>
                <w:lang w:eastAsia="ja-JP"/>
              </w:rPr>
            </w:pPr>
            <w:r w:rsidRPr="00784DCA">
              <w:rPr>
                <w:rFonts w:eastAsia="Times New Roman"/>
                <w:sz w:val="22"/>
                <w:szCs w:val="20"/>
                <w:lang w:eastAsia="ja-JP"/>
              </w:rPr>
              <w:t>-0.03</w:t>
            </w:r>
          </w:p>
        </w:tc>
        <w:tc>
          <w:tcPr>
            <w:tcW w:w="991" w:type="dxa"/>
            <w:tcBorders>
              <w:bottom w:val="nil"/>
            </w:tcBorders>
            <w:shd w:val="clear" w:color="auto" w:fill="auto"/>
            <w:tcMar>
              <w:left w:w="0" w:type="dxa"/>
              <w:right w:w="0" w:type="dxa"/>
            </w:tcMar>
            <w:vAlign w:val="center"/>
          </w:tcPr>
          <w:p w14:paraId="28D319A7" w14:textId="77777777" w:rsidR="00CE6B6A" w:rsidRPr="00784DCA" w:rsidRDefault="00CE6B6A" w:rsidP="00784DCA">
            <w:pPr>
              <w:tabs>
                <w:tab w:val="decimal" w:pos="505"/>
              </w:tabs>
              <w:spacing w:after="0" w:line="240" w:lineRule="auto"/>
              <w:jc w:val="both"/>
              <w:rPr>
                <w:rFonts w:eastAsia="Times New Roman"/>
                <w:sz w:val="22"/>
                <w:szCs w:val="20"/>
                <w:lang w:eastAsia="ja-JP"/>
              </w:rPr>
            </w:pPr>
            <w:r w:rsidRPr="00784DCA">
              <w:rPr>
                <w:rFonts w:eastAsia="Times New Roman"/>
                <w:sz w:val="22"/>
                <w:szCs w:val="20"/>
                <w:lang w:eastAsia="ja-JP"/>
              </w:rPr>
              <w:t>-0.04</w:t>
            </w:r>
          </w:p>
        </w:tc>
        <w:tc>
          <w:tcPr>
            <w:tcW w:w="991" w:type="dxa"/>
            <w:tcBorders>
              <w:bottom w:val="nil"/>
            </w:tcBorders>
            <w:shd w:val="clear" w:color="auto" w:fill="auto"/>
            <w:tcMar>
              <w:left w:w="0" w:type="dxa"/>
              <w:right w:w="0" w:type="dxa"/>
            </w:tcMar>
            <w:vAlign w:val="center"/>
          </w:tcPr>
          <w:p w14:paraId="458BD49D" w14:textId="77777777" w:rsidR="00CE6B6A" w:rsidRPr="00784DCA" w:rsidRDefault="00CE6B6A" w:rsidP="00784DCA">
            <w:pPr>
              <w:tabs>
                <w:tab w:val="decimal" w:pos="531"/>
              </w:tabs>
              <w:spacing w:after="0" w:line="240" w:lineRule="auto"/>
              <w:jc w:val="both"/>
              <w:rPr>
                <w:rFonts w:eastAsia="Times New Roman"/>
                <w:sz w:val="22"/>
                <w:szCs w:val="20"/>
                <w:lang w:eastAsia="ja-JP"/>
              </w:rPr>
            </w:pPr>
            <w:r w:rsidRPr="00784DCA">
              <w:rPr>
                <w:rFonts w:eastAsia="Times New Roman"/>
                <w:sz w:val="22"/>
                <w:szCs w:val="20"/>
                <w:lang w:eastAsia="ja-JP"/>
              </w:rPr>
              <w:t>-0.03</w:t>
            </w:r>
          </w:p>
        </w:tc>
        <w:tc>
          <w:tcPr>
            <w:tcW w:w="990" w:type="dxa"/>
            <w:tcBorders>
              <w:bottom w:val="nil"/>
            </w:tcBorders>
            <w:shd w:val="clear" w:color="auto" w:fill="auto"/>
            <w:tcMar>
              <w:left w:w="0" w:type="dxa"/>
              <w:right w:w="0" w:type="dxa"/>
            </w:tcMar>
            <w:vAlign w:val="center"/>
          </w:tcPr>
          <w:p w14:paraId="206866AD"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-0.03</w:t>
            </w:r>
          </w:p>
        </w:tc>
        <w:tc>
          <w:tcPr>
            <w:tcW w:w="991" w:type="dxa"/>
            <w:tcBorders>
              <w:bottom w:val="nil"/>
            </w:tcBorders>
            <w:shd w:val="clear" w:color="auto" w:fill="auto"/>
            <w:tcMar>
              <w:left w:w="0" w:type="dxa"/>
              <w:right w:w="0" w:type="dxa"/>
            </w:tcMar>
            <w:vAlign w:val="center"/>
          </w:tcPr>
          <w:p w14:paraId="6037B3F1"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-0.07</w:t>
            </w:r>
          </w:p>
        </w:tc>
        <w:tc>
          <w:tcPr>
            <w:tcW w:w="991" w:type="dxa"/>
            <w:tcBorders>
              <w:bottom w:val="nil"/>
            </w:tcBorders>
            <w:shd w:val="clear" w:color="auto" w:fill="auto"/>
            <w:vAlign w:val="center"/>
          </w:tcPr>
          <w:p w14:paraId="53FF0E20"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0.04</w:t>
            </w:r>
          </w:p>
        </w:tc>
        <w:tc>
          <w:tcPr>
            <w:tcW w:w="991" w:type="dxa"/>
            <w:tcBorders>
              <w:bottom w:val="nil"/>
            </w:tcBorders>
            <w:shd w:val="clear" w:color="auto" w:fill="auto"/>
            <w:tcMar>
              <w:left w:w="0" w:type="dxa"/>
              <w:right w:w="0" w:type="dxa"/>
            </w:tcMar>
            <w:vAlign w:val="center"/>
          </w:tcPr>
          <w:p w14:paraId="7ACDB8D7"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-0.07</w:t>
            </w:r>
          </w:p>
        </w:tc>
      </w:tr>
      <w:tr w:rsidR="00CE6B6A" w:rsidRPr="009F30F1" w14:paraId="1892CD54" w14:textId="77777777" w:rsidTr="00916E05">
        <w:trPr>
          <w:trHeight w:val="283"/>
          <w:jc w:val="center"/>
        </w:trPr>
        <w:tc>
          <w:tcPr>
            <w:tcW w:w="2381" w:type="dxa"/>
            <w:tcBorders>
              <w:top w:val="nil"/>
              <w:bottom w:val="single" w:sz="4" w:space="0" w:color="auto"/>
              <w:right w:val="single" w:sz="6" w:space="0" w:color="000000"/>
            </w:tcBorders>
            <w:shd w:val="clear" w:color="auto" w:fill="auto"/>
            <w:tcMar>
              <w:left w:w="0" w:type="dxa"/>
              <w:right w:w="0" w:type="dxa"/>
            </w:tcMar>
          </w:tcPr>
          <w:p w14:paraId="41EC1E36"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Experience (Ownership)</w:t>
            </w:r>
          </w:p>
        </w:tc>
        <w:tc>
          <w:tcPr>
            <w:tcW w:w="990" w:type="dxa"/>
            <w:tcBorders>
              <w:top w:val="nil"/>
              <w:bottom w:val="single" w:sz="4" w:space="0" w:color="auto"/>
            </w:tcBorders>
            <w:shd w:val="clear" w:color="auto" w:fill="auto"/>
            <w:tcMar>
              <w:left w:w="0" w:type="dxa"/>
              <w:right w:w="0" w:type="dxa"/>
            </w:tcMar>
            <w:vAlign w:val="center"/>
          </w:tcPr>
          <w:p w14:paraId="1A4FC5B3" w14:textId="77777777" w:rsidR="00CE6B6A" w:rsidRPr="00784DCA" w:rsidRDefault="00CE6B6A" w:rsidP="00784DCA">
            <w:pPr>
              <w:tabs>
                <w:tab w:val="decimal" w:pos="479"/>
              </w:tabs>
              <w:spacing w:after="0" w:line="240" w:lineRule="auto"/>
              <w:jc w:val="both"/>
              <w:rPr>
                <w:rFonts w:eastAsia="Times New Roman"/>
                <w:sz w:val="22"/>
                <w:szCs w:val="20"/>
                <w:lang w:eastAsia="ja-JP"/>
              </w:rPr>
            </w:pPr>
            <w:r w:rsidRPr="00784DCA">
              <w:rPr>
                <w:rFonts w:eastAsia="Times New Roman"/>
                <w:sz w:val="22"/>
                <w:szCs w:val="20"/>
                <w:lang w:eastAsia="ja-JP"/>
              </w:rPr>
              <w:t>0.08</w:t>
            </w:r>
          </w:p>
        </w:tc>
        <w:tc>
          <w:tcPr>
            <w:tcW w:w="991" w:type="dxa"/>
            <w:tcBorders>
              <w:top w:val="nil"/>
              <w:bottom w:val="single" w:sz="4" w:space="0" w:color="auto"/>
            </w:tcBorders>
            <w:shd w:val="clear" w:color="auto" w:fill="auto"/>
            <w:tcMar>
              <w:left w:w="0" w:type="dxa"/>
              <w:right w:w="0" w:type="dxa"/>
            </w:tcMar>
            <w:vAlign w:val="center"/>
          </w:tcPr>
          <w:p w14:paraId="016033D5" w14:textId="77777777" w:rsidR="00CE6B6A" w:rsidRPr="00784DCA" w:rsidRDefault="00CE6B6A" w:rsidP="00784DCA">
            <w:pPr>
              <w:tabs>
                <w:tab w:val="decimal" w:pos="505"/>
              </w:tabs>
              <w:spacing w:after="0" w:line="240" w:lineRule="auto"/>
              <w:jc w:val="both"/>
              <w:rPr>
                <w:rFonts w:eastAsia="Times New Roman"/>
                <w:sz w:val="22"/>
                <w:szCs w:val="20"/>
                <w:lang w:eastAsia="ja-JP"/>
              </w:rPr>
            </w:pPr>
            <w:r w:rsidRPr="00784DCA">
              <w:rPr>
                <w:rFonts w:eastAsia="Times New Roman"/>
                <w:sz w:val="22"/>
                <w:szCs w:val="20"/>
                <w:lang w:eastAsia="ja-JP"/>
              </w:rPr>
              <w:t>0.08</w:t>
            </w:r>
          </w:p>
        </w:tc>
        <w:tc>
          <w:tcPr>
            <w:tcW w:w="991" w:type="dxa"/>
            <w:tcBorders>
              <w:top w:val="nil"/>
              <w:bottom w:val="single" w:sz="4" w:space="0" w:color="auto"/>
            </w:tcBorders>
            <w:shd w:val="clear" w:color="auto" w:fill="auto"/>
            <w:tcMar>
              <w:left w:w="0" w:type="dxa"/>
              <w:right w:w="0" w:type="dxa"/>
            </w:tcMar>
            <w:vAlign w:val="center"/>
          </w:tcPr>
          <w:p w14:paraId="62B110A6" w14:textId="77777777" w:rsidR="00CE6B6A" w:rsidRPr="00784DCA" w:rsidRDefault="00CE6B6A" w:rsidP="00784DCA">
            <w:pPr>
              <w:tabs>
                <w:tab w:val="decimal" w:pos="531"/>
              </w:tabs>
              <w:spacing w:after="0" w:line="240" w:lineRule="auto"/>
              <w:jc w:val="both"/>
              <w:rPr>
                <w:rFonts w:eastAsia="Times New Roman"/>
                <w:sz w:val="22"/>
                <w:szCs w:val="20"/>
                <w:lang w:eastAsia="ja-JP"/>
              </w:rPr>
            </w:pPr>
            <w:r w:rsidRPr="00784DCA">
              <w:rPr>
                <w:rFonts w:eastAsia="Times New Roman"/>
                <w:sz w:val="22"/>
                <w:szCs w:val="20"/>
                <w:lang w:eastAsia="ja-JP"/>
              </w:rPr>
              <w:t>0.08</w:t>
            </w:r>
          </w:p>
        </w:tc>
        <w:tc>
          <w:tcPr>
            <w:tcW w:w="990" w:type="dxa"/>
            <w:tcBorders>
              <w:top w:val="nil"/>
              <w:bottom w:val="single" w:sz="4" w:space="0" w:color="auto"/>
            </w:tcBorders>
            <w:shd w:val="clear" w:color="auto" w:fill="auto"/>
            <w:tcMar>
              <w:left w:w="0" w:type="dxa"/>
              <w:right w:w="0" w:type="dxa"/>
            </w:tcMar>
            <w:vAlign w:val="center"/>
          </w:tcPr>
          <w:p w14:paraId="3DD898D5"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0.06</w:t>
            </w:r>
          </w:p>
        </w:tc>
        <w:tc>
          <w:tcPr>
            <w:tcW w:w="991" w:type="dxa"/>
            <w:tcBorders>
              <w:top w:val="nil"/>
              <w:bottom w:val="single" w:sz="4" w:space="0" w:color="auto"/>
            </w:tcBorders>
            <w:shd w:val="clear" w:color="auto" w:fill="auto"/>
            <w:tcMar>
              <w:left w:w="0" w:type="dxa"/>
              <w:right w:w="0" w:type="dxa"/>
            </w:tcMar>
            <w:vAlign w:val="center"/>
          </w:tcPr>
          <w:p w14:paraId="396BF13B"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-0.80*</w:t>
            </w:r>
          </w:p>
        </w:tc>
        <w:tc>
          <w:tcPr>
            <w:tcW w:w="991" w:type="dxa"/>
            <w:tcBorders>
              <w:top w:val="nil"/>
              <w:bottom w:val="single" w:sz="4" w:space="0" w:color="auto"/>
            </w:tcBorders>
            <w:shd w:val="clear" w:color="auto" w:fill="auto"/>
            <w:vAlign w:val="center"/>
          </w:tcPr>
          <w:p w14:paraId="7D1233B4"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0.10</w:t>
            </w:r>
          </w:p>
        </w:tc>
        <w:tc>
          <w:tcPr>
            <w:tcW w:w="991" w:type="dxa"/>
            <w:tcBorders>
              <w:top w:val="nil"/>
              <w:bottom w:val="single" w:sz="4" w:space="0" w:color="auto"/>
            </w:tcBorders>
            <w:shd w:val="clear" w:color="auto" w:fill="auto"/>
            <w:tcMar>
              <w:left w:w="0" w:type="dxa"/>
              <w:right w:w="0" w:type="dxa"/>
            </w:tcMar>
            <w:vAlign w:val="center"/>
          </w:tcPr>
          <w:p w14:paraId="3E568756"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0.15</w:t>
            </w:r>
          </w:p>
        </w:tc>
      </w:tr>
      <w:tr w:rsidR="00CE6B6A" w:rsidRPr="009F30F1" w14:paraId="78576835" w14:textId="77777777" w:rsidTr="00916E05">
        <w:trPr>
          <w:trHeight w:val="283"/>
          <w:jc w:val="center"/>
        </w:trPr>
        <w:tc>
          <w:tcPr>
            <w:tcW w:w="2381" w:type="dxa"/>
            <w:tcBorders>
              <w:top w:val="single" w:sz="4" w:space="0" w:color="auto"/>
              <w:right w:val="single" w:sz="6" w:space="0" w:color="000000"/>
            </w:tcBorders>
            <w:shd w:val="clear" w:color="auto" w:fill="auto"/>
            <w:tcMar>
              <w:left w:w="0" w:type="dxa"/>
              <w:right w:w="0" w:type="dxa"/>
            </w:tcMar>
          </w:tcPr>
          <w:p w14:paraId="52DBD63F" w14:textId="77777777" w:rsidR="00CE6B6A" w:rsidRPr="00784DCA" w:rsidRDefault="00CE6B6A" w:rsidP="00640538">
            <w:pPr>
              <w:spacing w:after="0" w:line="240" w:lineRule="auto"/>
              <w:rPr>
                <w:rFonts w:eastAsia="Times New Roman"/>
                <w:b/>
                <w:sz w:val="22"/>
                <w:szCs w:val="20"/>
                <w:lang w:eastAsia="ja-JP"/>
              </w:rPr>
            </w:pPr>
            <w:r w:rsidRPr="00784DCA">
              <w:rPr>
                <w:rFonts w:eastAsia="Times New Roman"/>
                <w:b/>
                <w:sz w:val="22"/>
                <w:szCs w:val="20"/>
                <w:lang w:eastAsia="ja-JP"/>
              </w:rPr>
              <w:t>Support</w:t>
            </w:r>
          </w:p>
        </w:tc>
        <w:tc>
          <w:tcPr>
            <w:tcW w:w="990" w:type="dxa"/>
            <w:tcBorders>
              <w:top w:val="single" w:sz="4" w:space="0" w:color="auto"/>
            </w:tcBorders>
            <w:shd w:val="clear" w:color="auto" w:fill="auto"/>
            <w:tcMar>
              <w:left w:w="0" w:type="dxa"/>
              <w:right w:w="0" w:type="dxa"/>
            </w:tcMar>
            <w:vAlign w:val="center"/>
          </w:tcPr>
          <w:p w14:paraId="56B71AB5" w14:textId="77777777" w:rsidR="00CE6B6A" w:rsidRPr="00784DCA" w:rsidRDefault="00CE6B6A" w:rsidP="00784DCA">
            <w:pPr>
              <w:tabs>
                <w:tab w:val="decimal" w:pos="479"/>
              </w:tabs>
              <w:spacing w:after="0" w:line="240" w:lineRule="auto"/>
              <w:jc w:val="both"/>
              <w:rPr>
                <w:rFonts w:eastAsia="Times New Roman"/>
                <w:sz w:val="22"/>
                <w:szCs w:val="20"/>
                <w:lang w:eastAsia="ja-JP"/>
              </w:rPr>
            </w:pPr>
          </w:p>
        </w:tc>
        <w:tc>
          <w:tcPr>
            <w:tcW w:w="991" w:type="dxa"/>
            <w:tcBorders>
              <w:top w:val="single" w:sz="4" w:space="0" w:color="auto"/>
            </w:tcBorders>
            <w:shd w:val="clear" w:color="auto" w:fill="auto"/>
            <w:tcMar>
              <w:left w:w="0" w:type="dxa"/>
              <w:right w:w="0" w:type="dxa"/>
            </w:tcMar>
            <w:vAlign w:val="center"/>
          </w:tcPr>
          <w:p w14:paraId="49887A34" w14:textId="77777777" w:rsidR="00CE6B6A" w:rsidRPr="00784DCA" w:rsidRDefault="00CE6B6A" w:rsidP="00784DCA">
            <w:pPr>
              <w:tabs>
                <w:tab w:val="decimal" w:pos="505"/>
              </w:tabs>
              <w:spacing w:after="0" w:line="240" w:lineRule="auto"/>
              <w:jc w:val="both"/>
              <w:rPr>
                <w:rFonts w:eastAsia="Times New Roman"/>
                <w:sz w:val="22"/>
                <w:szCs w:val="20"/>
                <w:lang w:eastAsia="ja-JP"/>
              </w:rPr>
            </w:pPr>
          </w:p>
        </w:tc>
        <w:tc>
          <w:tcPr>
            <w:tcW w:w="991" w:type="dxa"/>
            <w:tcBorders>
              <w:top w:val="single" w:sz="4" w:space="0" w:color="auto"/>
            </w:tcBorders>
            <w:shd w:val="clear" w:color="auto" w:fill="auto"/>
            <w:tcMar>
              <w:left w:w="0" w:type="dxa"/>
              <w:right w:w="0" w:type="dxa"/>
            </w:tcMar>
            <w:vAlign w:val="center"/>
          </w:tcPr>
          <w:p w14:paraId="13C4FEAD" w14:textId="77777777" w:rsidR="00CE6B6A" w:rsidRPr="00784DCA" w:rsidRDefault="00CE6B6A" w:rsidP="00784DCA">
            <w:pPr>
              <w:tabs>
                <w:tab w:val="decimal" w:pos="531"/>
              </w:tabs>
              <w:spacing w:after="0" w:line="240" w:lineRule="auto"/>
              <w:jc w:val="both"/>
              <w:rPr>
                <w:rFonts w:eastAsia="Times New Roman"/>
                <w:sz w:val="22"/>
                <w:szCs w:val="20"/>
                <w:lang w:eastAsia="ja-JP"/>
              </w:rPr>
            </w:pPr>
          </w:p>
        </w:tc>
        <w:tc>
          <w:tcPr>
            <w:tcW w:w="990" w:type="dxa"/>
            <w:tcBorders>
              <w:top w:val="single" w:sz="4" w:space="0" w:color="auto"/>
            </w:tcBorders>
            <w:shd w:val="clear" w:color="auto" w:fill="auto"/>
            <w:tcMar>
              <w:left w:w="0" w:type="dxa"/>
              <w:right w:w="0" w:type="dxa"/>
            </w:tcMar>
            <w:vAlign w:val="center"/>
          </w:tcPr>
          <w:p w14:paraId="076AE7E7" w14:textId="77777777" w:rsidR="00CE6B6A" w:rsidRPr="00784DCA" w:rsidRDefault="00CE6B6A" w:rsidP="00784DCA">
            <w:pPr>
              <w:tabs>
                <w:tab w:val="decimal" w:pos="557"/>
              </w:tabs>
              <w:spacing w:after="0" w:line="240" w:lineRule="auto"/>
              <w:jc w:val="both"/>
              <w:rPr>
                <w:rFonts w:eastAsia="Times New Roman"/>
                <w:sz w:val="22"/>
                <w:szCs w:val="20"/>
                <w:lang w:eastAsia="ja-JP"/>
              </w:rPr>
            </w:pPr>
          </w:p>
        </w:tc>
        <w:tc>
          <w:tcPr>
            <w:tcW w:w="991" w:type="dxa"/>
            <w:tcBorders>
              <w:top w:val="single" w:sz="4" w:space="0" w:color="auto"/>
            </w:tcBorders>
            <w:shd w:val="clear" w:color="auto" w:fill="auto"/>
            <w:tcMar>
              <w:left w:w="0" w:type="dxa"/>
              <w:right w:w="0" w:type="dxa"/>
            </w:tcMar>
            <w:vAlign w:val="center"/>
          </w:tcPr>
          <w:p w14:paraId="2B4F2D1C" w14:textId="77777777" w:rsidR="00CE6B6A" w:rsidRPr="00784DCA" w:rsidRDefault="00CE6B6A" w:rsidP="00784DCA">
            <w:pPr>
              <w:tabs>
                <w:tab w:val="decimal" w:pos="493"/>
              </w:tabs>
              <w:spacing w:after="0" w:line="240" w:lineRule="auto"/>
              <w:jc w:val="both"/>
              <w:rPr>
                <w:rFonts w:eastAsia="Times New Roman"/>
                <w:sz w:val="22"/>
                <w:szCs w:val="20"/>
                <w:lang w:eastAsia="ja-JP"/>
              </w:rPr>
            </w:pPr>
          </w:p>
        </w:tc>
        <w:tc>
          <w:tcPr>
            <w:tcW w:w="991" w:type="dxa"/>
            <w:tcBorders>
              <w:top w:val="single" w:sz="4" w:space="0" w:color="auto"/>
            </w:tcBorders>
            <w:shd w:val="clear" w:color="auto" w:fill="auto"/>
            <w:vAlign w:val="center"/>
          </w:tcPr>
          <w:p w14:paraId="17825AC0" w14:textId="77777777" w:rsidR="00CE6B6A" w:rsidRPr="00784DCA" w:rsidRDefault="00CE6B6A" w:rsidP="00784DCA">
            <w:pPr>
              <w:tabs>
                <w:tab w:val="decimal" w:pos="508"/>
              </w:tabs>
              <w:spacing w:after="0" w:line="240" w:lineRule="auto"/>
              <w:jc w:val="both"/>
              <w:rPr>
                <w:rFonts w:eastAsia="Times New Roman"/>
                <w:sz w:val="22"/>
                <w:szCs w:val="20"/>
                <w:lang w:eastAsia="ja-JP"/>
              </w:rPr>
            </w:pPr>
          </w:p>
        </w:tc>
        <w:tc>
          <w:tcPr>
            <w:tcW w:w="991" w:type="dxa"/>
            <w:tcBorders>
              <w:top w:val="single" w:sz="4" w:space="0" w:color="auto"/>
            </w:tcBorders>
            <w:shd w:val="clear" w:color="auto" w:fill="auto"/>
            <w:tcMar>
              <w:left w:w="0" w:type="dxa"/>
              <w:right w:w="0" w:type="dxa"/>
            </w:tcMar>
            <w:vAlign w:val="center"/>
          </w:tcPr>
          <w:p w14:paraId="7EE0277A" w14:textId="77777777" w:rsidR="00CE6B6A" w:rsidRPr="00784DCA" w:rsidRDefault="00CE6B6A" w:rsidP="00784DCA">
            <w:pPr>
              <w:tabs>
                <w:tab w:val="decimal" w:pos="508"/>
              </w:tabs>
              <w:spacing w:after="0" w:line="240" w:lineRule="auto"/>
              <w:jc w:val="both"/>
              <w:rPr>
                <w:rFonts w:eastAsia="Times New Roman"/>
                <w:sz w:val="22"/>
                <w:szCs w:val="20"/>
                <w:lang w:eastAsia="ja-JP"/>
              </w:rPr>
            </w:pPr>
          </w:p>
        </w:tc>
      </w:tr>
      <w:tr w:rsidR="00CE6B6A" w:rsidRPr="009F30F1" w14:paraId="73155E50" w14:textId="77777777" w:rsidTr="00916E05">
        <w:trPr>
          <w:trHeight w:val="283"/>
          <w:jc w:val="center"/>
        </w:trPr>
        <w:tc>
          <w:tcPr>
            <w:tcW w:w="2381" w:type="dxa"/>
            <w:tcBorders>
              <w:bottom w:val="nil"/>
              <w:right w:val="single" w:sz="6" w:space="0" w:color="000000"/>
            </w:tcBorders>
            <w:shd w:val="clear" w:color="auto" w:fill="auto"/>
            <w:tcMar>
              <w:left w:w="0" w:type="dxa"/>
              <w:right w:w="0" w:type="dxa"/>
            </w:tcMar>
          </w:tcPr>
          <w:p w14:paraId="4C45A0E1"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Parents Owned Business</w:t>
            </w:r>
          </w:p>
        </w:tc>
        <w:tc>
          <w:tcPr>
            <w:tcW w:w="990" w:type="dxa"/>
            <w:tcBorders>
              <w:bottom w:val="nil"/>
            </w:tcBorders>
            <w:shd w:val="clear" w:color="auto" w:fill="auto"/>
            <w:tcMar>
              <w:left w:w="0" w:type="dxa"/>
              <w:right w:w="0" w:type="dxa"/>
            </w:tcMar>
            <w:vAlign w:val="center"/>
          </w:tcPr>
          <w:p w14:paraId="2639B9AC" w14:textId="77777777" w:rsidR="00CE6B6A" w:rsidRPr="00784DCA" w:rsidRDefault="00CE6B6A" w:rsidP="00784DCA">
            <w:pPr>
              <w:tabs>
                <w:tab w:val="decimal" w:pos="479"/>
              </w:tabs>
              <w:spacing w:after="0" w:line="240" w:lineRule="auto"/>
              <w:jc w:val="both"/>
              <w:rPr>
                <w:rFonts w:eastAsia="Times New Roman"/>
                <w:sz w:val="22"/>
                <w:szCs w:val="20"/>
                <w:lang w:eastAsia="ja-JP"/>
              </w:rPr>
            </w:pPr>
            <w:r w:rsidRPr="00784DCA">
              <w:rPr>
                <w:rFonts w:eastAsia="Times New Roman"/>
                <w:sz w:val="22"/>
                <w:szCs w:val="20"/>
                <w:lang w:eastAsia="ja-JP"/>
              </w:rPr>
              <w:t>-0.05</w:t>
            </w:r>
          </w:p>
        </w:tc>
        <w:tc>
          <w:tcPr>
            <w:tcW w:w="991" w:type="dxa"/>
            <w:tcBorders>
              <w:bottom w:val="nil"/>
            </w:tcBorders>
            <w:shd w:val="clear" w:color="auto" w:fill="auto"/>
            <w:tcMar>
              <w:left w:w="0" w:type="dxa"/>
              <w:right w:w="0" w:type="dxa"/>
            </w:tcMar>
            <w:vAlign w:val="center"/>
          </w:tcPr>
          <w:p w14:paraId="0F94BE79" w14:textId="77777777" w:rsidR="00CE6B6A" w:rsidRPr="00784DCA" w:rsidRDefault="00CE6B6A" w:rsidP="00784DCA">
            <w:pPr>
              <w:tabs>
                <w:tab w:val="decimal" w:pos="505"/>
              </w:tabs>
              <w:spacing w:after="0" w:line="240" w:lineRule="auto"/>
              <w:jc w:val="both"/>
              <w:rPr>
                <w:rFonts w:eastAsia="Times New Roman"/>
                <w:sz w:val="22"/>
                <w:szCs w:val="20"/>
                <w:lang w:eastAsia="ja-JP"/>
              </w:rPr>
            </w:pPr>
            <w:r w:rsidRPr="00784DCA">
              <w:rPr>
                <w:rFonts w:eastAsia="Times New Roman"/>
                <w:sz w:val="22"/>
                <w:szCs w:val="20"/>
                <w:lang w:eastAsia="ja-JP"/>
              </w:rPr>
              <w:t>-0.05</w:t>
            </w:r>
          </w:p>
        </w:tc>
        <w:tc>
          <w:tcPr>
            <w:tcW w:w="991" w:type="dxa"/>
            <w:tcBorders>
              <w:bottom w:val="nil"/>
            </w:tcBorders>
            <w:shd w:val="clear" w:color="auto" w:fill="auto"/>
            <w:tcMar>
              <w:left w:w="0" w:type="dxa"/>
              <w:right w:w="0" w:type="dxa"/>
            </w:tcMar>
            <w:vAlign w:val="center"/>
          </w:tcPr>
          <w:p w14:paraId="585BEA44" w14:textId="77777777" w:rsidR="00CE6B6A" w:rsidRPr="00784DCA" w:rsidRDefault="00CE6B6A" w:rsidP="00784DCA">
            <w:pPr>
              <w:tabs>
                <w:tab w:val="decimal" w:pos="531"/>
              </w:tabs>
              <w:spacing w:after="0" w:line="240" w:lineRule="auto"/>
              <w:jc w:val="both"/>
              <w:rPr>
                <w:rFonts w:eastAsia="Times New Roman"/>
                <w:sz w:val="22"/>
                <w:szCs w:val="20"/>
                <w:lang w:eastAsia="ja-JP"/>
              </w:rPr>
            </w:pPr>
            <w:r w:rsidRPr="00784DCA">
              <w:rPr>
                <w:rFonts w:eastAsia="Times New Roman"/>
                <w:sz w:val="22"/>
                <w:szCs w:val="20"/>
                <w:lang w:eastAsia="ja-JP"/>
              </w:rPr>
              <w:t>-0.07</w:t>
            </w:r>
          </w:p>
        </w:tc>
        <w:tc>
          <w:tcPr>
            <w:tcW w:w="990" w:type="dxa"/>
            <w:tcBorders>
              <w:bottom w:val="nil"/>
            </w:tcBorders>
            <w:shd w:val="clear" w:color="auto" w:fill="auto"/>
            <w:tcMar>
              <w:left w:w="0" w:type="dxa"/>
              <w:right w:w="0" w:type="dxa"/>
            </w:tcMar>
            <w:vAlign w:val="center"/>
          </w:tcPr>
          <w:p w14:paraId="59372963"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-0.09</w:t>
            </w:r>
          </w:p>
        </w:tc>
        <w:tc>
          <w:tcPr>
            <w:tcW w:w="991" w:type="dxa"/>
            <w:tcBorders>
              <w:bottom w:val="nil"/>
            </w:tcBorders>
            <w:shd w:val="clear" w:color="auto" w:fill="auto"/>
            <w:tcMar>
              <w:left w:w="0" w:type="dxa"/>
              <w:right w:w="0" w:type="dxa"/>
            </w:tcMar>
            <w:vAlign w:val="center"/>
          </w:tcPr>
          <w:p w14:paraId="343BB061"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-0.95**</w:t>
            </w:r>
          </w:p>
        </w:tc>
        <w:tc>
          <w:tcPr>
            <w:tcW w:w="991" w:type="dxa"/>
            <w:tcBorders>
              <w:bottom w:val="nil"/>
            </w:tcBorders>
            <w:shd w:val="clear" w:color="auto" w:fill="auto"/>
            <w:vAlign w:val="center"/>
          </w:tcPr>
          <w:p w14:paraId="70EA44EA"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0.34</w:t>
            </w:r>
          </w:p>
        </w:tc>
        <w:tc>
          <w:tcPr>
            <w:tcW w:w="991" w:type="dxa"/>
            <w:tcBorders>
              <w:bottom w:val="nil"/>
            </w:tcBorders>
            <w:shd w:val="clear" w:color="auto" w:fill="auto"/>
            <w:tcMar>
              <w:left w:w="0" w:type="dxa"/>
              <w:right w:w="0" w:type="dxa"/>
            </w:tcMar>
            <w:vAlign w:val="center"/>
          </w:tcPr>
          <w:p w14:paraId="6662B061"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0.09</w:t>
            </w:r>
          </w:p>
        </w:tc>
      </w:tr>
      <w:tr w:rsidR="00CE6B6A" w:rsidRPr="009F30F1" w14:paraId="714E1A90" w14:textId="77777777" w:rsidTr="00916E05">
        <w:trPr>
          <w:trHeight w:val="283"/>
          <w:jc w:val="center"/>
        </w:trPr>
        <w:tc>
          <w:tcPr>
            <w:tcW w:w="2381" w:type="dxa"/>
            <w:tcBorders>
              <w:top w:val="nil"/>
              <w:bottom w:val="single" w:sz="4" w:space="0" w:color="auto"/>
              <w:right w:val="single" w:sz="6" w:space="0" w:color="000000"/>
            </w:tcBorders>
            <w:shd w:val="clear" w:color="auto" w:fill="auto"/>
            <w:tcMar>
              <w:left w:w="0" w:type="dxa"/>
              <w:right w:w="0" w:type="dxa"/>
            </w:tcMar>
          </w:tcPr>
          <w:p w14:paraId="15D0248B"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Support Reported (Y/N)</w:t>
            </w:r>
          </w:p>
        </w:tc>
        <w:tc>
          <w:tcPr>
            <w:tcW w:w="990" w:type="dxa"/>
            <w:tcBorders>
              <w:top w:val="nil"/>
              <w:bottom w:val="single" w:sz="4" w:space="0" w:color="auto"/>
            </w:tcBorders>
            <w:shd w:val="clear" w:color="auto" w:fill="auto"/>
            <w:tcMar>
              <w:left w:w="0" w:type="dxa"/>
              <w:right w:w="0" w:type="dxa"/>
            </w:tcMar>
            <w:vAlign w:val="center"/>
          </w:tcPr>
          <w:p w14:paraId="6D16972D" w14:textId="77777777" w:rsidR="00CE6B6A" w:rsidRPr="00784DCA" w:rsidRDefault="00CE6B6A" w:rsidP="00784DCA">
            <w:pPr>
              <w:tabs>
                <w:tab w:val="decimal" w:pos="479"/>
              </w:tabs>
              <w:spacing w:after="0" w:line="240" w:lineRule="auto"/>
              <w:jc w:val="both"/>
              <w:rPr>
                <w:rFonts w:eastAsia="Times New Roman"/>
                <w:sz w:val="22"/>
                <w:szCs w:val="20"/>
                <w:lang w:eastAsia="ja-JP"/>
              </w:rPr>
            </w:pPr>
            <w:r w:rsidRPr="00784DCA">
              <w:rPr>
                <w:rFonts w:eastAsia="Times New Roman"/>
                <w:sz w:val="22"/>
                <w:szCs w:val="20"/>
                <w:lang w:eastAsia="ja-JP"/>
              </w:rPr>
              <w:t>0.22</w:t>
            </w:r>
          </w:p>
        </w:tc>
        <w:tc>
          <w:tcPr>
            <w:tcW w:w="991" w:type="dxa"/>
            <w:tcBorders>
              <w:top w:val="nil"/>
              <w:bottom w:val="single" w:sz="4" w:space="0" w:color="auto"/>
            </w:tcBorders>
            <w:shd w:val="clear" w:color="auto" w:fill="auto"/>
            <w:tcMar>
              <w:left w:w="0" w:type="dxa"/>
              <w:right w:w="0" w:type="dxa"/>
            </w:tcMar>
            <w:vAlign w:val="center"/>
          </w:tcPr>
          <w:p w14:paraId="16B27969" w14:textId="77777777" w:rsidR="00CE6B6A" w:rsidRPr="00784DCA" w:rsidRDefault="00CE6B6A" w:rsidP="00784DCA">
            <w:pPr>
              <w:tabs>
                <w:tab w:val="decimal" w:pos="505"/>
              </w:tabs>
              <w:spacing w:after="0" w:line="240" w:lineRule="auto"/>
              <w:jc w:val="both"/>
              <w:rPr>
                <w:rFonts w:eastAsia="Times New Roman"/>
                <w:sz w:val="22"/>
                <w:szCs w:val="20"/>
                <w:lang w:eastAsia="ja-JP"/>
              </w:rPr>
            </w:pPr>
            <w:r w:rsidRPr="00784DCA">
              <w:rPr>
                <w:rFonts w:eastAsia="Times New Roman"/>
                <w:sz w:val="22"/>
                <w:szCs w:val="20"/>
                <w:lang w:eastAsia="ja-JP"/>
              </w:rPr>
              <w:t>0.21</w:t>
            </w:r>
          </w:p>
        </w:tc>
        <w:tc>
          <w:tcPr>
            <w:tcW w:w="991" w:type="dxa"/>
            <w:tcBorders>
              <w:top w:val="nil"/>
              <w:bottom w:val="single" w:sz="4" w:space="0" w:color="auto"/>
            </w:tcBorders>
            <w:shd w:val="clear" w:color="auto" w:fill="auto"/>
            <w:tcMar>
              <w:left w:w="0" w:type="dxa"/>
              <w:right w:w="0" w:type="dxa"/>
            </w:tcMar>
            <w:vAlign w:val="center"/>
          </w:tcPr>
          <w:p w14:paraId="57E85F86" w14:textId="77777777" w:rsidR="00CE6B6A" w:rsidRPr="00784DCA" w:rsidRDefault="00CE6B6A" w:rsidP="00784DCA">
            <w:pPr>
              <w:tabs>
                <w:tab w:val="decimal" w:pos="531"/>
              </w:tabs>
              <w:spacing w:after="0" w:line="240" w:lineRule="auto"/>
              <w:jc w:val="both"/>
              <w:rPr>
                <w:rFonts w:eastAsia="Times New Roman"/>
                <w:sz w:val="22"/>
                <w:szCs w:val="20"/>
                <w:lang w:eastAsia="ja-JP"/>
              </w:rPr>
            </w:pPr>
            <w:r w:rsidRPr="00784DCA">
              <w:rPr>
                <w:rFonts w:eastAsia="Times New Roman"/>
                <w:sz w:val="22"/>
                <w:szCs w:val="20"/>
                <w:lang w:eastAsia="ja-JP"/>
              </w:rPr>
              <w:t>0.24</w:t>
            </w:r>
          </w:p>
        </w:tc>
        <w:tc>
          <w:tcPr>
            <w:tcW w:w="990" w:type="dxa"/>
            <w:tcBorders>
              <w:top w:val="nil"/>
              <w:bottom w:val="single" w:sz="4" w:space="0" w:color="auto"/>
            </w:tcBorders>
            <w:shd w:val="clear" w:color="auto" w:fill="auto"/>
            <w:tcMar>
              <w:left w:w="0" w:type="dxa"/>
              <w:right w:w="0" w:type="dxa"/>
            </w:tcMar>
            <w:vAlign w:val="center"/>
          </w:tcPr>
          <w:p w14:paraId="08A5823B"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0.24</w:t>
            </w:r>
          </w:p>
        </w:tc>
        <w:tc>
          <w:tcPr>
            <w:tcW w:w="991" w:type="dxa"/>
            <w:tcBorders>
              <w:top w:val="nil"/>
              <w:bottom w:val="single" w:sz="4" w:space="0" w:color="auto"/>
            </w:tcBorders>
            <w:shd w:val="clear" w:color="auto" w:fill="auto"/>
            <w:tcMar>
              <w:left w:w="0" w:type="dxa"/>
              <w:right w:w="0" w:type="dxa"/>
            </w:tcMar>
            <w:vAlign w:val="center"/>
          </w:tcPr>
          <w:p w14:paraId="5081D026"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0.17</w:t>
            </w:r>
          </w:p>
        </w:tc>
        <w:tc>
          <w:tcPr>
            <w:tcW w:w="991" w:type="dxa"/>
            <w:tcBorders>
              <w:top w:val="nil"/>
              <w:bottom w:val="single" w:sz="4" w:space="0" w:color="auto"/>
            </w:tcBorders>
            <w:shd w:val="clear" w:color="auto" w:fill="auto"/>
            <w:vAlign w:val="center"/>
          </w:tcPr>
          <w:p w14:paraId="1F1B1CEB"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0.39</w:t>
            </w:r>
          </w:p>
        </w:tc>
        <w:tc>
          <w:tcPr>
            <w:tcW w:w="991" w:type="dxa"/>
            <w:tcBorders>
              <w:top w:val="nil"/>
              <w:bottom w:val="single" w:sz="4" w:space="0" w:color="auto"/>
            </w:tcBorders>
            <w:shd w:val="clear" w:color="auto" w:fill="auto"/>
            <w:tcMar>
              <w:left w:w="0" w:type="dxa"/>
              <w:right w:w="0" w:type="dxa"/>
            </w:tcMar>
            <w:vAlign w:val="center"/>
          </w:tcPr>
          <w:p w14:paraId="6E31386A"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0.16</w:t>
            </w:r>
          </w:p>
        </w:tc>
      </w:tr>
      <w:tr w:rsidR="00CE6B6A" w:rsidRPr="009F30F1" w14:paraId="7393B77A" w14:textId="77777777" w:rsidTr="00916E05">
        <w:trPr>
          <w:trHeight w:val="283"/>
          <w:jc w:val="center"/>
        </w:trPr>
        <w:tc>
          <w:tcPr>
            <w:tcW w:w="2381" w:type="dxa"/>
            <w:tcBorders>
              <w:top w:val="single" w:sz="4" w:space="0" w:color="auto"/>
              <w:right w:val="single" w:sz="6" w:space="0" w:color="000000"/>
            </w:tcBorders>
            <w:shd w:val="clear" w:color="auto" w:fill="auto"/>
            <w:tcMar>
              <w:left w:w="0" w:type="dxa"/>
              <w:right w:w="0" w:type="dxa"/>
            </w:tcMar>
          </w:tcPr>
          <w:p w14:paraId="5C5E016B"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b/>
                <w:sz w:val="22"/>
                <w:szCs w:val="20"/>
                <w:lang w:eastAsia="ja-JP"/>
              </w:rPr>
              <w:t>Hypothesized Variables</w:t>
            </w:r>
          </w:p>
        </w:tc>
        <w:tc>
          <w:tcPr>
            <w:tcW w:w="990" w:type="dxa"/>
            <w:tcBorders>
              <w:top w:val="single" w:sz="4" w:space="0" w:color="auto"/>
            </w:tcBorders>
            <w:shd w:val="clear" w:color="auto" w:fill="auto"/>
            <w:tcMar>
              <w:left w:w="0" w:type="dxa"/>
              <w:right w:w="0" w:type="dxa"/>
            </w:tcMar>
            <w:vAlign w:val="center"/>
          </w:tcPr>
          <w:p w14:paraId="1D69507F" w14:textId="77777777" w:rsidR="00CE6B6A" w:rsidRPr="00784DCA" w:rsidRDefault="00CE6B6A" w:rsidP="00784DCA">
            <w:pPr>
              <w:tabs>
                <w:tab w:val="decimal" w:pos="479"/>
              </w:tabs>
              <w:spacing w:after="0" w:line="240" w:lineRule="auto"/>
              <w:jc w:val="both"/>
              <w:rPr>
                <w:rFonts w:eastAsia="Times New Roman"/>
                <w:sz w:val="22"/>
                <w:szCs w:val="20"/>
                <w:lang w:eastAsia="ja-JP"/>
              </w:rPr>
            </w:pPr>
          </w:p>
        </w:tc>
        <w:tc>
          <w:tcPr>
            <w:tcW w:w="991" w:type="dxa"/>
            <w:tcBorders>
              <w:top w:val="single" w:sz="4" w:space="0" w:color="auto"/>
            </w:tcBorders>
            <w:shd w:val="clear" w:color="auto" w:fill="auto"/>
            <w:tcMar>
              <w:left w:w="0" w:type="dxa"/>
              <w:right w:w="0" w:type="dxa"/>
            </w:tcMar>
            <w:vAlign w:val="center"/>
          </w:tcPr>
          <w:p w14:paraId="6C41DDD1" w14:textId="77777777" w:rsidR="00CE6B6A" w:rsidRPr="00784DCA" w:rsidRDefault="00CE6B6A" w:rsidP="00784DCA">
            <w:pPr>
              <w:tabs>
                <w:tab w:val="decimal" w:pos="505"/>
              </w:tabs>
              <w:spacing w:after="0" w:line="240" w:lineRule="auto"/>
              <w:jc w:val="both"/>
              <w:rPr>
                <w:rFonts w:eastAsia="Times New Roman"/>
                <w:sz w:val="22"/>
                <w:szCs w:val="20"/>
                <w:lang w:eastAsia="ja-JP"/>
              </w:rPr>
            </w:pPr>
          </w:p>
        </w:tc>
        <w:tc>
          <w:tcPr>
            <w:tcW w:w="991" w:type="dxa"/>
            <w:tcBorders>
              <w:top w:val="single" w:sz="4" w:space="0" w:color="auto"/>
            </w:tcBorders>
            <w:shd w:val="clear" w:color="auto" w:fill="auto"/>
            <w:tcMar>
              <w:left w:w="0" w:type="dxa"/>
              <w:right w:w="0" w:type="dxa"/>
            </w:tcMar>
            <w:vAlign w:val="center"/>
          </w:tcPr>
          <w:p w14:paraId="35E79848" w14:textId="77777777" w:rsidR="00CE6B6A" w:rsidRPr="00784DCA" w:rsidRDefault="00CE6B6A" w:rsidP="00784DCA">
            <w:pPr>
              <w:tabs>
                <w:tab w:val="decimal" w:pos="531"/>
              </w:tabs>
              <w:spacing w:after="0" w:line="240" w:lineRule="auto"/>
              <w:jc w:val="both"/>
              <w:rPr>
                <w:rFonts w:eastAsia="Times New Roman"/>
                <w:sz w:val="22"/>
                <w:szCs w:val="20"/>
                <w:lang w:eastAsia="ja-JP"/>
              </w:rPr>
            </w:pPr>
          </w:p>
        </w:tc>
        <w:tc>
          <w:tcPr>
            <w:tcW w:w="990" w:type="dxa"/>
            <w:tcBorders>
              <w:top w:val="single" w:sz="4" w:space="0" w:color="auto"/>
            </w:tcBorders>
            <w:shd w:val="clear" w:color="auto" w:fill="auto"/>
            <w:tcMar>
              <w:left w:w="0" w:type="dxa"/>
              <w:right w:w="0" w:type="dxa"/>
            </w:tcMar>
            <w:vAlign w:val="center"/>
          </w:tcPr>
          <w:p w14:paraId="10C9D7A7" w14:textId="77777777" w:rsidR="00CE6B6A" w:rsidRPr="00784DCA" w:rsidRDefault="00CE6B6A" w:rsidP="00784DCA">
            <w:pPr>
              <w:tabs>
                <w:tab w:val="decimal" w:pos="557"/>
              </w:tabs>
              <w:spacing w:after="0" w:line="240" w:lineRule="auto"/>
              <w:jc w:val="both"/>
              <w:rPr>
                <w:rFonts w:eastAsia="Times New Roman"/>
                <w:sz w:val="22"/>
                <w:szCs w:val="20"/>
                <w:lang w:eastAsia="ja-JP"/>
              </w:rPr>
            </w:pPr>
          </w:p>
        </w:tc>
        <w:tc>
          <w:tcPr>
            <w:tcW w:w="991" w:type="dxa"/>
            <w:tcBorders>
              <w:top w:val="single" w:sz="4" w:space="0" w:color="auto"/>
            </w:tcBorders>
            <w:shd w:val="clear" w:color="auto" w:fill="auto"/>
            <w:tcMar>
              <w:left w:w="0" w:type="dxa"/>
              <w:right w:w="0" w:type="dxa"/>
            </w:tcMar>
            <w:vAlign w:val="center"/>
          </w:tcPr>
          <w:p w14:paraId="2A62DED0" w14:textId="77777777" w:rsidR="00CE6B6A" w:rsidRPr="00784DCA" w:rsidRDefault="00CE6B6A" w:rsidP="00784DCA">
            <w:pPr>
              <w:tabs>
                <w:tab w:val="decimal" w:pos="493"/>
              </w:tabs>
              <w:spacing w:after="0" w:line="240" w:lineRule="auto"/>
              <w:jc w:val="both"/>
              <w:rPr>
                <w:rFonts w:eastAsia="Times New Roman"/>
                <w:sz w:val="22"/>
                <w:szCs w:val="20"/>
                <w:lang w:eastAsia="ja-JP"/>
              </w:rPr>
            </w:pPr>
          </w:p>
        </w:tc>
        <w:tc>
          <w:tcPr>
            <w:tcW w:w="991" w:type="dxa"/>
            <w:tcBorders>
              <w:top w:val="single" w:sz="4" w:space="0" w:color="auto"/>
            </w:tcBorders>
            <w:shd w:val="clear" w:color="auto" w:fill="auto"/>
            <w:vAlign w:val="center"/>
          </w:tcPr>
          <w:p w14:paraId="2E0A8D6E" w14:textId="77777777" w:rsidR="00CE6B6A" w:rsidRPr="00784DCA" w:rsidRDefault="00CE6B6A" w:rsidP="00784DCA">
            <w:pPr>
              <w:tabs>
                <w:tab w:val="decimal" w:pos="508"/>
              </w:tabs>
              <w:spacing w:after="0" w:line="240" w:lineRule="auto"/>
              <w:jc w:val="both"/>
              <w:rPr>
                <w:rFonts w:eastAsia="Times New Roman"/>
                <w:sz w:val="22"/>
                <w:szCs w:val="20"/>
                <w:lang w:eastAsia="ja-JP"/>
              </w:rPr>
            </w:pPr>
          </w:p>
        </w:tc>
        <w:tc>
          <w:tcPr>
            <w:tcW w:w="991" w:type="dxa"/>
            <w:tcBorders>
              <w:top w:val="single" w:sz="4" w:space="0" w:color="auto"/>
            </w:tcBorders>
            <w:shd w:val="clear" w:color="auto" w:fill="auto"/>
            <w:tcMar>
              <w:left w:w="0" w:type="dxa"/>
              <w:right w:w="0" w:type="dxa"/>
            </w:tcMar>
            <w:vAlign w:val="center"/>
          </w:tcPr>
          <w:p w14:paraId="65E093D1" w14:textId="77777777" w:rsidR="00CE6B6A" w:rsidRPr="00784DCA" w:rsidRDefault="00CE6B6A" w:rsidP="00784DCA">
            <w:pPr>
              <w:tabs>
                <w:tab w:val="decimal" w:pos="508"/>
              </w:tabs>
              <w:spacing w:after="0" w:line="240" w:lineRule="auto"/>
              <w:jc w:val="both"/>
              <w:rPr>
                <w:rFonts w:eastAsia="Times New Roman"/>
                <w:sz w:val="22"/>
                <w:szCs w:val="20"/>
                <w:lang w:eastAsia="ja-JP"/>
              </w:rPr>
            </w:pPr>
          </w:p>
        </w:tc>
      </w:tr>
      <w:tr w:rsidR="00CE6B6A" w:rsidRPr="009F30F1" w14:paraId="753F4524" w14:textId="77777777" w:rsidTr="00784DCA">
        <w:trPr>
          <w:trHeight w:val="279"/>
          <w:jc w:val="center"/>
        </w:trPr>
        <w:tc>
          <w:tcPr>
            <w:tcW w:w="2381" w:type="dxa"/>
            <w:tcBorders>
              <w:right w:val="single" w:sz="6" w:space="0" w:color="000000"/>
            </w:tcBorders>
            <w:shd w:val="clear" w:color="auto" w:fill="auto"/>
            <w:tcMar>
              <w:left w:w="0" w:type="dxa"/>
              <w:right w:w="0" w:type="dxa"/>
            </w:tcMar>
          </w:tcPr>
          <w:p w14:paraId="04F2BB82"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Entrepreneurial Self Efficacy (ESE)</w:t>
            </w:r>
          </w:p>
        </w:tc>
        <w:tc>
          <w:tcPr>
            <w:tcW w:w="990" w:type="dxa"/>
            <w:shd w:val="clear" w:color="auto" w:fill="auto"/>
            <w:tcMar>
              <w:left w:w="0" w:type="dxa"/>
              <w:right w:w="0" w:type="dxa"/>
            </w:tcMar>
            <w:vAlign w:val="center"/>
          </w:tcPr>
          <w:p w14:paraId="6F102B30" w14:textId="77777777" w:rsidR="00CE6B6A" w:rsidRPr="00784DCA" w:rsidRDefault="00CE6B6A" w:rsidP="00784DCA">
            <w:pPr>
              <w:tabs>
                <w:tab w:val="decimal" w:pos="479"/>
              </w:tabs>
              <w:spacing w:after="0" w:line="240" w:lineRule="auto"/>
              <w:jc w:val="both"/>
              <w:rPr>
                <w:rFonts w:eastAsia="Times New Roman"/>
                <w:sz w:val="22"/>
                <w:szCs w:val="20"/>
                <w:lang w:eastAsia="ja-JP"/>
              </w:rPr>
            </w:pPr>
          </w:p>
        </w:tc>
        <w:tc>
          <w:tcPr>
            <w:tcW w:w="991" w:type="dxa"/>
            <w:shd w:val="clear" w:color="auto" w:fill="auto"/>
            <w:tcMar>
              <w:left w:w="0" w:type="dxa"/>
              <w:right w:w="0" w:type="dxa"/>
            </w:tcMar>
            <w:vAlign w:val="center"/>
          </w:tcPr>
          <w:p w14:paraId="5A55BCC8" w14:textId="77777777" w:rsidR="00CE6B6A" w:rsidRPr="00784DCA" w:rsidRDefault="00CE6B6A" w:rsidP="00784DCA">
            <w:pPr>
              <w:tabs>
                <w:tab w:val="decimal" w:pos="505"/>
              </w:tabs>
              <w:spacing w:after="0" w:line="240" w:lineRule="auto"/>
              <w:jc w:val="both"/>
              <w:rPr>
                <w:rFonts w:eastAsia="Times New Roman"/>
                <w:sz w:val="22"/>
                <w:szCs w:val="20"/>
                <w:lang w:eastAsia="ja-JP"/>
              </w:rPr>
            </w:pPr>
            <w:r w:rsidRPr="00784DCA">
              <w:rPr>
                <w:rFonts w:eastAsia="Times New Roman"/>
                <w:sz w:val="22"/>
                <w:szCs w:val="20"/>
                <w:lang w:eastAsia="ja-JP"/>
              </w:rPr>
              <w:t>0.09</w:t>
            </w:r>
          </w:p>
        </w:tc>
        <w:tc>
          <w:tcPr>
            <w:tcW w:w="991" w:type="dxa"/>
            <w:shd w:val="clear" w:color="auto" w:fill="auto"/>
            <w:tcMar>
              <w:left w:w="0" w:type="dxa"/>
              <w:right w:w="0" w:type="dxa"/>
            </w:tcMar>
            <w:vAlign w:val="center"/>
          </w:tcPr>
          <w:p w14:paraId="263837AC" w14:textId="77777777" w:rsidR="00CE6B6A" w:rsidRPr="00784DCA" w:rsidRDefault="00CE6B6A" w:rsidP="00784DCA">
            <w:pPr>
              <w:tabs>
                <w:tab w:val="decimal" w:pos="531"/>
              </w:tabs>
              <w:spacing w:after="0" w:line="240" w:lineRule="auto"/>
              <w:jc w:val="both"/>
              <w:rPr>
                <w:rFonts w:eastAsia="Times New Roman"/>
                <w:sz w:val="22"/>
                <w:szCs w:val="20"/>
                <w:lang w:eastAsia="ja-JP"/>
              </w:rPr>
            </w:pPr>
            <w:r w:rsidRPr="00784DCA">
              <w:rPr>
                <w:rFonts w:eastAsia="Times New Roman"/>
                <w:sz w:val="22"/>
                <w:szCs w:val="20"/>
                <w:lang w:eastAsia="ja-JP"/>
              </w:rPr>
              <w:t>0.13</w:t>
            </w:r>
          </w:p>
        </w:tc>
        <w:tc>
          <w:tcPr>
            <w:tcW w:w="990" w:type="dxa"/>
            <w:shd w:val="clear" w:color="auto" w:fill="auto"/>
            <w:tcMar>
              <w:left w:w="0" w:type="dxa"/>
              <w:right w:w="0" w:type="dxa"/>
            </w:tcMar>
            <w:vAlign w:val="center"/>
          </w:tcPr>
          <w:p w14:paraId="55BC945B"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6.40*</w:t>
            </w:r>
          </w:p>
        </w:tc>
        <w:tc>
          <w:tcPr>
            <w:tcW w:w="991" w:type="dxa"/>
            <w:shd w:val="clear" w:color="auto" w:fill="auto"/>
            <w:tcMar>
              <w:left w:w="0" w:type="dxa"/>
              <w:right w:w="0" w:type="dxa"/>
            </w:tcMar>
            <w:vAlign w:val="center"/>
          </w:tcPr>
          <w:p w14:paraId="3E943CDA"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-4.57</w:t>
            </w:r>
          </w:p>
        </w:tc>
        <w:tc>
          <w:tcPr>
            <w:tcW w:w="991" w:type="dxa"/>
            <w:shd w:val="clear" w:color="auto" w:fill="auto"/>
            <w:vAlign w:val="center"/>
          </w:tcPr>
          <w:p w14:paraId="57EF5036"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13.13</w:t>
            </w:r>
          </w:p>
        </w:tc>
        <w:tc>
          <w:tcPr>
            <w:tcW w:w="991" w:type="dxa"/>
            <w:shd w:val="clear" w:color="auto" w:fill="auto"/>
            <w:tcMar>
              <w:left w:w="0" w:type="dxa"/>
              <w:right w:w="0" w:type="dxa"/>
            </w:tcMar>
            <w:vAlign w:val="center"/>
          </w:tcPr>
          <w:p w14:paraId="12E4F95E"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9.02*</w:t>
            </w:r>
          </w:p>
        </w:tc>
      </w:tr>
      <w:tr w:rsidR="00CE6B6A" w:rsidRPr="009F30F1" w14:paraId="3ED11316" w14:textId="77777777" w:rsidTr="00784DCA">
        <w:trPr>
          <w:trHeight w:val="260"/>
          <w:jc w:val="center"/>
        </w:trPr>
        <w:tc>
          <w:tcPr>
            <w:tcW w:w="2381" w:type="dxa"/>
            <w:tcBorders>
              <w:right w:val="single" w:sz="6" w:space="0" w:color="000000"/>
            </w:tcBorders>
            <w:shd w:val="clear" w:color="auto" w:fill="auto"/>
            <w:tcMar>
              <w:left w:w="0" w:type="dxa"/>
              <w:right w:w="0" w:type="dxa"/>
            </w:tcMar>
          </w:tcPr>
          <w:p w14:paraId="174C668C" w14:textId="77777777" w:rsidR="00CE6B6A" w:rsidRPr="00784DCA" w:rsidRDefault="00CE6B6A" w:rsidP="00640538">
            <w:pPr>
              <w:spacing w:after="0" w:line="240" w:lineRule="auto"/>
              <w:rPr>
                <w:rFonts w:eastAsia="Times New Roman"/>
                <w:sz w:val="22"/>
                <w:szCs w:val="20"/>
                <w:lang w:eastAsia="ja-JP"/>
              </w:rPr>
            </w:pPr>
            <w:proofErr w:type="spellStart"/>
            <w:r w:rsidRPr="00784DCA">
              <w:rPr>
                <w:rFonts w:eastAsia="Times New Roman"/>
                <w:sz w:val="22"/>
                <w:szCs w:val="20"/>
                <w:lang w:eastAsia="ja-JP"/>
              </w:rPr>
              <w:t>Self Efficacy</w:t>
            </w:r>
            <w:proofErr w:type="spellEnd"/>
            <w:r w:rsidRPr="00784DCA">
              <w:rPr>
                <w:rFonts w:eastAsia="Times New Roman"/>
                <w:sz w:val="22"/>
                <w:szCs w:val="20"/>
                <w:lang w:eastAsia="ja-JP"/>
              </w:rPr>
              <w:t xml:space="preserve"> (Squared)</w:t>
            </w:r>
          </w:p>
        </w:tc>
        <w:tc>
          <w:tcPr>
            <w:tcW w:w="990" w:type="dxa"/>
            <w:shd w:val="clear" w:color="auto" w:fill="auto"/>
            <w:tcMar>
              <w:left w:w="0" w:type="dxa"/>
              <w:right w:w="0" w:type="dxa"/>
            </w:tcMar>
            <w:vAlign w:val="center"/>
          </w:tcPr>
          <w:p w14:paraId="6906D50F" w14:textId="77777777" w:rsidR="00CE6B6A" w:rsidRPr="00784DCA" w:rsidRDefault="00CE6B6A" w:rsidP="00784DCA">
            <w:pPr>
              <w:tabs>
                <w:tab w:val="decimal" w:pos="479"/>
              </w:tabs>
              <w:spacing w:after="0" w:line="240" w:lineRule="auto"/>
              <w:jc w:val="both"/>
              <w:rPr>
                <w:rFonts w:eastAsia="Times New Roman"/>
                <w:sz w:val="22"/>
                <w:szCs w:val="20"/>
                <w:lang w:eastAsia="ja-JP"/>
              </w:rPr>
            </w:pPr>
          </w:p>
        </w:tc>
        <w:tc>
          <w:tcPr>
            <w:tcW w:w="991" w:type="dxa"/>
            <w:shd w:val="clear" w:color="auto" w:fill="auto"/>
            <w:tcMar>
              <w:left w:w="0" w:type="dxa"/>
              <w:right w:w="0" w:type="dxa"/>
            </w:tcMar>
            <w:vAlign w:val="center"/>
          </w:tcPr>
          <w:p w14:paraId="4628963D" w14:textId="77777777" w:rsidR="00CE6B6A" w:rsidRPr="00784DCA" w:rsidRDefault="00CE6B6A" w:rsidP="00784DCA">
            <w:pPr>
              <w:tabs>
                <w:tab w:val="decimal" w:pos="505"/>
              </w:tabs>
              <w:spacing w:after="0" w:line="240" w:lineRule="auto"/>
              <w:jc w:val="both"/>
              <w:rPr>
                <w:rFonts w:eastAsia="Times New Roman"/>
                <w:sz w:val="22"/>
                <w:szCs w:val="20"/>
                <w:lang w:eastAsia="ja-JP"/>
              </w:rPr>
            </w:pPr>
          </w:p>
        </w:tc>
        <w:tc>
          <w:tcPr>
            <w:tcW w:w="991" w:type="dxa"/>
            <w:shd w:val="clear" w:color="auto" w:fill="auto"/>
            <w:tcMar>
              <w:left w:w="0" w:type="dxa"/>
              <w:right w:w="0" w:type="dxa"/>
            </w:tcMar>
            <w:vAlign w:val="center"/>
          </w:tcPr>
          <w:p w14:paraId="1E186A52" w14:textId="77777777" w:rsidR="00CE6B6A" w:rsidRPr="00784DCA" w:rsidRDefault="00CE6B6A" w:rsidP="00784DCA">
            <w:pPr>
              <w:tabs>
                <w:tab w:val="decimal" w:pos="531"/>
              </w:tabs>
              <w:spacing w:after="0" w:line="240" w:lineRule="auto"/>
              <w:jc w:val="both"/>
              <w:rPr>
                <w:rFonts w:eastAsia="Times New Roman"/>
                <w:sz w:val="22"/>
                <w:szCs w:val="20"/>
                <w:lang w:eastAsia="ja-JP"/>
              </w:rPr>
            </w:pPr>
          </w:p>
        </w:tc>
        <w:tc>
          <w:tcPr>
            <w:tcW w:w="990" w:type="dxa"/>
            <w:shd w:val="clear" w:color="auto" w:fill="auto"/>
            <w:tcMar>
              <w:left w:w="0" w:type="dxa"/>
              <w:right w:w="0" w:type="dxa"/>
            </w:tcMar>
            <w:vAlign w:val="center"/>
          </w:tcPr>
          <w:p w14:paraId="29B37C32"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-0.72*</w:t>
            </w:r>
          </w:p>
        </w:tc>
        <w:tc>
          <w:tcPr>
            <w:tcW w:w="991" w:type="dxa"/>
            <w:shd w:val="clear" w:color="auto" w:fill="auto"/>
            <w:tcMar>
              <w:left w:w="0" w:type="dxa"/>
              <w:right w:w="0" w:type="dxa"/>
            </w:tcMar>
            <w:vAlign w:val="center"/>
          </w:tcPr>
          <w:p w14:paraId="65B04AAD"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0.54</w:t>
            </w:r>
          </w:p>
        </w:tc>
        <w:tc>
          <w:tcPr>
            <w:tcW w:w="991" w:type="dxa"/>
            <w:shd w:val="clear" w:color="auto" w:fill="auto"/>
            <w:vAlign w:val="center"/>
          </w:tcPr>
          <w:p w14:paraId="372DB7C0"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-1.45</w:t>
            </w:r>
          </w:p>
        </w:tc>
        <w:tc>
          <w:tcPr>
            <w:tcW w:w="991" w:type="dxa"/>
            <w:shd w:val="clear" w:color="auto" w:fill="auto"/>
            <w:tcMar>
              <w:left w:w="0" w:type="dxa"/>
              <w:right w:w="0" w:type="dxa"/>
            </w:tcMar>
            <w:vAlign w:val="center"/>
          </w:tcPr>
          <w:p w14:paraId="6FEEFF9D"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-1.03*</w:t>
            </w:r>
          </w:p>
        </w:tc>
      </w:tr>
      <w:tr w:rsidR="00CE6B6A" w:rsidRPr="009F30F1" w14:paraId="7D48A976" w14:textId="77777777" w:rsidTr="00916E05">
        <w:trPr>
          <w:trHeight w:val="260"/>
          <w:jc w:val="center"/>
        </w:trPr>
        <w:tc>
          <w:tcPr>
            <w:tcW w:w="2381" w:type="dxa"/>
            <w:tcBorders>
              <w:bottom w:val="nil"/>
              <w:right w:val="single" w:sz="6" w:space="0" w:color="000000"/>
            </w:tcBorders>
            <w:shd w:val="clear" w:color="auto" w:fill="auto"/>
            <w:tcMar>
              <w:left w:w="0" w:type="dxa"/>
              <w:right w:w="0" w:type="dxa"/>
            </w:tcMar>
          </w:tcPr>
          <w:p w14:paraId="75D5FFF1"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Entrepreneurial Tenacity (ET)</w:t>
            </w:r>
          </w:p>
        </w:tc>
        <w:tc>
          <w:tcPr>
            <w:tcW w:w="990" w:type="dxa"/>
            <w:tcBorders>
              <w:bottom w:val="nil"/>
            </w:tcBorders>
            <w:shd w:val="clear" w:color="auto" w:fill="auto"/>
            <w:tcMar>
              <w:left w:w="0" w:type="dxa"/>
              <w:right w:w="0" w:type="dxa"/>
            </w:tcMar>
            <w:vAlign w:val="center"/>
          </w:tcPr>
          <w:p w14:paraId="2DC8AF4C" w14:textId="77777777" w:rsidR="00CE6B6A" w:rsidRPr="00784DCA" w:rsidRDefault="00CE6B6A" w:rsidP="00784DCA">
            <w:pPr>
              <w:tabs>
                <w:tab w:val="decimal" w:pos="479"/>
              </w:tabs>
              <w:spacing w:after="0" w:line="240" w:lineRule="auto"/>
              <w:jc w:val="both"/>
              <w:rPr>
                <w:rFonts w:eastAsia="Times New Roman"/>
                <w:sz w:val="22"/>
                <w:szCs w:val="20"/>
                <w:lang w:eastAsia="ja-JP"/>
              </w:rPr>
            </w:pPr>
          </w:p>
        </w:tc>
        <w:tc>
          <w:tcPr>
            <w:tcW w:w="991" w:type="dxa"/>
            <w:tcBorders>
              <w:bottom w:val="nil"/>
            </w:tcBorders>
            <w:shd w:val="clear" w:color="auto" w:fill="auto"/>
            <w:tcMar>
              <w:left w:w="0" w:type="dxa"/>
              <w:right w:w="0" w:type="dxa"/>
            </w:tcMar>
            <w:vAlign w:val="center"/>
          </w:tcPr>
          <w:p w14:paraId="06F9BC12" w14:textId="77777777" w:rsidR="00CE6B6A" w:rsidRPr="00784DCA" w:rsidRDefault="00CE6B6A" w:rsidP="00784DCA">
            <w:pPr>
              <w:tabs>
                <w:tab w:val="decimal" w:pos="505"/>
              </w:tabs>
              <w:spacing w:after="0" w:line="240" w:lineRule="auto"/>
              <w:jc w:val="both"/>
              <w:rPr>
                <w:rFonts w:eastAsia="Times New Roman"/>
                <w:sz w:val="22"/>
                <w:szCs w:val="20"/>
                <w:lang w:eastAsia="ja-JP"/>
              </w:rPr>
            </w:pPr>
          </w:p>
        </w:tc>
        <w:tc>
          <w:tcPr>
            <w:tcW w:w="991" w:type="dxa"/>
            <w:tcBorders>
              <w:bottom w:val="nil"/>
            </w:tcBorders>
            <w:shd w:val="clear" w:color="auto" w:fill="auto"/>
            <w:tcMar>
              <w:left w:w="0" w:type="dxa"/>
              <w:right w:w="0" w:type="dxa"/>
            </w:tcMar>
            <w:vAlign w:val="center"/>
          </w:tcPr>
          <w:p w14:paraId="35B0C0A0" w14:textId="77777777" w:rsidR="00CE6B6A" w:rsidRPr="00784DCA" w:rsidRDefault="00CE6B6A" w:rsidP="00784DCA">
            <w:pPr>
              <w:tabs>
                <w:tab w:val="decimal" w:pos="531"/>
              </w:tabs>
              <w:spacing w:after="0" w:line="240" w:lineRule="auto"/>
              <w:jc w:val="both"/>
              <w:rPr>
                <w:rFonts w:eastAsia="Times New Roman"/>
                <w:sz w:val="22"/>
                <w:szCs w:val="20"/>
                <w:lang w:eastAsia="ja-JP"/>
              </w:rPr>
            </w:pPr>
            <w:r w:rsidRPr="00784DCA">
              <w:rPr>
                <w:rFonts w:eastAsia="Times New Roman"/>
                <w:sz w:val="22"/>
                <w:szCs w:val="20"/>
                <w:lang w:eastAsia="ja-JP"/>
              </w:rPr>
              <w:t>-0.06</w:t>
            </w:r>
          </w:p>
        </w:tc>
        <w:tc>
          <w:tcPr>
            <w:tcW w:w="990" w:type="dxa"/>
            <w:tcBorders>
              <w:bottom w:val="nil"/>
            </w:tcBorders>
            <w:shd w:val="clear" w:color="auto" w:fill="auto"/>
            <w:tcMar>
              <w:left w:w="0" w:type="dxa"/>
              <w:right w:w="0" w:type="dxa"/>
            </w:tcMar>
            <w:vAlign w:val="center"/>
          </w:tcPr>
          <w:p w14:paraId="58DA9BE8"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1.07</w:t>
            </w:r>
          </w:p>
        </w:tc>
        <w:tc>
          <w:tcPr>
            <w:tcW w:w="991" w:type="dxa"/>
            <w:tcBorders>
              <w:bottom w:val="nil"/>
            </w:tcBorders>
            <w:shd w:val="clear" w:color="auto" w:fill="auto"/>
            <w:tcMar>
              <w:left w:w="0" w:type="dxa"/>
              <w:right w:w="0" w:type="dxa"/>
            </w:tcMar>
            <w:vAlign w:val="center"/>
          </w:tcPr>
          <w:p w14:paraId="559BEEB1"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2.80†</w:t>
            </w:r>
          </w:p>
        </w:tc>
        <w:tc>
          <w:tcPr>
            <w:tcW w:w="991" w:type="dxa"/>
            <w:tcBorders>
              <w:bottom w:val="nil"/>
            </w:tcBorders>
            <w:shd w:val="clear" w:color="auto" w:fill="auto"/>
            <w:vAlign w:val="center"/>
          </w:tcPr>
          <w:p w14:paraId="5A20ED37"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3.86</w:t>
            </w:r>
          </w:p>
        </w:tc>
        <w:tc>
          <w:tcPr>
            <w:tcW w:w="991" w:type="dxa"/>
            <w:tcBorders>
              <w:bottom w:val="nil"/>
            </w:tcBorders>
            <w:shd w:val="clear" w:color="auto" w:fill="auto"/>
            <w:tcMar>
              <w:left w:w="0" w:type="dxa"/>
              <w:right w:w="0" w:type="dxa"/>
            </w:tcMar>
            <w:vAlign w:val="center"/>
          </w:tcPr>
          <w:p w14:paraId="3C394CEB"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0.15</w:t>
            </w:r>
          </w:p>
        </w:tc>
      </w:tr>
      <w:tr w:rsidR="00CE6B6A" w:rsidRPr="009F30F1" w14:paraId="605CC803" w14:textId="77777777" w:rsidTr="00916E05">
        <w:trPr>
          <w:trHeight w:val="260"/>
          <w:jc w:val="center"/>
        </w:trPr>
        <w:tc>
          <w:tcPr>
            <w:tcW w:w="2381" w:type="dxa"/>
            <w:tcBorders>
              <w:top w:val="nil"/>
              <w:bottom w:val="single" w:sz="4" w:space="0" w:color="auto"/>
              <w:right w:val="single" w:sz="6" w:space="0" w:color="000000"/>
            </w:tcBorders>
            <w:shd w:val="clear" w:color="auto" w:fill="auto"/>
            <w:tcMar>
              <w:left w:w="0" w:type="dxa"/>
              <w:right w:w="0" w:type="dxa"/>
            </w:tcMar>
          </w:tcPr>
          <w:p w14:paraId="679A08C1"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Tenacity (ET) ( Squared)</w:t>
            </w:r>
          </w:p>
        </w:tc>
        <w:tc>
          <w:tcPr>
            <w:tcW w:w="990" w:type="dxa"/>
            <w:tcBorders>
              <w:top w:val="nil"/>
              <w:bottom w:val="single" w:sz="4" w:space="0" w:color="auto"/>
            </w:tcBorders>
            <w:shd w:val="clear" w:color="auto" w:fill="auto"/>
            <w:tcMar>
              <w:left w:w="0" w:type="dxa"/>
              <w:right w:w="0" w:type="dxa"/>
            </w:tcMar>
            <w:vAlign w:val="center"/>
          </w:tcPr>
          <w:p w14:paraId="1B4EBBBE" w14:textId="77777777" w:rsidR="00CE6B6A" w:rsidRPr="00784DCA" w:rsidRDefault="00CE6B6A" w:rsidP="00784DCA">
            <w:pPr>
              <w:tabs>
                <w:tab w:val="decimal" w:pos="479"/>
              </w:tabs>
              <w:spacing w:after="0" w:line="240" w:lineRule="auto"/>
              <w:jc w:val="both"/>
              <w:rPr>
                <w:rFonts w:eastAsia="Times New Roman"/>
                <w:sz w:val="22"/>
                <w:szCs w:val="20"/>
                <w:lang w:eastAsia="ja-JP"/>
              </w:rPr>
            </w:pPr>
          </w:p>
        </w:tc>
        <w:tc>
          <w:tcPr>
            <w:tcW w:w="991" w:type="dxa"/>
            <w:tcBorders>
              <w:top w:val="nil"/>
              <w:bottom w:val="single" w:sz="4" w:space="0" w:color="auto"/>
            </w:tcBorders>
            <w:shd w:val="clear" w:color="auto" w:fill="auto"/>
            <w:tcMar>
              <w:left w:w="0" w:type="dxa"/>
              <w:right w:w="0" w:type="dxa"/>
            </w:tcMar>
            <w:vAlign w:val="center"/>
          </w:tcPr>
          <w:p w14:paraId="36852384" w14:textId="77777777" w:rsidR="00CE6B6A" w:rsidRPr="00784DCA" w:rsidRDefault="00CE6B6A" w:rsidP="00784DCA">
            <w:pPr>
              <w:tabs>
                <w:tab w:val="decimal" w:pos="505"/>
              </w:tabs>
              <w:spacing w:after="0" w:line="240" w:lineRule="auto"/>
              <w:jc w:val="both"/>
              <w:rPr>
                <w:rFonts w:eastAsia="Times New Roman"/>
                <w:sz w:val="22"/>
                <w:szCs w:val="20"/>
                <w:lang w:eastAsia="ja-JP"/>
              </w:rPr>
            </w:pPr>
          </w:p>
        </w:tc>
        <w:tc>
          <w:tcPr>
            <w:tcW w:w="991" w:type="dxa"/>
            <w:tcBorders>
              <w:top w:val="nil"/>
              <w:bottom w:val="single" w:sz="4" w:space="0" w:color="auto"/>
            </w:tcBorders>
            <w:shd w:val="clear" w:color="auto" w:fill="auto"/>
            <w:tcMar>
              <w:left w:w="0" w:type="dxa"/>
              <w:right w:w="0" w:type="dxa"/>
            </w:tcMar>
            <w:vAlign w:val="center"/>
          </w:tcPr>
          <w:p w14:paraId="2CB06156" w14:textId="77777777" w:rsidR="00CE6B6A" w:rsidRPr="00784DCA" w:rsidRDefault="00CE6B6A" w:rsidP="00784DCA">
            <w:pPr>
              <w:tabs>
                <w:tab w:val="decimal" w:pos="531"/>
              </w:tabs>
              <w:spacing w:after="0" w:line="240" w:lineRule="auto"/>
              <w:jc w:val="both"/>
              <w:rPr>
                <w:rFonts w:eastAsia="Times New Roman"/>
                <w:sz w:val="22"/>
                <w:szCs w:val="20"/>
                <w:lang w:eastAsia="ja-JP"/>
              </w:rPr>
            </w:pPr>
          </w:p>
        </w:tc>
        <w:tc>
          <w:tcPr>
            <w:tcW w:w="990" w:type="dxa"/>
            <w:tcBorders>
              <w:top w:val="nil"/>
              <w:bottom w:val="single" w:sz="4" w:space="0" w:color="auto"/>
            </w:tcBorders>
            <w:shd w:val="clear" w:color="auto" w:fill="auto"/>
            <w:tcMar>
              <w:left w:w="0" w:type="dxa"/>
              <w:right w:w="0" w:type="dxa"/>
            </w:tcMar>
            <w:vAlign w:val="center"/>
          </w:tcPr>
          <w:p w14:paraId="0592E6AE"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-0.15†</w:t>
            </w:r>
          </w:p>
        </w:tc>
        <w:tc>
          <w:tcPr>
            <w:tcW w:w="991" w:type="dxa"/>
            <w:tcBorders>
              <w:top w:val="nil"/>
              <w:bottom w:val="single" w:sz="4" w:space="0" w:color="auto"/>
            </w:tcBorders>
            <w:shd w:val="clear" w:color="auto" w:fill="auto"/>
            <w:tcMar>
              <w:left w:w="0" w:type="dxa"/>
              <w:right w:w="0" w:type="dxa"/>
            </w:tcMar>
            <w:vAlign w:val="center"/>
          </w:tcPr>
          <w:p w14:paraId="6FA84ACB"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-0.44**</w:t>
            </w:r>
          </w:p>
        </w:tc>
        <w:tc>
          <w:tcPr>
            <w:tcW w:w="991" w:type="dxa"/>
            <w:tcBorders>
              <w:top w:val="nil"/>
              <w:bottom w:val="single" w:sz="4" w:space="0" w:color="auto"/>
            </w:tcBorders>
            <w:shd w:val="clear" w:color="auto" w:fill="auto"/>
            <w:vAlign w:val="center"/>
          </w:tcPr>
          <w:p w14:paraId="264A46AF"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-0.44</w:t>
            </w:r>
          </w:p>
        </w:tc>
        <w:tc>
          <w:tcPr>
            <w:tcW w:w="991" w:type="dxa"/>
            <w:tcBorders>
              <w:top w:val="nil"/>
              <w:bottom w:val="single" w:sz="4" w:space="0" w:color="auto"/>
            </w:tcBorders>
            <w:shd w:val="clear" w:color="auto" w:fill="auto"/>
            <w:tcMar>
              <w:left w:w="0" w:type="dxa"/>
              <w:right w:w="0" w:type="dxa"/>
            </w:tcMar>
            <w:vAlign w:val="center"/>
          </w:tcPr>
          <w:p w14:paraId="0A8661A6"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0.03</w:t>
            </w:r>
          </w:p>
        </w:tc>
      </w:tr>
      <w:tr w:rsidR="00CE6B6A" w:rsidRPr="009F30F1" w14:paraId="0A8A92B6" w14:textId="77777777" w:rsidTr="00916E05">
        <w:trPr>
          <w:trHeight w:val="283"/>
          <w:jc w:val="center"/>
        </w:trPr>
        <w:tc>
          <w:tcPr>
            <w:tcW w:w="2381" w:type="dxa"/>
            <w:tcBorders>
              <w:top w:val="single" w:sz="4" w:space="0" w:color="auto"/>
              <w:bottom w:val="single" w:sz="4" w:space="0" w:color="auto"/>
              <w:right w:val="single" w:sz="6" w:space="0" w:color="000000"/>
            </w:tcBorders>
            <w:shd w:val="clear" w:color="auto" w:fill="auto"/>
            <w:tcMar>
              <w:left w:w="0" w:type="dxa"/>
              <w:right w:w="0" w:type="dxa"/>
            </w:tcMar>
          </w:tcPr>
          <w:p w14:paraId="62720975" w14:textId="77777777" w:rsidR="00CE6B6A" w:rsidRPr="00784DCA" w:rsidRDefault="00CE6B6A" w:rsidP="00640538">
            <w:pPr>
              <w:spacing w:after="0" w:line="240" w:lineRule="auto"/>
              <w:rPr>
                <w:rFonts w:eastAsia="Times New Roman"/>
                <w:sz w:val="22"/>
                <w:szCs w:val="20"/>
                <w:lang w:eastAsia="ja-JP"/>
              </w:rPr>
            </w:pPr>
            <w:r w:rsidRPr="00784DCA">
              <w:rPr>
                <w:rFonts w:eastAsia="Times New Roman"/>
                <w:sz w:val="22"/>
                <w:szCs w:val="20"/>
                <w:lang w:eastAsia="ja-JP"/>
              </w:rPr>
              <w:t>Log Likelihood ***</w:t>
            </w:r>
          </w:p>
        </w:tc>
        <w:tc>
          <w:tcPr>
            <w:tcW w:w="990" w:type="dxa"/>
            <w:tcBorders>
              <w:top w:val="single" w:sz="4" w:space="0" w:color="auto"/>
              <w:bottom w:val="single" w:sz="4" w:space="0" w:color="auto"/>
            </w:tcBorders>
            <w:shd w:val="clear" w:color="auto" w:fill="auto"/>
            <w:tcMar>
              <w:left w:w="0" w:type="dxa"/>
              <w:right w:w="0" w:type="dxa"/>
            </w:tcMar>
            <w:vAlign w:val="center"/>
          </w:tcPr>
          <w:p w14:paraId="4BE1BCB2" w14:textId="77777777" w:rsidR="00CE6B6A" w:rsidRPr="00784DCA" w:rsidRDefault="00CE6B6A" w:rsidP="00784DCA">
            <w:pPr>
              <w:tabs>
                <w:tab w:val="decimal" w:pos="479"/>
              </w:tabs>
              <w:spacing w:after="0" w:line="240" w:lineRule="auto"/>
              <w:jc w:val="both"/>
              <w:rPr>
                <w:rFonts w:eastAsia="Times New Roman"/>
                <w:sz w:val="22"/>
                <w:szCs w:val="20"/>
                <w:lang w:eastAsia="ja-JP"/>
              </w:rPr>
            </w:pPr>
            <w:r w:rsidRPr="00784DCA">
              <w:rPr>
                <w:rFonts w:eastAsia="Times New Roman"/>
                <w:sz w:val="22"/>
                <w:szCs w:val="20"/>
                <w:lang w:eastAsia="ja-JP"/>
              </w:rPr>
              <w:t>-534.60</w:t>
            </w:r>
          </w:p>
        </w:tc>
        <w:tc>
          <w:tcPr>
            <w:tcW w:w="991" w:type="dxa"/>
            <w:tcBorders>
              <w:top w:val="single" w:sz="4" w:space="0" w:color="auto"/>
              <w:bottom w:val="single" w:sz="4" w:space="0" w:color="auto"/>
            </w:tcBorders>
            <w:shd w:val="clear" w:color="auto" w:fill="auto"/>
            <w:tcMar>
              <w:left w:w="0" w:type="dxa"/>
              <w:right w:w="0" w:type="dxa"/>
            </w:tcMar>
            <w:vAlign w:val="center"/>
          </w:tcPr>
          <w:p w14:paraId="2E10E7C9" w14:textId="77777777" w:rsidR="00CE6B6A" w:rsidRPr="00784DCA" w:rsidRDefault="00CE6B6A" w:rsidP="00784DCA">
            <w:pPr>
              <w:tabs>
                <w:tab w:val="decimal" w:pos="505"/>
              </w:tabs>
              <w:spacing w:after="0" w:line="240" w:lineRule="auto"/>
              <w:jc w:val="both"/>
              <w:rPr>
                <w:rFonts w:eastAsia="Times New Roman"/>
                <w:sz w:val="22"/>
                <w:szCs w:val="20"/>
                <w:lang w:eastAsia="ja-JP"/>
              </w:rPr>
            </w:pPr>
            <w:r w:rsidRPr="00784DCA">
              <w:rPr>
                <w:rFonts w:eastAsia="Times New Roman"/>
                <w:sz w:val="22"/>
                <w:szCs w:val="20"/>
                <w:lang w:eastAsia="ja-JP"/>
              </w:rPr>
              <w:t>-534.43</w:t>
            </w:r>
          </w:p>
        </w:tc>
        <w:tc>
          <w:tcPr>
            <w:tcW w:w="991" w:type="dxa"/>
            <w:tcBorders>
              <w:top w:val="single" w:sz="4" w:space="0" w:color="auto"/>
              <w:bottom w:val="single" w:sz="4" w:space="0" w:color="auto"/>
            </w:tcBorders>
            <w:shd w:val="clear" w:color="auto" w:fill="auto"/>
            <w:tcMar>
              <w:left w:w="0" w:type="dxa"/>
              <w:right w:w="0" w:type="dxa"/>
            </w:tcMar>
            <w:vAlign w:val="center"/>
          </w:tcPr>
          <w:p w14:paraId="5998CBCE" w14:textId="77777777" w:rsidR="00CE6B6A" w:rsidRPr="00784DCA" w:rsidRDefault="00CE6B6A" w:rsidP="00784DCA">
            <w:pPr>
              <w:tabs>
                <w:tab w:val="decimal" w:pos="531"/>
              </w:tabs>
              <w:spacing w:after="0" w:line="240" w:lineRule="auto"/>
              <w:jc w:val="both"/>
              <w:rPr>
                <w:rFonts w:eastAsia="Times New Roman"/>
                <w:sz w:val="22"/>
                <w:szCs w:val="20"/>
                <w:lang w:eastAsia="ja-JP"/>
              </w:rPr>
            </w:pPr>
            <w:r w:rsidRPr="00784DCA">
              <w:rPr>
                <w:rFonts w:eastAsia="Times New Roman"/>
                <w:sz w:val="22"/>
                <w:szCs w:val="20"/>
                <w:lang w:eastAsia="ja-JP"/>
              </w:rPr>
              <w:t>-531.84</w:t>
            </w:r>
          </w:p>
        </w:tc>
        <w:tc>
          <w:tcPr>
            <w:tcW w:w="990" w:type="dxa"/>
            <w:tcBorders>
              <w:top w:val="single" w:sz="4" w:space="0" w:color="auto"/>
              <w:bottom w:val="single" w:sz="4" w:space="0" w:color="auto"/>
            </w:tcBorders>
            <w:shd w:val="clear" w:color="auto" w:fill="auto"/>
            <w:tcMar>
              <w:left w:w="0" w:type="dxa"/>
              <w:right w:w="0" w:type="dxa"/>
            </w:tcMar>
            <w:vAlign w:val="center"/>
          </w:tcPr>
          <w:p w14:paraId="55CF8A1B" w14:textId="77777777" w:rsidR="00CE6B6A" w:rsidRPr="00784DCA" w:rsidRDefault="00CE6B6A" w:rsidP="00784DCA">
            <w:pPr>
              <w:tabs>
                <w:tab w:val="decimal" w:pos="557"/>
              </w:tabs>
              <w:spacing w:after="0" w:line="240" w:lineRule="auto"/>
              <w:jc w:val="both"/>
              <w:rPr>
                <w:rFonts w:eastAsia="Times New Roman"/>
                <w:sz w:val="22"/>
                <w:szCs w:val="20"/>
                <w:lang w:eastAsia="ja-JP"/>
              </w:rPr>
            </w:pPr>
            <w:r w:rsidRPr="00784DCA">
              <w:rPr>
                <w:rFonts w:eastAsia="Times New Roman"/>
                <w:sz w:val="22"/>
                <w:szCs w:val="20"/>
                <w:lang w:eastAsia="ja-JP"/>
              </w:rPr>
              <w:t>-526.64</w:t>
            </w:r>
          </w:p>
        </w:tc>
        <w:tc>
          <w:tcPr>
            <w:tcW w:w="991" w:type="dxa"/>
            <w:tcBorders>
              <w:top w:val="single" w:sz="4" w:space="0" w:color="auto"/>
              <w:bottom w:val="single" w:sz="4" w:space="0" w:color="auto"/>
            </w:tcBorders>
            <w:shd w:val="clear" w:color="auto" w:fill="auto"/>
            <w:tcMar>
              <w:left w:w="0" w:type="dxa"/>
              <w:right w:w="0" w:type="dxa"/>
            </w:tcMar>
            <w:vAlign w:val="center"/>
          </w:tcPr>
          <w:p w14:paraId="15F219B5" w14:textId="77777777" w:rsidR="00CE6B6A" w:rsidRPr="00784DCA" w:rsidRDefault="00CE6B6A" w:rsidP="00784DCA">
            <w:pPr>
              <w:tabs>
                <w:tab w:val="decimal" w:pos="493"/>
              </w:tabs>
              <w:spacing w:after="0" w:line="240" w:lineRule="auto"/>
              <w:jc w:val="both"/>
              <w:rPr>
                <w:rFonts w:eastAsia="Times New Roman"/>
                <w:sz w:val="22"/>
                <w:szCs w:val="20"/>
                <w:lang w:eastAsia="ja-JP"/>
              </w:rPr>
            </w:pPr>
            <w:r w:rsidRPr="00784DCA">
              <w:rPr>
                <w:rFonts w:eastAsia="Times New Roman"/>
                <w:sz w:val="22"/>
                <w:szCs w:val="20"/>
                <w:lang w:eastAsia="ja-JP"/>
              </w:rPr>
              <w:t>-108.32</w:t>
            </w:r>
          </w:p>
        </w:tc>
        <w:tc>
          <w:tcPr>
            <w:tcW w:w="991" w:type="dxa"/>
            <w:tcBorders>
              <w:top w:val="single" w:sz="4" w:space="0" w:color="auto"/>
              <w:bottom w:val="single" w:sz="4" w:space="0" w:color="auto"/>
            </w:tcBorders>
            <w:shd w:val="clear" w:color="auto" w:fill="auto"/>
            <w:vAlign w:val="center"/>
          </w:tcPr>
          <w:p w14:paraId="03D0FDD0"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-106.41</w:t>
            </w:r>
          </w:p>
        </w:tc>
        <w:tc>
          <w:tcPr>
            <w:tcW w:w="991" w:type="dxa"/>
            <w:tcBorders>
              <w:top w:val="single" w:sz="4" w:space="0" w:color="auto"/>
              <w:bottom w:val="single" w:sz="4" w:space="0" w:color="auto"/>
            </w:tcBorders>
            <w:shd w:val="clear" w:color="auto" w:fill="auto"/>
            <w:tcMar>
              <w:left w:w="0" w:type="dxa"/>
              <w:right w:w="0" w:type="dxa"/>
            </w:tcMar>
            <w:vAlign w:val="center"/>
          </w:tcPr>
          <w:p w14:paraId="03A5CBDD" w14:textId="77777777" w:rsidR="00CE6B6A" w:rsidRPr="00784DCA" w:rsidRDefault="00CE6B6A" w:rsidP="00784DCA">
            <w:pPr>
              <w:tabs>
                <w:tab w:val="decimal" w:pos="508"/>
              </w:tabs>
              <w:spacing w:after="0" w:line="240" w:lineRule="auto"/>
              <w:jc w:val="both"/>
              <w:rPr>
                <w:rFonts w:eastAsia="Times New Roman"/>
                <w:sz w:val="22"/>
                <w:szCs w:val="20"/>
                <w:lang w:eastAsia="ja-JP"/>
              </w:rPr>
            </w:pPr>
            <w:r w:rsidRPr="00784DCA">
              <w:rPr>
                <w:rFonts w:eastAsia="Times New Roman"/>
                <w:sz w:val="22"/>
                <w:szCs w:val="20"/>
                <w:lang w:eastAsia="ja-JP"/>
              </w:rPr>
              <w:t>-285.60</w:t>
            </w:r>
          </w:p>
        </w:tc>
      </w:tr>
      <w:tr w:rsidR="00CE6B6A" w:rsidRPr="009F30F1" w14:paraId="0132CFD9" w14:textId="77777777" w:rsidTr="00916E05">
        <w:trPr>
          <w:trHeight w:val="283"/>
          <w:jc w:val="center"/>
        </w:trPr>
        <w:tc>
          <w:tcPr>
            <w:tcW w:w="2381" w:type="dxa"/>
            <w:tcBorders>
              <w:top w:val="single" w:sz="4" w:space="0" w:color="auto"/>
              <w:bottom w:val="single" w:sz="12" w:space="0" w:color="000000"/>
              <w:right w:val="single" w:sz="6" w:space="0" w:color="000000"/>
            </w:tcBorders>
            <w:shd w:val="clear" w:color="auto" w:fill="auto"/>
            <w:tcMar>
              <w:left w:w="0" w:type="dxa"/>
              <w:right w:w="0" w:type="dxa"/>
            </w:tcMar>
          </w:tcPr>
          <w:p w14:paraId="0A6BFB8C" w14:textId="77777777" w:rsidR="00243E17" w:rsidRPr="00784DCA" w:rsidRDefault="00243E17" w:rsidP="00640538">
            <w:pPr>
              <w:spacing w:after="0" w:line="240" w:lineRule="auto"/>
              <w:rPr>
                <w:rFonts w:eastAsia="Times New Roman"/>
                <w:b/>
                <w:bCs/>
                <w:sz w:val="22"/>
                <w:szCs w:val="20"/>
                <w:lang w:eastAsia="ja-JP"/>
              </w:rPr>
            </w:pPr>
            <w:r w:rsidRPr="00784DCA">
              <w:rPr>
                <w:rFonts w:eastAsia="Times New Roman"/>
                <w:b/>
                <w:bCs/>
                <w:sz w:val="22"/>
                <w:szCs w:val="20"/>
                <w:lang w:eastAsia="ja-JP"/>
              </w:rPr>
              <w:t>Likelihood-Ratio</w:t>
            </w:r>
            <w:r w:rsidR="00CE6B6A" w:rsidRPr="00784DCA">
              <w:rPr>
                <w:rFonts w:eastAsia="Times New Roman"/>
                <w:b/>
                <w:bCs/>
                <w:sz w:val="22"/>
                <w:szCs w:val="20"/>
                <w:lang w:eastAsia="ja-JP"/>
              </w:rPr>
              <w:t xml:space="preserve"> </w:t>
            </w:r>
          </w:p>
          <w:p w14:paraId="012B1727" w14:textId="7D5D96B8" w:rsidR="00CE6B6A" w:rsidRPr="00784DCA" w:rsidRDefault="00CE6B6A" w:rsidP="00640538">
            <w:pPr>
              <w:spacing w:after="0" w:line="240" w:lineRule="auto"/>
              <w:rPr>
                <w:rFonts w:eastAsia="Times New Roman"/>
                <w:b/>
                <w:bCs/>
                <w:sz w:val="22"/>
                <w:szCs w:val="20"/>
                <w:lang w:eastAsia="ja-JP"/>
              </w:rPr>
            </w:pPr>
            <w:r w:rsidRPr="00784DCA">
              <w:rPr>
                <w:rFonts w:eastAsia="Times New Roman"/>
                <w:b/>
                <w:bCs/>
                <w:sz w:val="22"/>
                <w:szCs w:val="20"/>
                <w:lang w:eastAsia="ja-JP"/>
              </w:rPr>
              <w:t>Chi2 ***</w:t>
            </w:r>
          </w:p>
        </w:tc>
        <w:tc>
          <w:tcPr>
            <w:tcW w:w="990" w:type="dxa"/>
            <w:tcBorders>
              <w:top w:val="single" w:sz="4" w:space="0" w:color="auto"/>
              <w:bottom w:val="single" w:sz="12" w:space="0" w:color="000000"/>
            </w:tcBorders>
            <w:shd w:val="clear" w:color="auto" w:fill="auto"/>
            <w:tcMar>
              <w:left w:w="0" w:type="dxa"/>
              <w:right w:w="0" w:type="dxa"/>
            </w:tcMar>
            <w:vAlign w:val="center"/>
          </w:tcPr>
          <w:p w14:paraId="6D23EE22" w14:textId="77777777" w:rsidR="00CE6B6A" w:rsidRPr="00784DCA" w:rsidRDefault="00CE6B6A" w:rsidP="00784DCA">
            <w:pPr>
              <w:tabs>
                <w:tab w:val="decimal" w:pos="479"/>
              </w:tabs>
              <w:spacing w:after="0" w:line="240" w:lineRule="auto"/>
              <w:jc w:val="both"/>
              <w:rPr>
                <w:rFonts w:eastAsia="Times New Roman"/>
                <w:b/>
                <w:sz w:val="22"/>
                <w:szCs w:val="20"/>
                <w:lang w:eastAsia="ja-JP"/>
              </w:rPr>
            </w:pPr>
            <w:r w:rsidRPr="00784DCA">
              <w:rPr>
                <w:rFonts w:eastAsia="Times New Roman"/>
                <w:b/>
                <w:sz w:val="22"/>
                <w:szCs w:val="20"/>
                <w:lang w:eastAsia="ja-JP"/>
              </w:rPr>
              <w:t>73.52</w:t>
            </w:r>
          </w:p>
        </w:tc>
        <w:tc>
          <w:tcPr>
            <w:tcW w:w="991" w:type="dxa"/>
            <w:tcBorders>
              <w:top w:val="single" w:sz="4" w:space="0" w:color="auto"/>
              <w:bottom w:val="single" w:sz="12" w:space="0" w:color="000000"/>
            </w:tcBorders>
            <w:shd w:val="clear" w:color="auto" w:fill="auto"/>
            <w:tcMar>
              <w:left w:w="0" w:type="dxa"/>
              <w:right w:w="0" w:type="dxa"/>
            </w:tcMar>
            <w:vAlign w:val="center"/>
          </w:tcPr>
          <w:p w14:paraId="16738CAF" w14:textId="77777777" w:rsidR="00CE6B6A" w:rsidRPr="00784DCA" w:rsidRDefault="00CE6B6A" w:rsidP="00784DCA">
            <w:pPr>
              <w:tabs>
                <w:tab w:val="decimal" w:pos="505"/>
              </w:tabs>
              <w:spacing w:after="0" w:line="240" w:lineRule="auto"/>
              <w:jc w:val="both"/>
              <w:rPr>
                <w:rFonts w:eastAsia="Times New Roman"/>
                <w:b/>
                <w:sz w:val="22"/>
                <w:szCs w:val="20"/>
                <w:lang w:eastAsia="ja-JP"/>
              </w:rPr>
            </w:pPr>
            <w:r w:rsidRPr="00784DCA">
              <w:rPr>
                <w:rFonts w:eastAsia="Times New Roman"/>
                <w:b/>
                <w:sz w:val="22"/>
                <w:szCs w:val="20"/>
                <w:lang w:eastAsia="ja-JP"/>
              </w:rPr>
              <w:t>73.86</w:t>
            </w:r>
          </w:p>
        </w:tc>
        <w:tc>
          <w:tcPr>
            <w:tcW w:w="991" w:type="dxa"/>
            <w:tcBorders>
              <w:top w:val="single" w:sz="4" w:space="0" w:color="auto"/>
              <w:bottom w:val="single" w:sz="12" w:space="0" w:color="000000"/>
            </w:tcBorders>
            <w:shd w:val="clear" w:color="auto" w:fill="auto"/>
            <w:tcMar>
              <w:left w:w="0" w:type="dxa"/>
              <w:right w:w="0" w:type="dxa"/>
            </w:tcMar>
            <w:vAlign w:val="center"/>
          </w:tcPr>
          <w:p w14:paraId="69E8DE07" w14:textId="77777777" w:rsidR="00CE6B6A" w:rsidRPr="00784DCA" w:rsidRDefault="00CE6B6A" w:rsidP="00784DCA">
            <w:pPr>
              <w:tabs>
                <w:tab w:val="decimal" w:pos="531"/>
              </w:tabs>
              <w:spacing w:after="0" w:line="240" w:lineRule="auto"/>
              <w:jc w:val="both"/>
              <w:rPr>
                <w:rFonts w:eastAsia="Times New Roman"/>
                <w:b/>
                <w:sz w:val="22"/>
                <w:szCs w:val="20"/>
                <w:lang w:eastAsia="ja-JP"/>
              </w:rPr>
            </w:pPr>
            <w:r w:rsidRPr="00784DCA">
              <w:rPr>
                <w:rFonts w:eastAsia="Times New Roman"/>
                <w:b/>
                <w:sz w:val="22"/>
                <w:szCs w:val="20"/>
                <w:lang w:eastAsia="ja-JP"/>
              </w:rPr>
              <w:t>73.80</w:t>
            </w:r>
          </w:p>
        </w:tc>
        <w:tc>
          <w:tcPr>
            <w:tcW w:w="990" w:type="dxa"/>
            <w:tcBorders>
              <w:top w:val="single" w:sz="4" w:space="0" w:color="auto"/>
              <w:bottom w:val="single" w:sz="12" w:space="0" w:color="000000"/>
            </w:tcBorders>
            <w:shd w:val="clear" w:color="auto" w:fill="auto"/>
            <w:tcMar>
              <w:left w:w="0" w:type="dxa"/>
              <w:right w:w="0" w:type="dxa"/>
            </w:tcMar>
            <w:vAlign w:val="center"/>
          </w:tcPr>
          <w:p w14:paraId="259AA52F" w14:textId="77777777" w:rsidR="00CE6B6A" w:rsidRPr="00784DCA" w:rsidRDefault="00CE6B6A" w:rsidP="00784DCA">
            <w:pPr>
              <w:tabs>
                <w:tab w:val="decimal" w:pos="557"/>
              </w:tabs>
              <w:spacing w:after="0" w:line="240" w:lineRule="auto"/>
              <w:jc w:val="both"/>
              <w:rPr>
                <w:rFonts w:eastAsia="Times New Roman"/>
                <w:b/>
                <w:sz w:val="22"/>
                <w:szCs w:val="20"/>
                <w:lang w:eastAsia="ja-JP"/>
              </w:rPr>
            </w:pPr>
            <w:r w:rsidRPr="00784DCA">
              <w:rPr>
                <w:rFonts w:eastAsia="Times New Roman"/>
                <w:b/>
                <w:sz w:val="22"/>
                <w:szCs w:val="20"/>
                <w:lang w:eastAsia="ja-JP"/>
              </w:rPr>
              <w:t>84.20</w:t>
            </w:r>
          </w:p>
        </w:tc>
        <w:tc>
          <w:tcPr>
            <w:tcW w:w="991" w:type="dxa"/>
            <w:tcBorders>
              <w:top w:val="single" w:sz="4" w:space="0" w:color="auto"/>
              <w:bottom w:val="single" w:sz="12" w:space="0" w:color="000000"/>
            </w:tcBorders>
            <w:shd w:val="clear" w:color="auto" w:fill="auto"/>
            <w:tcMar>
              <w:left w:w="0" w:type="dxa"/>
              <w:right w:w="0" w:type="dxa"/>
            </w:tcMar>
            <w:vAlign w:val="center"/>
          </w:tcPr>
          <w:p w14:paraId="38BFD278" w14:textId="77777777" w:rsidR="00CE6B6A" w:rsidRPr="00784DCA" w:rsidRDefault="00CE6B6A" w:rsidP="00784DCA">
            <w:pPr>
              <w:tabs>
                <w:tab w:val="decimal" w:pos="493"/>
              </w:tabs>
              <w:spacing w:after="0" w:line="240" w:lineRule="auto"/>
              <w:jc w:val="both"/>
              <w:rPr>
                <w:rFonts w:eastAsia="Times New Roman"/>
                <w:b/>
                <w:sz w:val="22"/>
                <w:szCs w:val="20"/>
                <w:lang w:eastAsia="ja-JP"/>
              </w:rPr>
            </w:pPr>
            <w:r w:rsidRPr="00784DCA">
              <w:rPr>
                <w:rFonts w:eastAsia="Times New Roman"/>
                <w:b/>
                <w:sz w:val="22"/>
                <w:szCs w:val="20"/>
                <w:lang w:eastAsia="ja-JP"/>
              </w:rPr>
              <w:t>46.86</w:t>
            </w:r>
          </w:p>
        </w:tc>
        <w:tc>
          <w:tcPr>
            <w:tcW w:w="991" w:type="dxa"/>
            <w:tcBorders>
              <w:top w:val="single" w:sz="4" w:space="0" w:color="auto"/>
              <w:bottom w:val="single" w:sz="12" w:space="0" w:color="000000"/>
            </w:tcBorders>
            <w:shd w:val="clear" w:color="auto" w:fill="auto"/>
            <w:vAlign w:val="center"/>
          </w:tcPr>
          <w:p w14:paraId="31FA09A1" w14:textId="77777777" w:rsidR="00CE6B6A" w:rsidRPr="00784DCA" w:rsidRDefault="00CE6B6A" w:rsidP="00784DCA">
            <w:pPr>
              <w:tabs>
                <w:tab w:val="decimal" w:pos="508"/>
              </w:tabs>
              <w:spacing w:after="0" w:line="240" w:lineRule="auto"/>
              <w:jc w:val="both"/>
              <w:rPr>
                <w:rFonts w:eastAsia="Times New Roman"/>
                <w:b/>
                <w:sz w:val="22"/>
                <w:szCs w:val="20"/>
                <w:lang w:eastAsia="ja-JP"/>
              </w:rPr>
            </w:pPr>
            <w:r w:rsidRPr="00784DCA">
              <w:rPr>
                <w:rFonts w:eastAsia="Times New Roman"/>
                <w:b/>
                <w:sz w:val="22"/>
                <w:szCs w:val="20"/>
                <w:lang w:eastAsia="ja-JP"/>
              </w:rPr>
              <w:t>25.12</w:t>
            </w:r>
          </w:p>
        </w:tc>
        <w:tc>
          <w:tcPr>
            <w:tcW w:w="991" w:type="dxa"/>
            <w:tcBorders>
              <w:top w:val="single" w:sz="4" w:space="0" w:color="auto"/>
              <w:bottom w:val="single" w:sz="12" w:space="0" w:color="000000"/>
            </w:tcBorders>
            <w:shd w:val="clear" w:color="auto" w:fill="auto"/>
            <w:tcMar>
              <w:left w:w="0" w:type="dxa"/>
              <w:right w:w="0" w:type="dxa"/>
            </w:tcMar>
            <w:vAlign w:val="center"/>
          </w:tcPr>
          <w:p w14:paraId="60503CA1" w14:textId="77777777" w:rsidR="00CE6B6A" w:rsidRPr="00784DCA" w:rsidRDefault="00CE6B6A" w:rsidP="00784DCA">
            <w:pPr>
              <w:tabs>
                <w:tab w:val="decimal" w:pos="508"/>
              </w:tabs>
              <w:spacing w:after="0" w:line="240" w:lineRule="auto"/>
              <w:jc w:val="both"/>
              <w:rPr>
                <w:rFonts w:eastAsia="Times New Roman"/>
                <w:b/>
                <w:sz w:val="22"/>
                <w:szCs w:val="20"/>
                <w:lang w:eastAsia="ja-JP"/>
              </w:rPr>
            </w:pPr>
            <w:r w:rsidRPr="00784DCA">
              <w:rPr>
                <w:rFonts w:eastAsia="Times New Roman"/>
                <w:b/>
                <w:sz w:val="22"/>
                <w:szCs w:val="20"/>
                <w:lang w:eastAsia="ja-JP"/>
              </w:rPr>
              <w:t>57.86</w:t>
            </w:r>
          </w:p>
        </w:tc>
      </w:tr>
    </w:tbl>
    <w:p w14:paraId="155C65C4" w14:textId="49D84D5C" w:rsidR="00CE6B6A" w:rsidRPr="00C616C3" w:rsidRDefault="00CE6B6A" w:rsidP="00CE6B6A">
      <w:pPr>
        <w:spacing w:after="0" w:line="240" w:lineRule="auto"/>
        <w:rPr>
          <w:rFonts w:eastAsia="Times New Roman"/>
          <w:i/>
          <w:sz w:val="20"/>
          <w:szCs w:val="20"/>
          <w:lang w:eastAsia="ja-JP"/>
        </w:rPr>
      </w:pPr>
      <w:r w:rsidRPr="009F30F1">
        <w:rPr>
          <w:rFonts w:eastAsia="Times New Roman"/>
          <w:i/>
          <w:sz w:val="20"/>
          <w:szCs w:val="20"/>
          <w:lang w:eastAsia="ja-JP"/>
        </w:rPr>
        <w:t>†p&lt;0.10, * p&lt;0.05, ** p &lt;</w:t>
      </w:r>
      <w:proofErr w:type="gramStart"/>
      <w:r w:rsidRPr="009F30F1">
        <w:rPr>
          <w:rFonts w:eastAsia="Times New Roman"/>
          <w:i/>
          <w:sz w:val="20"/>
          <w:szCs w:val="20"/>
          <w:lang w:eastAsia="ja-JP"/>
        </w:rPr>
        <w:t>0.01 ,</w:t>
      </w:r>
      <w:proofErr w:type="gramEnd"/>
      <w:r w:rsidRPr="009F30F1">
        <w:rPr>
          <w:rFonts w:eastAsia="Times New Roman"/>
          <w:i/>
          <w:sz w:val="20"/>
          <w:szCs w:val="20"/>
          <w:lang w:eastAsia="ja-JP"/>
        </w:rPr>
        <w:t xml:space="preserve"> *** p&lt; 0.001 </w:t>
      </w:r>
      <w:r w:rsidRPr="00C616C3">
        <w:rPr>
          <w:rFonts w:eastAsia="Times New Roman"/>
          <w:sz w:val="20"/>
          <w:szCs w:val="20"/>
          <w:lang w:eastAsia="ja-JP"/>
        </w:rPr>
        <w:t>(0 = The Entrepreneur Quit, 1= The Entrepreneur Persisted)</w:t>
      </w:r>
    </w:p>
    <w:p w14:paraId="14B8D0F2" w14:textId="77777777" w:rsidR="00CE6B6A" w:rsidRPr="00823717" w:rsidRDefault="00CE6B6A" w:rsidP="00CE6B6A">
      <w:pPr>
        <w:spacing w:after="0" w:line="360" w:lineRule="exact"/>
        <w:jc w:val="both"/>
        <w:rPr>
          <w:sz w:val="26"/>
          <w:szCs w:val="26"/>
        </w:rPr>
      </w:pPr>
    </w:p>
    <w:p w14:paraId="519EBA47" w14:textId="7051A961" w:rsidR="00823717" w:rsidRPr="00823717" w:rsidRDefault="00823717" w:rsidP="007032FD">
      <w:pPr>
        <w:spacing w:after="0" w:line="360" w:lineRule="exact"/>
        <w:ind w:firstLineChars="200" w:firstLine="520"/>
        <w:jc w:val="both"/>
        <w:rPr>
          <w:sz w:val="26"/>
          <w:szCs w:val="26"/>
        </w:rPr>
      </w:pPr>
      <w:r w:rsidRPr="00823717">
        <w:rPr>
          <w:sz w:val="26"/>
          <w:szCs w:val="26"/>
        </w:rPr>
        <w:t xml:space="preserve">To see how industry context may influence the effect of entrepreneurial traits on persistence, the data </w:t>
      </w:r>
      <w:r w:rsidR="00A80013" w:rsidRPr="00823717">
        <w:rPr>
          <w:sz w:val="26"/>
          <w:szCs w:val="26"/>
        </w:rPr>
        <w:t>w</w:t>
      </w:r>
      <w:r w:rsidR="00A80013">
        <w:rPr>
          <w:sz w:val="26"/>
          <w:szCs w:val="26"/>
        </w:rPr>
        <w:t>ere</w:t>
      </w:r>
      <w:r w:rsidR="00A80013" w:rsidRPr="00823717">
        <w:rPr>
          <w:sz w:val="26"/>
          <w:szCs w:val="26"/>
        </w:rPr>
        <w:t xml:space="preserve"> </w:t>
      </w:r>
      <w:r w:rsidRPr="00823717">
        <w:rPr>
          <w:sz w:val="26"/>
          <w:szCs w:val="26"/>
        </w:rPr>
        <w:t>reanalyzed in each of the different industry contexts. Since power and sample size were sufficient, rerunning the analysis on industry sub-samples was feasible, and even more conservative, decreasing the likelihood of obtaining spurious statistical significance due to the larger sample size of the full sample. These results are presented in models 4, 5 and 6. For the sample of entrepreneurs pursuing manufacturing ventures, a positive (β = 2.80, p &lt; .10) and significant inverse curvilinear effect of ET (β = -0.44, p &lt; .05) was found. Th</w:t>
      </w:r>
      <w:r w:rsidR="00A80013">
        <w:rPr>
          <w:sz w:val="26"/>
          <w:szCs w:val="26"/>
        </w:rPr>
        <w:t>e result</w:t>
      </w:r>
      <w:r w:rsidR="008F3567">
        <w:rPr>
          <w:sz w:val="26"/>
          <w:szCs w:val="26"/>
        </w:rPr>
        <w:t xml:space="preserve"> offers support for hypotheses 3a and 3</w:t>
      </w:r>
      <w:r w:rsidRPr="00823717">
        <w:rPr>
          <w:sz w:val="26"/>
          <w:szCs w:val="26"/>
        </w:rPr>
        <w:t>b and suggests that the effect of ET is positive for persistence with founding manufacturing firms, but also that there are diminishing returns for ET. As anticipated, ESE was not a relevant factor in founding new manufacturing firms.</w:t>
      </w:r>
    </w:p>
    <w:p w14:paraId="515D066A" w14:textId="594A23DA" w:rsidR="00823717" w:rsidRPr="00823717" w:rsidRDefault="008F3567" w:rsidP="007032FD">
      <w:pPr>
        <w:spacing w:after="0" w:line="360" w:lineRule="exact"/>
        <w:ind w:firstLineChars="200" w:firstLine="520"/>
        <w:jc w:val="both"/>
        <w:rPr>
          <w:sz w:val="26"/>
          <w:szCs w:val="26"/>
        </w:rPr>
      </w:pPr>
      <w:r>
        <w:rPr>
          <w:sz w:val="26"/>
          <w:szCs w:val="26"/>
        </w:rPr>
        <w:lastRenderedPageBreak/>
        <w:t>In support of hypotheses 4a and 4</w:t>
      </w:r>
      <w:r w:rsidR="00823717" w:rsidRPr="00823717">
        <w:rPr>
          <w:sz w:val="26"/>
          <w:szCs w:val="26"/>
        </w:rPr>
        <w:t xml:space="preserve">b, ESE had a positive (β = 9.02, p &lt; .05) and significant inverse curvilinear relationship (β = -1.03, p &lt; .05) with persistence in founding business ventures in the services sector. As hypothesized, this relationship indicated a positive effect but also with diminishing returns for self-efficacy. Further, it was expected that ET would not significantly predict persistence in pursuing new venture launches in the services sector, and this expectation was confirmed. These hypotheses also predicted significant relationships between ESE and persistence in founding retail ventures; however, the hypotheses were not supported in this industry context. </w:t>
      </w:r>
    </w:p>
    <w:p w14:paraId="3BBF2169" w14:textId="59CB9935" w:rsidR="002D28F9" w:rsidRDefault="00823717" w:rsidP="007032FD">
      <w:pPr>
        <w:spacing w:after="0" w:line="360" w:lineRule="exact"/>
        <w:ind w:firstLineChars="200" w:firstLine="520"/>
        <w:jc w:val="both"/>
        <w:rPr>
          <w:sz w:val="26"/>
          <w:szCs w:val="26"/>
        </w:rPr>
      </w:pPr>
      <w:r w:rsidRPr="00823717">
        <w:rPr>
          <w:sz w:val="26"/>
          <w:szCs w:val="26"/>
        </w:rPr>
        <w:t>Collectively, these findings indicate that an entrepreneur’s personality attributes of ESE and ET lend some modest support for persistence in the pre-launch phase. Moreover, the findings suggest that these traits vary in their relevance across different industry contexts and that the traits appear to offer diminishing returns.</w:t>
      </w:r>
      <w:r w:rsidR="002D28F9">
        <w:rPr>
          <w:sz w:val="26"/>
          <w:szCs w:val="26"/>
        </w:rPr>
        <w:t xml:space="preserve"> </w:t>
      </w:r>
      <w:r w:rsidRPr="00823717">
        <w:rPr>
          <w:sz w:val="26"/>
          <w:szCs w:val="26"/>
        </w:rPr>
        <w:t xml:space="preserve">To further explore the practical implications of these results, receiver operating characteristic (ROC) curves were plotted </w:t>
      </w:r>
      <w:r w:rsidR="002D28F9">
        <w:rPr>
          <w:sz w:val="26"/>
          <w:szCs w:val="26"/>
        </w:rPr>
        <w:t xml:space="preserve">for the manufacturing and services sectors </w:t>
      </w:r>
      <w:r w:rsidRPr="00823717">
        <w:rPr>
          <w:sz w:val="26"/>
          <w:szCs w:val="26"/>
        </w:rPr>
        <w:t xml:space="preserve">in order to determine the degree to which the independent variables in the logistic regression models correctly classified whether the </w:t>
      </w:r>
      <w:r w:rsidR="002D28F9" w:rsidRPr="00823717">
        <w:rPr>
          <w:sz w:val="26"/>
          <w:szCs w:val="26"/>
        </w:rPr>
        <w:t xml:space="preserve">entrepreneurs abandoned their pre-launch efforts or whether they persisted in their start-up efforts. </w:t>
      </w:r>
      <w:r w:rsidR="00BA3D10">
        <w:rPr>
          <w:sz w:val="26"/>
          <w:szCs w:val="26"/>
        </w:rPr>
        <w:t>The results for the retail sector are not reported here because the results for ESE and ET were not significant in that context</w:t>
      </w:r>
      <w:r w:rsidR="00601264">
        <w:rPr>
          <w:sz w:val="26"/>
          <w:szCs w:val="26"/>
        </w:rPr>
        <w:t>;</w:t>
      </w:r>
      <w:r w:rsidR="00BA3D10">
        <w:rPr>
          <w:sz w:val="26"/>
          <w:szCs w:val="26"/>
        </w:rPr>
        <w:t xml:space="preserve"> however</w:t>
      </w:r>
      <w:r w:rsidR="00601264">
        <w:rPr>
          <w:sz w:val="26"/>
          <w:szCs w:val="26"/>
        </w:rPr>
        <w:t xml:space="preserve">, the data </w:t>
      </w:r>
      <w:r w:rsidR="00BA3D10">
        <w:rPr>
          <w:sz w:val="26"/>
          <w:szCs w:val="26"/>
        </w:rPr>
        <w:t xml:space="preserve">are available from the authors upon request. </w:t>
      </w:r>
      <w:r w:rsidR="002D28F9" w:rsidRPr="00823717">
        <w:rPr>
          <w:sz w:val="26"/>
          <w:szCs w:val="26"/>
        </w:rPr>
        <w:t xml:space="preserve">The results </w:t>
      </w:r>
      <w:r w:rsidR="00BA3D10">
        <w:rPr>
          <w:sz w:val="26"/>
          <w:szCs w:val="26"/>
        </w:rPr>
        <w:t>reported in figure 2 show</w:t>
      </w:r>
      <w:r w:rsidR="002D28F9" w:rsidRPr="00823717">
        <w:rPr>
          <w:sz w:val="26"/>
          <w:szCs w:val="26"/>
        </w:rPr>
        <w:t xml:space="preserve"> that</w:t>
      </w:r>
      <w:r w:rsidR="00601264">
        <w:rPr>
          <w:sz w:val="26"/>
          <w:szCs w:val="26"/>
        </w:rPr>
        <w:t>,</w:t>
      </w:r>
      <w:r w:rsidR="002D28F9" w:rsidRPr="00823717">
        <w:rPr>
          <w:sz w:val="26"/>
          <w:szCs w:val="26"/>
        </w:rPr>
        <w:t xml:space="preserve"> in the</w:t>
      </w:r>
      <w:r w:rsidR="00601264">
        <w:rPr>
          <w:sz w:val="26"/>
          <w:szCs w:val="26"/>
        </w:rPr>
        <w:t xml:space="preserve"> manufacturing context</w:t>
      </w:r>
      <w:r w:rsidR="002D28F9" w:rsidRPr="00823717">
        <w:rPr>
          <w:sz w:val="26"/>
          <w:szCs w:val="26"/>
        </w:rPr>
        <w:t>, the logistic regression model correctly classified p</w:t>
      </w:r>
      <w:r w:rsidR="002D28F9">
        <w:rPr>
          <w:sz w:val="26"/>
          <w:szCs w:val="26"/>
        </w:rPr>
        <w:t>ersistence versus quitting in 77.68</w:t>
      </w:r>
      <w:r w:rsidR="00BA3D10">
        <w:rPr>
          <w:sz w:val="26"/>
          <w:szCs w:val="26"/>
        </w:rPr>
        <w:t>% of the 220 cases</w:t>
      </w:r>
      <w:r w:rsidR="00601264">
        <w:rPr>
          <w:sz w:val="26"/>
          <w:szCs w:val="26"/>
        </w:rPr>
        <w:t xml:space="preserve">, and </w:t>
      </w:r>
      <w:r w:rsidR="002D28F9" w:rsidRPr="00823717">
        <w:rPr>
          <w:sz w:val="26"/>
          <w:szCs w:val="26"/>
        </w:rPr>
        <w:t xml:space="preserve">in the </w:t>
      </w:r>
      <w:r w:rsidR="00BA3D10">
        <w:rPr>
          <w:sz w:val="26"/>
          <w:szCs w:val="26"/>
        </w:rPr>
        <w:t>services sector</w:t>
      </w:r>
      <w:r w:rsidR="002D28F9" w:rsidRPr="00823717">
        <w:rPr>
          <w:sz w:val="26"/>
          <w:szCs w:val="26"/>
        </w:rPr>
        <w:t xml:space="preserve"> correctly classified </w:t>
      </w:r>
      <w:r w:rsidR="00BA3D10">
        <w:rPr>
          <w:sz w:val="26"/>
          <w:szCs w:val="26"/>
        </w:rPr>
        <w:t>69.95</w:t>
      </w:r>
      <w:r w:rsidR="002D28F9" w:rsidRPr="00823717">
        <w:rPr>
          <w:sz w:val="26"/>
          <w:szCs w:val="26"/>
        </w:rPr>
        <w:t xml:space="preserve">% of </w:t>
      </w:r>
      <w:r w:rsidR="00601264">
        <w:rPr>
          <w:sz w:val="26"/>
          <w:szCs w:val="26"/>
        </w:rPr>
        <w:t xml:space="preserve">the 521 </w:t>
      </w:r>
      <w:r w:rsidR="002D28F9" w:rsidRPr="00823717">
        <w:rPr>
          <w:sz w:val="26"/>
          <w:szCs w:val="26"/>
        </w:rPr>
        <w:t>cases</w:t>
      </w:r>
      <w:r w:rsidR="00BA3D10">
        <w:rPr>
          <w:sz w:val="26"/>
          <w:szCs w:val="26"/>
        </w:rPr>
        <w:t>.</w:t>
      </w:r>
      <w:r w:rsidR="002D28F9" w:rsidRPr="00823717">
        <w:rPr>
          <w:sz w:val="26"/>
          <w:szCs w:val="26"/>
        </w:rPr>
        <w:t xml:space="preserve"> </w:t>
      </w:r>
    </w:p>
    <w:p w14:paraId="6379FA3B" w14:textId="72C175F8" w:rsidR="007A12F2" w:rsidRDefault="007A12F2" w:rsidP="007032FD">
      <w:pPr>
        <w:spacing w:after="0" w:line="360" w:lineRule="exact"/>
        <w:ind w:firstLineChars="200" w:firstLine="480"/>
        <w:jc w:val="both"/>
        <w:rPr>
          <w:sz w:val="26"/>
          <w:szCs w:val="26"/>
        </w:rPr>
      </w:pPr>
      <w:r>
        <w:rPr>
          <w:noProof/>
          <w:lang w:eastAsia="zh-TW"/>
        </w:rPr>
        <w:lastRenderedPageBreak/>
        <w:drawing>
          <wp:anchor distT="0" distB="0" distL="114300" distR="114300" simplePos="0" relativeHeight="251667456" behindDoc="0" locked="0" layoutInCell="1" allowOverlap="0" wp14:anchorId="462AD4A2" wp14:editId="5000DA03">
            <wp:simplePos x="0" y="0"/>
            <wp:positionH relativeFrom="column">
              <wp:align>center</wp:align>
            </wp:positionH>
            <wp:positionV relativeFrom="paragraph">
              <wp:posOffset>0</wp:posOffset>
            </wp:positionV>
            <wp:extent cx="5126400" cy="3733200"/>
            <wp:effectExtent l="0" t="0" r="0" b="635"/>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126400" cy="3733200"/>
                    </a:xfrm>
                    <a:prstGeom prst="rect">
                      <a:avLst/>
                    </a:prstGeom>
                  </pic:spPr>
                </pic:pic>
              </a:graphicData>
            </a:graphic>
            <wp14:sizeRelH relativeFrom="margin">
              <wp14:pctWidth>0</wp14:pctWidth>
            </wp14:sizeRelH>
            <wp14:sizeRelV relativeFrom="margin">
              <wp14:pctHeight>0</wp14:pctHeight>
            </wp14:sizeRelV>
          </wp:anchor>
        </w:drawing>
      </w:r>
    </w:p>
    <w:p w14:paraId="17272D3D" w14:textId="453A21EA" w:rsidR="002D28F9" w:rsidRDefault="002D28F9" w:rsidP="00F30CCC">
      <w:pPr>
        <w:spacing w:after="0" w:line="240" w:lineRule="auto"/>
        <w:rPr>
          <w:b/>
          <w:sz w:val="26"/>
          <w:szCs w:val="26"/>
        </w:rPr>
      </w:pPr>
      <w:r>
        <w:rPr>
          <w:noProof/>
          <w:lang w:eastAsia="zh-TW"/>
        </w:rPr>
        <w:drawing>
          <wp:anchor distT="0" distB="0" distL="114300" distR="114300" simplePos="0" relativeHeight="251663360" behindDoc="0" locked="0" layoutInCell="1" allowOverlap="0" wp14:anchorId="22E90C72" wp14:editId="52378D1E">
            <wp:simplePos x="0" y="0"/>
            <wp:positionH relativeFrom="column">
              <wp:align>center</wp:align>
            </wp:positionH>
            <wp:positionV relativeFrom="paragraph">
              <wp:posOffset>0</wp:posOffset>
            </wp:positionV>
            <wp:extent cx="5112000" cy="36648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b="1866"/>
                    <a:stretch/>
                  </pic:blipFill>
                  <pic:spPr bwMode="auto">
                    <a:xfrm>
                      <a:off x="0" y="0"/>
                      <a:ext cx="5112000" cy="366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3FE46F" w14:textId="40F5E4A2" w:rsidR="000D5EF1" w:rsidRPr="007E0C1E" w:rsidRDefault="000D5EF1" w:rsidP="000D5EF1">
      <w:pPr>
        <w:spacing w:after="0" w:line="240" w:lineRule="auto"/>
        <w:rPr>
          <w:b/>
          <w:sz w:val="26"/>
          <w:szCs w:val="26"/>
        </w:rPr>
      </w:pPr>
      <w:r>
        <w:rPr>
          <w:b/>
          <w:sz w:val="26"/>
          <w:szCs w:val="26"/>
        </w:rPr>
        <w:t>Figure 2</w:t>
      </w:r>
      <w:r w:rsidRPr="007E0C1E">
        <w:rPr>
          <w:b/>
          <w:sz w:val="26"/>
          <w:szCs w:val="26"/>
        </w:rPr>
        <w:t xml:space="preserve">. </w:t>
      </w:r>
    </w:p>
    <w:p w14:paraId="662B3D21" w14:textId="77777777" w:rsidR="000D5EF1" w:rsidRDefault="000D5EF1" w:rsidP="000D5EF1">
      <w:pPr>
        <w:spacing w:after="0" w:line="240" w:lineRule="auto"/>
        <w:rPr>
          <w:b/>
          <w:sz w:val="26"/>
          <w:szCs w:val="26"/>
        </w:rPr>
      </w:pPr>
      <w:r w:rsidRPr="007E0C1E">
        <w:rPr>
          <w:b/>
          <w:sz w:val="26"/>
          <w:szCs w:val="26"/>
        </w:rPr>
        <w:t>ROC curve</w:t>
      </w:r>
      <w:r>
        <w:rPr>
          <w:b/>
          <w:sz w:val="26"/>
          <w:szCs w:val="26"/>
        </w:rPr>
        <w:t>s</w:t>
      </w:r>
      <w:r w:rsidRPr="007E0C1E">
        <w:rPr>
          <w:b/>
          <w:sz w:val="26"/>
          <w:szCs w:val="26"/>
        </w:rPr>
        <w:t xml:space="preserve"> for Entrepreneur Tenacity and Self-Efficacy effects on Quitting</w:t>
      </w:r>
    </w:p>
    <w:p w14:paraId="55677C79" w14:textId="3439964F" w:rsidR="00823717" w:rsidRDefault="00A80013" w:rsidP="00823717">
      <w:pPr>
        <w:spacing w:after="0" w:line="360" w:lineRule="exact"/>
        <w:ind w:firstLineChars="200" w:firstLine="520"/>
        <w:jc w:val="both"/>
        <w:rPr>
          <w:sz w:val="26"/>
          <w:szCs w:val="26"/>
        </w:rPr>
      </w:pPr>
      <w:r>
        <w:rPr>
          <w:sz w:val="26"/>
          <w:szCs w:val="26"/>
        </w:rPr>
        <w:lastRenderedPageBreak/>
        <w:t>T</w:t>
      </w:r>
      <w:r w:rsidR="00823717" w:rsidRPr="00823717">
        <w:rPr>
          <w:sz w:val="26"/>
          <w:szCs w:val="26"/>
        </w:rPr>
        <w:t>he industry context does appear to play a role, as hypothesized; however, some of the relationships were inconsistent with expectations. One could reasonably conclude that industry context moderates the effects of trait variables on persistence behavior, though the precise mechanisms through which this occurs remain ripe for further exploration.</w:t>
      </w:r>
    </w:p>
    <w:p w14:paraId="195C0F8F" w14:textId="77777777" w:rsidR="00F30CCC" w:rsidRPr="00823717" w:rsidRDefault="00F30CCC" w:rsidP="00823717">
      <w:pPr>
        <w:spacing w:after="0" w:line="360" w:lineRule="exact"/>
        <w:ind w:firstLineChars="200" w:firstLine="520"/>
        <w:jc w:val="both"/>
        <w:rPr>
          <w:sz w:val="26"/>
          <w:szCs w:val="26"/>
        </w:rPr>
      </w:pPr>
    </w:p>
    <w:p w14:paraId="7E1F0CE3" w14:textId="110CA877" w:rsidR="00823717" w:rsidRPr="00D96B73" w:rsidRDefault="00D96B73" w:rsidP="00D96B73">
      <w:pPr>
        <w:spacing w:after="0" w:line="360" w:lineRule="exact"/>
        <w:jc w:val="center"/>
        <w:rPr>
          <w:b/>
          <w:sz w:val="26"/>
          <w:szCs w:val="26"/>
        </w:rPr>
      </w:pPr>
      <w:r w:rsidRPr="00D96B73">
        <w:rPr>
          <w:b/>
          <w:sz w:val="26"/>
          <w:szCs w:val="26"/>
        </w:rPr>
        <w:t>DISCUSSION</w:t>
      </w:r>
    </w:p>
    <w:p w14:paraId="083E65FE" w14:textId="54AC2BD9" w:rsidR="00823717" w:rsidRPr="00823717" w:rsidRDefault="00823717" w:rsidP="002E4885">
      <w:pPr>
        <w:overflowPunct w:val="0"/>
        <w:spacing w:after="0" w:line="360" w:lineRule="exact"/>
        <w:ind w:firstLineChars="200" w:firstLine="520"/>
        <w:jc w:val="both"/>
        <w:rPr>
          <w:sz w:val="26"/>
          <w:szCs w:val="26"/>
        </w:rPr>
      </w:pPr>
      <w:r w:rsidRPr="00823717">
        <w:rPr>
          <w:sz w:val="26"/>
          <w:szCs w:val="26"/>
        </w:rPr>
        <w:t xml:space="preserve">This study explored boundary conditions affecting the significance of entrepreneurial traits, which is critical for developing insights about how personality matters in the entrepreneurial context. In hypothesis 1, results show that ESE and ET have positive effects on persisting, but their contribution is limited such that increasingly higher levels of these positive traits present no additional benefit.  Hypothesis 2 builds on this finding by identifying ET as a relevant trait for entrepreneurs pursuing a manufacturing startup, but finds no similar effect of ESE. This suggests interventions in the manufacturing context to help entrepreneurs develop resilience and the drive to never give up may be more beneficial than positive encouragement designed to enhance self-confidence in their ability to succeed. However, </w:t>
      </w:r>
      <w:r w:rsidR="00A80013">
        <w:rPr>
          <w:sz w:val="26"/>
          <w:szCs w:val="26"/>
        </w:rPr>
        <w:t xml:space="preserve">the </w:t>
      </w:r>
      <w:r w:rsidRPr="00823717">
        <w:rPr>
          <w:sz w:val="26"/>
          <w:szCs w:val="26"/>
        </w:rPr>
        <w:t xml:space="preserve">results of hypothesis 3 show the opposite, that ESE matters more than tenacity in services contexts. Thus, entrepreneurs pursuing service industry ventures may benefit more from positive feedback designed to boost confidence in their entrepreneurial abilities than they would from interventions designed to build tenacious determination to never give up. </w:t>
      </w:r>
    </w:p>
    <w:p w14:paraId="5CDB68C2" w14:textId="43A7B9B9" w:rsidR="00823717" w:rsidRDefault="00823717" w:rsidP="002E4885">
      <w:pPr>
        <w:overflowPunct w:val="0"/>
        <w:spacing w:after="0" w:line="360" w:lineRule="exact"/>
        <w:ind w:firstLineChars="200" w:firstLine="520"/>
        <w:jc w:val="both"/>
        <w:rPr>
          <w:sz w:val="26"/>
          <w:szCs w:val="26"/>
        </w:rPr>
      </w:pPr>
      <w:r w:rsidRPr="00823717">
        <w:rPr>
          <w:sz w:val="26"/>
          <w:szCs w:val="26"/>
        </w:rPr>
        <w:t xml:space="preserve">This study builds on recent theoretical work on the role of ESE in the pre-launch phase. </w:t>
      </w:r>
      <w:proofErr w:type="spellStart"/>
      <w:r w:rsidRPr="00823717">
        <w:rPr>
          <w:sz w:val="26"/>
          <w:szCs w:val="26"/>
        </w:rPr>
        <w:t>Drnovšek</w:t>
      </w:r>
      <w:proofErr w:type="spellEnd"/>
      <w:r w:rsidRPr="00823717">
        <w:rPr>
          <w:sz w:val="26"/>
          <w:szCs w:val="26"/>
        </w:rPr>
        <w:t xml:space="preserve">, </w:t>
      </w:r>
      <w:proofErr w:type="spellStart"/>
      <w:r w:rsidRPr="00823717">
        <w:rPr>
          <w:sz w:val="26"/>
          <w:szCs w:val="26"/>
        </w:rPr>
        <w:t>Wincent</w:t>
      </w:r>
      <w:proofErr w:type="spellEnd"/>
      <w:r w:rsidRPr="00823717">
        <w:rPr>
          <w:sz w:val="26"/>
          <w:szCs w:val="26"/>
        </w:rPr>
        <w:t xml:space="preserve">, and </w:t>
      </w:r>
      <w:proofErr w:type="spellStart"/>
      <w:r w:rsidRPr="00823717">
        <w:rPr>
          <w:sz w:val="26"/>
          <w:szCs w:val="26"/>
        </w:rPr>
        <w:t>Cardon</w:t>
      </w:r>
      <w:proofErr w:type="spellEnd"/>
      <w:r w:rsidRPr="00823717">
        <w:rPr>
          <w:sz w:val="26"/>
          <w:szCs w:val="26"/>
        </w:rPr>
        <w:t xml:space="preserve"> (2010), proposed that ESE consists of goal beliefs focused on outcomes and tasks and that goal beliefs about outcomes were more relevant than beliefs about tasks at the earliest stages: intent formation, opportunity recognition, and the decision to exploit. </w:t>
      </w:r>
      <w:proofErr w:type="spellStart"/>
      <w:r w:rsidRPr="00823717">
        <w:rPr>
          <w:sz w:val="26"/>
          <w:szCs w:val="26"/>
        </w:rPr>
        <w:t>Drnovšek</w:t>
      </w:r>
      <w:proofErr w:type="spellEnd"/>
      <w:r w:rsidRPr="00823717">
        <w:rPr>
          <w:sz w:val="26"/>
          <w:szCs w:val="26"/>
        </w:rPr>
        <w:t xml:space="preserve"> and colleagues also proposed that goal beliefs about tasks would be more relevant for opportunity exploitation, a proposition which seems well aligned with our supposition that greater task complexity in the manufacturing context effects the degree to which ESE matters, versus ET. Results presented in this paper suggest entrepreneurial traits, ESE and ET, have positive effects on entrepreneurial persistence at pre-launch, but their impact may depend on situational factors and may have diminishing returns. Entrepreneurial persistence studies had not empirically examined these trait relationships in the pre-launch phase, a time when uncertainty is highest and traits are likely to matter most. This paucity of empirical evidence can be partly attributed to the fact that clear and undisputed entrepreneurial trait measures, like ESE, are only recently emerging (</w:t>
      </w:r>
      <w:proofErr w:type="spellStart"/>
      <w:r w:rsidRPr="00823717">
        <w:rPr>
          <w:sz w:val="26"/>
          <w:szCs w:val="26"/>
        </w:rPr>
        <w:t>Cassar</w:t>
      </w:r>
      <w:proofErr w:type="spellEnd"/>
      <w:r w:rsidRPr="00823717">
        <w:rPr>
          <w:sz w:val="26"/>
          <w:szCs w:val="26"/>
        </w:rPr>
        <w:t xml:space="preserve"> </w:t>
      </w:r>
      <w:r w:rsidR="00ED41CA">
        <w:rPr>
          <w:sz w:val="26"/>
          <w:szCs w:val="26"/>
        </w:rPr>
        <w:t>&amp;</w:t>
      </w:r>
      <w:r w:rsidRPr="00823717">
        <w:rPr>
          <w:sz w:val="26"/>
          <w:szCs w:val="26"/>
        </w:rPr>
        <w:t xml:space="preserve"> Friedman</w:t>
      </w:r>
      <w:r w:rsidR="00ED41CA">
        <w:rPr>
          <w:sz w:val="26"/>
          <w:szCs w:val="26"/>
        </w:rPr>
        <w:t>,</w:t>
      </w:r>
      <w:r w:rsidRPr="00823717">
        <w:rPr>
          <w:sz w:val="26"/>
          <w:szCs w:val="26"/>
        </w:rPr>
        <w:t xml:space="preserve"> 2009; McGee et al.</w:t>
      </w:r>
      <w:r w:rsidR="00ED41CA">
        <w:rPr>
          <w:sz w:val="26"/>
          <w:szCs w:val="26"/>
        </w:rPr>
        <w:t>,</w:t>
      </w:r>
      <w:r w:rsidRPr="00823717">
        <w:rPr>
          <w:sz w:val="26"/>
          <w:szCs w:val="26"/>
        </w:rPr>
        <w:t xml:space="preserve"> 2009). In order to further advance research examining </w:t>
      </w:r>
      <w:r w:rsidRPr="00823717">
        <w:rPr>
          <w:sz w:val="26"/>
          <w:szCs w:val="26"/>
        </w:rPr>
        <w:lastRenderedPageBreak/>
        <w:t>entrepreneurial persistence behavior (i.e.</w:t>
      </w:r>
      <w:r w:rsidR="008102BA">
        <w:rPr>
          <w:sz w:val="26"/>
          <w:szCs w:val="26"/>
        </w:rPr>
        <w:t>,</w:t>
      </w:r>
      <w:r w:rsidRPr="00823717">
        <w:rPr>
          <w:sz w:val="26"/>
          <w:szCs w:val="26"/>
        </w:rPr>
        <w:t xml:space="preserve"> not quitting or abandoning the startup effort) it is also critical for scholars to clarify </w:t>
      </w:r>
      <w:r w:rsidR="00A80013">
        <w:rPr>
          <w:sz w:val="26"/>
          <w:szCs w:val="26"/>
        </w:rPr>
        <w:t>signific</w:t>
      </w:r>
      <w:r w:rsidR="00A80013" w:rsidRPr="00823717">
        <w:rPr>
          <w:sz w:val="26"/>
          <w:szCs w:val="26"/>
        </w:rPr>
        <w:t xml:space="preserve">ant </w:t>
      </w:r>
      <w:r w:rsidRPr="00823717">
        <w:rPr>
          <w:sz w:val="26"/>
          <w:szCs w:val="26"/>
        </w:rPr>
        <w:t>semantic differences in terms (</w:t>
      </w:r>
      <w:proofErr w:type="spellStart"/>
      <w:r w:rsidRPr="00823717">
        <w:rPr>
          <w:sz w:val="26"/>
          <w:szCs w:val="26"/>
        </w:rPr>
        <w:t>Davidsson</w:t>
      </w:r>
      <w:proofErr w:type="spellEnd"/>
      <w:r w:rsidR="00ED41CA">
        <w:rPr>
          <w:sz w:val="26"/>
          <w:szCs w:val="26"/>
        </w:rPr>
        <w:t>,</w:t>
      </w:r>
      <w:r w:rsidRPr="00823717">
        <w:rPr>
          <w:sz w:val="26"/>
          <w:szCs w:val="26"/>
        </w:rPr>
        <w:t xml:space="preserve"> 2012), especially terms that can incorrectly be viewed as synonymous (e.g.</w:t>
      </w:r>
      <w:r w:rsidR="008102BA">
        <w:rPr>
          <w:sz w:val="26"/>
          <w:szCs w:val="26"/>
        </w:rPr>
        <w:t>,</w:t>
      </w:r>
      <w:r w:rsidRPr="00823717">
        <w:rPr>
          <w:sz w:val="26"/>
          <w:szCs w:val="26"/>
        </w:rPr>
        <w:t xml:space="preserve"> tenacity – a personality trait; and persistence – a behavioral outcome determined by traits, motivations, contexts, and other factors). </w:t>
      </w:r>
    </w:p>
    <w:p w14:paraId="6BC8A741" w14:textId="77777777" w:rsidR="00D96B73" w:rsidRPr="00823717" w:rsidRDefault="00D96B73" w:rsidP="00823717">
      <w:pPr>
        <w:spacing w:after="0" w:line="360" w:lineRule="exact"/>
        <w:ind w:firstLineChars="200" w:firstLine="520"/>
        <w:jc w:val="both"/>
        <w:rPr>
          <w:sz w:val="26"/>
          <w:szCs w:val="26"/>
        </w:rPr>
      </w:pPr>
    </w:p>
    <w:p w14:paraId="684ED01D" w14:textId="3882E76A" w:rsidR="00823717" w:rsidRPr="00D96B73" w:rsidRDefault="00823717" w:rsidP="00D96B73">
      <w:pPr>
        <w:spacing w:after="0" w:line="360" w:lineRule="exact"/>
        <w:rPr>
          <w:b/>
          <w:sz w:val="26"/>
          <w:szCs w:val="26"/>
        </w:rPr>
      </w:pPr>
      <w:r w:rsidRPr="00D96B73">
        <w:rPr>
          <w:b/>
          <w:sz w:val="26"/>
          <w:szCs w:val="26"/>
        </w:rPr>
        <w:t>Implications for Research and Practice</w:t>
      </w:r>
    </w:p>
    <w:p w14:paraId="3292C91E" w14:textId="7AFC26CF" w:rsidR="00823717" w:rsidRPr="00823717" w:rsidRDefault="00823717" w:rsidP="002E4885">
      <w:pPr>
        <w:overflowPunct w:val="0"/>
        <w:spacing w:after="0" w:line="360" w:lineRule="exact"/>
        <w:ind w:firstLineChars="200" w:firstLine="520"/>
        <w:jc w:val="both"/>
        <w:rPr>
          <w:sz w:val="26"/>
          <w:szCs w:val="26"/>
        </w:rPr>
      </w:pPr>
      <w:r w:rsidRPr="00823717">
        <w:rPr>
          <w:sz w:val="26"/>
          <w:szCs w:val="26"/>
        </w:rPr>
        <w:t xml:space="preserve">The industry context of entrepreneurship moderates the effects of trait variables. Welter (2011) argues that contexts can be described in terms of space, institutions, gender, societies, </w:t>
      </w:r>
      <w:r w:rsidR="00A80013">
        <w:rPr>
          <w:sz w:val="26"/>
          <w:szCs w:val="26"/>
        </w:rPr>
        <w:t>soci</w:t>
      </w:r>
      <w:r w:rsidR="00A80013" w:rsidRPr="00823717">
        <w:rPr>
          <w:sz w:val="26"/>
          <w:szCs w:val="26"/>
        </w:rPr>
        <w:t xml:space="preserve">al </w:t>
      </w:r>
      <w:r w:rsidRPr="00823717">
        <w:rPr>
          <w:sz w:val="26"/>
          <w:szCs w:val="26"/>
        </w:rPr>
        <w:t xml:space="preserve">environment, etc., and the influence of these dimensions needs to be specifically theorized. </w:t>
      </w:r>
      <w:r w:rsidR="008102BA">
        <w:rPr>
          <w:sz w:val="26"/>
          <w:szCs w:val="26"/>
        </w:rPr>
        <w:t>The i</w:t>
      </w:r>
      <w:r w:rsidR="008102BA" w:rsidRPr="00823717">
        <w:rPr>
          <w:sz w:val="26"/>
          <w:szCs w:val="26"/>
        </w:rPr>
        <w:t xml:space="preserve">nitial </w:t>
      </w:r>
      <w:r w:rsidRPr="00823717">
        <w:rPr>
          <w:sz w:val="26"/>
          <w:szCs w:val="26"/>
        </w:rPr>
        <w:t xml:space="preserve">empirical evidence presented in this study suggests that industry sector context moderates the effects of ESE and ET on decisions to quit or persist, possibly due to differences in complexity and administrative challenges. For practitioners, this means entrepreneurs, mentors, and investors should be cautioned about overreliance on entrepreneurial zeal for launching the new venture. Moreover, the specific nuanced potential for exuberance to manifest as ESE and/or ET in a context where such traits may not be altogether helpful, is a risk that all should give due consideration. </w:t>
      </w:r>
    </w:p>
    <w:p w14:paraId="443A62E8" w14:textId="74FDC94C" w:rsidR="00823717" w:rsidRPr="00823717" w:rsidRDefault="00823717" w:rsidP="002E4885">
      <w:pPr>
        <w:overflowPunct w:val="0"/>
        <w:spacing w:after="0" w:line="360" w:lineRule="exact"/>
        <w:ind w:firstLineChars="200" w:firstLine="520"/>
        <w:jc w:val="both"/>
        <w:rPr>
          <w:sz w:val="26"/>
          <w:szCs w:val="26"/>
        </w:rPr>
      </w:pPr>
      <w:r w:rsidRPr="00823717">
        <w:rPr>
          <w:sz w:val="26"/>
          <w:szCs w:val="26"/>
        </w:rPr>
        <w:t>From an entrepreneurship pedagogy perspective, this study raises specific concerns about what sort of positive psychological development may be most beneficial for nascent entrepreneurs pursuing new ventures in different contexts. Social cognitive theory suggests that individuals initiating goal-directed behavior integrate information about personal skills and abilities into their predictions about the likelihood of success (Bandura</w:t>
      </w:r>
      <w:r w:rsidR="00ED41CA">
        <w:rPr>
          <w:sz w:val="26"/>
          <w:szCs w:val="26"/>
        </w:rPr>
        <w:t>,</w:t>
      </w:r>
      <w:r w:rsidRPr="00823717">
        <w:rPr>
          <w:sz w:val="26"/>
          <w:szCs w:val="26"/>
        </w:rPr>
        <w:t xml:space="preserve"> 2001). For this reason, it seems logical to pursue positive pedagogical interventions to alleviate self-doubt and build self-confidence in one’s potential to achieve positive outcomes. However, the finding of an inverse curvilinear relationship suggests that there is an upper limit to how much ESE is needed. If </w:t>
      </w:r>
      <w:r w:rsidR="008102BA">
        <w:rPr>
          <w:sz w:val="26"/>
          <w:szCs w:val="26"/>
        </w:rPr>
        <w:t xml:space="preserve">the </w:t>
      </w:r>
      <w:r w:rsidRPr="00823717">
        <w:rPr>
          <w:sz w:val="26"/>
          <w:szCs w:val="26"/>
        </w:rPr>
        <w:t>benefits of further pedagogical interventions to boost ESE are negligible, due to diminishing returns or reduced industry context relevance, then it might be better to focus on building strengths in other areas. Likewise, if follow-on studies support the finding that tenacity matters more for launching manufacturing ventures, an industry sector of national strategic importance for policy makers, then it seems intuitive that pedagogical interventions should be designed to 1) build task resilience, 2) build psychological coping skills, 3) provide realistic previews about the extent and duration of task complexities, and 4) facilitate social support to boost the entrepreneur’s endurance for new manufacturing startup launches.</w:t>
      </w:r>
    </w:p>
    <w:p w14:paraId="0EF14469" w14:textId="0E6B10DF" w:rsidR="00823717" w:rsidRDefault="00823717" w:rsidP="002E4885">
      <w:pPr>
        <w:overflowPunct w:val="0"/>
        <w:spacing w:after="0" w:line="360" w:lineRule="exact"/>
        <w:ind w:firstLineChars="200" w:firstLine="520"/>
        <w:jc w:val="both"/>
        <w:rPr>
          <w:sz w:val="26"/>
          <w:szCs w:val="26"/>
        </w:rPr>
      </w:pPr>
      <w:r w:rsidRPr="00823717">
        <w:rPr>
          <w:sz w:val="26"/>
          <w:szCs w:val="26"/>
        </w:rPr>
        <w:lastRenderedPageBreak/>
        <w:t>This study also has important implications for researchers. For example, one could theorize that retail and services types of business formations may require more direct selling attempts, rejected offers, and negative interactions with potential customers such that a deep-seated sense of self-efficacy may facilitate resilience and perseverance. Studies examining the effect of self-efficacy on sales performance among sales people selling real estate, billboard advertisements, and cell phone messaging services, found strongly significant relationships (Krishnan et al.</w:t>
      </w:r>
      <w:r w:rsidR="00ED41CA">
        <w:rPr>
          <w:sz w:val="26"/>
          <w:szCs w:val="26"/>
        </w:rPr>
        <w:t>,</w:t>
      </w:r>
      <w:r w:rsidRPr="00823717">
        <w:rPr>
          <w:sz w:val="26"/>
          <w:szCs w:val="26"/>
        </w:rPr>
        <w:t xml:space="preserve"> 2002; Wang </w:t>
      </w:r>
      <w:r w:rsidR="00ED41CA">
        <w:rPr>
          <w:sz w:val="26"/>
          <w:szCs w:val="26"/>
        </w:rPr>
        <w:t>&amp;</w:t>
      </w:r>
      <w:r w:rsidRPr="00823717">
        <w:rPr>
          <w:sz w:val="26"/>
          <w:szCs w:val="26"/>
        </w:rPr>
        <w:t xml:space="preserve"> </w:t>
      </w:r>
      <w:proofErr w:type="spellStart"/>
      <w:r w:rsidRPr="00823717">
        <w:rPr>
          <w:sz w:val="26"/>
          <w:szCs w:val="26"/>
        </w:rPr>
        <w:t>Netemeyer</w:t>
      </w:r>
      <w:proofErr w:type="spellEnd"/>
      <w:r w:rsidR="00ED41CA">
        <w:rPr>
          <w:sz w:val="26"/>
          <w:szCs w:val="26"/>
        </w:rPr>
        <w:t>,</w:t>
      </w:r>
      <w:r w:rsidRPr="00823717">
        <w:rPr>
          <w:sz w:val="26"/>
          <w:szCs w:val="26"/>
        </w:rPr>
        <w:t xml:space="preserve"> 2002). Extensive prior work has shown that different personality traits have different relationships with job performance in different types of jobs (Barrick </w:t>
      </w:r>
      <w:r w:rsidR="00ED41CA">
        <w:rPr>
          <w:sz w:val="26"/>
          <w:szCs w:val="26"/>
        </w:rPr>
        <w:t>&amp;</w:t>
      </w:r>
      <w:r w:rsidRPr="00823717">
        <w:rPr>
          <w:sz w:val="26"/>
          <w:szCs w:val="26"/>
        </w:rPr>
        <w:t xml:space="preserve"> Mount</w:t>
      </w:r>
      <w:r w:rsidR="00ED41CA">
        <w:rPr>
          <w:sz w:val="26"/>
          <w:szCs w:val="26"/>
        </w:rPr>
        <w:t>,</w:t>
      </w:r>
      <w:r w:rsidRPr="00823717">
        <w:rPr>
          <w:sz w:val="26"/>
          <w:szCs w:val="26"/>
        </w:rPr>
        <w:t xml:space="preserve"> 1991); however, this level of nuance is still needed in the entrepreneurial context because different types of new ventures have different types of job demands and other characteristics. At </w:t>
      </w:r>
      <w:r w:rsidR="008102BA">
        <w:rPr>
          <w:sz w:val="26"/>
          <w:szCs w:val="26"/>
        </w:rPr>
        <w:t xml:space="preserve">a </w:t>
      </w:r>
      <w:r w:rsidRPr="00823717">
        <w:rPr>
          <w:sz w:val="26"/>
          <w:szCs w:val="26"/>
        </w:rPr>
        <w:t xml:space="preserve">minimum, it seems clear that </w:t>
      </w:r>
      <w:r w:rsidR="008102BA">
        <w:rPr>
          <w:sz w:val="26"/>
          <w:szCs w:val="26"/>
        </w:rPr>
        <w:t xml:space="preserve">the </w:t>
      </w:r>
      <w:r w:rsidRPr="00823717">
        <w:rPr>
          <w:sz w:val="26"/>
          <w:szCs w:val="26"/>
        </w:rPr>
        <w:t>personality traits of nascent entrepreneurs seem to have different relationships with persistence behavior at the pre-launch phase in different business environment contexts.</w:t>
      </w:r>
    </w:p>
    <w:p w14:paraId="18555F46" w14:textId="77777777" w:rsidR="00D96B73" w:rsidRPr="00823717" w:rsidRDefault="00D96B73" w:rsidP="00823717">
      <w:pPr>
        <w:spacing w:after="0" w:line="360" w:lineRule="exact"/>
        <w:ind w:firstLineChars="200" w:firstLine="520"/>
        <w:jc w:val="both"/>
        <w:rPr>
          <w:sz w:val="26"/>
          <w:szCs w:val="26"/>
        </w:rPr>
      </w:pPr>
    </w:p>
    <w:p w14:paraId="58DA39B9" w14:textId="2B50ED08" w:rsidR="00823717" w:rsidRPr="00D96B73" w:rsidRDefault="00823717" w:rsidP="00D96B73">
      <w:pPr>
        <w:spacing w:after="0" w:line="360" w:lineRule="exact"/>
        <w:jc w:val="both"/>
        <w:rPr>
          <w:b/>
          <w:sz w:val="26"/>
          <w:szCs w:val="26"/>
        </w:rPr>
      </w:pPr>
      <w:r w:rsidRPr="00D96B73">
        <w:rPr>
          <w:b/>
          <w:sz w:val="26"/>
          <w:szCs w:val="26"/>
        </w:rPr>
        <w:t>Conclusions, Limitations and Future Directions</w:t>
      </w:r>
    </w:p>
    <w:p w14:paraId="46E55648" w14:textId="55702C61" w:rsidR="00823717" w:rsidRPr="00823717" w:rsidRDefault="00823717" w:rsidP="002E4885">
      <w:pPr>
        <w:spacing w:after="0" w:line="360" w:lineRule="exact"/>
        <w:ind w:firstLineChars="200" w:firstLine="520"/>
        <w:jc w:val="both"/>
        <w:rPr>
          <w:sz w:val="26"/>
          <w:szCs w:val="26"/>
        </w:rPr>
      </w:pPr>
      <w:r w:rsidRPr="00823717">
        <w:rPr>
          <w:sz w:val="26"/>
          <w:szCs w:val="26"/>
        </w:rPr>
        <w:t xml:space="preserve">In response to the research question stated at the beginning of this paper, the empirical results provide preliminary evidence that different entrepreneurial personality characteristics have different, and curvilinear, relationships with quitting versus persisting in the pre-launch phase, and these differences seemingly depend on startup industry context. This paper also identifies entrepreneurial persistence in new venture creation as a </w:t>
      </w:r>
      <w:r w:rsidR="005F5A6C">
        <w:rPr>
          <w:sz w:val="26"/>
          <w:szCs w:val="26"/>
        </w:rPr>
        <w:t>critical</w:t>
      </w:r>
      <w:r w:rsidR="005F5A6C" w:rsidRPr="00823717">
        <w:rPr>
          <w:sz w:val="26"/>
          <w:szCs w:val="26"/>
        </w:rPr>
        <w:t xml:space="preserve"> </w:t>
      </w:r>
      <w:r w:rsidRPr="00823717">
        <w:rPr>
          <w:sz w:val="26"/>
          <w:szCs w:val="26"/>
        </w:rPr>
        <w:t xml:space="preserve">construct of interest for studying opportunity exploitation in the pre-launch phase. Responding to the call by Welter (2011), these findings highlight the need for more research on the interplay between entrepreneurial traits and context at different stages of the new business formation lifecycle. While this provides an opportunity for future studies, it also raises serious concerns about the ability to generate universal theories of the role of individual characteristics in the entrepreneurship context. That is, it may be unrealistic to generate theories that would be universally applicable across the wide industry contexts in which entrepreneurship exists in the real world. Future studies must carefully consider the context of entrepreneurship while modeling entrepreneurial behavior. </w:t>
      </w:r>
    </w:p>
    <w:p w14:paraId="672BED75" w14:textId="77777777" w:rsidR="00823717" w:rsidRPr="00823717" w:rsidRDefault="00823717" w:rsidP="002E4885">
      <w:pPr>
        <w:spacing w:after="0" w:line="360" w:lineRule="exact"/>
        <w:ind w:firstLineChars="200" w:firstLine="520"/>
        <w:jc w:val="both"/>
        <w:rPr>
          <w:sz w:val="26"/>
          <w:szCs w:val="26"/>
        </w:rPr>
      </w:pPr>
      <w:r w:rsidRPr="00823717">
        <w:rPr>
          <w:sz w:val="26"/>
          <w:szCs w:val="26"/>
        </w:rPr>
        <w:t xml:space="preserve">While this study contributes meaningfully to the entrepreneurship literature, several limitations present important opportunities for follow-on studies. First, ESE and ET represent a small subset of the traits that may hold significance across different industry contexts and lifecycle stages. Scholars studying leadership within other domains of organization sciences have identified other relevant personality dimensions and individual differences and how they matter in different contexts. Since this study relied on the archival PSED-II dataset, there is no realistic possibility of expanding the </w:t>
      </w:r>
      <w:r w:rsidRPr="00823717">
        <w:rPr>
          <w:sz w:val="26"/>
          <w:szCs w:val="26"/>
        </w:rPr>
        <w:lastRenderedPageBreak/>
        <w:t>constructs or modifying the measurement criteria to include additional survey items. One approach for developing new empirical studies at the pre-launch phase includes tapping into entrepreneur samples residing in various municipal, regional, and university incubator programs. Another approach the current authors are currently engaged with is obtaining nascent entrepreneur samples from groups that organize regular in-person meetings using various social media groups and applications.</w:t>
      </w:r>
    </w:p>
    <w:p w14:paraId="0DCEFE1F" w14:textId="37F8BB7E" w:rsidR="00823717" w:rsidRPr="007A6659" w:rsidRDefault="00823717" w:rsidP="002E4885">
      <w:pPr>
        <w:spacing w:after="0" w:line="360" w:lineRule="exact"/>
        <w:ind w:firstLineChars="200" w:firstLine="520"/>
        <w:jc w:val="both"/>
        <w:rPr>
          <w:sz w:val="26"/>
          <w:szCs w:val="26"/>
        </w:rPr>
      </w:pPr>
      <w:r w:rsidRPr="00823717">
        <w:rPr>
          <w:sz w:val="26"/>
          <w:szCs w:val="26"/>
        </w:rPr>
        <w:t>Finally, while the current study builds on</w:t>
      </w:r>
      <w:r w:rsidR="00956AF3">
        <w:rPr>
          <w:sz w:val="26"/>
          <w:szCs w:val="26"/>
        </w:rPr>
        <w:t xml:space="preserve"> prior research</w:t>
      </w:r>
      <w:r w:rsidRPr="00823717">
        <w:rPr>
          <w:sz w:val="26"/>
          <w:szCs w:val="26"/>
        </w:rPr>
        <w:t xml:space="preserve"> </w:t>
      </w:r>
      <w:r w:rsidR="00956AF3">
        <w:rPr>
          <w:sz w:val="26"/>
          <w:szCs w:val="26"/>
        </w:rPr>
        <w:t>examining</w:t>
      </w:r>
      <w:r w:rsidR="00956AF3" w:rsidRPr="00823717">
        <w:rPr>
          <w:sz w:val="26"/>
          <w:szCs w:val="26"/>
        </w:rPr>
        <w:t xml:space="preserve"> characteristics such as education, experience, and other factors </w:t>
      </w:r>
      <w:r w:rsidR="00956AF3">
        <w:rPr>
          <w:sz w:val="26"/>
          <w:szCs w:val="26"/>
        </w:rPr>
        <w:t>(</w:t>
      </w:r>
      <w:proofErr w:type="spellStart"/>
      <w:r w:rsidR="00956AF3">
        <w:rPr>
          <w:sz w:val="26"/>
          <w:szCs w:val="26"/>
        </w:rPr>
        <w:t>Hopp</w:t>
      </w:r>
      <w:proofErr w:type="spellEnd"/>
      <w:r w:rsidR="00956AF3">
        <w:rPr>
          <w:sz w:val="26"/>
          <w:szCs w:val="26"/>
        </w:rPr>
        <w:t xml:space="preserve"> </w:t>
      </w:r>
      <w:r w:rsidR="00ED41CA">
        <w:rPr>
          <w:sz w:val="26"/>
          <w:szCs w:val="26"/>
        </w:rPr>
        <w:t>&amp;</w:t>
      </w:r>
      <w:r w:rsidR="00956AF3">
        <w:rPr>
          <w:sz w:val="26"/>
          <w:szCs w:val="26"/>
        </w:rPr>
        <w:t xml:space="preserve"> </w:t>
      </w:r>
      <w:proofErr w:type="spellStart"/>
      <w:r w:rsidR="00956AF3">
        <w:rPr>
          <w:sz w:val="26"/>
          <w:szCs w:val="26"/>
        </w:rPr>
        <w:t>Sonderegger</w:t>
      </w:r>
      <w:proofErr w:type="spellEnd"/>
      <w:r w:rsidR="00ED41CA">
        <w:rPr>
          <w:sz w:val="26"/>
          <w:szCs w:val="26"/>
        </w:rPr>
        <w:t>,</w:t>
      </w:r>
      <w:r w:rsidR="00956AF3">
        <w:rPr>
          <w:sz w:val="26"/>
          <w:szCs w:val="26"/>
        </w:rPr>
        <w:t xml:space="preserve"> </w:t>
      </w:r>
      <w:r w:rsidRPr="00823717">
        <w:rPr>
          <w:sz w:val="26"/>
          <w:szCs w:val="26"/>
        </w:rPr>
        <w:t>2015</w:t>
      </w:r>
      <w:r w:rsidR="00956AF3">
        <w:rPr>
          <w:sz w:val="26"/>
          <w:szCs w:val="26"/>
        </w:rPr>
        <w:t xml:space="preserve">; </w:t>
      </w:r>
      <w:proofErr w:type="spellStart"/>
      <w:r w:rsidR="00956AF3">
        <w:rPr>
          <w:sz w:val="26"/>
          <w:szCs w:val="26"/>
        </w:rPr>
        <w:t>Sreih</w:t>
      </w:r>
      <w:proofErr w:type="spellEnd"/>
      <w:r w:rsidR="00956AF3">
        <w:rPr>
          <w:sz w:val="26"/>
          <w:szCs w:val="26"/>
        </w:rPr>
        <w:t xml:space="preserve">, </w:t>
      </w:r>
      <w:proofErr w:type="spellStart"/>
      <w:r w:rsidR="00956AF3">
        <w:rPr>
          <w:sz w:val="26"/>
          <w:szCs w:val="26"/>
        </w:rPr>
        <w:t>Assaker</w:t>
      </w:r>
      <w:proofErr w:type="spellEnd"/>
      <w:r w:rsidR="00956AF3" w:rsidRPr="00956AF3">
        <w:rPr>
          <w:sz w:val="26"/>
          <w:szCs w:val="26"/>
        </w:rPr>
        <w:t xml:space="preserve"> </w:t>
      </w:r>
      <w:r w:rsidR="00ED41CA">
        <w:rPr>
          <w:sz w:val="26"/>
          <w:szCs w:val="26"/>
        </w:rPr>
        <w:t>&amp;</w:t>
      </w:r>
      <w:r w:rsidR="00956AF3">
        <w:rPr>
          <w:sz w:val="26"/>
          <w:szCs w:val="26"/>
        </w:rPr>
        <w:t xml:space="preserve"> </w:t>
      </w:r>
      <w:proofErr w:type="spellStart"/>
      <w:r w:rsidR="00956AF3">
        <w:rPr>
          <w:sz w:val="26"/>
          <w:szCs w:val="26"/>
        </w:rPr>
        <w:t>Hallak</w:t>
      </w:r>
      <w:proofErr w:type="spellEnd"/>
      <w:r w:rsidR="00ED41CA">
        <w:rPr>
          <w:sz w:val="26"/>
          <w:szCs w:val="26"/>
        </w:rPr>
        <w:t>,</w:t>
      </w:r>
      <w:r w:rsidR="00956AF3">
        <w:rPr>
          <w:sz w:val="26"/>
          <w:szCs w:val="26"/>
        </w:rPr>
        <w:t xml:space="preserve"> </w:t>
      </w:r>
      <w:r w:rsidR="00956AF3" w:rsidRPr="00956AF3">
        <w:rPr>
          <w:sz w:val="26"/>
          <w:szCs w:val="26"/>
        </w:rPr>
        <w:t>2016</w:t>
      </w:r>
      <w:r w:rsidR="00956AF3">
        <w:rPr>
          <w:sz w:val="26"/>
          <w:szCs w:val="26"/>
        </w:rPr>
        <w:t xml:space="preserve">), </w:t>
      </w:r>
      <w:r w:rsidRPr="00823717">
        <w:rPr>
          <w:sz w:val="26"/>
          <w:szCs w:val="26"/>
        </w:rPr>
        <w:t xml:space="preserve">the ROC models in this study were only able to correctly classify </w:t>
      </w:r>
      <w:r w:rsidR="00956AF3">
        <w:rPr>
          <w:sz w:val="26"/>
          <w:szCs w:val="26"/>
        </w:rPr>
        <w:t>a majority (up to 77.68%, not all)</w:t>
      </w:r>
      <w:r w:rsidRPr="00823717">
        <w:rPr>
          <w:sz w:val="26"/>
          <w:szCs w:val="26"/>
        </w:rPr>
        <w:t xml:space="preserve"> of cases of quitting versus persisting. Other factors future scholars might consider include motivation, general mental ability, access to resources and financial capital, and other significant prior accomplishments that may serve as adequate proxies for ability.</w:t>
      </w:r>
    </w:p>
    <w:p w14:paraId="64DC053B" w14:textId="77777777" w:rsidR="00C616C3" w:rsidRDefault="00C616C3" w:rsidP="006A1F72">
      <w:pPr>
        <w:spacing w:after="0" w:line="240" w:lineRule="auto"/>
        <w:jc w:val="center"/>
        <w:rPr>
          <w:b/>
          <w:sz w:val="26"/>
          <w:szCs w:val="26"/>
        </w:rPr>
      </w:pPr>
    </w:p>
    <w:p w14:paraId="6D02A98D" w14:textId="2975FAEB" w:rsidR="002F5DB6" w:rsidRDefault="002F5DB6" w:rsidP="007032FD">
      <w:pPr>
        <w:overflowPunct w:val="0"/>
        <w:spacing w:after="0" w:line="360" w:lineRule="exact"/>
        <w:jc w:val="center"/>
        <w:outlineLvl w:val="0"/>
        <w:rPr>
          <w:b/>
          <w:sz w:val="26"/>
          <w:szCs w:val="26"/>
        </w:rPr>
      </w:pPr>
      <w:r w:rsidRPr="007A6659">
        <w:rPr>
          <w:b/>
          <w:sz w:val="26"/>
          <w:szCs w:val="26"/>
        </w:rPr>
        <w:t>REFERENCES</w:t>
      </w:r>
    </w:p>
    <w:p w14:paraId="313CBD24" w14:textId="79234F69"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 xml:space="preserve">Baker, T., </w:t>
      </w:r>
      <w:proofErr w:type="spellStart"/>
      <w:r w:rsidRPr="00F30CCC">
        <w:rPr>
          <w:sz w:val="26"/>
          <w:szCs w:val="26"/>
        </w:rPr>
        <w:t>Gedajlovic</w:t>
      </w:r>
      <w:proofErr w:type="spellEnd"/>
      <w:r w:rsidRPr="00F30CCC">
        <w:rPr>
          <w:sz w:val="26"/>
          <w:szCs w:val="26"/>
        </w:rPr>
        <w:t xml:space="preserve">, E., &amp; </w:t>
      </w:r>
      <w:proofErr w:type="spellStart"/>
      <w:r w:rsidRPr="00F30CCC">
        <w:rPr>
          <w:sz w:val="26"/>
          <w:szCs w:val="26"/>
        </w:rPr>
        <w:t>Lubatkin</w:t>
      </w:r>
      <w:proofErr w:type="spellEnd"/>
      <w:r w:rsidRPr="00F30CCC">
        <w:rPr>
          <w:sz w:val="26"/>
          <w:szCs w:val="26"/>
        </w:rPr>
        <w:t xml:space="preserve">, M. (2005). A framework for comparing entrepreneurship across nations. </w:t>
      </w:r>
      <w:r w:rsidRPr="00C616C3">
        <w:rPr>
          <w:i/>
          <w:sz w:val="26"/>
          <w:szCs w:val="26"/>
        </w:rPr>
        <w:t>Journal of International Business Studies</w:t>
      </w:r>
      <w:r w:rsidRPr="00F30CCC">
        <w:rPr>
          <w:sz w:val="26"/>
          <w:szCs w:val="26"/>
        </w:rPr>
        <w:t xml:space="preserve">, 36(5), 492–504. </w:t>
      </w:r>
      <w:r w:rsidR="00EC6D4C" w:rsidRPr="00640538">
        <w:rPr>
          <w:sz w:val="26"/>
          <w:szCs w:val="26"/>
        </w:rPr>
        <w:t>https://doi.org/10.1057/palgrave.jibs.8400153</w:t>
      </w:r>
    </w:p>
    <w:p w14:paraId="0230EB71" w14:textId="454F684F"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 xml:space="preserve">Bandura, A. (2001). Social cognitive theory: An agentic perspective. </w:t>
      </w:r>
      <w:r w:rsidRPr="00C616C3">
        <w:rPr>
          <w:i/>
          <w:sz w:val="26"/>
          <w:szCs w:val="26"/>
        </w:rPr>
        <w:t>Annual Review of Psychology</w:t>
      </w:r>
      <w:r w:rsidRPr="00F30CCC">
        <w:rPr>
          <w:sz w:val="26"/>
          <w:szCs w:val="26"/>
        </w:rPr>
        <w:t xml:space="preserve">, 52(1), 1-26. </w:t>
      </w:r>
      <w:r w:rsidR="00EC6D4C" w:rsidRPr="005763CB">
        <w:rPr>
          <w:sz w:val="26"/>
          <w:szCs w:val="26"/>
        </w:rPr>
        <w:t>https://doi.org/10.1146/annurev.psych.52.1.1</w:t>
      </w:r>
    </w:p>
    <w:p w14:paraId="29C50DF7" w14:textId="55FB575C" w:rsidR="00F30CCC" w:rsidRP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Baron, R.</w:t>
      </w:r>
      <w:r w:rsidR="0046059D">
        <w:rPr>
          <w:rFonts w:hint="eastAsia"/>
          <w:sz w:val="26"/>
          <w:szCs w:val="26"/>
          <w:lang w:eastAsia="zh-TW"/>
        </w:rPr>
        <w:t xml:space="preserve"> </w:t>
      </w:r>
      <w:r w:rsidRPr="00F30CCC">
        <w:rPr>
          <w:sz w:val="26"/>
          <w:szCs w:val="26"/>
        </w:rPr>
        <w:t xml:space="preserve">A. (2007). Entrepreneurship: A process perspective. In </w:t>
      </w:r>
      <w:r w:rsidRPr="00C616C3">
        <w:rPr>
          <w:i/>
          <w:sz w:val="26"/>
          <w:szCs w:val="26"/>
        </w:rPr>
        <w:t>The Psychology of Entrepreneurship</w:t>
      </w:r>
      <w:r w:rsidRPr="00F30CCC">
        <w:rPr>
          <w:sz w:val="26"/>
          <w:szCs w:val="26"/>
        </w:rPr>
        <w:t xml:space="preserve">. Eds. J. R. Baum, M. </w:t>
      </w:r>
      <w:proofErr w:type="spellStart"/>
      <w:r w:rsidRPr="00F30CCC">
        <w:rPr>
          <w:sz w:val="26"/>
          <w:szCs w:val="26"/>
        </w:rPr>
        <w:t>Frese</w:t>
      </w:r>
      <w:proofErr w:type="spellEnd"/>
      <w:r w:rsidRPr="00F30CCC">
        <w:rPr>
          <w:sz w:val="26"/>
          <w:szCs w:val="26"/>
        </w:rPr>
        <w:t xml:space="preserve">, </w:t>
      </w:r>
      <w:r w:rsidR="00E919B9">
        <w:rPr>
          <w:sz w:val="26"/>
          <w:szCs w:val="26"/>
        </w:rPr>
        <w:t>&amp;</w:t>
      </w:r>
      <w:r w:rsidRPr="00F30CCC">
        <w:rPr>
          <w:sz w:val="26"/>
          <w:szCs w:val="26"/>
        </w:rPr>
        <w:t xml:space="preserve"> R. A. Baron. New York, N.</w:t>
      </w:r>
      <w:r w:rsidR="0046059D">
        <w:rPr>
          <w:rFonts w:hint="eastAsia"/>
          <w:sz w:val="26"/>
          <w:szCs w:val="26"/>
          <w:lang w:eastAsia="zh-TW"/>
        </w:rPr>
        <w:t xml:space="preserve"> </w:t>
      </w:r>
      <w:r w:rsidRPr="00F30CCC">
        <w:rPr>
          <w:sz w:val="26"/>
          <w:szCs w:val="26"/>
        </w:rPr>
        <w:t xml:space="preserve">Y., Psychology Press. </w:t>
      </w:r>
    </w:p>
    <w:p w14:paraId="07B59441" w14:textId="78E7E61C"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Barrick, M.</w:t>
      </w:r>
      <w:r w:rsidR="0046059D">
        <w:rPr>
          <w:rFonts w:hint="eastAsia"/>
          <w:sz w:val="26"/>
          <w:szCs w:val="26"/>
          <w:lang w:eastAsia="zh-TW"/>
        </w:rPr>
        <w:t xml:space="preserve"> </w:t>
      </w:r>
      <w:r w:rsidRPr="00F30CCC">
        <w:rPr>
          <w:sz w:val="26"/>
          <w:szCs w:val="26"/>
        </w:rPr>
        <w:t>R., &amp; Mount, M.</w:t>
      </w:r>
      <w:r w:rsidR="0046059D">
        <w:rPr>
          <w:rFonts w:hint="eastAsia"/>
          <w:sz w:val="26"/>
          <w:szCs w:val="26"/>
          <w:lang w:eastAsia="zh-TW"/>
        </w:rPr>
        <w:t xml:space="preserve"> </w:t>
      </w:r>
      <w:r w:rsidRPr="00F30CCC">
        <w:rPr>
          <w:sz w:val="26"/>
          <w:szCs w:val="26"/>
        </w:rPr>
        <w:t xml:space="preserve">K. (1991). The big five personality dimensions and job performance: A meta‐analysis. </w:t>
      </w:r>
      <w:r w:rsidRPr="00C616C3">
        <w:rPr>
          <w:i/>
          <w:sz w:val="26"/>
          <w:szCs w:val="26"/>
        </w:rPr>
        <w:t>Personnel Psychology</w:t>
      </w:r>
      <w:r w:rsidRPr="00F30CCC">
        <w:rPr>
          <w:sz w:val="26"/>
          <w:szCs w:val="26"/>
        </w:rPr>
        <w:t>, 44(1), 1-26.</w:t>
      </w:r>
      <w:r w:rsidR="00EC6D4C">
        <w:rPr>
          <w:sz w:val="26"/>
          <w:szCs w:val="26"/>
        </w:rPr>
        <w:t xml:space="preserve"> </w:t>
      </w:r>
      <w:r w:rsidR="005C61DD" w:rsidRPr="005763CB">
        <w:rPr>
          <w:sz w:val="26"/>
          <w:szCs w:val="26"/>
        </w:rPr>
        <w:t>https://doi.org/10.1111/j.1744-6570.1991.tb00688.x</w:t>
      </w:r>
    </w:p>
    <w:p w14:paraId="5C052BB9" w14:textId="7A2369D1"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Baughn</w:t>
      </w:r>
      <w:proofErr w:type="spellEnd"/>
      <w:r w:rsidRPr="00F30CCC">
        <w:rPr>
          <w:sz w:val="26"/>
          <w:szCs w:val="26"/>
        </w:rPr>
        <w:t>, C.</w:t>
      </w:r>
      <w:r w:rsidR="0046059D">
        <w:rPr>
          <w:rFonts w:hint="eastAsia"/>
          <w:sz w:val="26"/>
          <w:szCs w:val="26"/>
          <w:lang w:eastAsia="zh-TW"/>
        </w:rPr>
        <w:t xml:space="preserve"> </w:t>
      </w:r>
      <w:r w:rsidRPr="00F30CCC">
        <w:rPr>
          <w:sz w:val="26"/>
          <w:szCs w:val="26"/>
        </w:rPr>
        <w:t>C., Cao, J.</w:t>
      </w:r>
      <w:r w:rsidR="0046059D">
        <w:rPr>
          <w:rFonts w:hint="eastAsia"/>
          <w:sz w:val="26"/>
          <w:szCs w:val="26"/>
          <w:lang w:eastAsia="zh-TW"/>
        </w:rPr>
        <w:t xml:space="preserve"> </w:t>
      </w:r>
      <w:r w:rsidRPr="00F30CCC">
        <w:rPr>
          <w:sz w:val="26"/>
          <w:szCs w:val="26"/>
        </w:rPr>
        <w:t>S.</w:t>
      </w:r>
      <w:r w:rsidR="0046059D">
        <w:rPr>
          <w:rFonts w:hint="eastAsia"/>
          <w:sz w:val="26"/>
          <w:szCs w:val="26"/>
          <w:lang w:eastAsia="zh-TW"/>
        </w:rPr>
        <w:t xml:space="preserve"> </w:t>
      </w:r>
      <w:r w:rsidRPr="00F30CCC">
        <w:rPr>
          <w:sz w:val="26"/>
          <w:szCs w:val="26"/>
        </w:rPr>
        <w:t>R., Le, L.</w:t>
      </w:r>
      <w:r w:rsidR="0046059D">
        <w:rPr>
          <w:rFonts w:hint="eastAsia"/>
          <w:sz w:val="26"/>
          <w:szCs w:val="26"/>
          <w:lang w:eastAsia="zh-TW"/>
        </w:rPr>
        <w:t xml:space="preserve"> </w:t>
      </w:r>
      <w:r w:rsidRPr="00F30CCC">
        <w:rPr>
          <w:sz w:val="26"/>
          <w:szCs w:val="26"/>
        </w:rPr>
        <w:t>T.</w:t>
      </w:r>
      <w:r w:rsidR="0046059D">
        <w:rPr>
          <w:rFonts w:hint="eastAsia"/>
          <w:sz w:val="26"/>
          <w:szCs w:val="26"/>
          <w:lang w:eastAsia="zh-TW"/>
        </w:rPr>
        <w:t xml:space="preserve"> </w:t>
      </w:r>
      <w:r w:rsidRPr="00F30CCC">
        <w:rPr>
          <w:sz w:val="26"/>
          <w:szCs w:val="26"/>
        </w:rPr>
        <w:t>M., Lim, V.</w:t>
      </w:r>
      <w:r w:rsidR="0046059D">
        <w:rPr>
          <w:rFonts w:hint="eastAsia"/>
          <w:sz w:val="26"/>
          <w:szCs w:val="26"/>
          <w:lang w:eastAsia="zh-TW"/>
        </w:rPr>
        <w:t xml:space="preserve"> </w:t>
      </w:r>
      <w:r w:rsidRPr="00F30CCC">
        <w:rPr>
          <w:sz w:val="26"/>
          <w:szCs w:val="26"/>
        </w:rPr>
        <w:t xml:space="preserve">A., &amp; </w:t>
      </w:r>
      <w:proofErr w:type="spellStart"/>
      <w:r w:rsidRPr="00F30CCC">
        <w:rPr>
          <w:sz w:val="26"/>
          <w:szCs w:val="26"/>
        </w:rPr>
        <w:t>Neupert</w:t>
      </w:r>
      <w:proofErr w:type="spellEnd"/>
      <w:r w:rsidR="0046059D">
        <w:rPr>
          <w:rFonts w:hint="eastAsia"/>
          <w:sz w:val="26"/>
          <w:szCs w:val="26"/>
          <w:lang w:eastAsia="zh-TW"/>
        </w:rPr>
        <w:t>,</w:t>
      </w:r>
      <w:r w:rsidRPr="00F30CCC">
        <w:rPr>
          <w:sz w:val="26"/>
          <w:szCs w:val="26"/>
        </w:rPr>
        <w:t xml:space="preserve"> K.</w:t>
      </w:r>
      <w:r w:rsidR="0046059D">
        <w:rPr>
          <w:sz w:val="26"/>
          <w:szCs w:val="26"/>
        </w:rPr>
        <w:t xml:space="preserve"> </w:t>
      </w:r>
      <w:r w:rsidRPr="00F30CCC">
        <w:rPr>
          <w:sz w:val="26"/>
          <w:szCs w:val="26"/>
        </w:rPr>
        <w:t xml:space="preserve">E. (2006). Normative, social and cognitive predictors of entrepreneurial interest in China, Vietnam and the Philippines. </w:t>
      </w:r>
      <w:r w:rsidRPr="00C616C3">
        <w:rPr>
          <w:i/>
          <w:sz w:val="26"/>
          <w:szCs w:val="26"/>
        </w:rPr>
        <w:t>Journal of Developmental Entrepreneurship</w:t>
      </w:r>
      <w:r w:rsidRPr="00F30CCC">
        <w:rPr>
          <w:sz w:val="26"/>
          <w:szCs w:val="26"/>
        </w:rPr>
        <w:t xml:space="preserve">, 11(1), 57-77. </w:t>
      </w:r>
      <w:r w:rsidR="005C61DD" w:rsidRPr="005763CB">
        <w:rPr>
          <w:sz w:val="26"/>
          <w:szCs w:val="26"/>
        </w:rPr>
        <w:t>https://doi.org/10.1142/s108494670600026x</w:t>
      </w:r>
    </w:p>
    <w:p w14:paraId="4D6B3531" w14:textId="6B65D8E8"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Baum, J.</w:t>
      </w:r>
      <w:r w:rsidR="00B574F5">
        <w:rPr>
          <w:sz w:val="26"/>
          <w:szCs w:val="26"/>
        </w:rPr>
        <w:t xml:space="preserve"> </w:t>
      </w:r>
      <w:r w:rsidRPr="00F30CCC">
        <w:rPr>
          <w:sz w:val="26"/>
          <w:szCs w:val="26"/>
        </w:rPr>
        <w:t>R., &amp; Locke</w:t>
      </w:r>
      <w:r w:rsidR="00B574F5">
        <w:rPr>
          <w:sz w:val="26"/>
          <w:szCs w:val="26"/>
        </w:rPr>
        <w:t>,</w:t>
      </w:r>
      <w:r w:rsidRPr="00F30CCC">
        <w:rPr>
          <w:sz w:val="26"/>
          <w:szCs w:val="26"/>
        </w:rPr>
        <w:t xml:space="preserve"> E.</w:t>
      </w:r>
      <w:r w:rsidR="00B574F5">
        <w:rPr>
          <w:sz w:val="26"/>
          <w:szCs w:val="26"/>
        </w:rPr>
        <w:t xml:space="preserve"> </w:t>
      </w:r>
      <w:r w:rsidRPr="00F30CCC">
        <w:rPr>
          <w:sz w:val="26"/>
          <w:szCs w:val="26"/>
        </w:rPr>
        <w:t xml:space="preserve">A. (2004). The relationship of entrepreneurial traits, skill, and motivation to subsequent venture growth. </w:t>
      </w:r>
      <w:r w:rsidRPr="00C616C3">
        <w:rPr>
          <w:i/>
          <w:sz w:val="26"/>
          <w:szCs w:val="26"/>
        </w:rPr>
        <w:t>Journal of Applied Psychology</w:t>
      </w:r>
      <w:r w:rsidRPr="00F30CCC">
        <w:rPr>
          <w:sz w:val="26"/>
          <w:szCs w:val="26"/>
        </w:rPr>
        <w:t xml:space="preserve">, 89, 587-598. </w:t>
      </w:r>
      <w:r w:rsidR="005C61DD" w:rsidRPr="005763CB">
        <w:rPr>
          <w:sz w:val="26"/>
          <w:szCs w:val="26"/>
        </w:rPr>
        <w:t>https://doi.org/10.1037/0021-9010.89.4.587</w:t>
      </w:r>
    </w:p>
    <w:p w14:paraId="24E4829A" w14:textId="5C187CCE"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Baum, J.</w:t>
      </w:r>
      <w:r w:rsidR="00B574F5">
        <w:rPr>
          <w:sz w:val="26"/>
          <w:szCs w:val="26"/>
        </w:rPr>
        <w:t xml:space="preserve"> </w:t>
      </w:r>
      <w:r w:rsidRPr="00F30CCC">
        <w:rPr>
          <w:sz w:val="26"/>
          <w:szCs w:val="26"/>
        </w:rPr>
        <w:t>R., Locke, E.</w:t>
      </w:r>
      <w:r w:rsidR="00B574F5">
        <w:rPr>
          <w:sz w:val="26"/>
          <w:szCs w:val="26"/>
        </w:rPr>
        <w:t xml:space="preserve"> </w:t>
      </w:r>
      <w:r w:rsidRPr="00F30CCC">
        <w:rPr>
          <w:sz w:val="26"/>
          <w:szCs w:val="26"/>
        </w:rPr>
        <w:t xml:space="preserve">A., &amp; Smith K.G. (2001). A multidimensional model of venture growth. </w:t>
      </w:r>
      <w:r w:rsidRPr="00C616C3">
        <w:rPr>
          <w:i/>
          <w:sz w:val="26"/>
          <w:szCs w:val="26"/>
        </w:rPr>
        <w:t>Academy of Management Journal</w:t>
      </w:r>
      <w:r w:rsidRPr="00F30CCC">
        <w:rPr>
          <w:sz w:val="26"/>
          <w:szCs w:val="26"/>
        </w:rPr>
        <w:t>, 44(2), 292-303.</w:t>
      </w:r>
      <w:r w:rsidR="00545D74">
        <w:rPr>
          <w:sz w:val="26"/>
          <w:szCs w:val="26"/>
        </w:rPr>
        <w:t xml:space="preserve"> </w:t>
      </w:r>
      <w:r w:rsidR="005C61DD" w:rsidRPr="005763CB">
        <w:rPr>
          <w:sz w:val="26"/>
          <w:szCs w:val="26"/>
        </w:rPr>
        <w:t>https://doi.org/10.5465/3069456</w:t>
      </w:r>
    </w:p>
    <w:p w14:paraId="6D7313B3" w14:textId="220012AA" w:rsidR="00F30CCC" w:rsidRP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lastRenderedPageBreak/>
        <w:t>Beesley</w:t>
      </w:r>
      <w:proofErr w:type="spellEnd"/>
      <w:r w:rsidRPr="00F30CCC">
        <w:rPr>
          <w:sz w:val="26"/>
          <w:szCs w:val="26"/>
        </w:rPr>
        <w:t xml:space="preserve">, C. (2013). Sole proprietorship – Is this popular business structure right for </w:t>
      </w:r>
      <w:proofErr w:type="gramStart"/>
      <w:r w:rsidRPr="00F30CCC">
        <w:rPr>
          <w:sz w:val="26"/>
          <w:szCs w:val="26"/>
        </w:rPr>
        <w:t>you?.</w:t>
      </w:r>
      <w:proofErr w:type="gramEnd"/>
      <w:r w:rsidRPr="00F30CCC">
        <w:rPr>
          <w:sz w:val="26"/>
          <w:szCs w:val="26"/>
        </w:rPr>
        <w:t xml:space="preserve"> Blogs –Starting a Business, SBA. </w:t>
      </w:r>
      <w:r w:rsidR="005C61DD" w:rsidRPr="005763CB">
        <w:rPr>
          <w:sz w:val="26"/>
          <w:szCs w:val="26"/>
        </w:rPr>
        <w:t>http://www.sba.gov/blogs/sole-proprietorship-popular-business-structure-right-you</w:t>
      </w:r>
      <w:r w:rsidRPr="00F30CCC">
        <w:rPr>
          <w:sz w:val="26"/>
          <w:szCs w:val="26"/>
        </w:rPr>
        <w:t xml:space="preserve"> (accessed July 21, 2017).</w:t>
      </w:r>
    </w:p>
    <w:p w14:paraId="72C7BE59" w14:textId="3059F06B"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Boettke</w:t>
      </w:r>
      <w:proofErr w:type="spellEnd"/>
      <w:r w:rsidRPr="00F30CCC">
        <w:rPr>
          <w:sz w:val="26"/>
          <w:szCs w:val="26"/>
        </w:rPr>
        <w:t xml:space="preserve">, P., &amp; Coyne, C. (2009). Context matters: Institutions and entrepreneurship. </w:t>
      </w:r>
      <w:r w:rsidRPr="00C616C3">
        <w:rPr>
          <w:i/>
          <w:sz w:val="26"/>
          <w:szCs w:val="26"/>
        </w:rPr>
        <w:t>Foundations and Trends in Entrepreneurship</w:t>
      </w:r>
      <w:r w:rsidRPr="00F30CCC">
        <w:rPr>
          <w:sz w:val="26"/>
          <w:szCs w:val="26"/>
        </w:rPr>
        <w:t>, 5(3), 135–209.</w:t>
      </w:r>
      <w:r w:rsidR="005C61DD">
        <w:rPr>
          <w:sz w:val="26"/>
          <w:szCs w:val="26"/>
        </w:rPr>
        <w:t xml:space="preserve"> </w:t>
      </w:r>
      <w:r w:rsidR="005C61DD" w:rsidRPr="005763CB">
        <w:rPr>
          <w:sz w:val="26"/>
          <w:szCs w:val="26"/>
        </w:rPr>
        <w:t>https://doi.org/10.1561/0300000018</w:t>
      </w:r>
    </w:p>
    <w:p w14:paraId="73DE5424" w14:textId="256C65FB"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Cardon</w:t>
      </w:r>
      <w:proofErr w:type="spellEnd"/>
      <w:r w:rsidRPr="00F30CCC">
        <w:rPr>
          <w:sz w:val="26"/>
          <w:szCs w:val="26"/>
        </w:rPr>
        <w:t>, M.</w:t>
      </w:r>
      <w:r w:rsidR="00A7224B">
        <w:rPr>
          <w:sz w:val="26"/>
          <w:szCs w:val="26"/>
        </w:rPr>
        <w:t xml:space="preserve"> </w:t>
      </w:r>
      <w:r w:rsidRPr="00F30CCC">
        <w:rPr>
          <w:sz w:val="26"/>
          <w:szCs w:val="26"/>
        </w:rPr>
        <w:t>S., &amp; Kirk, C.</w:t>
      </w:r>
      <w:r w:rsidR="00A7224B">
        <w:rPr>
          <w:sz w:val="26"/>
          <w:szCs w:val="26"/>
        </w:rPr>
        <w:t xml:space="preserve"> </w:t>
      </w:r>
      <w:r w:rsidRPr="00F30CCC">
        <w:rPr>
          <w:sz w:val="26"/>
          <w:szCs w:val="26"/>
        </w:rPr>
        <w:t xml:space="preserve">P. (2015). Entrepreneurial passion as mediator of the self‐efficacy to persistence relationship. </w:t>
      </w:r>
      <w:r w:rsidRPr="00C616C3">
        <w:rPr>
          <w:i/>
          <w:sz w:val="26"/>
          <w:szCs w:val="26"/>
        </w:rPr>
        <w:t>Entrepreneurship Theory and Practice</w:t>
      </w:r>
      <w:r w:rsidRPr="00F30CCC">
        <w:rPr>
          <w:sz w:val="26"/>
          <w:szCs w:val="26"/>
        </w:rPr>
        <w:t>, 39(5), 1027-1050.</w:t>
      </w:r>
      <w:r w:rsidR="00507011">
        <w:rPr>
          <w:sz w:val="26"/>
          <w:szCs w:val="26"/>
        </w:rPr>
        <w:t xml:space="preserve"> </w:t>
      </w:r>
      <w:r w:rsidR="00507011" w:rsidRPr="005763CB">
        <w:rPr>
          <w:sz w:val="26"/>
          <w:szCs w:val="26"/>
        </w:rPr>
        <w:t>https://doi.org/10.1111/etap.12089</w:t>
      </w:r>
    </w:p>
    <w:p w14:paraId="334ED400" w14:textId="2AE2BA23"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Cassar</w:t>
      </w:r>
      <w:proofErr w:type="spellEnd"/>
      <w:r w:rsidRPr="00F30CCC">
        <w:rPr>
          <w:sz w:val="26"/>
          <w:szCs w:val="26"/>
        </w:rPr>
        <w:t xml:space="preserve">, G., &amp; Friedman, H. (2009). Does self-efficacy affect entrepreneurial </w:t>
      </w:r>
      <w:proofErr w:type="gramStart"/>
      <w:r w:rsidRPr="00F30CCC">
        <w:rPr>
          <w:sz w:val="26"/>
          <w:szCs w:val="26"/>
        </w:rPr>
        <w:t>investment?.</w:t>
      </w:r>
      <w:proofErr w:type="gramEnd"/>
      <w:r w:rsidRPr="00F30CCC">
        <w:rPr>
          <w:sz w:val="26"/>
          <w:szCs w:val="26"/>
        </w:rPr>
        <w:t xml:space="preserve"> </w:t>
      </w:r>
      <w:r w:rsidRPr="00C616C3">
        <w:rPr>
          <w:i/>
          <w:sz w:val="26"/>
          <w:szCs w:val="26"/>
        </w:rPr>
        <w:t>Strategic Entrepreneurship Journal</w:t>
      </w:r>
      <w:r w:rsidRPr="00F30CCC">
        <w:rPr>
          <w:sz w:val="26"/>
          <w:szCs w:val="26"/>
        </w:rPr>
        <w:t xml:space="preserve">, 3(3), 241-260. </w:t>
      </w:r>
      <w:r w:rsidR="00507011" w:rsidRPr="005763CB">
        <w:rPr>
          <w:sz w:val="26"/>
          <w:szCs w:val="26"/>
        </w:rPr>
        <w:t>https://doi.org/10.1002/sej.73</w:t>
      </w:r>
    </w:p>
    <w:p w14:paraId="7227E5A1" w14:textId="7F36B6A4"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Chandler, G.</w:t>
      </w:r>
      <w:r w:rsidR="00A7224B">
        <w:rPr>
          <w:sz w:val="26"/>
          <w:szCs w:val="26"/>
        </w:rPr>
        <w:t xml:space="preserve"> </w:t>
      </w:r>
      <w:r w:rsidRPr="00F30CCC">
        <w:rPr>
          <w:sz w:val="26"/>
          <w:szCs w:val="26"/>
        </w:rPr>
        <w:t xml:space="preserve">N., &amp; Jansen, E. (1992). The founder's self-assessed competence and venture performance. </w:t>
      </w:r>
      <w:r w:rsidRPr="00C616C3">
        <w:rPr>
          <w:i/>
          <w:sz w:val="26"/>
          <w:szCs w:val="26"/>
        </w:rPr>
        <w:t>Journal of Business Venturing</w:t>
      </w:r>
      <w:r w:rsidRPr="00F30CCC">
        <w:rPr>
          <w:sz w:val="26"/>
          <w:szCs w:val="26"/>
        </w:rPr>
        <w:t xml:space="preserve">, 7(3), 223-236. </w:t>
      </w:r>
      <w:r w:rsidR="00507011" w:rsidRPr="005763CB">
        <w:rPr>
          <w:sz w:val="26"/>
          <w:szCs w:val="26"/>
        </w:rPr>
        <w:t>https://doi.org/10.1016/0883-9026(92)90028-p</w:t>
      </w:r>
    </w:p>
    <w:p w14:paraId="7FA14553" w14:textId="49FCCF36" w:rsidR="00F30CCC" w:rsidRDefault="00F30CCC" w:rsidP="007032FD">
      <w:pPr>
        <w:overflowPunct w:val="0"/>
        <w:spacing w:after="0" w:line="360" w:lineRule="exact"/>
        <w:ind w:left="567" w:hangingChars="218" w:hanging="567"/>
        <w:jc w:val="both"/>
        <w:outlineLvl w:val="0"/>
        <w:rPr>
          <w:rStyle w:val="a3"/>
          <w:sz w:val="26"/>
          <w:szCs w:val="26"/>
        </w:rPr>
      </w:pPr>
      <w:r w:rsidRPr="00F30CCC">
        <w:rPr>
          <w:sz w:val="26"/>
          <w:szCs w:val="26"/>
        </w:rPr>
        <w:t>Chen, C.</w:t>
      </w:r>
      <w:r w:rsidR="00A7224B">
        <w:rPr>
          <w:sz w:val="26"/>
          <w:szCs w:val="26"/>
        </w:rPr>
        <w:t xml:space="preserve"> </w:t>
      </w:r>
      <w:r w:rsidRPr="00F30CCC">
        <w:rPr>
          <w:sz w:val="26"/>
          <w:szCs w:val="26"/>
        </w:rPr>
        <w:t>C., Greene, P.</w:t>
      </w:r>
      <w:r w:rsidR="00A7224B">
        <w:rPr>
          <w:sz w:val="26"/>
          <w:szCs w:val="26"/>
        </w:rPr>
        <w:t xml:space="preserve"> </w:t>
      </w:r>
      <w:r w:rsidRPr="00F30CCC">
        <w:rPr>
          <w:sz w:val="26"/>
          <w:szCs w:val="26"/>
        </w:rPr>
        <w:t xml:space="preserve">G., &amp; Crick, A. (1998). Does entrepreneurial self-efficacy distinguish entrepreneurs from </w:t>
      </w:r>
      <w:proofErr w:type="gramStart"/>
      <w:r w:rsidRPr="00F30CCC">
        <w:rPr>
          <w:sz w:val="26"/>
          <w:szCs w:val="26"/>
        </w:rPr>
        <w:t>managers?.</w:t>
      </w:r>
      <w:proofErr w:type="gramEnd"/>
      <w:r w:rsidRPr="00F30CCC">
        <w:rPr>
          <w:sz w:val="26"/>
          <w:szCs w:val="26"/>
        </w:rPr>
        <w:t xml:space="preserve"> </w:t>
      </w:r>
      <w:r w:rsidRPr="00C616C3">
        <w:rPr>
          <w:i/>
          <w:sz w:val="26"/>
          <w:szCs w:val="26"/>
        </w:rPr>
        <w:t>Journal of Business Venturing</w:t>
      </w:r>
      <w:r w:rsidRPr="00F30CCC">
        <w:rPr>
          <w:sz w:val="26"/>
          <w:szCs w:val="26"/>
        </w:rPr>
        <w:t xml:space="preserve">, 13(4), 295-316. </w:t>
      </w:r>
      <w:r w:rsidR="00066893" w:rsidRPr="005763CB">
        <w:rPr>
          <w:sz w:val="26"/>
          <w:szCs w:val="26"/>
        </w:rPr>
        <w:t>https://doi.org/10.1016/s0883-9026(97)00029-3</w:t>
      </w:r>
    </w:p>
    <w:p w14:paraId="2C2947FE" w14:textId="25729EB4" w:rsidR="001B2166" w:rsidRDefault="001B2166" w:rsidP="007032FD">
      <w:pPr>
        <w:overflowPunct w:val="0"/>
        <w:spacing w:after="0" w:line="360" w:lineRule="exact"/>
        <w:ind w:left="567" w:hangingChars="218" w:hanging="567"/>
        <w:jc w:val="both"/>
        <w:outlineLvl w:val="0"/>
        <w:rPr>
          <w:sz w:val="26"/>
          <w:szCs w:val="26"/>
        </w:rPr>
      </w:pPr>
      <w:r w:rsidRPr="001B2166">
        <w:rPr>
          <w:sz w:val="26"/>
          <w:szCs w:val="26"/>
        </w:rPr>
        <w:t xml:space="preserve">Cheng, L. J., &amp; Liao, C. C. (2017). The drivers of entrepreneurial intention: The role of social capital and overconfidence. </w:t>
      </w:r>
      <w:r w:rsidRPr="001B2166">
        <w:rPr>
          <w:i/>
          <w:sz w:val="26"/>
          <w:szCs w:val="26"/>
        </w:rPr>
        <w:t>Contemporary Management Research</w:t>
      </w:r>
      <w:r>
        <w:rPr>
          <w:sz w:val="26"/>
          <w:szCs w:val="26"/>
        </w:rPr>
        <w:t xml:space="preserve">, 13(2), 143-162. </w:t>
      </w:r>
      <w:r w:rsidRPr="005763CB">
        <w:rPr>
          <w:sz w:val="26"/>
          <w:szCs w:val="26"/>
        </w:rPr>
        <w:t>https://doi.org/10.7903/cmr.17589</w:t>
      </w:r>
    </w:p>
    <w:p w14:paraId="68ED7A76" w14:textId="1D093FDD" w:rsidR="00F30CCC" w:rsidRDefault="00F30CCC" w:rsidP="007032FD">
      <w:pPr>
        <w:overflowPunct w:val="0"/>
        <w:spacing w:after="0" w:line="360" w:lineRule="exact"/>
        <w:ind w:left="567" w:hangingChars="218" w:hanging="567"/>
        <w:jc w:val="both"/>
        <w:outlineLvl w:val="0"/>
        <w:rPr>
          <w:rStyle w:val="a3"/>
          <w:sz w:val="26"/>
          <w:szCs w:val="26"/>
        </w:rPr>
      </w:pPr>
      <w:r w:rsidRPr="00F30CCC">
        <w:rPr>
          <w:sz w:val="26"/>
          <w:szCs w:val="26"/>
        </w:rPr>
        <w:t xml:space="preserve">Curtin, R. (2012). Panel study of entrepreneurial dynamics II screener + Wave A - Wave F codebook. Retrieved from panel study of entrepreneurial dynamics. University of Michigan. </w:t>
      </w:r>
      <w:r w:rsidR="00066893" w:rsidRPr="005763CB">
        <w:rPr>
          <w:sz w:val="26"/>
          <w:szCs w:val="26"/>
        </w:rPr>
        <w:t>www.psed.isr.umich.edu</w:t>
      </w:r>
    </w:p>
    <w:p w14:paraId="25043212" w14:textId="5E212771" w:rsidR="000963CF" w:rsidRDefault="000963CF" w:rsidP="007032FD">
      <w:pPr>
        <w:overflowPunct w:val="0"/>
        <w:spacing w:after="0" w:line="360" w:lineRule="exact"/>
        <w:ind w:left="567" w:hangingChars="218" w:hanging="567"/>
        <w:jc w:val="both"/>
        <w:outlineLvl w:val="0"/>
        <w:rPr>
          <w:sz w:val="26"/>
          <w:szCs w:val="26"/>
        </w:rPr>
      </w:pPr>
      <w:r>
        <w:rPr>
          <w:sz w:val="26"/>
          <w:szCs w:val="26"/>
        </w:rPr>
        <w:t>Curtin, R.,</w:t>
      </w:r>
      <w:r w:rsidRPr="000963CF">
        <w:rPr>
          <w:sz w:val="26"/>
          <w:szCs w:val="26"/>
        </w:rPr>
        <w:t xml:space="preserve"> </w:t>
      </w:r>
      <w:r>
        <w:rPr>
          <w:sz w:val="26"/>
          <w:szCs w:val="26"/>
        </w:rPr>
        <w:t>&amp; Reynolds, P. D. (2018</w:t>
      </w:r>
      <w:r w:rsidRPr="000963CF">
        <w:rPr>
          <w:sz w:val="26"/>
          <w:szCs w:val="26"/>
        </w:rPr>
        <w:t>). Panel Study of Entrepreneurial Dynamics, PSED II, United States, 2005-2011. Ann Arbor, MI: Inter-university Consortium for Political a</w:t>
      </w:r>
      <w:r>
        <w:rPr>
          <w:sz w:val="26"/>
          <w:szCs w:val="26"/>
        </w:rPr>
        <w:t>nd Social Research,</w:t>
      </w:r>
      <w:r w:rsidRPr="000963CF">
        <w:rPr>
          <w:sz w:val="26"/>
          <w:szCs w:val="26"/>
        </w:rPr>
        <w:t xml:space="preserve"> </w:t>
      </w:r>
      <w:r w:rsidRPr="005763CB">
        <w:rPr>
          <w:sz w:val="26"/>
          <w:szCs w:val="26"/>
        </w:rPr>
        <w:t>https://doi.org/10.3886/ICPSR37202.v1</w:t>
      </w:r>
    </w:p>
    <w:p w14:paraId="797FDDB3" w14:textId="77777777" w:rsidR="00F30CCC" w:rsidRP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Davidsson</w:t>
      </w:r>
      <w:proofErr w:type="spellEnd"/>
      <w:r w:rsidRPr="00F30CCC">
        <w:rPr>
          <w:sz w:val="26"/>
          <w:szCs w:val="26"/>
        </w:rPr>
        <w:t xml:space="preserve">, P. (2012). Engagement, persistence, progress and success as theoretically distinct aspects of business creation processes. </w:t>
      </w:r>
      <w:r w:rsidRPr="00C616C3">
        <w:rPr>
          <w:i/>
          <w:sz w:val="26"/>
          <w:szCs w:val="26"/>
        </w:rPr>
        <w:t>Frontiers of Entrepreneurship Research</w:t>
      </w:r>
      <w:r w:rsidRPr="00F30CCC">
        <w:rPr>
          <w:sz w:val="26"/>
          <w:szCs w:val="26"/>
        </w:rPr>
        <w:t>, Babson College.</w:t>
      </w:r>
    </w:p>
    <w:p w14:paraId="39691E41" w14:textId="1283DA53"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Davidsson</w:t>
      </w:r>
      <w:proofErr w:type="spellEnd"/>
      <w:r w:rsidRPr="00F30CCC">
        <w:rPr>
          <w:sz w:val="26"/>
          <w:szCs w:val="26"/>
        </w:rPr>
        <w:t>, P., &amp; Gordon, S.</w:t>
      </w:r>
      <w:r w:rsidR="00A7224B">
        <w:rPr>
          <w:sz w:val="26"/>
          <w:szCs w:val="26"/>
        </w:rPr>
        <w:t xml:space="preserve"> </w:t>
      </w:r>
      <w:r w:rsidRPr="00F30CCC">
        <w:rPr>
          <w:sz w:val="26"/>
          <w:szCs w:val="26"/>
        </w:rPr>
        <w:t xml:space="preserve">R. (2012). Panel studies of new venture creation: A methods-focused review and suggestions for future research. </w:t>
      </w:r>
      <w:r w:rsidRPr="00C616C3">
        <w:rPr>
          <w:i/>
          <w:sz w:val="26"/>
          <w:szCs w:val="26"/>
        </w:rPr>
        <w:t>Small Business Economics</w:t>
      </w:r>
      <w:r w:rsidRPr="00F30CCC">
        <w:rPr>
          <w:sz w:val="26"/>
          <w:szCs w:val="26"/>
        </w:rPr>
        <w:t>, 39(4), 853-876.</w:t>
      </w:r>
      <w:r w:rsidR="00066893" w:rsidRPr="00066893">
        <w:t xml:space="preserve"> </w:t>
      </w:r>
      <w:r w:rsidR="00066893" w:rsidRPr="005763CB">
        <w:rPr>
          <w:sz w:val="26"/>
          <w:szCs w:val="26"/>
        </w:rPr>
        <w:t>https://doi.org/10.1007/s11187-011-9325-8</w:t>
      </w:r>
    </w:p>
    <w:p w14:paraId="3C7112C1" w14:textId="0BA2EF66" w:rsidR="00066893" w:rsidRP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Demirguc-Kunt</w:t>
      </w:r>
      <w:proofErr w:type="spellEnd"/>
      <w:r w:rsidRPr="00F30CCC">
        <w:rPr>
          <w:sz w:val="26"/>
          <w:szCs w:val="26"/>
        </w:rPr>
        <w:t xml:space="preserve">, A., Love, I., &amp; </w:t>
      </w:r>
      <w:proofErr w:type="spellStart"/>
      <w:r w:rsidRPr="00F30CCC">
        <w:rPr>
          <w:sz w:val="26"/>
          <w:szCs w:val="26"/>
        </w:rPr>
        <w:t>Maksimovic</w:t>
      </w:r>
      <w:proofErr w:type="spellEnd"/>
      <w:r w:rsidRPr="00F30CCC">
        <w:rPr>
          <w:sz w:val="26"/>
          <w:szCs w:val="26"/>
        </w:rPr>
        <w:t xml:space="preserve">, V. (2006). Business environment and the incorporation decision. </w:t>
      </w:r>
      <w:r w:rsidRPr="00066893">
        <w:rPr>
          <w:i/>
          <w:sz w:val="26"/>
          <w:szCs w:val="26"/>
        </w:rPr>
        <w:t>Journal of Banking &amp; Finance</w:t>
      </w:r>
      <w:r w:rsidRPr="00F30CCC">
        <w:rPr>
          <w:sz w:val="26"/>
          <w:szCs w:val="26"/>
        </w:rPr>
        <w:t>, 30(11), 2967-2993.</w:t>
      </w:r>
      <w:r w:rsidR="00066893">
        <w:rPr>
          <w:sz w:val="26"/>
          <w:szCs w:val="26"/>
        </w:rPr>
        <w:t xml:space="preserve"> </w:t>
      </w:r>
      <w:r w:rsidR="00066893" w:rsidRPr="005763CB">
        <w:rPr>
          <w:sz w:val="26"/>
          <w:szCs w:val="26"/>
        </w:rPr>
        <w:t>https://doi.org/10.1016/j.jbankfin.2006.05.007</w:t>
      </w:r>
    </w:p>
    <w:p w14:paraId="5BAB30FC" w14:textId="035C9D3B"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Dess</w:t>
      </w:r>
      <w:proofErr w:type="spellEnd"/>
      <w:r w:rsidRPr="00F30CCC">
        <w:rPr>
          <w:sz w:val="26"/>
          <w:szCs w:val="26"/>
        </w:rPr>
        <w:t>, G.</w:t>
      </w:r>
      <w:r w:rsidR="00A7224B">
        <w:rPr>
          <w:sz w:val="26"/>
          <w:szCs w:val="26"/>
        </w:rPr>
        <w:t xml:space="preserve"> </w:t>
      </w:r>
      <w:r w:rsidRPr="00F30CCC">
        <w:rPr>
          <w:sz w:val="26"/>
          <w:szCs w:val="26"/>
        </w:rPr>
        <w:t>G., &amp; Beard, D.</w:t>
      </w:r>
      <w:r w:rsidR="00A7224B">
        <w:rPr>
          <w:sz w:val="26"/>
          <w:szCs w:val="26"/>
        </w:rPr>
        <w:t xml:space="preserve"> </w:t>
      </w:r>
      <w:r w:rsidRPr="00F30CCC">
        <w:rPr>
          <w:sz w:val="26"/>
          <w:szCs w:val="26"/>
        </w:rPr>
        <w:t xml:space="preserve">W. (1984). Dimensions of organizational task environments. </w:t>
      </w:r>
      <w:r w:rsidRPr="00C616C3">
        <w:rPr>
          <w:i/>
          <w:sz w:val="26"/>
          <w:szCs w:val="26"/>
        </w:rPr>
        <w:t>Administrative Science Quarterly</w:t>
      </w:r>
      <w:r w:rsidRPr="00F30CCC">
        <w:rPr>
          <w:sz w:val="26"/>
          <w:szCs w:val="26"/>
        </w:rPr>
        <w:t xml:space="preserve">, 29(1), 52-73. </w:t>
      </w:r>
      <w:r w:rsidR="00066893" w:rsidRPr="005763CB">
        <w:rPr>
          <w:sz w:val="26"/>
          <w:szCs w:val="26"/>
        </w:rPr>
        <w:t>https://doi.org/10.2307/2393080</w:t>
      </w:r>
    </w:p>
    <w:p w14:paraId="51832A02" w14:textId="1C3C3A9C"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lastRenderedPageBreak/>
        <w:t>DeTienne</w:t>
      </w:r>
      <w:proofErr w:type="spellEnd"/>
      <w:r w:rsidRPr="00F30CCC">
        <w:rPr>
          <w:sz w:val="26"/>
          <w:szCs w:val="26"/>
        </w:rPr>
        <w:t>, D.</w:t>
      </w:r>
      <w:r w:rsidR="00A7224B">
        <w:rPr>
          <w:sz w:val="26"/>
          <w:szCs w:val="26"/>
        </w:rPr>
        <w:t xml:space="preserve"> </w:t>
      </w:r>
      <w:r w:rsidRPr="00F30CCC">
        <w:rPr>
          <w:sz w:val="26"/>
          <w:szCs w:val="26"/>
        </w:rPr>
        <w:t>R., Shepherd, D.</w:t>
      </w:r>
      <w:r w:rsidR="00A7224B">
        <w:rPr>
          <w:sz w:val="26"/>
          <w:szCs w:val="26"/>
        </w:rPr>
        <w:t xml:space="preserve"> </w:t>
      </w:r>
      <w:r w:rsidRPr="00F30CCC">
        <w:rPr>
          <w:sz w:val="26"/>
          <w:szCs w:val="26"/>
        </w:rPr>
        <w:t>A., &amp; De Castro, J.</w:t>
      </w:r>
      <w:r w:rsidR="00A7224B">
        <w:rPr>
          <w:sz w:val="26"/>
          <w:szCs w:val="26"/>
        </w:rPr>
        <w:t xml:space="preserve"> </w:t>
      </w:r>
      <w:r w:rsidRPr="00F30CCC">
        <w:rPr>
          <w:sz w:val="26"/>
          <w:szCs w:val="26"/>
        </w:rPr>
        <w:t xml:space="preserve">O. (2008). The fallacy of “Only the strong survive”: The effects of extrinsic motivation on the persistence decisions for under-performing firms. </w:t>
      </w:r>
      <w:r w:rsidRPr="00C616C3">
        <w:rPr>
          <w:i/>
          <w:sz w:val="26"/>
          <w:szCs w:val="26"/>
        </w:rPr>
        <w:t>Journal of Business Venturing</w:t>
      </w:r>
      <w:r w:rsidRPr="00F30CCC">
        <w:rPr>
          <w:sz w:val="26"/>
          <w:szCs w:val="26"/>
        </w:rPr>
        <w:t>, 23(5), 528-546.</w:t>
      </w:r>
      <w:r w:rsidR="001C3475">
        <w:rPr>
          <w:sz w:val="26"/>
          <w:szCs w:val="26"/>
        </w:rPr>
        <w:t xml:space="preserve"> </w:t>
      </w:r>
      <w:r w:rsidR="001C3475" w:rsidRPr="005763CB">
        <w:rPr>
          <w:sz w:val="26"/>
          <w:szCs w:val="26"/>
        </w:rPr>
        <w:t>https://doi.org/10.1016/j.jbusvent.2007.09.004</w:t>
      </w:r>
    </w:p>
    <w:p w14:paraId="2FEF6F3C" w14:textId="522498A2"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Dimov</w:t>
      </w:r>
      <w:proofErr w:type="spellEnd"/>
      <w:r w:rsidRPr="00F30CCC">
        <w:rPr>
          <w:sz w:val="26"/>
          <w:szCs w:val="26"/>
        </w:rPr>
        <w:t xml:space="preserve">, D. (2010). Nascent entrepreneurs and venture emergence: Opportunity confidence, human capital, and early planning. </w:t>
      </w:r>
      <w:r w:rsidRPr="00C616C3">
        <w:rPr>
          <w:i/>
          <w:sz w:val="26"/>
          <w:szCs w:val="26"/>
        </w:rPr>
        <w:t>Journal of Management Studies</w:t>
      </w:r>
      <w:r w:rsidRPr="00F30CCC">
        <w:rPr>
          <w:sz w:val="26"/>
          <w:szCs w:val="26"/>
        </w:rPr>
        <w:t xml:space="preserve">, 47(6), 1123-1153. </w:t>
      </w:r>
      <w:r w:rsidR="001C3475" w:rsidRPr="005763CB">
        <w:rPr>
          <w:sz w:val="26"/>
          <w:szCs w:val="26"/>
        </w:rPr>
        <w:t>https://doi.org/10.1111/j.1467-6486.2009.00874.x</w:t>
      </w:r>
    </w:p>
    <w:p w14:paraId="0F8B28D7" w14:textId="777CFAE5"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Duckworth, A.</w:t>
      </w:r>
      <w:r w:rsidR="00A7224B">
        <w:rPr>
          <w:sz w:val="26"/>
          <w:szCs w:val="26"/>
        </w:rPr>
        <w:t xml:space="preserve"> </w:t>
      </w:r>
      <w:r w:rsidRPr="00F30CCC">
        <w:rPr>
          <w:sz w:val="26"/>
          <w:szCs w:val="26"/>
        </w:rPr>
        <w:t>L., Peterson, C., Matthews, M.</w:t>
      </w:r>
      <w:r w:rsidR="00A7224B">
        <w:rPr>
          <w:sz w:val="26"/>
          <w:szCs w:val="26"/>
        </w:rPr>
        <w:t xml:space="preserve"> </w:t>
      </w:r>
      <w:r w:rsidRPr="00F30CCC">
        <w:rPr>
          <w:sz w:val="26"/>
          <w:szCs w:val="26"/>
        </w:rPr>
        <w:t>D., &amp; Kelly, D.</w:t>
      </w:r>
      <w:r w:rsidR="00A7224B">
        <w:rPr>
          <w:sz w:val="26"/>
          <w:szCs w:val="26"/>
        </w:rPr>
        <w:t xml:space="preserve"> </w:t>
      </w:r>
      <w:r w:rsidRPr="00F30CCC">
        <w:rPr>
          <w:sz w:val="26"/>
          <w:szCs w:val="26"/>
        </w:rPr>
        <w:t xml:space="preserve">R. (2007). Grit: Perseverance and passion for long-term goals. </w:t>
      </w:r>
      <w:r w:rsidRPr="00C616C3">
        <w:rPr>
          <w:i/>
          <w:sz w:val="26"/>
          <w:szCs w:val="26"/>
        </w:rPr>
        <w:t>Journal of Personality and Social Psychology</w:t>
      </w:r>
      <w:r w:rsidRPr="00F30CCC">
        <w:rPr>
          <w:sz w:val="26"/>
          <w:szCs w:val="26"/>
        </w:rPr>
        <w:t>, 92(6), 1087-1101.</w:t>
      </w:r>
      <w:r w:rsidR="001C3475">
        <w:rPr>
          <w:sz w:val="26"/>
          <w:szCs w:val="26"/>
        </w:rPr>
        <w:t xml:space="preserve"> </w:t>
      </w:r>
      <w:r w:rsidR="001C3475" w:rsidRPr="005763CB">
        <w:rPr>
          <w:sz w:val="26"/>
          <w:szCs w:val="26"/>
        </w:rPr>
        <w:t>https://doi.org/10.1037/0022-3514.92.6.1087</w:t>
      </w:r>
    </w:p>
    <w:p w14:paraId="68AA83FD" w14:textId="2D590D7C"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Drnovšek</w:t>
      </w:r>
      <w:proofErr w:type="spellEnd"/>
      <w:r w:rsidRPr="00F30CCC">
        <w:rPr>
          <w:sz w:val="26"/>
          <w:szCs w:val="26"/>
        </w:rPr>
        <w:t xml:space="preserve">, M., </w:t>
      </w:r>
      <w:proofErr w:type="spellStart"/>
      <w:r w:rsidRPr="00F30CCC">
        <w:rPr>
          <w:sz w:val="26"/>
          <w:szCs w:val="26"/>
        </w:rPr>
        <w:t>Wincent</w:t>
      </w:r>
      <w:proofErr w:type="spellEnd"/>
      <w:r w:rsidRPr="00F30CCC">
        <w:rPr>
          <w:sz w:val="26"/>
          <w:szCs w:val="26"/>
        </w:rPr>
        <w:t xml:space="preserve">, J., &amp; </w:t>
      </w:r>
      <w:proofErr w:type="spellStart"/>
      <w:r w:rsidRPr="00F30CCC">
        <w:rPr>
          <w:sz w:val="26"/>
          <w:szCs w:val="26"/>
        </w:rPr>
        <w:t>Cardon</w:t>
      </w:r>
      <w:proofErr w:type="spellEnd"/>
      <w:r w:rsidRPr="00F30CCC">
        <w:rPr>
          <w:sz w:val="26"/>
          <w:szCs w:val="26"/>
        </w:rPr>
        <w:t>, M.</w:t>
      </w:r>
      <w:r w:rsidR="00A7224B">
        <w:rPr>
          <w:sz w:val="26"/>
          <w:szCs w:val="26"/>
        </w:rPr>
        <w:t xml:space="preserve"> </w:t>
      </w:r>
      <w:r w:rsidRPr="00F30CCC">
        <w:rPr>
          <w:sz w:val="26"/>
          <w:szCs w:val="26"/>
        </w:rPr>
        <w:t xml:space="preserve">S. (2010). Entrepreneurial self-efficacy and business start-up: Developing a multi-dimensional definition. </w:t>
      </w:r>
      <w:r w:rsidRPr="00C616C3">
        <w:rPr>
          <w:i/>
          <w:sz w:val="26"/>
          <w:szCs w:val="26"/>
        </w:rPr>
        <w:t>International Journal of Entrepreneurial Behavior &amp; Research</w:t>
      </w:r>
      <w:r w:rsidRPr="00F30CCC">
        <w:rPr>
          <w:sz w:val="26"/>
          <w:szCs w:val="26"/>
        </w:rPr>
        <w:t>, 16(4), 329-348.</w:t>
      </w:r>
      <w:r w:rsidR="001C3475">
        <w:rPr>
          <w:sz w:val="26"/>
          <w:szCs w:val="26"/>
        </w:rPr>
        <w:t xml:space="preserve"> </w:t>
      </w:r>
      <w:r w:rsidR="001C3475" w:rsidRPr="005763CB">
        <w:rPr>
          <w:sz w:val="26"/>
          <w:szCs w:val="26"/>
        </w:rPr>
        <w:t>https://doi.org/10.1108/13552551011054516</w:t>
      </w:r>
    </w:p>
    <w:p w14:paraId="7096707A" w14:textId="16DEBA6C"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Farmer, S.</w:t>
      </w:r>
      <w:r w:rsidR="00A7224B">
        <w:rPr>
          <w:sz w:val="26"/>
          <w:szCs w:val="26"/>
        </w:rPr>
        <w:t xml:space="preserve"> </w:t>
      </w:r>
      <w:r w:rsidRPr="00F30CCC">
        <w:rPr>
          <w:sz w:val="26"/>
          <w:szCs w:val="26"/>
        </w:rPr>
        <w:t>M., Yao, X., &amp; Kung‐</w:t>
      </w:r>
      <w:proofErr w:type="spellStart"/>
      <w:r w:rsidRPr="00F30CCC">
        <w:rPr>
          <w:sz w:val="26"/>
          <w:szCs w:val="26"/>
        </w:rPr>
        <w:t>Mcintyre</w:t>
      </w:r>
      <w:proofErr w:type="spellEnd"/>
      <w:r w:rsidRPr="00F30CCC">
        <w:rPr>
          <w:sz w:val="26"/>
          <w:szCs w:val="26"/>
        </w:rPr>
        <w:t xml:space="preserve">, K. (2011). The behavioral impact of entrepreneur identity aspiration and prior entrepreneurial experience. </w:t>
      </w:r>
      <w:r w:rsidRPr="00C616C3">
        <w:rPr>
          <w:i/>
          <w:sz w:val="26"/>
          <w:szCs w:val="26"/>
        </w:rPr>
        <w:t>Entrepreneurship Theory and Practice</w:t>
      </w:r>
      <w:r w:rsidRPr="00F30CCC">
        <w:rPr>
          <w:sz w:val="26"/>
          <w:szCs w:val="26"/>
        </w:rPr>
        <w:t>, 35(2), 245-273.</w:t>
      </w:r>
      <w:r w:rsidR="001C3475">
        <w:rPr>
          <w:sz w:val="26"/>
          <w:szCs w:val="26"/>
        </w:rPr>
        <w:t xml:space="preserve"> </w:t>
      </w:r>
      <w:r w:rsidR="001C3475" w:rsidRPr="005763CB">
        <w:rPr>
          <w:sz w:val="26"/>
          <w:szCs w:val="26"/>
        </w:rPr>
        <w:t>https://doi.org/10.1111/j.1540-6520.2009.00358.x</w:t>
      </w:r>
    </w:p>
    <w:p w14:paraId="5665E3EB" w14:textId="53D98EA0"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Gartner, W.</w:t>
      </w:r>
      <w:r w:rsidR="00A7224B">
        <w:rPr>
          <w:sz w:val="26"/>
          <w:szCs w:val="26"/>
        </w:rPr>
        <w:t xml:space="preserve"> </w:t>
      </w:r>
      <w:r w:rsidRPr="00F30CCC">
        <w:rPr>
          <w:sz w:val="26"/>
          <w:szCs w:val="26"/>
        </w:rPr>
        <w:t xml:space="preserve">B. (2004). </w:t>
      </w:r>
      <w:r w:rsidRPr="00F30CCC">
        <w:rPr>
          <w:i/>
          <w:sz w:val="26"/>
          <w:szCs w:val="26"/>
        </w:rPr>
        <w:t>Handbook of entrepreneurial dynamics: The process of business creation</w:t>
      </w:r>
      <w:r w:rsidRPr="00F30CCC">
        <w:rPr>
          <w:sz w:val="26"/>
          <w:szCs w:val="26"/>
        </w:rPr>
        <w:t>. Thousand Oaks, CA., Sage Publications.</w:t>
      </w:r>
      <w:r w:rsidR="001C3475">
        <w:rPr>
          <w:sz w:val="26"/>
          <w:szCs w:val="26"/>
        </w:rPr>
        <w:t xml:space="preserve"> </w:t>
      </w:r>
      <w:r w:rsidR="001C3475" w:rsidRPr="005763CB">
        <w:rPr>
          <w:sz w:val="26"/>
          <w:szCs w:val="26"/>
        </w:rPr>
        <w:t>https://doi.org/10.4135/9781452204543</w:t>
      </w:r>
    </w:p>
    <w:p w14:paraId="1DE581EB" w14:textId="6D058C7C"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Gatewood</w:t>
      </w:r>
      <w:proofErr w:type="spellEnd"/>
      <w:r w:rsidRPr="00F30CCC">
        <w:rPr>
          <w:sz w:val="26"/>
          <w:szCs w:val="26"/>
        </w:rPr>
        <w:t>, E.</w:t>
      </w:r>
      <w:r w:rsidR="00A7224B">
        <w:rPr>
          <w:sz w:val="26"/>
          <w:szCs w:val="26"/>
        </w:rPr>
        <w:t xml:space="preserve"> </w:t>
      </w:r>
      <w:r w:rsidRPr="00F30CCC">
        <w:rPr>
          <w:sz w:val="26"/>
          <w:szCs w:val="26"/>
        </w:rPr>
        <w:t>J., Shaver, K.</w:t>
      </w:r>
      <w:r w:rsidR="00A7224B">
        <w:rPr>
          <w:sz w:val="26"/>
          <w:szCs w:val="26"/>
        </w:rPr>
        <w:t xml:space="preserve"> </w:t>
      </w:r>
      <w:r w:rsidRPr="00F30CCC">
        <w:rPr>
          <w:sz w:val="26"/>
          <w:szCs w:val="26"/>
        </w:rPr>
        <w:t>G., &amp; Gartner, W.</w:t>
      </w:r>
      <w:r w:rsidR="00A7224B">
        <w:rPr>
          <w:sz w:val="26"/>
          <w:szCs w:val="26"/>
        </w:rPr>
        <w:t xml:space="preserve"> </w:t>
      </w:r>
      <w:r w:rsidRPr="00F30CCC">
        <w:rPr>
          <w:sz w:val="26"/>
          <w:szCs w:val="26"/>
        </w:rPr>
        <w:t xml:space="preserve">B. (1995). A longitudinal study of cognitive factors influencing start-up behaviors and success at venture creation. </w:t>
      </w:r>
      <w:r w:rsidRPr="00F30CCC">
        <w:rPr>
          <w:i/>
          <w:sz w:val="26"/>
          <w:szCs w:val="26"/>
        </w:rPr>
        <w:t>Journal of Business Venturing</w:t>
      </w:r>
      <w:r w:rsidRPr="00F30CCC">
        <w:rPr>
          <w:sz w:val="26"/>
          <w:szCs w:val="26"/>
        </w:rPr>
        <w:t>, 10(5), 371-391.</w:t>
      </w:r>
      <w:r w:rsidR="001C3475">
        <w:rPr>
          <w:sz w:val="26"/>
          <w:szCs w:val="26"/>
        </w:rPr>
        <w:t xml:space="preserve"> </w:t>
      </w:r>
      <w:r w:rsidR="008B4515" w:rsidRPr="005763CB">
        <w:rPr>
          <w:sz w:val="26"/>
          <w:szCs w:val="26"/>
        </w:rPr>
        <w:t>https://doi.org/10.1016/0883-9026(95)00035-7</w:t>
      </w:r>
    </w:p>
    <w:p w14:paraId="08B5DC28" w14:textId="48A2741C"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Gimeno</w:t>
      </w:r>
      <w:proofErr w:type="spellEnd"/>
      <w:r w:rsidRPr="00F30CCC">
        <w:rPr>
          <w:sz w:val="26"/>
          <w:szCs w:val="26"/>
        </w:rPr>
        <w:t xml:space="preserve">, J., </w:t>
      </w:r>
      <w:proofErr w:type="spellStart"/>
      <w:r w:rsidRPr="00F30CCC">
        <w:rPr>
          <w:sz w:val="26"/>
          <w:szCs w:val="26"/>
        </w:rPr>
        <w:t>Folta</w:t>
      </w:r>
      <w:proofErr w:type="spellEnd"/>
      <w:r w:rsidRPr="00F30CCC">
        <w:rPr>
          <w:sz w:val="26"/>
          <w:szCs w:val="26"/>
        </w:rPr>
        <w:t>, T.</w:t>
      </w:r>
      <w:r w:rsidR="00A7224B">
        <w:rPr>
          <w:sz w:val="26"/>
          <w:szCs w:val="26"/>
        </w:rPr>
        <w:t xml:space="preserve"> </w:t>
      </w:r>
      <w:r w:rsidRPr="00F30CCC">
        <w:rPr>
          <w:sz w:val="26"/>
          <w:szCs w:val="26"/>
        </w:rPr>
        <w:t>B., Cooper, A.</w:t>
      </w:r>
      <w:r w:rsidR="00A7224B">
        <w:rPr>
          <w:sz w:val="26"/>
          <w:szCs w:val="26"/>
        </w:rPr>
        <w:t xml:space="preserve"> </w:t>
      </w:r>
      <w:r w:rsidRPr="00F30CCC">
        <w:rPr>
          <w:sz w:val="26"/>
          <w:szCs w:val="26"/>
        </w:rPr>
        <w:t>C., &amp; Woo, C.</w:t>
      </w:r>
      <w:r w:rsidR="00A7224B">
        <w:rPr>
          <w:sz w:val="26"/>
          <w:szCs w:val="26"/>
        </w:rPr>
        <w:t xml:space="preserve"> </w:t>
      </w:r>
      <w:r w:rsidRPr="00F30CCC">
        <w:rPr>
          <w:sz w:val="26"/>
          <w:szCs w:val="26"/>
        </w:rPr>
        <w:t xml:space="preserve">Y. (1997). Survival of the fittest? Entrepreneurial human capital and the persistence of underperforming firms. </w:t>
      </w:r>
      <w:r w:rsidRPr="00F30CCC">
        <w:rPr>
          <w:i/>
          <w:sz w:val="26"/>
          <w:szCs w:val="26"/>
        </w:rPr>
        <w:t>Administrative Science Quarterly</w:t>
      </w:r>
      <w:r w:rsidRPr="00F30CCC">
        <w:rPr>
          <w:sz w:val="26"/>
          <w:szCs w:val="26"/>
        </w:rPr>
        <w:t xml:space="preserve">, 42(4), 750-783. </w:t>
      </w:r>
      <w:r w:rsidR="008B4515" w:rsidRPr="005763CB">
        <w:rPr>
          <w:sz w:val="26"/>
          <w:szCs w:val="26"/>
        </w:rPr>
        <w:t>https://doi.org/10.2307/2393656</w:t>
      </w:r>
    </w:p>
    <w:p w14:paraId="43CB9E75" w14:textId="3D4CB9C6" w:rsidR="00F30CCC" w:rsidRP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Hmieleski</w:t>
      </w:r>
      <w:proofErr w:type="spellEnd"/>
      <w:r w:rsidRPr="00F30CCC">
        <w:rPr>
          <w:sz w:val="26"/>
          <w:szCs w:val="26"/>
        </w:rPr>
        <w:t>, K.</w:t>
      </w:r>
      <w:r w:rsidR="00A7224B">
        <w:rPr>
          <w:sz w:val="26"/>
          <w:szCs w:val="26"/>
        </w:rPr>
        <w:t xml:space="preserve"> </w:t>
      </w:r>
      <w:r w:rsidRPr="00F30CCC">
        <w:rPr>
          <w:sz w:val="26"/>
          <w:szCs w:val="26"/>
        </w:rPr>
        <w:t>M., &amp; Baron, R.</w:t>
      </w:r>
      <w:r w:rsidR="00A7224B">
        <w:rPr>
          <w:sz w:val="26"/>
          <w:szCs w:val="26"/>
        </w:rPr>
        <w:t xml:space="preserve"> </w:t>
      </w:r>
      <w:r w:rsidRPr="00F30CCC">
        <w:rPr>
          <w:sz w:val="26"/>
          <w:szCs w:val="26"/>
        </w:rPr>
        <w:t xml:space="preserve">A. (2006). Optimism and environmental uncertainty: Implications for entrepreneurial performance. </w:t>
      </w:r>
      <w:r w:rsidRPr="00F30CCC">
        <w:rPr>
          <w:i/>
          <w:sz w:val="26"/>
          <w:szCs w:val="26"/>
        </w:rPr>
        <w:t>Frontiers of Entrepreneurship Research</w:t>
      </w:r>
      <w:r w:rsidRPr="00F30CCC">
        <w:rPr>
          <w:sz w:val="26"/>
          <w:szCs w:val="26"/>
        </w:rPr>
        <w:t xml:space="preserve">. Babson College. </w:t>
      </w:r>
    </w:p>
    <w:p w14:paraId="758AC39F" w14:textId="4287EB71"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Hmieleski</w:t>
      </w:r>
      <w:proofErr w:type="spellEnd"/>
      <w:r w:rsidRPr="00F30CCC">
        <w:rPr>
          <w:sz w:val="26"/>
          <w:szCs w:val="26"/>
        </w:rPr>
        <w:t>, K.</w:t>
      </w:r>
      <w:r w:rsidR="00A7224B">
        <w:rPr>
          <w:sz w:val="26"/>
          <w:szCs w:val="26"/>
        </w:rPr>
        <w:t xml:space="preserve"> </w:t>
      </w:r>
      <w:r w:rsidRPr="00F30CCC">
        <w:rPr>
          <w:sz w:val="26"/>
          <w:szCs w:val="26"/>
        </w:rPr>
        <w:t>M., &amp; Baron, R.</w:t>
      </w:r>
      <w:r w:rsidR="00A7224B">
        <w:rPr>
          <w:sz w:val="26"/>
          <w:szCs w:val="26"/>
        </w:rPr>
        <w:t xml:space="preserve"> </w:t>
      </w:r>
      <w:r w:rsidRPr="00F30CCC">
        <w:rPr>
          <w:sz w:val="26"/>
          <w:szCs w:val="26"/>
        </w:rPr>
        <w:t xml:space="preserve">A. (2008). When does entrepreneurial self-efficacy enhance versus reduce firm </w:t>
      </w:r>
      <w:proofErr w:type="gramStart"/>
      <w:r w:rsidRPr="00F30CCC">
        <w:rPr>
          <w:sz w:val="26"/>
          <w:szCs w:val="26"/>
        </w:rPr>
        <w:t>performance?.</w:t>
      </w:r>
      <w:proofErr w:type="gramEnd"/>
      <w:r w:rsidRPr="00F30CCC">
        <w:rPr>
          <w:sz w:val="26"/>
          <w:szCs w:val="26"/>
        </w:rPr>
        <w:t xml:space="preserve"> </w:t>
      </w:r>
      <w:r w:rsidRPr="00F30CCC">
        <w:rPr>
          <w:i/>
          <w:sz w:val="26"/>
          <w:szCs w:val="26"/>
        </w:rPr>
        <w:t>Strategic Entrepreneurship Journal</w:t>
      </w:r>
      <w:r w:rsidRPr="00F30CCC">
        <w:rPr>
          <w:sz w:val="26"/>
          <w:szCs w:val="26"/>
        </w:rPr>
        <w:t xml:space="preserve">, 2(1), 57-72. </w:t>
      </w:r>
      <w:r w:rsidR="008B4515" w:rsidRPr="005763CB">
        <w:rPr>
          <w:sz w:val="26"/>
          <w:szCs w:val="26"/>
        </w:rPr>
        <w:t>https://doi.org/10.1002/sej.42</w:t>
      </w:r>
    </w:p>
    <w:p w14:paraId="677F91C9" w14:textId="56BE7A75"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lastRenderedPageBreak/>
        <w:t>Hmieleski</w:t>
      </w:r>
      <w:proofErr w:type="spellEnd"/>
      <w:r w:rsidRPr="00F30CCC">
        <w:rPr>
          <w:sz w:val="26"/>
          <w:szCs w:val="26"/>
        </w:rPr>
        <w:t>, K.</w:t>
      </w:r>
      <w:r w:rsidR="00A7224B">
        <w:rPr>
          <w:sz w:val="26"/>
          <w:szCs w:val="26"/>
        </w:rPr>
        <w:t xml:space="preserve"> </w:t>
      </w:r>
      <w:r w:rsidRPr="00F30CCC">
        <w:rPr>
          <w:sz w:val="26"/>
          <w:szCs w:val="26"/>
        </w:rPr>
        <w:t>M., &amp; Baron, R.</w:t>
      </w:r>
      <w:r w:rsidR="00A7224B">
        <w:rPr>
          <w:sz w:val="26"/>
          <w:szCs w:val="26"/>
        </w:rPr>
        <w:t xml:space="preserve"> </w:t>
      </w:r>
      <w:r w:rsidRPr="00F30CCC">
        <w:rPr>
          <w:sz w:val="26"/>
          <w:szCs w:val="26"/>
        </w:rPr>
        <w:t xml:space="preserve">A. (2009). Entrepreneurs' optimism and new venture performance: A social cognitive perspective. </w:t>
      </w:r>
      <w:r w:rsidRPr="00F30CCC">
        <w:rPr>
          <w:i/>
          <w:sz w:val="26"/>
          <w:szCs w:val="26"/>
        </w:rPr>
        <w:t>Academy of Management Journal</w:t>
      </w:r>
      <w:r w:rsidRPr="00F30CCC">
        <w:rPr>
          <w:sz w:val="26"/>
          <w:szCs w:val="26"/>
        </w:rPr>
        <w:t xml:space="preserve">, 52(3), 473-488. </w:t>
      </w:r>
      <w:r w:rsidR="008B4515" w:rsidRPr="005763CB">
        <w:rPr>
          <w:sz w:val="26"/>
          <w:szCs w:val="26"/>
        </w:rPr>
        <w:t>https://doi.org/10.5465/amj.2009.41330755</w:t>
      </w:r>
    </w:p>
    <w:p w14:paraId="2408C2EF" w14:textId="547AA346"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Holland, D.</w:t>
      </w:r>
      <w:r w:rsidR="00A7224B">
        <w:rPr>
          <w:sz w:val="26"/>
          <w:szCs w:val="26"/>
        </w:rPr>
        <w:t xml:space="preserve"> </w:t>
      </w:r>
      <w:r w:rsidRPr="00F30CCC">
        <w:rPr>
          <w:sz w:val="26"/>
          <w:szCs w:val="26"/>
        </w:rPr>
        <w:t>V., &amp; Shepherd, D.</w:t>
      </w:r>
      <w:r w:rsidR="00A7224B">
        <w:rPr>
          <w:sz w:val="26"/>
          <w:szCs w:val="26"/>
        </w:rPr>
        <w:t xml:space="preserve"> </w:t>
      </w:r>
      <w:r w:rsidRPr="00F30CCC">
        <w:rPr>
          <w:sz w:val="26"/>
          <w:szCs w:val="26"/>
        </w:rPr>
        <w:t xml:space="preserve">A. (2013). Deciding to persist: Adversity, values, and entrepreneurs’ decision policies. </w:t>
      </w:r>
      <w:r w:rsidRPr="00F30CCC">
        <w:rPr>
          <w:i/>
          <w:sz w:val="26"/>
          <w:szCs w:val="26"/>
        </w:rPr>
        <w:t>Entrepreneurship Theory and Practice</w:t>
      </w:r>
      <w:r w:rsidRPr="00F30CCC">
        <w:rPr>
          <w:sz w:val="26"/>
          <w:szCs w:val="26"/>
        </w:rPr>
        <w:t>, 37(2), 331-358.</w:t>
      </w:r>
      <w:r w:rsidR="008B4515">
        <w:rPr>
          <w:sz w:val="26"/>
          <w:szCs w:val="26"/>
        </w:rPr>
        <w:t xml:space="preserve"> </w:t>
      </w:r>
      <w:r w:rsidR="008B4515" w:rsidRPr="005763CB">
        <w:rPr>
          <w:sz w:val="26"/>
          <w:szCs w:val="26"/>
        </w:rPr>
        <w:t>https://doi.org/10.1111/j.1540-6520.2011.00468.x</w:t>
      </w:r>
    </w:p>
    <w:p w14:paraId="7F2B0869" w14:textId="0B7CD203"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Hopp</w:t>
      </w:r>
      <w:proofErr w:type="spellEnd"/>
      <w:r w:rsidRPr="00F30CCC">
        <w:rPr>
          <w:sz w:val="26"/>
          <w:szCs w:val="26"/>
        </w:rPr>
        <w:t xml:space="preserve">, C., &amp; </w:t>
      </w:r>
      <w:proofErr w:type="spellStart"/>
      <w:r w:rsidRPr="00F30CCC">
        <w:rPr>
          <w:sz w:val="26"/>
          <w:szCs w:val="26"/>
        </w:rPr>
        <w:t>Sonderegger</w:t>
      </w:r>
      <w:proofErr w:type="spellEnd"/>
      <w:r w:rsidRPr="00F30CCC">
        <w:rPr>
          <w:sz w:val="26"/>
          <w:szCs w:val="26"/>
        </w:rPr>
        <w:t xml:space="preserve">, R. (2015). Understanding the dynamics of nascent entrepreneurship—prestart‐up experience, intentions, and entrepreneurial success. </w:t>
      </w:r>
      <w:r w:rsidRPr="00F30CCC">
        <w:rPr>
          <w:i/>
          <w:sz w:val="26"/>
          <w:szCs w:val="26"/>
        </w:rPr>
        <w:t>Journal of Small Business Management</w:t>
      </w:r>
      <w:r w:rsidRPr="00F30CCC">
        <w:rPr>
          <w:sz w:val="26"/>
          <w:szCs w:val="26"/>
        </w:rPr>
        <w:t>, 53(4), 1076-1096.</w:t>
      </w:r>
      <w:r w:rsidR="008B4515">
        <w:rPr>
          <w:sz w:val="26"/>
          <w:szCs w:val="26"/>
        </w:rPr>
        <w:t xml:space="preserve"> </w:t>
      </w:r>
      <w:r w:rsidR="00C73EF6" w:rsidRPr="005763CB">
        <w:rPr>
          <w:sz w:val="26"/>
          <w:szCs w:val="26"/>
        </w:rPr>
        <w:t>https://doi.org/10.1111/jsbm.12107</w:t>
      </w:r>
    </w:p>
    <w:p w14:paraId="30EEB030" w14:textId="086D4DE2"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Hurst, C.</w:t>
      </w:r>
      <w:r w:rsidR="00A7224B">
        <w:rPr>
          <w:sz w:val="26"/>
          <w:szCs w:val="26"/>
        </w:rPr>
        <w:t xml:space="preserve"> </w:t>
      </w:r>
      <w:r w:rsidRPr="00F30CCC">
        <w:rPr>
          <w:sz w:val="26"/>
          <w:szCs w:val="26"/>
        </w:rPr>
        <w:t xml:space="preserve">G. (2019). An axiological measure of entrepreneurial cognition. </w:t>
      </w:r>
      <w:r w:rsidRPr="00F30CCC">
        <w:rPr>
          <w:i/>
          <w:sz w:val="26"/>
          <w:szCs w:val="26"/>
        </w:rPr>
        <w:t>International Journal of Entrepreneurial Behavior &amp; Research</w:t>
      </w:r>
      <w:r w:rsidRPr="00F30CCC">
        <w:rPr>
          <w:sz w:val="26"/>
          <w:szCs w:val="26"/>
        </w:rPr>
        <w:t>. 25(2), 394-412.</w:t>
      </w:r>
      <w:r w:rsidR="00C73EF6">
        <w:rPr>
          <w:sz w:val="26"/>
          <w:szCs w:val="26"/>
        </w:rPr>
        <w:t xml:space="preserve"> </w:t>
      </w:r>
      <w:r w:rsidR="00C73EF6" w:rsidRPr="005763CB">
        <w:rPr>
          <w:sz w:val="26"/>
          <w:szCs w:val="26"/>
        </w:rPr>
        <w:t>https://doi.org/10.1108/ijebr-05-2018-0337</w:t>
      </w:r>
    </w:p>
    <w:p w14:paraId="4FE9E7A5" w14:textId="7CCD9E14"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Kickul</w:t>
      </w:r>
      <w:proofErr w:type="spellEnd"/>
      <w:r w:rsidRPr="00F30CCC">
        <w:rPr>
          <w:sz w:val="26"/>
          <w:szCs w:val="26"/>
        </w:rPr>
        <w:t>, J., Gundry, L.</w:t>
      </w:r>
      <w:r w:rsidR="00A7224B">
        <w:rPr>
          <w:sz w:val="26"/>
          <w:szCs w:val="26"/>
        </w:rPr>
        <w:t xml:space="preserve"> </w:t>
      </w:r>
      <w:r w:rsidRPr="00F30CCC">
        <w:rPr>
          <w:sz w:val="26"/>
          <w:szCs w:val="26"/>
        </w:rPr>
        <w:t>K., Barbosa, S.</w:t>
      </w:r>
      <w:r w:rsidR="00A7224B">
        <w:rPr>
          <w:sz w:val="26"/>
          <w:szCs w:val="26"/>
        </w:rPr>
        <w:t xml:space="preserve"> </w:t>
      </w:r>
      <w:r w:rsidRPr="00F30CCC">
        <w:rPr>
          <w:sz w:val="26"/>
          <w:szCs w:val="26"/>
        </w:rPr>
        <w:t xml:space="preserve">D., </w:t>
      </w:r>
      <w:proofErr w:type="spellStart"/>
      <w:r w:rsidRPr="00F30CCC">
        <w:rPr>
          <w:sz w:val="26"/>
          <w:szCs w:val="26"/>
        </w:rPr>
        <w:t>Whitcanack</w:t>
      </w:r>
      <w:proofErr w:type="spellEnd"/>
      <w:r w:rsidRPr="00F30CCC">
        <w:rPr>
          <w:sz w:val="26"/>
          <w:szCs w:val="26"/>
        </w:rPr>
        <w:t xml:space="preserve">, L., Lyon, E., &amp; France G. (2009). Intuition versus analysis? Testing differential models of cognitive style on entrepreneurial self-efficacy and the new venture creation process. </w:t>
      </w:r>
      <w:r w:rsidRPr="00F30CCC">
        <w:rPr>
          <w:i/>
          <w:sz w:val="26"/>
          <w:szCs w:val="26"/>
        </w:rPr>
        <w:t>Entrepreneurship Theory and Practice</w:t>
      </w:r>
      <w:r w:rsidRPr="00F30CCC">
        <w:rPr>
          <w:sz w:val="26"/>
          <w:szCs w:val="26"/>
        </w:rPr>
        <w:t xml:space="preserve">, 33(2), 439-453. </w:t>
      </w:r>
      <w:r w:rsidR="00C73EF6" w:rsidRPr="005763CB">
        <w:rPr>
          <w:sz w:val="26"/>
          <w:szCs w:val="26"/>
        </w:rPr>
        <w:t>https://doi.org/10.1111/j.1540-6520.2009.00298.x</w:t>
      </w:r>
    </w:p>
    <w:p w14:paraId="5B688659" w14:textId="3A741FFA"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Kim, P.</w:t>
      </w:r>
      <w:r w:rsidR="00A7224B">
        <w:rPr>
          <w:sz w:val="26"/>
          <w:szCs w:val="26"/>
        </w:rPr>
        <w:t xml:space="preserve"> </w:t>
      </w:r>
      <w:r w:rsidRPr="00F30CCC">
        <w:rPr>
          <w:sz w:val="26"/>
          <w:szCs w:val="26"/>
        </w:rPr>
        <w:t>H., Aldrich, H.</w:t>
      </w:r>
      <w:r w:rsidR="00A7224B">
        <w:rPr>
          <w:sz w:val="26"/>
          <w:szCs w:val="26"/>
        </w:rPr>
        <w:t xml:space="preserve"> </w:t>
      </w:r>
      <w:r w:rsidRPr="00F30CCC">
        <w:rPr>
          <w:sz w:val="26"/>
          <w:szCs w:val="26"/>
        </w:rPr>
        <w:t xml:space="preserve">E., &amp; </w:t>
      </w:r>
      <w:proofErr w:type="spellStart"/>
      <w:r w:rsidRPr="00F30CCC">
        <w:rPr>
          <w:sz w:val="26"/>
          <w:szCs w:val="26"/>
        </w:rPr>
        <w:t>Keister</w:t>
      </w:r>
      <w:proofErr w:type="spellEnd"/>
      <w:r w:rsidRPr="00F30CCC">
        <w:rPr>
          <w:sz w:val="26"/>
          <w:szCs w:val="26"/>
        </w:rPr>
        <w:t>, L.</w:t>
      </w:r>
      <w:r w:rsidR="00A7224B">
        <w:rPr>
          <w:sz w:val="26"/>
          <w:szCs w:val="26"/>
        </w:rPr>
        <w:t xml:space="preserve"> </w:t>
      </w:r>
      <w:r w:rsidRPr="00F30CCC">
        <w:rPr>
          <w:sz w:val="26"/>
          <w:szCs w:val="26"/>
        </w:rPr>
        <w:t xml:space="preserve">A. (2006). Access (not) denied: The impact of financial, human, and cultural capital on entrepreneurial entry in the United States. </w:t>
      </w:r>
      <w:r w:rsidRPr="00F30CCC">
        <w:rPr>
          <w:i/>
          <w:sz w:val="26"/>
          <w:szCs w:val="26"/>
        </w:rPr>
        <w:t>Small Business Economics</w:t>
      </w:r>
      <w:r w:rsidRPr="00F30CCC">
        <w:rPr>
          <w:sz w:val="26"/>
          <w:szCs w:val="26"/>
        </w:rPr>
        <w:t xml:space="preserve">, 27(1), 5-22. </w:t>
      </w:r>
      <w:r w:rsidR="00C73EF6" w:rsidRPr="005763CB">
        <w:rPr>
          <w:sz w:val="26"/>
          <w:szCs w:val="26"/>
        </w:rPr>
        <w:t>https://doi.org/10.1007/s11187-006-0007-x</w:t>
      </w:r>
    </w:p>
    <w:p w14:paraId="53F6E344" w14:textId="526E2613"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Krishnan, B.</w:t>
      </w:r>
      <w:r w:rsidR="000168C3">
        <w:rPr>
          <w:sz w:val="26"/>
          <w:szCs w:val="26"/>
        </w:rPr>
        <w:t xml:space="preserve"> </w:t>
      </w:r>
      <w:r w:rsidRPr="00F30CCC">
        <w:rPr>
          <w:sz w:val="26"/>
          <w:szCs w:val="26"/>
        </w:rPr>
        <w:t xml:space="preserve">C., </w:t>
      </w:r>
      <w:proofErr w:type="spellStart"/>
      <w:r w:rsidRPr="00F30CCC">
        <w:rPr>
          <w:sz w:val="26"/>
          <w:szCs w:val="26"/>
        </w:rPr>
        <w:t>Netemeyer</w:t>
      </w:r>
      <w:proofErr w:type="spellEnd"/>
      <w:r w:rsidRPr="00F30CCC">
        <w:rPr>
          <w:sz w:val="26"/>
          <w:szCs w:val="26"/>
        </w:rPr>
        <w:t>, R.</w:t>
      </w:r>
      <w:r w:rsidR="000168C3">
        <w:rPr>
          <w:sz w:val="26"/>
          <w:szCs w:val="26"/>
        </w:rPr>
        <w:t xml:space="preserve"> </w:t>
      </w:r>
      <w:r w:rsidRPr="00F30CCC">
        <w:rPr>
          <w:sz w:val="26"/>
          <w:szCs w:val="26"/>
        </w:rPr>
        <w:t xml:space="preserve">G., </w:t>
      </w:r>
      <w:r w:rsidR="00E919B9">
        <w:rPr>
          <w:sz w:val="26"/>
          <w:szCs w:val="26"/>
        </w:rPr>
        <w:t>&amp;</w:t>
      </w:r>
      <w:r w:rsidRPr="00F30CCC">
        <w:rPr>
          <w:sz w:val="26"/>
          <w:szCs w:val="26"/>
        </w:rPr>
        <w:t xml:space="preserve"> Boles, J.</w:t>
      </w:r>
      <w:r w:rsidR="000168C3">
        <w:rPr>
          <w:sz w:val="26"/>
          <w:szCs w:val="26"/>
        </w:rPr>
        <w:t xml:space="preserve"> </w:t>
      </w:r>
      <w:r w:rsidRPr="00F30CCC">
        <w:rPr>
          <w:sz w:val="26"/>
          <w:szCs w:val="26"/>
        </w:rPr>
        <w:t xml:space="preserve">S. (2002). Self-efficacy, competitiveness, and effort as antecedents of salesperson performance. </w:t>
      </w:r>
      <w:r w:rsidRPr="00F30CCC">
        <w:rPr>
          <w:i/>
          <w:sz w:val="26"/>
          <w:szCs w:val="26"/>
        </w:rPr>
        <w:t>Journal of Personal Selling and Sales Management</w:t>
      </w:r>
      <w:r w:rsidRPr="00F30CCC">
        <w:rPr>
          <w:sz w:val="26"/>
          <w:szCs w:val="26"/>
        </w:rPr>
        <w:t>, 22(4), 285-295.</w:t>
      </w:r>
      <w:r w:rsidR="00C73EF6">
        <w:rPr>
          <w:sz w:val="26"/>
          <w:szCs w:val="26"/>
        </w:rPr>
        <w:t xml:space="preserve"> </w:t>
      </w:r>
      <w:r w:rsidR="00C73EF6" w:rsidRPr="005763CB">
        <w:rPr>
          <w:sz w:val="26"/>
          <w:szCs w:val="26"/>
        </w:rPr>
        <w:t>https://doi.org/10.1080/08853134.2002.10754315</w:t>
      </w:r>
    </w:p>
    <w:p w14:paraId="417986DD" w14:textId="29F8E68F" w:rsidR="00F30CCC" w:rsidRDefault="00F30CCC" w:rsidP="007032FD">
      <w:pPr>
        <w:overflowPunct w:val="0"/>
        <w:spacing w:after="0" w:line="360" w:lineRule="exact"/>
        <w:ind w:left="567" w:hangingChars="218" w:hanging="567"/>
        <w:jc w:val="both"/>
        <w:outlineLvl w:val="0"/>
        <w:rPr>
          <w:rStyle w:val="a3"/>
          <w:sz w:val="26"/>
          <w:szCs w:val="26"/>
        </w:rPr>
      </w:pPr>
      <w:r w:rsidRPr="00F30CCC">
        <w:rPr>
          <w:sz w:val="26"/>
          <w:szCs w:val="26"/>
        </w:rPr>
        <w:t xml:space="preserve">Liao, J., &amp; </w:t>
      </w:r>
      <w:proofErr w:type="spellStart"/>
      <w:r w:rsidRPr="00F30CCC">
        <w:rPr>
          <w:sz w:val="26"/>
          <w:szCs w:val="26"/>
        </w:rPr>
        <w:t>Welsch</w:t>
      </w:r>
      <w:proofErr w:type="spellEnd"/>
      <w:r w:rsidRPr="00F30CCC">
        <w:rPr>
          <w:sz w:val="26"/>
          <w:szCs w:val="26"/>
        </w:rPr>
        <w:t>, H. (2004). Entrepreneurial intensity. In W.</w:t>
      </w:r>
      <w:r w:rsidR="000168C3">
        <w:rPr>
          <w:sz w:val="26"/>
          <w:szCs w:val="26"/>
        </w:rPr>
        <w:t xml:space="preserve"> </w:t>
      </w:r>
      <w:r w:rsidRPr="00F30CCC">
        <w:rPr>
          <w:sz w:val="26"/>
          <w:szCs w:val="26"/>
        </w:rPr>
        <w:t>B. Gartner, K.</w:t>
      </w:r>
      <w:r w:rsidR="000168C3">
        <w:rPr>
          <w:sz w:val="26"/>
          <w:szCs w:val="26"/>
        </w:rPr>
        <w:t xml:space="preserve"> </w:t>
      </w:r>
      <w:r w:rsidRPr="00F30CCC">
        <w:rPr>
          <w:sz w:val="26"/>
          <w:szCs w:val="26"/>
        </w:rPr>
        <w:t>G. Shaver, N.</w:t>
      </w:r>
      <w:r w:rsidR="000168C3">
        <w:rPr>
          <w:sz w:val="26"/>
          <w:szCs w:val="26"/>
        </w:rPr>
        <w:t xml:space="preserve"> </w:t>
      </w:r>
      <w:r w:rsidRPr="00F30CCC">
        <w:rPr>
          <w:sz w:val="26"/>
          <w:szCs w:val="26"/>
        </w:rPr>
        <w:t>M. Carter, &amp; P.</w:t>
      </w:r>
      <w:r w:rsidR="000168C3">
        <w:rPr>
          <w:sz w:val="26"/>
          <w:szCs w:val="26"/>
        </w:rPr>
        <w:t xml:space="preserve"> </w:t>
      </w:r>
      <w:r w:rsidRPr="00F30CCC">
        <w:rPr>
          <w:sz w:val="26"/>
          <w:szCs w:val="26"/>
        </w:rPr>
        <w:t xml:space="preserve">D. Reynolds (Eds.), </w:t>
      </w:r>
      <w:r w:rsidRPr="00F30CCC">
        <w:rPr>
          <w:i/>
          <w:sz w:val="26"/>
          <w:szCs w:val="26"/>
        </w:rPr>
        <w:t>Handbook of Entrepreneurial Dynamics: The Process of Business Creation</w:t>
      </w:r>
      <w:r w:rsidRPr="00F30CCC">
        <w:rPr>
          <w:sz w:val="26"/>
          <w:szCs w:val="26"/>
        </w:rPr>
        <w:t>, Sage Publications.</w:t>
      </w:r>
      <w:r w:rsidR="00F309A9">
        <w:rPr>
          <w:sz w:val="26"/>
          <w:szCs w:val="26"/>
        </w:rPr>
        <w:t xml:space="preserve"> </w:t>
      </w:r>
      <w:r w:rsidR="00F309A9" w:rsidRPr="005763CB">
        <w:rPr>
          <w:sz w:val="26"/>
          <w:szCs w:val="26"/>
        </w:rPr>
        <w:t>https://doi.org/10.4135/9781452204543.n17</w:t>
      </w:r>
    </w:p>
    <w:p w14:paraId="65791747" w14:textId="4F045AFF" w:rsidR="000B7C1F" w:rsidRDefault="000B7C1F" w:rsidP="007032FD">
      <w:pPr>
        <w:overflowPunct w:val="0"/>
        <w:spacing w:after="0" w:line="360" w:lineRule="exact"/>
        <w:ind w:left="567" w:hangingChars="218" w:hanging="567"/>
        <w:jc w:val="both"/>
        <w:outlineLvl w:val="0"/>
        <w:rPr>
          <w:sz w:val="26"/>
          <w:szCs w:val="26"/>
        </w:rPr>
      </w:pPr>
      <w:r w:rsidRPr="000B7C1F">
        <w:rPr>
          <w:sz w:val="26"/>
          <w:szCs w:val="26"/>
        </w:rPr>
        <w:t>Lin, T. L., Lu, T. Y., Hsieh, M.</w:t>
      </w:r>
      <w:r>
        <w:rPr>
          <w:sz w:val="26"/>
          <w:szCs w:val="26"/>
        </w:rPr>
        <w:t xml:space="preserve"> C., &amp; Liu, H. Y. (2018). From conception to start-up: Who and what affect female e</w:t>
      </w:r>
      <w:r w:rsidRPr="000B7C1F">
        <w:rPr>
          <w:sz w:val="26"/>
          <w:szCs w:val="26"/>
        </w:rPr>
        <w:t xml:space="preserve">ntrepreneurship. </w:t>
      </w:r>
      <w:r w:rsidRPr="000B7C1F">
        <w:rPr>
          <w:i/>
          <w:sz w:val="26"/>
          <w:szCs w:val="26"/>
        </w:rPr>
        <w:t>Contemporary Management Research</w:t>
      </w:r>
      <w:r w:rsidRPr="000B7C1F">
        <w:rPr>
          <w:sz w:val="26"/>
          <w:szCs w:val="26"/>
        </w:rPr>
        <w:t>, 14(4), 253-276.</w:t>
      </w:r>
      <w:r>
        <w:rPr>
          <w:sz w:val="26"/>
          <w:szCs w:val="26"/>
        </w:rPr>
        <w:t xml:space="preserve"> </w:t>
      </w:r>
      <w:r w:rsidRPr="005763CB">
        <w:rPr>
          <w:sz w:val="26"/>
          <w:szCs w:val="26"/>
        </w:rPr>
        <w:t>https://doi.org/10.7903/cmr.17957</w:t>
      </w:r>
    </w:p>
    <w:p w14:paraId="6E3799FC" w14:textId="563C8571" w:rsidR="00F30CCC" w:rsidRP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Markman</w:t>
      </w:r>
      <w:proofErr w:type="spellEnd"/>
      <w:r w:rsidRPr="00F30CCC">
        <w:rPr>
          <w:sz w:val="26"/>
          <w:szCs w:val="26"/>
        </w:rPr>
        <w:t>, G.</w:t>
      </w:r>
      <w:r w:rsidR="000168C3">
        <w:rPr>
          <w:sz w:val="26"/>
          <w:szCs w:val="26"/>
        </w:rPr>
        <w:t xml:space="preserve"> </w:t>
      </w:r>
      <w:r w:rsidRPr="00F30CCC">
        <w:rPr>
          <w:sz w:val="26"/>
          <w:szCs w:val="26"/>
        </w:rPr>
        <w:t xml:space="preserve">D. (2007). Entrepreneurs’ competencies. In </w:t>
      </w:r>
      <w:r w:rsidRPr="00F30CCC">
        <w:rPr>
          <w:i/>
          <w:sz w:val="26"/>
          <w:szCs w:val="26"/>
        </w:rPr>
        <w:t>The Psychology of Entrepreneurship</w:t>
      </w:r>
      <w:r w:rsidRPr="00F30CCC">
        <w:rPr>
          <w:sz w:val="26"/>
          <w:szCs w:val="26"/>
        </w:rPr>
        <w:t xml:space="preserve">, Eds. J. R. Baum, M. </w:t>
      </w:r>
      <w:proofErr w:type="spellStart"/>
      <w:r w:rsidRPr="00F30CCC">
        <w:rPr>
          <w:sz w:val="26"/>
          <w:szCs w:val="26"/>
        </w:rPr>
        <w:t>Frese</w:t>
      </w:r>
      <w:proofErr w:type="spellEnd"/>
      <w:r w:rsidRPr="00F30CCC">
        <w:rPr>
          <w:sz w:val="26"/>
          <w:szCs w:val="26"/>
        </w:rPr>
        <w:t>, &amp; R.</w:t>
      </w:r>
      <w:r w:rsidR="000168C3">
        <w:rPr>
          <w:sz w:val="26"/>
          <w:szCs w:val="26"/>
        </w:rPr>
        <w:t xml:space="preserve"> </w:t>
      </w:r>
      <w:r w:rsidRPr="00F30CCC">
        <w:rPr>
          <w:sz w:val="26"/>
          <w:szCs w:val="26"/>
        </w:rPr>
        <w:t>A. Baron. New York, N.</w:t>
      </w:r>
      <w:r w:rsidR="000168C3">
        <w:rPr>
          <w:sz w:val="26"/>
          <w:szCs w:val="26"/>
        </w:rPr>
        <w:t xml:space="preserve"> </w:t>
      </w:r>
      <w:r w:rsidRPr="00F30CCC">
        <w:rPr>
          <w:sz w:val="26"/>
          <w:szCs w:val="26"/>
        </w:rPr>
        <w:t xml:space="preserve">Y., Psychology Press. </w:t>
      </w:r>
    </w:p>
    <w:p w14:paraId="661B403F" w14:textId="10FAAE67"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lastRenderedPageBreak/>
        <w:t>Markman</w:t>
      </w:r>
      <w:proofErr w:type="spellEnd"/>
      <w:r w:rsidRPr="00F30CCC">
        <w:rPr>
          <w:sz w:val="26"/>
          <w:szCs w:val="26"/>
        </w:rPr>
        <w:t>, G.</w:t>
      </w:r>
      <w:r w:rsidR="000168C3">
        <w:rPr>
          <w:sz w:val="26"/>
          <w:szCs w:val="26"/>
        </w:rPr>
        <w:t xml:space="preserve"> </w:t>
      </w:r>
      <w:r w:rsidRPr="00F30CCC">
        <w:rPr>
          <w:sz w:val="26"/>
          <w:szCs w:val="26"/>
        </w:rPr>
        <w:t>D., &amp; Baron, R.</w:t>
      </w:r>
      <w:r w:rsidR="000168C3">
        <w:rPr>
          <w:sz w:val="26"/>
          <w:szCs w:val="26"/>
        </w:rPr>
        <w:t xml:space="preserve"> </w:t>
      </w:r>
      <w:r w:rsidRPr="00F30CCC">
        <w:rPr>
          <w:sz w:val="26"/>
          <w:szCs w:val="26"/>
        </w:rPr>
        <w:t xml:space="preserve">A. (2003). Person–entrepreneurship fit: Why some people are more successful as entrepreneurs than others. </w:t>
      </w:r>
      <w:r w:rsidRPr="00F30CCC">
        <w:rPr>
          <w:i/>
          <w:sz w:val="26"/>
          <w:szCs w:val="26"/>
        </w:rPr>
        <w:t>Human Resource Management Review</w:t>
      </w:r>
      <w:r w:rsidRPr="00F30CCC">
        <w:rPr>
          <w:sz w:val="26"/>
          <w:szCs w:val="26"/>
        </w:rPr>
        <w:t xml:space="preserve">, 13(2), 281-301. </w:t>
      </w:r>
      <w:r w:rsidR="00F309A9" w:rsidRPr="005763CB">
        <w:rPr>
          <w:sz w:val="26"/>
          <w:szCs w:val="26"/>
        </w:rPr>
        <w:t>https://doi.org/10.1016/s1053-4822(03)00018-4</w:t>
      </w:r>
    </w:p>
    <w:p w14:paraId="3E7C99B6" w14:textId="2314A958"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Markman</w:t>
      </w:r>
      <w:proofErr w:type="spellEnd"/>
      <w:r w:rsidRPr="00F30CCC">
        <w:rPr>
          <w:sz w:val="26"/>
          <w:szCs w:val="26"/>
        </w:rPr>
        <w:t>, G.</w:t>
      </w:r>
      <w:r w:rsidR="000168C3">
        <w:rPr>
          <w:sz w:val="26"/>
          <w:szCs w:val="26"/>
        </w:rPr>
        <w:t xml:space="preserve"> </w:t>
      </w:r>
      <w:r w:rsidRPr="00F30CCC">
        <w:rPr>
          <w:sz w:val="26"/>
          <w:szCs w:val="26"/>
        </w:rPr>
        <w:t>D., Baron, R.</w:t>
      </w:r>
      <w:r w:rsidR="000168C3">
        <w:rPr>
          <w:sz w:val="26"/>
          <w:szCs w:val="26"/>
        </w:rPr>
        <w:t xml:space="preserve"> </w:t>
      </w:r>
      <w:r w:rsidRPr="00F30CCC">
        <w:rPr>
          <w:sz w:val="26"/>
          <w:szCs w:val="26"/>
        </w:rPr>
        <w:t xml:space="preserve">A., &amp; </w:t>
      </w:r>
      <w:proofErr w:type="spellStart"/>
      <w:r w:rsidRPr="00F30CCC">
        <w:rPr>
          <w:sz w:val="26"/>
          <w:szCs w:val="26"/>
        </w:rPr>
        <w:t>Balkin</w:t>
      </w:r>
      <w:proofErr w:type="spellEnd"/>
      <w:r w:rsidRPr="00F30CCC">
        <w:rPr>
          <w:sz w:val="26"/>
          <w:szCs w:val="26"/>
        </w:rPr>
        <w:t>, D.</w:t>
      </w:r>
      <w:r w:rsidR="000168C3">
        <w:rPr>
          <w:sz w:val="26"/>
          <w:szCs w:val="26"/>
        </w:rPr>
        <w:t xml:space="preserve"> </w:t>
      </w:r>
      <w:r w:rsidRPr="00F30CCC">
        <w:rPr>
          <w:sz w:val="26"/>
          <w:szCs w:val="26"/>
        </w:rPr>
        <w:t xml:space="preserve">B. (2005). Are perseverance and self-efficacy costless? Assessing entrepreneurs' regretful thinking. </w:t>
      </w:r>
      <w:r w:rsidRPr="00F30CCC">
        <w:rPr>
          <w:i/>
          <w:sz w:val="26"/>
          <w:szCs w:val="26"/>
        </w:rPr>
        <w:t>Journal of Organizational Behavior</w:t>
      </w:r>
      <w:r w:rsidRPr="00F30CCC">
        <w:rPr>
          <w:sz w:val="26"/>
          <w:szCs w:val="26"/>
        </w:rPr>
        <w:t xml:space="preserve">, 26(1), 1-19. </w:t>
      </w:r>
      <w:r w:rsidR="00F309A9" w:rsidRPr="005763CB">
        <w:rPr>
          <w:sz w:val="26"/>
          <w:szCs w:val="26"/>
        </w:rPr>
        <w:t>https://doi.org/10.1002/job.305</w:t>
      </w:r>
    </w:p>
    <w:p w14:paraId="4D21B960" w14:textId="4B4DF078"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McGee, J.</w:t>
      </w:r>
      <w:r w:rsidR="000168C3">
        <w:rPr>
          <w:sz w:val="26"/>
          <w:szCs w:val="26"/>
        </w:rPr>
        <w:t xml:space="preserve"> </w:t>
      </w:r>
      <w:r w:rsidRPr="00F30CCC">
        <w:rPr>
          <w:sz w:val="26"/>
          <w:szCs w:val="26"/>
        </w:rPr>
        <w:t>E., Peterson, M., Mueller, S.</w:t>
      </w:r>
      <w:r w:rsidR="000168C3">
        <w:rPr>
          <w:sz w:val="26"/>
          <w:szCs w:val="26"/>
        </w:rPr>
        <w:t xml:space="preserve"> </w:t>
      </w:r>
      <w:r w:rsidRPr="00F30CCC">
        <w:rPr>
          <w:sz w:val="26"/>
          <w:szCs w:val="26"/>
        </w:rPr>
        <w:t xml:space="preserve">L., &amp; </w:t>
      </w:r>
      <w:proofErr w:type="spellStart"/>
      <w:r w:rsidRPr="00F30CCC">
        <w:rPr>
          <w:sz w:val="26"/>
          <w:szCs w:val="26"/>
        </w:rPr>
        <w:t>Sequeira</w:t>
      </w:r>
      <w:proofErr w:type="spellEnd"/>
      <w:r w:rsidRPr="00F30CCC">
        <w:rPr>
          <w:sz w:val="26"/>
          <w:szCs w:val="26"/>
        </w:rPr>
        <w:t xml:space="preserve">, J. (2009). Entrepreneurial self-efficacy: Refining the measure. </w:t>
      </w:r>
      <w:r w:rsidRPr="00F30CCC">
        <w:rPr>
          <w:i/>
          <w:sz w:val="26"/>
          <w:szCs w:val="26"/>
        </w:rPr>
        <w:t>Entrepreneurship Theory and Practice</w:t>
      </w:r>
      <w:r w:rsidRPr="00F30CCC">
        <w:rPr>
          <w:sz w:val="26"/>
          <w:szCs w:val="26"/>
        </w:rPr>
        <w:t xml:space="preserve">, 33(4), 965-988. </w:t>
      </w:r>
      <w:r w:rsidR="00F309A9" w:rsidRPr="005763CB">
        <w:rPr>
          <w:sz w:val="26"/>
          <w:szCs w:val="26"/>
        </w:rPr>
        <w:t>https://doi.org/10.1111/j.1540-6520.2009.00304.x</w:t>
      </w:r>
    </w:p>
    <w:p w14:paraId="21D1850C" w14:textId="2EA907BE"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Meek, W., &amp; Williams, D.</w:t>
      </w:r>
      <w:r w:rsidR="000168C3">
        <w:rPr>
          <w:sz w:val="26"/>
          <w:szCs w:val="26"/>
        </w:rPr>
        <w:t xml:space="preserve"> </w:t>
      </w:r>
      <w:r w:rsidRPr="00F30CCC">
        <w:rPr>
          <w:sz w:val="26"/>
          <w:szCs w:val="26"/>
        </w:rPr>
        <w:t xml:space="preserve">W. (2018). Venture creation persistence: Overcoming stage-gate issues. </w:t>
      </w:r>
      <w:r w:rsidRPr="00F30CCC">
        <w:rPr>
          <w:i/>
          <w:sz w:val="26"/>
          <w:szCs w:val="26"/>
        </w:rPr>
        <w:t>International Journal of Entrepreneurial Behavior and Research</w:t>
      </w:r>
      <w:r w:rsidRPr="00F30CCC">
        <w:rPr>
          <w:sz w:val="26"/>
          <w:szCs w:val="26"/>
        </w:rPr>
        <w:t>, 24(5), 1016-1035.</w:t>
      </w:r>
      <w:r w:rsidR="00F309A9">
        <w:rPr>
          <w:sz w:val="26"/>
          <w:szCs w:val="26"/>
        </w:rPr>
        <w:t xml:space="preserve"> </w:t>
      </w:r>
      <w:r w:rsidR="00F309A9" w:rsidRPr="005763CB">
        <w:rPr>
          <w:sz w:val="26"/>
          <w:szCs w:val="26"/>
        </w:rPr>
        <w:t>https://doi.org/10.1108/ijebr-08-2016-0270</w:t>
      </w:r>
    </w:p>
    <w:p w14:paraId="11BAA85A" w14:textId="710501BF"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Mischel</w:t>
      </w:r>
      <w:proofErr w:type="spellEnd"/>
      <w:r w:rsidRPr="00F30CCC">
        <w:rPr>
          <w:sz w:val="26"/>
          <w:szCs w:val="26"/>
        </w:rPr>
        <w:t xml:space="preserve">, W. (1977). On the future of personality measurement. </w:t>
      </w:r>
      <w:r w:rsidRPr="00F30CCC">
        <w:rPr>
          <w:i/>
          <w:sz w:val="26"/>
          <w:szCs w:val="26"/>
        </w:rPr>
        <w:t>American Psychologist</w:t>
      </w:r>
      <w:r w:rsidRPr="00F30CCC">
        <w:rPr>
          <w:sz w:val="26"/>
          <w:szCs w:val="26"/>
        </w:rPr>
        <w:t>, 32(4), 246-254.</w:t>
      </w:r>
      <w:r w:rsidR="00F309A9">
        <w:rPr>
          <w:sz w:val="26"/>
          <w:szCs w:val="26"/>
        </w:rPr>
        <w:t xml:space="preserve"> </w:t>
      </w:r>
      <w:r w:rsidR="00F309A9" w:rsidRPr="005763CB">
        <w:rPr>
          <w:sz w:val="26"/>
          <w:szCs w:val="26"/>
        </w:rPr>
        <w:t>https://doi.org/10.1037//0003-066x.32.4.246</w:t>
      </w:r>
    </w:p>
    <w:p w14:paraId="40D94090" w14:textId="30A4931A"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Mischel</w:t>
      </w:r>
      <w:proofErr w:type="spellEnd"/>
      <w:r w:rsidRPr="00F30CCC">
        <w:rPr>
          <w:sz w:val="26"/>
          <w:szCs w:val="26"/>
        </w:rPr>
        <w:t xml:space="preserve">, W., &amp; </w:t>
      </w:r>
      <w:proofErr w:type="spellStart"/>
      <w:r w:rsidRPr="00F30CCC">
        <w:rPr>
          <w:sz w:val="26"/>
          <w:szCs w:val="26"/>
        </w:rPr>
        <w:t>Shoda</w:t>
      </w:r>
      <w:proofErr w:type="spellEnd"/>
      <w:r w:rsidRPr="00F30CCC">
        <w:rPr>
          <w:sz w:val="26"/>
          <w:szCs w:val="26"/>
        </w:rPr>
        <w:t xml:space="preserve">, Y. (1995). A cognitive-affective system theory of personality: </w:t>
      </w:r>
      <w:proofErr w:type="spellStart"/>
      <w:r w:rsidRPr="00F30CCC">
        <w:rPr>
          <w:sz w:val="26"/>
          <w:szCs w:val="26"/>
        </w:rPr>
        <w:t>Reconceptualizing</w:t>
      </w:r>
      <w:proofErr w:type="spellEnd"/>
      <w:r w:rsidRPr="00F30CCC">
        <w:rPr>
          <w:sz w:val="26"/>
          <w:szCs w:val="26"/>
        </w:rPr>
        <w:t xml:space="preserve"> situations, dispositions, dynamics, and invariance in personality structure. </w:t>
      </w:r>
      <w:r w:rsidRPr="00F30CCC">
        <w:rPr>
          <w:i/>
          <w:sz w:val="26"/>
          <w:szCs w:val="26"/>
        </w:rPr>
        <w:t>Psychological Review</w:t>
      </w:r>
      <w:r w:rsidRPr="00F30CCC">
        <w:rPr>
          <w:sz w:val="26"/>
          <w:szCs w:val="26"/>
        </w:rPr>
        <w:t>, 102(2), 246-268.</w:t>
      </w:r>
      <w:r w:rsidR="00F309A9">
        <w:rPr>
          <w:sz w:val="26"/>
          <w:szCs w:val="26"/>
        </w:rPr>
        <w:t xml:space="preserve"> </w:t>
      </w:r>
      <w:r w:rsidR="00F309A9" w:rsidRPr="005763CB">
        <w:rPr>
          <w:sz w:val="26"/>
          <w:szCs w:val="26"/>
        </w:rPr>
        <w:t>https://doi.org/10.1037//0033-295x.102.2.246</w:t>
      </w:r>
    </w:p>
    <w:p w14:paraId="698EB32B" w14:textId="7DFD3607" w:rsidR="00F30CCC" w:rsidRDefault="00C373CA" w:rsidP="007032FD">
      <w:pPr>
        <w:overflowPunct w:val="0"/>
        <w:spacing w:after="0" w:line="360" w:lineRule="exact"/>
        <w:ind w:left="567" w:hangingChars="218" w:hanging="567"/>
        <w:jc w:val="both"/>
        <w:outlineLvl w:val="0"/>
        <w:rPr>
          <w:sz w:val="26"/>
          <w:szCs w:val="26"/>
        </w:rPr>
      </w:pPr>
      <w:r>
        <w:rPr>
          <w:sz w:val="26"/>
          <w:szCs w:val="26"/>
        </w:rPr>
        <w:t>R</w:t>
      </w:r>
      <w:r w:rsidR="00F30CCC" w:rsidRPr="00F30CCC">
        <w:rPr>
          <w:sz w:val="26"/>
          <w:szCs w:val="26"/>
        </w:rPr>
        <w:t xml:space="preserve">auch, A., &amp; </w:t>
      </w:r>
      <w:proofErr w:type="spellStart"/>
      <w:r w:rsidR="00F30CCC" w:rsidRPr="00F30CCC">
        <w:rPr>
          <w:sz w:val="26"/>
          <w:szCs w:val="26"/>
        </w:rPr>
        <w:t>Frese</w:t>
      </w:r>
      <w:proofErr w:type="spellEnd"/>
      <w:r w:rsidR="00F30CCC" w:rsidRPr="00F30CCC">
        <w:rPr>
          <w:sz w:val="26"/>
          <w:szCs w:val="26"/>
        </w:rPr>
        <w:t xml:space="preserve">, M. (2007). Let's put the person back into entrepreneurship research: A meta-analysis on the relationship between business owners' personality traits, business creation, and success. </w:t>
      </w:r>
      <w:r w:rsidR="00F30CCC" w:rsidRPr="00F30CCC">
        <w:rPr>
          <w:i/>
          <w:sz w:val="26"/>
          <w:szCs w:val="26"/>
        </w:rPr>
        <w:t>European Journal of Work and Organizational Psychology</w:t>
      </w:r>
      <w:r w:rsidR="00F30CCC" w:rsidRPr="00F30CCC">
        <w:rPr>
          <w:sz w:val="26"/>
          <w:szCs w:val="26"/>
        </w:rPr>
        <w:t xml:space="preserve">, 16(4), 353-385. </w:t>
      </w:r>
      <w:r w:rsidRPr="005763CB">
        <w:rPr>
          <w:sz w:val="26"/>
          <w:szCs w:val="26"/>
        </w:rPr>
        <w:t>https://doi.org/10.1080/13594320701595438</w:t>
      </w:r>
    </w:p>
    <w:p w14:paraId="1BF4CB2C" w14:textId="33A12043"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Schjoedt</w:t>
      </w:r>
      <w:proofErr w:type="spellEnd"/>
      <w:r w:rsidRPr="00F30CCC">
        <w:rPr>
          <w:sz w:val="26"/>
          <w:szCs w:val="26"/>
        </w:rPr>
        <w:t xml:space="preserve">, L., &amp; Craig, J. B. (2017). Development and validation of a unidimensional domain-specific entrepreneurial self-efficacy scale. </w:t>
      </w:r>
      <w:r w:rsidRPr="00F30CCC">
        <w:rPr>
          <w:i/>
          <w:sz w:val="26"/>
          <w:szCs w:val="26"/>
        </w:rPr>
        <w:t>International Journal of Entrepreneurial Behavior &amp; Research</w:t>
      </w:r>
      <w:r w:rsidRPr="00F30CCC">
        <w:rPr>
          <w:sz w:val="26"/>
          <w:szCs w:val="26"/>
        </w:rPr>
        <w:t>, 23(1), 98-113.</w:t>
      </w:r>
      <w:r w:rsidR="00C373CA">
        <w:rPr>
          <w:sz w:val="26"/>
          <w:szCs w:val="26"/>
        </w:rPr>
        <w:t xml:space="preserve"> </w:t>
      </w:r>
      <w:r w:rsidR="00C373CA" w:rsidRPr="005763CB">
        <w:rPr>
          <w:sz w:val="26"/>
          <w:szCs w:val="26"/>
        </w:rPr>
        <w:t>https://doi.org/10.1108/ijebr-11-2015-0251</w:t>
      </w:r>
    </w:p>
    <w:p w14:paraId="192317F3" w14:textId="49106026"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Seligman, M.</w:t>
      </w:r>
      <w:r w:rsidR="000168C3">
        <w:rPr>
          <w:sz w:val="26"/>
          <w:szCs w:val="26"/>
        </w:rPr>
        <w:t xml:space="preserve"> </w:t>
      </w:r>
      <w:r w:rsidRPr="00F30CCC">
        <w:rPr>
          <w:sz w:val="26"/>
          <w:szCs w:val="26"/>
        </w:rPr>
        <w:t>E.</w:t>
      </w:r>
      <w:r w:rsidR="000168C3">
        <w:rPr>
          <w:sz w:val="26"/>
          <w:szCs w:val="26"/>
        </w:rPr>
        <w:t xml:space="preserve"> </w:t>
      </w:r>
      <w:r w:rsidRPr="00F30CCC">
        <w:rPr>
          <w:sz w:val="26"/>
          <w:szCs w:val="26"/>
        </w:rPr>
        <w:t xml:space="preserve">P., &amp; Schulman, P. (1986). Explanatory style as a predictor of productivity and quitting among life insurance sales agents. </w:t>
      </w:r>
      <w:r w:rsidRPr="00F30CCC">
        <w:rPr>
          <w:i/>
          <w:sz w:val="26"/>
          <w:szCs w:val="26"/>
        </w:rPr>
        <w:t>Journal of Personality and Social Psychology</w:t>
      </w:r>
      <w:r w:rsidRPr="00F30CCC">
        <w:rPr>
          <w:sz w:val="26"/>
          <w:szCs w:val="26"/>
        </w:rPr>
        <w:t xml:space="preserve">, 50(4), 832-838. </w:t>
      </w:r>
      <w:r w:rsidR="00C373CA" w:rsidRPr="005763CB">
        <w:rPr>
          <w:sz w:val="26"/>
          <w:szCs w:val="26"/>
        </w:rPr>
        <w:t>https://doi.org/10.1037//0022-3514.50.4.832</w:t>
      </w:r>
    </w:p>
    <w:p w14:paraId="725A8B42" w14:textId="29EE1241"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 xml:space="preserve">Shane, S., &amp; </w:t>
      </w:r>
      <w:proofErr w:type="spellStart"/>
      <w:r w:rsidRPr="00F30CCC">
        <w:rPr>
          <w:sz w:val="26"/>
          <w:szCs w:val="26"/>
        </w:rPr>
        <w:t>Venkataraman</w:t>
      </w:r>
      <w:proofErr w:type="spellEnd"/>
      <w:r w:rsidRPr="00F30CCC">
        <w:rPr>
          <w:sz w:val="26"/>
          <w:szCs w:val="26"/>
        </w:rPr>
        <w:t xml:space="preserve">, S. (2000). The promise of entrepreneurship as a field of research. </w:t>
      </w:r>
      <w:r w:rsidRPr="00F30CCC">
        <w:rPr>
          <w:i/>
          <w:sz w:val="26"/>
          <w:szCs w:val="26"/>
        </w:rPr>
        <w:t>Academy of Management Review</w:t>
      </w:r>
      <w:r w:rsidRPr="00F30CCC">
        <w:rPr>
          <w:sz w:val="26"/>
          <w:szCs w:val="26"/>
        </w:rPr>
        <w:t xml:space="preserve">, 25(1), 217-226. </w:t>
      </w:r>
      <w:r w:rsidR="00EF7811" w:rsidRPr="005763CB">
        <w:rPr>
          <w:sz w:val="26"/>
          <w:szCs w:val="26"/>
        </w:rPr>
        <w:t>https://doi.org/10.5465/amr.2000.2791611</w:t>
      </w:r>
    </w:p>
    <w:p w14:paraId="169D55D8" w14:textId="7FCF0FBA"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Shaver, K.</w:t>
      </w:r>
      <w:r w:rsidR="000168C3">
        <w:rPr>
          <w:sz w:val="26"/>
          <w:szCs w:val="26"/>
        </w:rPr>
        <w:t xml:space="preserve"> </w:t>
      </w:r>
      <w:r w:rsidRPr="00F30CCC">
        <w:rPr>
          <w:sz w:val="26"/>
          <w:szCs w:val="26"/>
        </w:rPr>
        <w:t xml:space="preserve">G., </w:t>
      </w:r>
      <w:proofErr w:type="spellStart"/>
      <w:r w:rsidRPr="00F30CCC">
        <w:rPr>
          <w:sz w:val="26"/>
          <w:szCs w:val="26"/>
        </w:rPr>
        <w:t>Gatewood</w:t>
      </w:r>
      <w:proofErr w:type="spellEnd"/>
      <w:r w:rsidRPr="00F30CCC">
        <w:rPr>
          <w:sz w:val="26"/>
          <w:szCs w:val="26"/>
        </w:rPr>
        <w:t>, E.</w:t>
      </w:r>
      <w:r w:rsidR="000168C3">
        <w:rPr>
          <w:sz w:val="26"/>
          <w:szCs w:val="26"/>
        </w:rPr>
        <w:t xml:space="preserve"> </w:t>
      </w:r>
      <w:r w:rsidRPr="00F30CCC">
        <w:rPr>
          <w:sz w:val="26"/>
          <w:szCs w:val="26"/>
        </w:rPr>
        <w:t>J., &amp; Gartner, W.</w:t>
      </w:r>
      <w:r w:rsidR="000168C3">
        <w:rPr>
          <w:sz w:val="26"/>
          <w:szCs w:val="26"/>
        </w:rPr>
        <w:t xml:space="preserve"> </w:t>
      </w:r>
      <w:r w:rsidRPr="00F30CCC">
        <w:rPr>
          <w:sz w:val="26"/>
          <w:szCs w:val="26"/>
        </w:rPr>
        <w:t xml:space="preserve">B. (1992). Attributions for new venture creation: An experimental comparison”, </w:t>
      </w:r>
      <w:r w:rsidRPr="00F30CCC">
        <w:rPr>
          <w:i/>
          <w:sz w:val="26"/>
          <w:szCs w:val="26"/>
        </w:rPr>
        <w:t>Frontiers of Entrepreneurship Research</w:t>
      </w:r>
      <w:r w:rsidRPr="00F30CCC">
        <w:rPr>
          <w:sz w:val="26"/>
          <w:szCs w:val="26"/>
        </w:rPr>
        <w:t>, Babson College.</w:t>
      </w:r>
    </w:p>
    <w:p w14:paraId="4F1EBBAC" w14:textId="4B313ECF" w:rsidR="00956AF3" w:rsidRDefault="00956AF3" w:rsidP="007032FD">
      <w:pPr>
        <w:overflowPunct w:val="0"/>
        <w:spacing w:after="0" w:line="360" w:lineRule="exact"/>
        <w:ind w:left="567" w:hangingChars="218" w:hanging="567"/>
        <w:jc w:val="both"/>
        <w:outlineLvl w:val="0"/>
        <w:rPr>
          <w:sz w:val="26"/>
          <w:szCs w:val="26"/>
        </w:rPr>
      </w:pPr>
      <w:proofErr w:type="spellStart"/>
      <w:r w:rsidRPr="00956AF3">
        <w:rPr>
          <w:sz w:val="26"/>
          <w:szCs w:val="26"/>
        </w:rPr>
        <w:lastRenderedPageBreak/>
        <w:t>Sreih</w:t>
      </w:r>
      <w:proofErr w:type="spellEnd"/>
      <w:r w:rsidRPr="00956AF3">
        <w:rPr>
          <w:sz w:val="26"/>
          <w:szCs w:val="26"/>
        </w:rPr>
        <w:t xml:space="preserve">, J. F., </w:t>
      </w:r>
      <w:proofErr w:type="spellStart"/>
      <w:r w:rsidRPr="00956AF3">
        <w:rPr>
          <w:sz w:val="26"/>
          <w:szCs w:val="26"/>
        </w:rPr>
        <w:t>Assaker</w:t>
      </w:r>
      <w:proofErr w:type="spellEnd"/>
      <w:r w:rsidRPr="00956AF3">
        <w:rPr>
          <w:sz w:val="26"/>
          <w:szCs w:val="26"/>
        </w:rPr>
        <w:t xml:space="preserve">, G., &amp; </w:t>
      </w:r>
      <w:proofErr w:type="spellStart"/>
      <w:r w:rsidRPr="00956AF3">
        <w:rPr>
          <w:sz w:val="26"/>
          <w:szCs w:val="26"/>
        </w:rPr>
        <w:t>Hallak</w:t>
      </w:r>
      <w:proofErr w:type="spellEnd"/>
      <w:r w:rsidRPr="00956AF3">
        <w:rPr>
          <w:sz w:val="26"/>
          <w:szCs w:val="26"/>
        </w:rPr>
        <w:t xml:space="preserve">, R. (2016). Entrepreneurial experience, support for community and family firm performance: A cross-study of product and service-based family businesses. </w:t>
      </w:r>
      <w:r w:rsidRPr="00FD1529">
        <w:rPr>
          <w:i/>
          <w:sz w:val="26"/>
          <w:szCs w:val="26"/>
        </w:rPr>
        <w:t>Contemporary Management Research</w:t>
      </w:r>
      <w:r>
        <w:rPr>
          <w:sz w:val="26"/>
          <w:szCs w:val="26"/>
        </w:rPr>
        <w:t xml:space="preserve">, 12(4), 467-496. </w:t>
      </w:r>
      <w:r w:rsidRPr="005763CB">
        <w:rPr>
          <w:sz w:val="26"/>
          <w:szCs w:val="26"/>
        </w:rPr>
        <w:t>https://doi.org/10.7903/cmr.15360</w:t>
      </w:r>
    </w:p>
    <w:p w14:paraId="2CF3047B" w14:textId="63F3F5D2"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Stewart, W.</w:t>
      </w:r>
      <w:r w:rsidR="000168C3">
        <w:rPr>
          <w:sz w:val="26"/>
          <w:szCs w:val="26"/>
        </w:rPr>
        <w:t xml:space="preserve"> </w:t>
      </w:r>
      <w:r w:rsidRPr="00F30CCC">
        <w:rPr>
          <w:sz w:val="26"/>
          <w:szCs w:val="26"/>
        </w:rPr>
        <w:t>H., &amp; Roth, P.</w:t>
      </w:r>
      <w:r w:rsidR="000168C3">
        <w:rPr>
          <w:sz w:val="26"/>
          <w:szCs w:val="26"/>
        </w:rPr>
        <w:t xml:space="preserve"> </w:t>
      </w:r>
      <w:r w:rsidRPr="00F30CCC">
        <w:rPr>
          <w:sz w:val="26"/>
          <w:szCs w:val="26"/>
        </w:rPr>
        <w:t xml:space="preserve">L. (2001). Risk propensity differences between entrepreneurs and managers: A meta-analytic review”, </w:t>
      </w:r>
      <w:r w:rsidRPr="00F30CCC">
        <w:rPr>
          <w:i/>
          <w:sz w:val="26"/>
          <w:szCs w:val="26"/>
        </w:rPr>
        <w:t>Journal of Applied Psychology</w:t>
      </w:r>
      <w:r w:rsidR="00EF7811">
        <w:rPr>
          <w:sz w:val="26"/>
          <w:szCs w:val="26"/>
        </w:rPr>
        <w:t>, 86(</w:t>
      </w:r>
      <w:r w:rsidRPr="00F30CCC">
        <w:rPr>
          <w:sz w:val="26"/>
          <w:szCs w:val="26"/>
        </w:rPr>
        <w:t>1</w:t>
      </w:r>
      <w:r w:rsidR="00EF7811">
        <w:rPr>
          <w:sz w:val="26"/>
          <w:szCs w:val="26"/>
        </w:rPr>
        <w:t xml:space="preserve">), </w:t>
      </w:r>
      <w:r w:rsidRPr="00F30CCC">
        <w:rPr>
          <w:sz w:val="26"/>
          <w:szCs w:val="26"/>
        </w:rPr>
        <w:t xml:space="preserve">145-153. </w:t>
      </w:r>
      <w:r w:rsidR="00EF7811" w:rsidRPr="005763CB">
        <w:rPr>
          <w:sz w:val="26"/>
          <w:szCs w:val="26"/>
        </w:rPr>
        <w:t>https://doi.org/10.1037//0021-9010.86.1.145</w:t>
      </w:r>
    </w:p>
    <w:p w14:paraId="01FFA154" w14:textId="58D534E4" w:rsidR="00F30CCC" w:rsidRDefault="00F30CCC" w:rsidP="007032FD">
      <w:pPr>
        <w:overflowPunct w:val="0"/>
        <w:spacing w:after="0" w:line="360" w:lineRule="exact"/>
        <w:ind w:left="567" w:hangingChars="218" w:hanging="567"/>
        <w:jc w:val="both"/>
        <w:outlineLvl w:val="0"/>
        <w:rPr>
          <w:sz w:val="26"/>
          <w:szCs w:val="26"/>
        </w:rPr>
      </w:pPr>
      <w:proofErr w:type="spellStart"/>
      <w:r w:rsidRPr="00F30CCC">
        <w:rPr>
          <w:sz w:val="26"/>
          <w:szCs w:val="26"/>
        </w:rPr>
        <w:t>Stajkovic</w:t>
      </w:r>
      <w:proofErr w:type="spellEnd"/>
      <w:r w:rsidRPr="00F30CCC">
        <w:rPr>
          <w:sz w:val="26"/>
          <w:szCs w:val="26"/>
        </w:rPr>
        <w:t xml:space="preserve">, A., &amp; </w:t>
      </w:r>
      <w:proofErr w:type="spellStart"/>
      <w:r w:rsidRPr="00F30CCC">
        <w:rPr>
          <w:sz w:val="26"/>
          <w:szCs w:val="26"/>
        </w:rPr>
        <w:t>Luthans</w:t>
      </w:r>
      <w:proofErr w:type="spellEnd"/>
      <w:r w:rsidRPr="00F30CCC">
        <w:rPr>
          <w:sz w:val="26"/>
          <w:szCs w:val="26"/>
        </w:rPr>
        <w:t xml:space="preserve">, F. (1998), Self-efficacy and work-related performance: A meta-analysis. </w:t>
      </w:r>
      <w:r w:rsidRPr="00F30CCC">
        <w:rPr>
          <w:i/>
          <w:sz w:val="26"/>
          <w:szCs w:val="26"/>
        </w:rPr>
        <w:t>Psychological Bulletin</w:t>
      </w:r>
      <w:r w:rsidRPr="00F30CCC">
        <w:rPr>
          <w:sz w:val="26"/>
          <w:szCs w:val="26"/>
        </w:rPr>
        <w:t>, 124(2), 240-261.</w:t>
      </w:r>
      <w:r w:rsidR="00EF7811">
        <w:rPr>
          <w:sz w:val="26"/>
          <w:szCs w:val="26"/>
        </w:rPr>
        <w:t xml:space="preserve"> </w:t>
      </w:r>
      <w:r w:rsidR="00EF7811" w:rsidRPr="005763CB">
        <w:rPr>
          <w:sz w:val="26"/>
          <w:szCs w:val="26"/>
        </w:rPr>
        <w:t>https://doi.org/10.1037/0033-2909.124.2.240</w:t>
      </w:r>
    </w:p>
    <w:p w14:paraId="46DCC14C" w14:textId="14FA59FC" w:rsidR="00F30CCC" w:rsidRP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Stoltz, P.</w:t>
      </w:r>
      <w:r w:rsidR="000168C3">
        <w:rPr>
          <w:sz w:val="26"/>
          <w:szCs w:val="26"/>
        </w:rPr>
        <w:t xml:space="preserve"> </w:t>
      </w:r>
      <w:r w:rsidRPr="00F30CCC">
        <w:rPr>
          <w:sz w:val="26"/>
          <w:szCs w:val="26"/>
        </w:rPr>
        <w:t xml:space="preserve">G. (1997). </w:t>
      </w:r>
      <w:r w:rsidRPr="00F30CCC">
        <w:rPr>
          <w:i/>
          <w:sz w:val="26"/>
          <w:szCs w:val="26"/>
        </w:rPr>
        <w:t>Adversity quotient: Turning obstacles into opportunities</w:t>
      </w:r>
      <w:r w:rsidRPr="00F30CCC">
        <w:rPr>
          <w:sz w:val="26"/>
          <w:szCs w:val="26"/>
        </w:rPr>
        <w:t xml:space="preserve">. United States, John Wiley and Sons, Inc. </w:t>
      </w:r>
    </w:p>
    <w:p w14:paraId="1DF059C7" w14:textId="0F84ABF2"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 xml:space="preserve">Tang, J. (2008). Environmental munificence for entrepreneurs: Entrepreneurial alertness and commitment. </w:t>
      </w:r>
      <w:r w:rsidRPr="00F30CCC">
        <w:rPr>
          <w:i/>
          <w:sz w:val="26"/>
          <w:szCs w:val="26"/>
        </w:rPr>
        <w:t>International Journal of Entrepreneurial Behavior &amp; Research</w:t>
      </w:r>
      <w:r w:rsidRPr="00F30CCC">
        <w:rPr>
          <w:sz w:val="26"/>
          <w:szCs w:val="26"/>
        </w:rPr>
        <w:t>, 14(3), 128-151.</w:t>
      </w:r>
      <w:r w:rsidR="0052490A">
        <w:rPr>
          <w:sz w:val="26"/>
          <w:szCs w:val="26"/>
        </w:rPr>
        <w:t xml:space="preserve"> </w:t>
      </w:r>
      <w:r w:rsidR="0052490A" w:rsidRPr="005763CB">
        <w:rPr>
          <w:sz w:val="26"/>
          <w:szCs w:val="26"/>
        </w:rPr>
        <w:t>https://doi.org/10.1108/13552550810874664</w:t>
      </w:r>
    </w:p>
    <w:p w14:paraId="0DFB4DE1" w14:textId="7D4843D3" w:rsidR="005E42B3" w:rsidRDefault="005E42B3" w:rsidP="005E42B3">
      <w:pPr>
        <w:overflowPunct w:val="0"/>
        <w:spacing w:after="0" w:line="360" w:lineRule="exact"/>
        <w:ind w:left="567" w:hangingChars="218" w:hanging="567"/>
        <w:jc w:val="both"/>
        <w:outlineLvl w:val="0"/>
        <w:rPr>
          <w:sz w:val="26"/>
          <w:szCs w:val="26"/>
        </w:rPr>
      </w:pPr>
      <w:r>
        <w:rPr>
          <w:sz w:val="26"/>
          <w:szCs w:val="26"/>
        </w:rPr>
        <w:t>Tenacity (</w:t>
      </w:r>
      <w:proofErr w:type="spellStart"/>
      <w:r>
        <w:rPr>
          <w:sz w:val="26"/>
          <w:szCs w:val="26"/>
        </w:rPr>
        <w:t>n.d.</w:t>
      </w:r>
      <w:proofErr w:type="spellEnd"/>
      <w:r>
        <w:rPr>
          <w:sz w:val="26"/>
          <w:szCs w:val="26"/>
        </w:rPr>
        <w:t xml:space="preserve">) In </w:t>
      </w:r>
      <w:r w:rsidRPr="00F30CCC">
        <w:rPr>
          <w:sz w:val="26"/>
          <w:szCs w:val="26"/>
        </w:rPr>
        <w:t>Merriam-Webster</w:t>
      </w:r>
      <w:r w:rsidR="004F2EA5">
        <w:rPr>
          <w:sz w:val="26"/>
          <w:szCs w:val="26"/>
        </w:rPr>
        <w:t xml:space="preserve"> online dictionary</w:t>
      </w:r>
      <w:r w:rsidRPr="00F30CCC">
        <w:rPr>
          <w:sz w:val="26"/>
          <w:szCs w:val="26"/>
        </w:rPr>
        <w:t xml:space="preserve">, Retrieved May 22, 2018 from </w:t>
      </w:r>
      <w:r w:rsidRPr="005763CB">
        <w:rPr>
          <w:sz w:val="26"/>
          <w:szCs w:val="26"/>
        </w:rPr>
        <w:t>https://www.merriam-webster.com/</w:t>
      </w:r>
    </w:p>
    <w:p w14:paraId="28B0F79E" w14:textId="514785AE"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 xml:space="preserve">Trevelyan, R. (2011). Self-regulation and effort in entrepreneurial tasks. </w:t>
      </w:r>
      <w:r w:rsidRPr="00F30CCC">
        <w:rPr>
          <w:i/>
          <w:sz w:val="26"/>
          <w:szCs w:val="26"/>
        </w:rPr>
        <w:t>International Journal of Entrepreneurial Behavior &amp; Research,</w:t>
      </w:r>
      <w:r w:rsidRPr="00F30CCC">
        <w:rPr>
          <w:sz w:val="26"/>
          <w:szCs w:val="26"/>
        </w:rPr>
        <w:t xml:space="preserve"> 17(1), 39-63.</w:t>
      </w:r>
      <w:r w:rsidR="0052490A">
        <w:rPr>
          <w:sz w:val="26"/>
          <w:szCs w:val="26"/>
        </w:rPr>
        <w:t xml:space="preserve"> </w:t>
      </w:r>
      <w:r w:rsidR="0052490A" w:rsidRPr="005763CB">
        <w:rPr>
          <w:sz w:val="26"/>
          <w:szCs w:val="26"/>
        </w:rPr>
        <w:t>https://doi.org/10.1108/13552551111107507</w:t>
      </w:r>
    </w:p>
    <w:p w14:paraId="62A76EF4" w14:textId="2FAFE6D9" w:rsidR="0052490A" w:rsidRDefault="00F30CCC" w:rsidP="007032FD">
      <w:pPr>
        <w:overflowPunct w:val="0"/>
        <w:spacing w:after="0" w:line="360" w:lineRule="exact"/>
        <w:ind w:left="567" w:hangingChars="218" w:hanging="567"/>
        <w:jc w:val="both"/>
        <w:outlineLvl w:val="0"/>
        <w:rPr>
          <w:sz w:val="26"/>
          <w:szCs w:val="26"/>
        </w:rPr>
      </w:pPr>
      <w:r w:rsidRPr="00F30CCC">
        <w:rPr>
          <w:sz w:val="26"/>
          <w:szCs w:val="26"/>
        </w:rPr>
        <w:t xml:space="preserve">van </w:t>
      </w:r>
      <w:proofErr w:type="spellStart"/>
      <w:r w:rsidRPr="00F30CCC">
        <w:rPr>
          <w:sz w:val="26"/>
          <w:szCs w:val="26"/>
        </w:rPr>
        <w:t>Gelderen</w:t>
      </w:r>
      <w:proofErr w:type="spellEnd"/>
      <w:r w:rsidRPr="00F30CCC">
        <w:rPr>
          <w:sz w:val="26"/>
          <w:szCs w:val="26"/>
        </w:rPr>
        <w:t xml:space="preserve">, M. (2012). Perseverance strategies of enterprising individuals. </w:t>
      </w:r>
      <w:r w:rsidRPr="00F30CCC">
        <w:rPr>
          <w:i/>
          <w:sz w:val="26"/>
          <w:szCs w:val="26"/>
        </w:rPr>
        <w:t>International Journal of Entrepreneurial Behavior &amp; Research</w:t>
      </w:r>
      <w:r w:rsidRPr="00F30CCC">
        <w:rPr>
          <w:sz w:val="26"/>
          <w:szCs w:val="26"/>
        </w:rPr>
        <w:t>, 18(6), 630-648.</w:t>
      </w:r>
      <w:r w:rsidR="0052490A">
        <w:rPr>
          <w:sz w:val="26"/>
          <w:szCs w:val="26"/>
        </w:rPr>
        <w:t xml:space="preserve"> </w:t>
      </w:r>
      <w:r w:rsidR="0052490A" w:rsidRPr="005763CB">
        <w:rPr>
          <w:sz w:val="26"/>
          <w:szCs w:val="26"/>
        </w:rPr>
        <w:t>https://doi.org/10.1108/13552551211268102</w:t>
      </w:r>
    </w:p>
    <w:p w14:paraId="44140274" w14:textId="1D70E846"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 xml:space="preserve">Wang, G., &amp; </w:t>
      </w:r>
      <w:proofErr w:type="spellStart"/>
      <w:r w:rsidRPr="00F30CCC">
        <w:rPr>
          <w:sz w:val="26"/>
          <w:szCs w:val="26"/>
        </w:rPr>
        <w:t>Netemeyer</w:t>
      </w:r>
      <w:proofErr w:type="spellEnd"/>
      <w:r w:rsidRPr="00F30CCC">
        <w:rPr>
          <w:sz w:val="26"/>
          <w:szCs w:val="26"/>
        </w:rPr>
        <w:t>, R.</w:t>
      </w:r>
      <w:r w:rsidR="000168C3">
        <w:rPr>
          <w:sz w:val="26"/>
          <w:szCs w:val="26"/>
        </w:rPr>
        <w:t xml:space="preserve"> </w:t>
      </w:r>
      <w:r w:rsidRPr="00F30CCC">
        <w:rPr>
          <w:sz w:val="26"/>
          <w:szCs w:val="26"/>
        </w:rPr>
        <w:t xml:space="preserve">G. (2002). The effects of job autonomy, customer demandingness, and trait competitiveness on salesperson learning, self-efficacy, and performance. </w:t>
      </w:r>
      <w:r w:rsidRPr="00F30CCC">
        <w:rPr>
          <w:i/>
          <w:sz w:val="26"/>
          <w:szCs w:val="26"/>
        </w:rPr>
        <w:t>Journal of the Academy of Marketing Science</w:t>
      </w:r>
      <w:r w:rsidRPr="00F30CCC">
        <w:rPr>
          <w:sz w:val="26"/>
          <w:szCs w:val="26"/>
        </w:rPr>
        <w:t>, 30(3), 217-228.</w:t>
      </w:r>
      <w:r w:rsidR="0052490A">
        <w:rPr>
          <w:sz w:val="26"/>
          <w:szCs w:val="26"/>
        </w:rPr>
        <w:t xml:space="preserve"> </w:t>
      </w:r>
      <w:r w:rsidR="0052490A" w:rsidRPr="005763CB">
        <w:rPr>
          <w:sz w:val="26"/>
          <w:szCs w:val="26"/>
        </w:rPr>
        <w:t>https://doi.org/10.1177/00970302030003003</w:t>
      </w:r>
    </w:p>
    <w:p w14:paraId="4EAF0783" w14:textId="0BDEC85E"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 xml:space="preserve">Welter, F. (2011). Contextualizing entrepreneurship-conceptual challenges and ways forward. </w:t>
      </w:r>
      <w:r w:rsidRPr="00F30CCC">
        <w:rPr>
          <w:i/>
          <w:sz w:val="26"/>
          <w:szCs w:val="26"/>
        </w:rPr>
        <w:t>Entrepreneurship Theory and Practice</w:t>
      </w:r>
      <w:r w:rsidRPr="00F30CCC">
        <w:rPr>
          <w:sz w:val="26"/>
          <w:szCs w:val="26"/>
        </w:rPr>
        <w:t>, 35(1), 165-184.</w:t>
      </w:r>
      <w:r w:rsidR="0052490A">
        <w:rPr>
          <w:sz w:val="26"/>
          <w:szCs w:val="26"/>
        </w:rPr>
        <w:t xml:space="preserve"> </w:t>
      </w:r>
      <w:r w:rsidR="0052490A" w:rsidRPr="005763CB">
        <w:rPr>
          <w:sz w:val="26"/>
          <w:szCs w:val="26"/>
        </w:rPr>
        <w:t>https://doi.org/10.1111/j.1540-6520.2010.00427.x</w:t>
      </w:r>
    </w:p>
    <w:p w14:paraId="2BC01198" w14:textId="2346388F" w:rsid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 xml:space="preserve">Wu, S., &amp; </w:t>
      </w:r>
      <w:proofErr w:type="spellStart"/>
      <w:r w:rsidRPr="00F30CCC">
        <w:rPr>
          <w:sz w:val="26"/>
          <w:szCs w:val="26"/>
        </w:rPr>
        <w:t>Dagher</w:t>
      </w:r>
      <w:proofErr w:type="spellEnd"/>
      <w:r w:rsidRPr="00F30CCC">
        <w:rPr>
          <w:sz w:val="26"/>
          <w:szCs w:val="26"/>
        </w:rPr>
        <w:t>, G.</w:t>
      </w:r>
      <w:r w:rsidR="000168C3">
        <w:rPr>
          <w:sz w:val="26"/>
          <w:szCs w:val="26"/>
        </w:rPr>
        <w:t xml:space="preserve"> </w:t>
      </w:r>
      <w:r w:rsidRPr="00F30CCC">
        <w:rPr>
          <w:sz w:val="26"/>
          <w:szCs w:val="26"/>
        </w:rPr>
        <w:t xml:space="preserve">K. (2007). Need for achievement, business goals, and entrepreneurial persistence. </w:t>
      </w:r>
      <w:r w:rsidRPr="00F30CCC">
        <w:rPr>
          <w:i/>
          <w:sz w:val="26"/>
          <w:szCs w:val="26"/>
        </w:rPr>
        <w:t>Management Research News</w:t>
      </w:r>
      <w:r w:rsidRPr="00F30CCC">
        <w:rPr>
          <w:sz w:val="26"/>
          <w:szCs w:val="26"/>
        </w:rPr>
        <w:t xml:space="preserve">, 30(12), 928-941. </w:t>
      </w:r>
      <w:r w:rsidR="004675D9" w:rsidRPr="005763CB">
        <w:rPr>
          <w:sz w:val="26"/>
          <w:szCs w:val="26"/>
        </w:rPr>
        <w:t>https://doi.org/10.1108/01409170710833358</w:t>
      </w:r>
    </w:p>
    <w:p w14:paraId="054C476C" w14:textId="2C355E78" w:rsidR="004675D9" w:rsidRPr="00F30CCC" w:rsidRDefault="00F30CCC" w:rsidP="007032FD">
      <w:pPr>
        <w:overflowPunct w:val="0"/>
        <w:spacing w:after="0" w:line="360" w:lineRule="exact"/>
        <w:ind w:left="567" w:hangingChars="218" w:hanging="567"/>
        <w:jc w:val="both"/>
        <w:outlineLvl w:val="0"/>
        <w:rPr>
          <w:sz w:val="26"/>
          <w:szCs w:val="26"/>
        </w:rPr>
      </w:pPr>
      <w:r w:rsidRPr="00F30CCC">
        <w:rPr>
          <w:sz w:val="26"/>
          <w:szCs w:val="26"/>
        </w:rPr>
        <w:t>Zhao, H., &amp; Seibert, S.</w:t>
      </w:r>
      <w:r w:rsidR="000168C3">
        <w:rPr>
          <w:sz w:val="26"/>
          <w:szCs w:val="26"/>
        </w:rPr>
        <w:t xml:space="preserve"> </w:t>
      </w:r>
      <w:r w:rsidRPr="00F30CCC">
        <w:rPr>
          <w:sz w:val="26"/>
          <w:szCs w:val="26"/>
        </w:rPr>
        <w:t xml:space="preserve">E. (2006). The big five personality dimensions and entrepreneurial status: A meta-analytical review. </w:t>
      </w:r>
      <w:r w:rsidRPr="00F30CCC">
        <w:rPr>
          <w:i/>
          <w:sz w:val="26"/>
          <w:szCs w:val="26"/>
        </w:rPr>
        <w:t>Journal of Applied Psychology</w:t>
      </w:r>
      <w:r w:rsidRPr="00F30CCC">
        <w:rPr>
          <w:sz w:val="26"/>
          <w:szCs w:val="26"/>
        </w:rPr>
        <w:t xml:space="preserve">, 91(2), 259-271. </w:t>
      </w:r>
      <w:r w:rsidR="004675D9" w:rsidRPr="005763CB">
        <w:rPr>
          <w:sz w:val="26"/>
          <w:szCs w:val="26"/>
        </w:rPr>
        <w:t>https://doi.org/10.1037/0021-9010.91.2.259</w:t>
      </w:r>
    </w:p>
    <w:p w14:paraId="7DC2F5C2" w14:textId="341E8431" w:rsidR="002F5DB6" w:rsidRDefault="00F30CCC" w:rsidP="007032FD">
      <w:pPr>
        <w:overflowPunct w:val="0"/>
        <w:spacing w:after="0" w:line="360" w:lineRule="exact"/>
        <w:ind w:left="567" w:hangingChars="218" w:hanging="567"/>
        <w:jc w:val="both"/>
        <w:outlineLvl w:val="0"/>
        <w:rPr>
          <w:sz w:val="26"/>
          <w:szCs w:val="26"/>
        </w:rPr>
      </w:pPr>
      <w:r w:rsidRPr="00F30CCC">
        <w:rPr>
          <w:sz w:val="26"/>
          <w:szCs w:val="26"/>
        </w:rPr>
        <w:lastRenderedPageBreak/>
        <w:t>Zhao, H., Seibert, S.</w:t>
      </w:r>
      <w:r w:rsidR="000168C3">
        <w:rPr>
          <w:sz w:val="26"/>
          <w:szCs w:val="26"/>
        </w:rPr>
        <w:t xml:space="preserve"> </w:t>
      </w:r>
      <w:r w:rsidRPr="00F30CCC">
        <w:rPr>
          <w:sz w:val="26"/>
          <w:szCs w:val="26"/>
        </w:rPr>
        <w:t>E. &amp; Hills, G.</w:t>
      </w:r>
      <w:r w:rsidR="000168C3">
        <w:rPr>
          <w:sz w:val="26"/>
          <w:szCs w:val="26"/>
        </w:rPr>
        <w:t xml:space="preserve"> </w:t>
      </w:r>
      <w:r w:rsidRPr="00F30CCC">
        <w:rPr>
          <w:sz w:val="26"/>
          <w:szCs w:val="26"/>
        </w:rPr>
        <w:t xml:space="preserve">E. (2005). The mediating role of self-efficacy in the development of entrepreneurial intentions. </w:t>
      </w:r>
      <w:r w:rsidRPr="00F30CCC">
        <w:rPr>
          <w:i/>
          <w:sz w:val="26"/>
          <w:szCs w:val="26"/>
        </w:rPr>
        <w:t>Journal of Applied Psychology</w:t>
      </w:r>
      <w:r w:rsidRPr="00F30CCC">
        <w:rPr>
          <w:sz w:val="26"/>
          <w:szCs w:val="26"/>
        </w:rPr>
        <w:t>, 90(6), 1265-1272.</w:t>
      </w:r>
      <w:r w:rsidR="004675D9">
        <w:rPr>
          <w:sz w:val="26"/>
          <w:szCs w:val="26"/>
        </w:rPr>
        <w:t xml:space="preserve"> </w:t>
      </w:r>
      <w:r w:rsidR="004675D9" w:rsidRPr="005763CB">
        <w:rPr>
          <w:sz w:val="26"/>
          <w:szCs w:val="26"/>
        </w:rPr>
        <w:t>https://doi.org/10.1037/0021-9010.90.6.1265</w:t>
      </w:r>
    </w:p>
    <w:p w14:paraId="58F0D262" w14:textId="77777777" w:rsidR="004675D9" w:rsidRDefault="004675D9" w:rsidP="007032FD">
      <w:pPr>
        <w:overflowPunct w:val="0"/>
        <w:spacing w:after="0" w:line="360" w:lineRule="exact"/>
        <w:ind w:left="567" w:hangingChars="218" w:hanging="567"/>
        <w:jc w:val="both"/>
        <w:outlineLvl w:val="0"/>
        <w:rPr>
          <w:sz w:val="26"/>
          <w:szCs w:val="26"/>
        </w:rPr>
      </w:pPr>
    </w:p>
    <w:p w14:paraId="28BAFC9A" w14:textId="00CE28A2" w:rsidR="00E02C57" w:rsidRDefault="00E02C57" w:rsidP="00E02C57">
      <w:pPr>
        <w:spacing w:after="240" w:line="360" w:lineRule="exact"/>
        <w:jc w:val="both"/>
        <w:rPr>
          <w:lang w:eastAsia="zh-TW"/>
        </w:rPr>
      </w:pPr>
      <w:r>
        <w:rPr>
          <w:b/>
        </w:rPr>
        <w:t xml:space="preserve">Dr. </w:t>
      </w:r>
      <w:r w:rsidR="00545D74" w:rsidRPr="00545D74">
        <w:rPr>
          <w:b/>
        </w:rPr>
        <w:t xml:space="preserve">James R. Van </w:t>
      </w:r>
      <w:proofErr w:type="spellStart"/>
      <w:r w:rsidR="00545D74" w:rsidRPr="00545D74">
        <w:rPr>
          <w:b/>
        </w:rPr>
        <w:t>Scotter</w:t>
      </w:r>
      <w:proofErr w:type="spellEnd"/>
      <w:r w:rsidR="00545D74" w:rsidRPr="00545D74">
        <w:rPr>
          <w:b/>
        </w:rPr>
        <w:t xml:space="preserve"> </w:t>
      </w:r>
      <w:r w:rsidR="00545D74">
        <w:rPr>
          <w:b/>
        </w:rPr>
        <w:t>I</w:t>
      </w:r>
      <w:r w:rsidR="00545D74" w:rsidRPr="00545D74">
        <w:rPr>
          <w:b/>
        </w:rPr>
        <w:t>I</w:t>
      </w:r>
      <w:r w:rsidR="00545D74">
        <w:rPr>
          <w:b/>
        </w:rPr>
        <w:t xml:space="preserve"> </w:t>
      </w:r>
      <w:r w:rsidR="00545D74" w:rsidRPr="000D6990">
        <w:rPr>
          <w:b/>
        </w:rPr>
        <w:t>(Corresponding author)</w:t>
      </w:r>
      <w:r w:rsidR="00545D74">
        <w:rPr>
          <w:rFonts w:hint="eastAsia"/>
          <w:lang w:eastAsia="zh-TW"/>
        </w:rPr>
        <w:t xml:space="preserve"> </w:t>
      </w:r>
      <w:r w:rsidRPr="00E02C57">
        <w:rPr>
          <w:lang w:eastAsia="zh-TW"/>
        </w:rPr>
        <w:t>is currently an Assistant Professor of Strategy in the College of Bu</w:t>
      </w:r>
      <w:r>
        <w:rPr>
          <w:lang w:eastAsia="zh-TW"/>
        </w:rPr>
        <w:t>s</w:t>
      </w:r>
      <w:r w:rsidRPr="00E02C57">
        <w:rPr>
          <w:lang w:eastAsia="zh-TW"/>
        </w:rPr>
        <w:t xml:space="preserve">iness at University of Colorado </w:t>
      </w:r>
      <w:proofErr w:type="spellStart"/>
      <w:r w:rsidRPr="00E02C57">
        <w:rPr>
          <w:lang w:eastAsia="zh-TW"/>
        </w:rPr>
        <w:t>Colorado</w:t>
      </w:r>
      <w:proofErr w:type="spellEnd"/>
      <w:r w:rsidRPr="00E02C57">
        <w:rPr>
          <w:lang w:eastAsia="zh-TW"/>
        </w:rPr>
        <w:t xml:space="preserve"> Springs. His research interests include strategic leadership, top executive individual differences and personality, behavioral research methods, positive organizational psychology, and the influence of contextual factors on performance outcomes. His recent research has been published in the Journal of Business Ethics, Journal of Vocational Behavior, </w:t>
      </w:r>
      <w:r w:rsidR="004F2EA5">
        <w:rPr>
          <w:lang w:eastAsia="zh-TW"/>
        </w:rPr>
        <w:t xml:space="preserve">Management Review Quarterly, </w:t>
      </w:r>
      <w:r w:rsidRPr="00E02C57">
        <w:rPr>
          <w:lang w:eastAsia="zh-TW"/>
        </w:rPr>
        <w:t>and the International Journal of Human Resources Management.</w:t>
      </w:r>
    </w:p>
    <w:p w14:paraId="545E0901" w14:textId="045A7088" w:rsidR="00545D74" w:rsidRPr="00E02C57" w:rsidRDefault="00545D74" w:rsidP="00E02C57">
      <w:pPr>
        <w:overflowPunct w:val="0"/>
        <w:spacing w:afterLines="50" w:after="120" w:line="360" w:lineRule="exact"/>
        <w:jc w:val="both"/>
        <w:outlineLvl w:val="0"/>
      </w:pPr>
      <w:r w:rsidRPr="00E02C57">
        <w:rPr>
          <w:b/>
        </w:rPr>
        <w:t xml:space="preserve">Dr. </w:t>
      </w:r>
      <w:proofErr w:type="spellStart"/>
      <w:r w:rsidRPr="00E02C57">
        <w:rPr>
          <w:b/>
        </w:rPr>
        <w:t>Swapnil</w:t>
      </w:r>
      <w:proofErr w:type="spellEnd"/>
      <w:r w:rsidRPr="00E02C57">
        <w:rPr>
          <w:b/>
        </w:rPr>
        <w:t xml:space="preserve"> Garg</w:t>
      </w:r>
      <w:r w:rsidRPr="00E02C57">
        <w:t xml:space="preserve"> is currently a Professor of Strategic Management at the Indian Institute of Management, Indore. His research interests include entrepreneurship, public-private partnerships, relational governance, contract coordination mechanisms, alliance management, and monopsony markets. His recent research has been published in the Journal of Public Affairs and the Journal of Business Ethics.</w:t>
      </w:r>
    </w:p>
    <w:p w14:paraId="1C9BD392" w14:textId="77777777" w:rsidR="00545D74" w:rsidRDefault="00545D74" w:rsidP="007032FD">
      <w:pPr>
        <w:overflowPunct w:val="0"/>
        <w:spacing w:after="0" w:line="360" w:lineRule="exact"/>
        <w:jc w:val="center"/>
        <w:outlineLvl w:val="0"/>
        <w:rPr>
          <w:sz w:val="26"/>
          <w:szCs w:val="26"/>
        </w:rPr>
      </w:pPr>
    </w:p>
    <w:p w14:paraId="0C3F4D51" w14:textId="77777777" w:rsidR="00545D74" w:rsidRDefault="00545D74" w:rsidP="007032FD">
      <w:pPr>
        <w:overflowPunct w:val="0"/>
        <w:spacing w:after="0" w:line="360" w:lineRule="exact"/>
        <w:jc w:val="center"/>
        <w:outlineLvl w:val="0"/>
        <w:rPr>
          <w:sz w:val="26"/>
          <w:szCs w:val="26"/>
        </w:rPr>
      </w:pPr>
    </w:p>
    <w:sectPr w:rsidR="00545D74" w:rsidSect="00C76062">
      <w:headerReference w:type="even" r:id="rId11"/>
      <w:headerReference w:type="default" r:id="rId12"/>
      <w:footerReference w:type="default" r:id="rId13"/>
      <w:headerReference w:type="first" r:id="rId14"/>
      <w:pgSz w:w="11907" w:h="16839" w:code="9"/>
      <w:pgMar w:top="1440" w:right="1440" w:bottom="1440" w:left="1440" w:header="720" w:footer="720" w:gutter="0"/>
      <w:lnNumType w:countBy="1"/>
      <w:pgNumType w:start="147"/>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8F9739" w16cid:durableId="1F61DFFA"/>
  <w16cid:commentId w16cid:paraId="26968D48" w16cid:durableId="1F5F46D5"/>
  <w16cid:commentId w16cid:paraId="4C15EAED" w16cid:durableId="1F61C756"/>
  <w16cid:commentId w16cid:paraId="474B54C5" w16cid:durableId="1F61CB68"/>
  <w16cid:commentId w16cid:paraId="6D2D76FE" w16cid:durableId="1F513776"/>
  <w16cid:commentId w16cid:paraId="0A127C66" w16cid:durableId="1F5137E4"/>
  <w16cid:commentId w16cid:paraId="4D8FC177" w16cid:durableId="1F5F46D9"/>
  <w16cid:commentId w16cid:paraId="2B64D354" w16cid:durableId="1F5F46DA"/>
  <w16cid:commentId w16cid:paraId="470D2FE3" w16cid:durableId="1F513AFF"/>
  <w16cid:commentId w16cid:paraId="6DC82015" w16cid:durableId="1F61CE2E"/>
  <w16cid:commentId w16cid:paraId="283EE038" w16cid:durableId="1F513BE2"/>
  <w16cid:commentId w16cid:paraId="3064DFC1" w16cid:durableId="1F512DA1"/>
  <w16cid:commentId w16cid:paraId="71032AE7" w16cid:durableId="1F61CEA7"/>
  <w16cid:commentId w16cid:paraId="64A2307E" w16cid:durableId="1F61CF29"/>
  <w16cid:commentId w16cid:paraId="5DB26780" w16cid:durableId="1F513DEB"/>
  <w16cid:commentId w16cid:paraId="50F718B5" w16cid:durableId="1F61D172"/>
  <w16cid:commentId w16cid:paraId="679784C5" w16cid:durableId="1F5F46E2"/>
  <w16cid:commentId w16cid:paraId="2B7ED98B" w16cid:durableId="1F61D2DF"/>
  <w16cid:commentId w16cid:paraId="30E351C4" w16cid:durableId="1F513F82"/>
  <w16cid:commentId w16cid:paraId="4C976A49" w16cid:durableId="1F61D317"/>
  <w16cid:commentId w16cid:paraId="0A0507CE" w16cid:durableId="1F5F46E6"/>
  <w16cid:commentId w16cid:paraId="2056DE20" w16cid:durableId="1F61D448"/>
  <w16cid:commentId w16cid:paraId="404B9EAB" w16cid:durableId="1F5285E5"/>
  <w16cid:commentId w16cid:paraId="2036F58A" w16cid:durableId="1F528C21"/>
  <w16cid:commentId w16cid:paraId="16643A24" w16cid:durableId="1F5F46EA"/>
  <w16cid:commentId w16cid:paraId="5DF2501A" w16cid:durableId="1F528F4B"/>
  <w16cid:commentId w16cid:paraId="48C724E0" w16cid:durableId="1F61D4BA"/>
  <w16cid:commentId w16cid:paraId="42E11CF5" w16cid:durableId="1F528FD8"/>
  <w16cid:commentId w16cid:paraId="60EA65B6" w16cid:durableId="1F61D568"/>
  <w16cid:commentId w16cid:paraId="1BD9A76D" w16cid:durableId="1F5F46EE"/>
  <w16cid:commentId w16cid:paraId="43CC663A" w16cid:durableId="1F5293FC"/>
  <w16cid:commentId w16cid:paraId="05688A49" w16cid:durableId="1F5F46F1"/>
  <w16cid:commentId w16cid:paraId="0630F203" w16cid:durableId="1F529A1B"/>
  <w16cid:commentId w16cid:paraId="5D52D03C" w16cid:durableId="1F53B022"/>
  <w16cid:commentId w16cid:paraId="593FDF06" w16cid:durableId="1F53CF7D"/>
  <w16cid:commentId w16cid:paraId="69115BD0" w16cid:durableId="1F61D60F"/>
  <w16cid:commentId w16cid:paraId="2D268C2B" w16cid:durableId="1F5F46F6"/>
  <w16cid:commentId w16cid:paraId="10DD9973" w16cid:durableId="1F53D05B"/>
  <w16cid:commentId w16cid:paraId="1CDBEA8E" w16cid:durableId="1F5F46F8"/>
  <w16cid:commentId w16cid:paraId="62EC0DF8" w16cid:durableId="1F61D7C2"/>
  <w16cid:commentId w16cid:paraId="5D8CA2D4" w16cid:durableId="1F5F46F9"/>
  <w16cid:commentId w16cid:paraId="7595599D" w16cid:durableId="1F53D528"/>
  <w16cid:commentId w16cid:paraId="488B8B35" w16cid:durableId="1F5F46FB"/>
  <w16cid:commentId w16cid:paraId="2C684DD7" w16cid:durableId="1F5F46FC"/>
  <w16cid:commentId w16cid:paraId="7C13203F" w16cid:durableId="1F5F46FD"/>
  <w16cid:commentId w16cid:paraId="49B041D6" w16cid:durableId="1F61DB82"/>
  <w16cid:commentId w16cid:paraId="28A59550" w16cid:durableId="1F54F3B7"/>
  <w16cid:commentId w16cid:paraId="52D287FF" w16cid:durableId="1F5F46FF"/>
  <w16cid:commentId w16cid:paraId="3B1D42BF" w16cid:durableId="1F61DBFC"/>
  <w16cid:commentId w16cid:paraId="1160AB76" w16cid:durableId="1F5F4701"/>
  <w16cid:commentId w16cid:paraId="1561C2A7" w16cid:durableId="1F61DD30"/>
  <w16cid:commentId w16cid:paraId="3C753284" w16cid:durableId="1F551ACD"/>
  <w16cid:commentId w16cid:paraId="1BDB9934" w16cid:durableId="1F551AEE"/>
  <w16cid:commentId w16cid:paraId="49DEC55C" w16cid:durableId="1F551BB9"/>
  <w16cid:commentId w16cid:paraId="0E8BEF03" w16cid:durableId="1F5F4705"/>
  <w16cid:commentId w16cid:paraId="266CED07" w16cid:durableId="1F61DED1"/>
  <w16cid:commentId w16cid:paraId="27987F9A" w16cid:durableId="1F5F470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19FCC" w14:textId="77777777" w:rsidR="00535753" w:rsidRDefault="00535753" w:rsidP="005B7147">
      <w:pPr>
        <w:spacing w:after="0" w:line="240" w:lineRule="auto"/>
      </w:pPr>
      <w:r>
        <w:separator/>
      </w:r>
    </w:p>
  </w:endnote>
  <w:endnote w:type="continuationSeparator" w:id="0">
    <w:p w14:paraId="7179A334" w14:textId="77777777" w:rsidR="00535753" w:rsidRDefault="00535753" w:rsidP="005B7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Grande">
    <w:altName w:val="Microsoft Sans Serif"/>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E511" w14:textId="173B0FDF" w:rsidR="00CB7AAA" w:rsidRDefault="00CB7AAA">
    <w:pPr>
      <w:pStyle w:val="af"/>
      <w:jc w:val="center"/>
    </w:pPr>
  </w:p>
  <w:p w14:paraId="21436E42" w14:textId="77777777" w:rsidR="00CB7AAA" w:rsidRPr="00053BC1" w:rsidRDefault="00CB7AAA" w:rsidP="005B714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7DEB3" w14:textId="77777777" w:rsidR="00535753" w:rsidRDefault="00535753" w:rsidP="005B7147">
      <w:pPr>
        <w:spacing w:after="0" w:line="240" w:lineRule="auto"/>
      </w:pPr>
      <w:r>
        <w:separator/>
      </w:r>
    </w:p>
  </w:footnote>
  <w:footnote w:type="continuationSeparator" w:id="0">
    <w:p w14:paraId="4E0326C9" w14:textId="77777777" w:rsidR="00535753" w:rsidRDefault="00535753" w:rsidP="005B7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E11FA" w14:textId="0ADB6EA9" w:rsidR="00CB7AAA" w:rsidRDefault="00CB7AAA" w:rsidP="00CD1DE3">
    <w:pPr>
      <w:tabs>
        <w:tab w:val="left" w:pos="7157"/>
      </w:tabs>
      <w:spacing w:after="0" w:line="240" w:lineRule="auto"/>
    </w:pPr>
    <w:r w:rsidRPr="00C2487B">
      <w:rPr>
        <w:rFonts w:eastAsia="Times New Roman"/>
        <w:noProof/>
        <w:lang w:eastAsia="zh-TW"/>
      </w:rPr>
      <mc:AlternateContent>
        <mc:Choice Requires="wps">
          <w:drawing>
            <wp:anchor distT="0" distB="0" distL="114300" distR="114300" simplePos="0" relativeHeight="251659264" behindDoc="0" locked="0" layoutInCell="1" allowOverlap="1" wp14:anchorId="42F94650" wp14:editId="700B3F21">
              <wp:simplePos x="0" y="0"/>
              <wp:positionH relativeFrom="margin">
                <wp:posOffset>-28575</wp:posOffset>
              </wp:positionH>
              <wp:positionV relativeFrom="paragraph">
                <wp:posOffset>207010</wp:posOffset>
              </wp:positionV>
              <wp:extent cx="5731510" cy="1"/>
              <wp:effectExtent l="0" t="0" r="21590"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D848E4D" id="直線接點 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">
              <w10:wrap anchorx="margin"/>
            </v:line>
          </w:pict>
        </mc:Fallback>
      </mc:AlternateContent>
    </w:r>
    <w:r w:rsidRPr="00C2487B">
      <w:rPr>
        <w:rFonts w:eastAsia="Times New Roman"/>
        <w:lang w:val="x-none"/>
      </w:rPr>
      <w:t xml:space="preserve">Contemporary Management Research   </w:t>
    </w:r>
    <w:r w:rsidRPr="00C2487B">
      <w:rPr>
        <w:rFonts w:eastAsia="Times New Roman"/>
        <w:lang w:val="x-none"/>
      </w:rPr>
      <w:fldChar w:fldCharType="begin"/>
    </w:r>
    <w:r w:rsidRPr="00C2487B">
      <w:rPr>
        <w:rFonts w:eastAsia="Times New Roman"/>
        <w:lang w:val="x-none"/>
      </w:rPr>
      <w:instrText>PAGE   \* MERGEFORMAT</w:instrText>
    </w:r>
    <w:r w:rsidRPr="00C2487B">
      <w:rPr>
        <w:rFonts w:eastAsia="Times New Roman"/>
        <w:lang w:val="x-none"/>
      </w:rPr>
      <w:fldChar w:fldCharType="separate"/>
    </w:r>
    <w:r w:rsidR="00C76062" w:rsidRPr="00C76062">
      <w:rPr>
        <w:rFonts w:eastAsia="Times New Roman"/>
        <w:noProof/>
        <w:lang w:val="zh-TW" w:eastAsia="zh-TW"/>
      </w:rPr>
      <w:t>166</w:t>
    </w:r>
    <w:r w:rsidRPr="00C2487B">
      <w:rPr>
        <w:rFonts w:eastAsia="Times New Roman"/>
        <w:lang w:val="x-none"/>
      </w:rPr>
      <w:fldChar w:fldCharType="end"/>
    </w:r>
    <w:r w:rsidRPr="00C2487B">
      <w:rPr>
        <w:rFonts w:eastAsia="Times New Roman"/>
        <w:lang w:val="x-none"/>
      </w:rPr>
      <w:t xml:space="preserve"> </w:t>
    </w:r>
    <w:r w:rsidRPr="00C2487B">
      <w:rPr>
        <w:rFonts w:eastAsia="Times New Roman"/>
        <w:lang w:val="x-none"/>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02B80" w14:textId="3644DE78" w:rsidR="00CB7AAA" w:rsidRPr="00CD1DE3" w:rsidRDefault="00CB7AAA" w:rsidP="00CD1DE3">
    <w:pPr>
      <w:tabs>
        <w:tab w:val="left" w:pos="7157"/>
      </w:tabs>
      <w:spacing w:after="0" w:line="240" w:lineRule="auto"/>
      <w:jc w:val="right"/>
      <w:rPr>
        <w:rFonts w:eastAsia="Times New Roman"/>
        <w:lang w:val="x-none"/>
      </w:rPr>
    </w:pPr>
    <w:r w:rsidRPr="00C2487B">
      <w:rPr>
        <w:rFonts w:eastAsia="Times New Roman"/>
        <w:noProof/>
        <w:lang w:eastAsia="zh-TW"/>
      </w:rPr>
      <mc:AlternateContent>
        <mc:Choice Requires="wps">
          <w:drawing>
            <wp:anchor distT="0" distB="0" distL="114300" distR="114300" simplePos="0" relativeHeight="251661312" behindDoc="0" locked="0" layoutInCell="1" allowOverlap="1" wp14:anchorId="18CCEEBB" wp14:editId="08EF2D17">
              <wp:simplePos x="0" y="0"/>
              <wp:positionH relativeFrom="margin">
                <wp:posOffset>-28575</wp:posOffset>
              </wp:positionH>
              <wp:positionV relativeFrom="paragraph">
                <wp:posOffset>207010</wp:posOffset>
              </wp:positionV>
              <wp:extent cx="5731510" cy="1"/>
              <wp:effectExtent l="0" t="0" r="2159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FC5F190" id="直線接點 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">
              <w10:wrap anchorx="margin"/>
            </v:line>
          </w:pict>
        </mc:Fallback>
      </mc:AlternateContent>
    </w:r>
    <w:r>
      <w:rPr>
        <w:rFonts w:eastAsia="Times New Roman"/>
        <w:lang w:val="x-none"/>
      </w:rPr>
      <w:t xml:space="preserve"> </w:t>
    </w:r>
    <w:r w:rsidRPr="00C2487B">
      <w:rPr>
        <w:rFonts w:eastAsia="Times New Roman"/>
        <w:lang w:val="x-none"/>
      </w:rPr>
      <w:t xml:space="preserve">Contemporary Management Research   </w:t>
    </w:r>
    <w:r w:rsidRPr="00C2487B">
      <w:rPr>
        <w:rFonts w:eastAsia="Times New Roman"/>
        <w:lang w:val="x-none"/>
      </w:rPr>
      <w:fldChar w:fldCharType="begin"/>
    </w:r>
    <w:r w:rsidRPr="00C2487B">
      <w:rPr>
        <w:rFonts w:eastAsia="Times New Roman"/>
        <w:lang w:val="x-none"/>
      </w:rPr>
      <w:instrText>PAGE   \* MERGEFORMAT</w:instrText>
    </w:r>
    <w:r w:rsidRPr="00C2487B">
      <w:rPr>
        <w:rFonts w:eastAsia="Times New Roman"/>
        <w:lang w:val="x-none"/>
      </w:rPr>
      <w:fldChar w:fldCharType="separate"/>
    </w:r>
    <w:r w:rsidR="00C76062" w:rsidRPr="00C76062">
      <w:rPr>
        <w:rFonts w:eastAsia="Times New Roman"/>
        <w:noProof/>
        <w:lang w:val="zh-TW" w:eastAsia="zh-TW"/>
      </w:rPr>
      <w:t>167</w:t>
    </w:r>
    <w:r w:rsidRPr="00C2487B">
      <w:rPr>
        <w:rFonts w:eastAsia="Times New Roman"/>
        <w:lang w:val="x-none"/>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686" w:type="dxa"/>
      <w:tblInd w:w="5103"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3686"/>
    </w:tblGrid>
    <w:tr w:rsidR="00CB7AAA" w:rsidRPr="00002DEC" w14:paraId="608E0635" w14:textId="77777777" w:rsidTr="00A63B7C">
      <w:trPr>
        <w:trHeight w:val="454"/>
      </w:trPr>
      <w:tc>
        <w:tcPr>
          <w:tcW w:w="3686" w:type="dxa"/>
          <w:vAlign w:val="bottom"/>
        </w:tcPr>
        <w:p w14:paraId="52F98843" w14:textId="77777777" w:rsidR="00CB7AAA" w:rsidRPr="00C42421" w:rsidRDefault="00CB7AAA" w:rsidP="00CD1DE3">
          <w:pPr>
            <w:pStyle w:val="af5"/>
            <w:snapToGrid w:val="0"/>
            <w:rPr>
              <w:rFonts w:ascii="Times New Roman" w:hAnsi="Times New Roman"/>
              <w:sz w:val="22"/>
              <w:szCs w:val="22"/>
            </w:rPr>
          </w:pPr>
          <w:r w:rsidRPr="00C42421">
            <w:rPr>
              <w:rFonts w:ascii="Times New Roman" w:hAnsi="Times New Roman"/>
              <w:sz w:val="22"/>
              <w:szCs w:val="22"/>
            </w:rPr>
            <w:t>Contemporary Management Research</w:t>
          </w:r>
        </w:p>
        <w:p w14:paraId="49ED473C" w14:textId="0D6FEFA5" w:rsidR="00CB7AAA" w:rsidRPr="00C42421" w:rsidRDefault="00CB7AAA" w:rsidP="00CD1DE3">
          <w:pPr>
            <w:pStyle w:val="af5"/>
            <w:snapToGrid w:val="0"/>
            <w:rPr>
              <w:rFonts w:ascii="Times New Roman" w:hAnsi="Times New Roman"/>
              <w:color w:val="0D0D0D"/>
              <w:sz w:val="20"/>
              <w:szCs w:val="20"/>
            </w:rPr>
          </w:pPr>
          <w:r w:rsidRPr="00C42421">
            <w:rPr>
              <w:rFonts w:ascii="Times New Roman" w:hAnsi="Times New Roman"/>
              <w:color w:val="0D0D0D"/>
              <w:sz w:val="20"/>
              <w:szCs w:val="20"/>
            </w:rPr>
            <w:t>Pages</w:t>
          </w:r>
          <w:r>
            <w:rPr>
              <w:rFonts w:ascii="Times New Roman" w:hAnsi="Times New Roman"/>
              <w:sz w:val="20"/>
              <w:szCs w:val="20"/>
            </w:rPr>
            <w:t xml:space="preserve"> 147-17</w:t>
          </w:r>
          <w:r w:rsidR="00DF3A46">
            <w:rPr>
              <w:rFonts w:ascii="Times New Roman" w:hAnsi="Times New Roman"/>
              <w:sz w:val="20"/>
              <w:szCs w:val="20"/>
            </w:rPr>
            <w:t>3</w:t>
          </w:r>
          <w:r w:rsidRPr="00846C2B">
            <w:rPr>
              <w:rFonts w:ascii="Times New Roman" w:hAnsi="Times New Roman"/>
              <w:sz w:val="20"/>
              <w:szCs w:val="20"/>
            </w:rPr>
            <w:t xml:space="preserve">, </w:t>
          </w:r>
          <w:r w:rsidRPr="007D4B8F">
            <w:rPr>
              <w:rFonts w:ascii="Times New Roman" w:hAnsi="Times New Roman"/>
              <w:sz w:val="20"/>
              <w:szCs w:val="20"/>
            </w:rPr>
            <w:t>V</w:t>
          </w:r>
          <w:r w:rsidRPr="007D4B8F">
            <w:rPr>
              <w:rFonts w:ascii="Times New Roman" w:hAnsi="Times New Roman"/>
              <w:color w:val="0D0D0D"/>
              <w:sz w:val="20"/>
              <w:szCs w:val="20"/>
            </w:rPr>
            <w:t xml:space="preserve">ol. </w:t>
          </w:r>
          <w:r w:rsidRPr="007D4B8F">
            <w:rPr>
              <w:rFonts w:ascii="Times New Roman" w:eastAsia="新細明體" w:hAnsi="Times New Roman" w:hint="eastAsia"/>
              <w:color w:val="0D0D0D"/>
              <w:sz w:val="20"/>
              <w:szCs w:val="20"/>
              <w:lang w:eastAsia="zh-TW"/>
            </w:rPr>
            <w:t>15</w:t>
          </w:r>
          <w:r>
            <w:rPr>
              <w:rFonts w:ascii="Times New Roman" w:eastAsia="新細明體" w:hAnsi="Times New Roman"/>
              <w:color w:val="0D0D0D"/>
              <w:sz w:val="20"/>
              <w:szCs w:val="20"/>
              <w:lang w:eastAsia="zh-TW"/>
            </w:rPr>
            <w:t xml:space="preserve">, </w:t>
          </w:r>
          <w:r w:rsidRPr="007D4B8F">
            <w:rPr>
              <w:rFonts w:ascii="Times New Roman" w:hAnsi="Times New Roman"/>
              <w:color w:val="0D0D0D"/>
              <w:sz w:val="20"/>
              <w:szCs w:val="20"/>
            </w:rPr>
            <w:t xml:space="preserve">No. </w:t>
          </w:r>
          <w:r w:rsidRPr="007D4B8F">
            <w:rPr>
              <w:rFonts w:ascii="Times New Roman" w:eastAsia="新細明體" w:hAnsi="Times New Roman" w:hint="eastAsia"/>
              <w:color w:val="0D0D0D"/>
              <w:sz w:val="20"/>
              <w:szCs w:val="20"/>
              <w:lang w:eastAsia="zh-TW"/>
            </w:rPr>
            <w:t>3</w:t>
          </w:r>
          <w:r w:rsidRPr="007D4B8F">
            <w:rPr>
              <w:rFonts w:ascii="Times New Roman" w:eastAsia="Microsoft JhengHei UI" w:hAnsi="Times New Roman"/>
              <w:color w:val="0D0D0D"/>
              <w:sz w:val="20"/>
              <w:szCs w:val="20"/>
              <w:lang w:eastAsia="zh-TW"/>
            </w:rPr>
            <w:t>, 2019</w:t>
          </w:r>
        </w:p>
        <w:p w14:paraId="2ED29AEB" w14:textId="74E93AE7" w:rsidR="00CB7AAA" w:rsidRPr="00002DEC" w:rsidRDefault="00CB7AAA" w:rsidP="00B87F28">
          <w:pPr>
            <w:pStyle w:val="af5"/>
            <w:snapToGrid w:val="0"/>
            <w:rPr>
              <w:rFonts w:ascii="Times" w:hAnsi="Times"/>
              <w:sz w:val="20"/>
              <w:szCs w:val="20"/>
            </w:rPr>
          </w:pPr>
          <w:r w:rsidRPr="00002DEC">
            <w:rPr>
              <w:rFonts w:ascii="Times New Roman" w:hAnsi="Times New Roman"/>
              <w:sz w:val="20"/>
              <w:szCs w:val="20"/>
            </w:rPr>
            <w:t>doi:10.7903/cmr.</w:t>
          </w:r>
          <w:r>
            <w:rPr>
              <w:rFonts w:ascii="Times New Roman" w:hAnsi="Times New Roman"/>
              <w:sz w:val="20"/>
              <w:szCs w:val="20"/>
            </w:rPr>
            <w:t>19501</w:t>
          </w:r>
        </w:p>
      </w:tc>
    </w:tr>
  </w:tbl>
  <w:p w14:paraId="1518921C" w14:textId="77777777" w:rsidR="00CB7AAA" w:rsidRPr="00A63B7C" w:rsidRDefault="00CB7AAA" w:rsidP="00A63B7C">
    <w:pPr>
      <w:pStyle w:val="ad"/>
      <w:spacing w:after="0" w:line="240"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BEA2D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1D3234B"/>
    <w:multiLevelType w:val="hybridMultilevel"/>
    <w:tmpl w:val="E514B9F4"/>
    <w:lvl w:ilvl="0" w:tplc="29F4F3C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zh-TW" w:vendorID="64" w:dllVersion="5" w:nlCheck="1" w:checkStyle="1"/>
  <w:activeWritingStyle w:appName="MSWord" w:lang="en-US" w:vendorID="64" w:dllVersion="4096" w:nlCheck="1" w:checkStyle="0"/>
  <w:activeWritingStyle w:appName="MSWord" w:lang="en-US" w:vendorID="64" w:dllVersion="131078" w:nlCheck="1" w:checkStyle="0"/>
  <w:activeWritingStyle w:appName="MSWord" w:lang="zh-TW" w:vendorID="64" w:dllVersion="131077" w:nlCheck="1"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NzW1sDAwMjQ3MTZQ0lEKTi0uzszPAykwNKgFAACuzc8tAAAA"/>
  </w:docVars>
  <w:rsids>
    <w:rsidRoot w:val="00D17EE2"/>
    <w:rsid w:val="00000971"/>
    <w:rsid w:val="00003D86"/>
    <w:rsid w:val="00006257"/>
    <w:rsid w:val="0001050B"/>
    <w:rsid w:val="00011596"/>
    <w:rsid w:val="000142F3"/>
    <w:rsid w:val="000143E8"/>
    <w:rsid w:val="000168C3"/>
    <w:rsid w:val="00020754"/>
    <w:rsid w:val="00034062"/>
    <w:rsid w:val="00040C61"/>
    <w:rsid w:val="0004315C"/>
    <w:rsid w:val="000434DD"/>
    <w:rsid w:val="00051F63"/>
    <w:rsid w:val="000547D0"/>
    <w:rsid w:val="000611A8"/>
    <w:rsid w:val="00066893"/>
    <w:rsid w:val="000708EC"/>
    <w:rsid w:val="0007231E"/>
    <w:rsid w:val="00072DA6"/>
    <w:rsid w:val="00094545"/>
    <w:rsid w:val="00094F35"/>
    <w:rsid w:val="000963CF"/>
    <w:rsid w:val="00096B96"/>
    <w:rsid w:val="00097872"/>
    <w:rsid w:val="00097B10"/>
    <w:rsid w:val="000B52A6"/>
    <w:rsid w:val="000B791F"/>
    <w:rsid w:val="000B7C1F"/>
    <w:rsid w:val="000D02AD"/>
    <w:rsid w:val="000D3C75"/>
    <w:rsid w:val="000D4EDC"/>
    <w:rsid w:val="000D5EF1"/>
    <w:rsid w:val="000D75B1"/>
    <w:rsid w:val="000E4ECD"/>
    <w:rsid w:val="000E524B"/>
    <w:rsid w:val="000F0A6F"/>
    <w:rsid w:val="000F36B0"/>
    <w:rsid w:val="000F37CA"/>
    <w:rsid w:val="000F466C"/>
    <w:rsid w:val="000F4AF0"/>
    <w:rsid w:val="000F5399"/>
    <w:rsid w:val="000F5F6A"/>
    <w:rsid w:val="0011414E"/>
    <w:rsid w:val="0011474C"/>
    <w:rsid w:val="00114AC6"/>
    <w:rsid w:val="00114BBB"/>
    <w:rsid w:val="00126AB0"/>
    <w:rsid w:val="00143A42"/>
    <w:rsid w:val="00143B8A"/>
    <w:rsid w:val="001459C7"/>
    <w:rsid w:val="00150070"/>
    <w:rsid w:val="00150EAA"/>
    <w:rsid w:val="001621E2"/>
    <w:rsid w:val="00163B55"/>
    <w:rsid w:val="00170915"/>
    <w:rsid w:val="00170946"/>
    <w:rsid w:val="001827F9"/>
    <w:rsid w:val="00183F67"/>
    <w:rsid w:val="001859D0"/>
    <w:rsid w:val="001874A8"/>
    <w:rsid w:val="001934FE"/>
    <w:rsid w:val="001937BB"/>
    <w:rsid w:val="001944B4"/>
    <w:rsid w:val="00195CF0"/>
    <w:rsid w:val="001A5B94"/>
    <w:rsid w:val="001A6BCB"/>
    <w:rsid w:val="001B2166"/>
    <w:rsid w:val="001B21FA"/>
    <w:rsid w:val="001C3475"/>
    <w:rsid w:val="001C3908"/>
    <w:rsid w:val="001C5F21"/>
    <w:rsid w:val="001E14C9"/>
    <w:rsid w:val="001E3477"/>
    <w:rsid w:val="001E4042"/>
    <w:rsid w:val="001E7398"/>
    <w:rsid w:val="001E7595"/>
    <w:rsid w:val="001F3AEE"/>
    <w:rsid w:val="001F48EA"/>
    <w:rsid w:val="001F59E4"/>
    <w:rsid w:val="001F6B12"/>
    <w:rsid w:val="001F7E10"/>
    <w:rsid w:val="00201C31"/>
    <w:rsid w:val="00202F9D"/>
    <w:rsid w:val="00211AE8"/>
    <w:rsid w:val="00216582"/>
    <w:rsid w:val="00222564"/>
    <w:rsid w:val="00226898"/>
    <w:rsid w:val="0023048B"/>
    <w:rsid w:val="00230ED6"/>
    <w:rsid w:val="00232ACB"/>
    <w:rsid w:val="00234EB9"/>
    <w:rsid w:val="00237DAC"/>
    <w:rsid w:val="00240933"/>
    <w:rsid w:val="00243E17"/>
    <w:rsid w:val="002500D7"/>
    <w:rsid w:val="0025090B"/>
    <w:rsid w:val="00255029"/>
    <w:rsid w:val="002564F0"/>
    <w:rsid w:val="002630FA"/>
    <w:rsid w:val="0027338D"/>
    <w:rsid w:val="002746E6"/>
    <w:rsid w:val="00282DB1"/>
    <w:rsid w:val="00284E4D"/>
    <w:rsid w:val="00287143"/>
    <w:rsid w:val="00287FF3"/>
    <w:rsid w:val="00293369"/>
    <w:rsid w:val="00294F29"/>
    <w:rsid w:val="00295196"/>
    <w:rsid w:val="002A2DB3"/>
    <w:rsid w:val="002B27A4"/>
    <w:rsid w:val="002B419D"/>
    <w:rsid w:val="002C0066"/>
    <w:rsid w:val="002D04EE"/>
    <w:rsid w:val="002D28F9"/>
    <w:rsid w:val="002D63CC"/>
    <w:rsid w:val="002D68E5"/>
    <w:rsid w:val="002E4885"/>
    <w:rsid w:val="002E7503"/>
    <w:rsid w:val="002F42E2"/>
    <w:rsid w:val="002F5DB6"/>
    <w:rsid w:val="002F6CAF"/>
    <w:rsid w:val="002F7BF2"/>
    <w:rsid w:val="00304A8E"/>
    <w:rsid w:val="00311E52"/>
    <w:rsid w:val="00321780"/>
    <w:rsid w:val="00321C10"/>
    <w:rsid w:val="00325882"/>
    <w:rsid w:val="00330139"/>
    <w:rsid w:val="00330EA9"/>
    <w:rsid w:val="00331503"/>
    <w:rsid w:val="00344643"/>
    <w:rsid w:val="00352B18"/>
    <w:rsid w:val="00355B8C"/>
    <w:rsid w:val="00362BA3"/>
    <w:rsid w:val="00365026"/>
    <w:rsid w:val="003671A9"/>
    <w:rsid w:val="00373FDB"/>
    <w:rsid w:val="00384DAA"/>
    <w:rsid w:val="00397B42"/>
    <w:rsid w:val="003A2A75"/>
    <w:rsid w:val="003A2E16"/>
    <w:rsid w:val="003A5095"/>
    <w:rsid w:val="003A5790"/>
    <w:rsid w:val="003A5B49"/>
    <w:rsid w:val="003B0D23"/>
    <w:rsid w:val="003B1A03"/>
    <w:rsid w:val="003C4BB6"/>
    <w:rsid w:val="003C6126"/>
    <w:rsid w:val="003D01E0"/>
    <w:rsid w:val="003D0A2A"/>
    <w:rsid w:val="003D2070"/>
    <w:rsid w:val="003D4CC1"/>
    <w:rsid w:val="003E3721"/>
    <w:rsid w:val="003E6277"/>
    <w:rsid w:val="003E6A44"/>
    <w:rsid w:val="003E6D19"/>
    <w:rsid w:val="003E7306"/>
    <w:rsid w:val="003F034B"/>
    <w:rsid w:val="003F6901"/>
    <w:rsid w:val="00410281"/>
    <w:rsid w:val="00411F4E"/>
    <w:rsid w:val="004145A5"/>
    <w:rsid w:val="00415583"/>
    <w:rsid w:val="004250FF"/>
    <w:rsid w:val="00427019"/>
    <w:rsid w:val="00433774"/>
    <w:rsid w:val="004417A3"/>
    <w:rsid w:val="0046059D"/>
    <w:rsid w:val="00462101"/>
    <w:rsid w:val="00466C51"/>
    <w:rsid w:val="004675D9"/>
    <w:rsid w:val="00474E36"/>
    <w:rsid w:val="004774B4"/>
    <w:rsid w:val="0049205B"/>
    <w:rsid w:val="00494AD6"/>
    <w:rsid w:val="00495979"/>
    <w:rsid w:val="004A2571"/>
    <w:rsid w:val="004A3F9B"/>
    <w:rsid w:val="004A46DD"/>
    <w:rsid w:val="004A5BEC"/>
    <w:rsid w:val="004A605E"/>
    <w:rsid w:val="004B6A2D"/>
    <w:rsid w:val="004D0FA5"/>
    <w:rsid w:val="004D2C25"/>
    <w:rsid w:val="004D7944"/>
    <w:rsid w:val="004E32B8"/>
    <w:rsid w:val="004E3CE1"/>
    <w:rsid w:val="004F2EA5"/>
    <w:rsid w:val="004F3F83"/>
    <w:rsid w:val="004F47A8"/>
    <w:rsid w:val="005041CC"/>
    <w:rsid w:val="00504266"/>
    <w:rsid w:val="00507011"/>
    <w:rsid w:val="00511396"/>
    <w:rsid w:val="00522FB9"/>
    <w:rsid w:val="0052490A"/>
    <w:rsid w:val="00531846"/>
    <w:rsid w:val="00535753"/>
    <w:rsid w:val="00543643"/>
    <w:rsid w:val="00545D74"/>
    <w:rsid w:val="00550298"/>
    <w:rsid w:val="0055373C"/>
    <w:rsid w:val="00557F28"/>
    <w:rsid w:val="00557F8A"/>
    <w:rsid w:val="005763CB"/>
    <w:rsid w:val="0057691A"/>
    <w:rsid w:val="00576C55"/>
    <w:rsid w:val="0059097D"/>
    <w:rsid w:val="005A3928"/>
    <w:rsid w:val="005B556D"/>
    <w:rsid w:val="005B7147"/>
    <w:rsid w:val="005C284C"/>
    <w:rsid w:val="005C2CAA"/>
    <w:rsid w:val="005C61DD"/>
    <w:rsid w:val="005C679B"/>
    <w:rsid w:val="005D5452"/>
    <w:rsid w:val="005D7387"/>
    <w:rsid w:val="005D7738"/>
    <w:rsid w:val="005E39D6"/>
    <w:rsid w:val="005E40A7"/>
    <w:rsid w:val="005E42B3"/>
    <w:rsid w:val="005E7420"/>
    <w:rsid w:val="005F0B72"/>
    <w:rsid w:val="005F1C3C"/>
    <w:rsid w:val="005F5A6C"/>
    <w:rsid w:val="005F5EFB"/>
    <w:rsid w:val="006003DE"/>
    <w:rsid w:val="00601264"/>
    <w:rsid w:val="00607BF5"/>
    <w:rsid w:val="00610ED7"/>
    <w:rsid w:val="00611163"/>
    <w:rsid w:val="00612DE1"/>
    <w:rsid w:val="0061448B"/>
    <w:rsid w:val="00615040"/>
    <w:rsid w:val="00620923"/>
    <w:rsid w:val="00620D02"/>
    <w:rsid w:val="0062479E"/>
    <w:rsid w:val="00624FCB"/>
    <w:rsid w:val="0062546C"/>
    <w:rsid w:val="006279CD"/>
    <w:rsid w:val="00630386"/>
    <w:rsid w:val="006321BC"/>
    <w:rsid w:val="00634C28"/>
    <w:rsid w:val="006353E5"/>
    <w:rsid w:val="00635E9B"/>
    <w:rsid w:val="006364FC"/>
    <w:rsid w:val="00640538"/>
    <w:rsid w:val="00640FA7"/>
    <w:rsid w:val="00645F60"/>
    <w:rsid w:val="00653472"/>
    <w:rsid w:val="00657D07"/>
    <w:rsid w:val="00657E8A"/>
    <w:rsid w:val="00666209"/>
    <w:rsid w:val="00671728"/>
    <w:rsid w:val="00671F09"/>
    <w:rsid w:val="006729D0"/>
    <w:rsid w:val="00673EA8"/>
    <w:rsid w:val="0068168C"/>
    <w:rsid w:val="006878F2"/>
    <w:rsid w:val="006A0251"/>
    <w:rsid w:val="006A1F72"/>
    <w:rsid w:val="006A4AF3"/>
    <w:rsid w:val="006A6012"/>
    <w:rsid w:val="006B15C0"/>
    <w:rsid w:val="006B2018"/>
    <w:rsid w:val="006B47EC"/>
    <w:rsid w:val="006B7A8F"/>
    <w:rsid w:val="006E6FF8"/>
    <w:rsid w:val="006E7795"/>
    <w:rsid w:val="006F2689"/>
    <w:rsid w:val="006F3F99"/>
    <w:rsid w:val="007032FD"/>
    <w:rsid w:val="00712B03"/>
    <w:rsid w:val="007161A0"/>
    <w:rsid w:val="007162B2"/>
    <w:rsid w:val="00720CF3"/>
    <w:rsid w:val="0073224F"/>
    <w:rsid w:val="00732602"/>
    <w:rsid w:val="00736938"/>
    <w:rsid w:val="00741EE8"/>
    <w:rsid w:val="007535CD"/>
    <w:rsid w:val="00754F6D"/>
    <w:rsid w:val="00755210"/>
    <w:rsid w:val="00772C16"/>
    <w:rsid w:val="0077552B"/>
    <w:rsid w:val="00776C7E"/>
    <w:rsid w:val="007770D1"/>
    <w:rsid w:val="00780AEF"/>
    <w:rsid w:val="00784DCA"/>
    <w:rsid w:val="00785A52"/>
    <w:rsid w:val="00794376"/>
    <w:rsid w:val="00794BE9"/>
    <w:rsid w:val="00795C67"/>
    <w:rsid w:val="007A07DD"/>
    <w:rsid w:val="007A12F2"/>
    <w:rsid w:val="007A3C23"/>
    <w:rsid w:val="007A6659"/>
    <w:rsid w:val="007B0EC5"/>
    <w:rsid w:val="007B3611"/>
    <w:rsid w:val="007B60C0"/>
    <w:rsid w:val="007C22BD"/>
    <w:rsid w:val="007D11E1"/>
    <w:rsid w:val="007D428C"/>
    <w:rsid w:val="007D4652"/>
    <w:rsid w:val="007D4B8F"/>
    <w:rsid w:val="007E0C1E"/>
    <w:rsid w:val="007E31A7"/>
    <w:rsid w:val="007E3AF8"/>
    <w:rsid w:val="007F2641"/>
    <w:rsid w:val="0080397A"/>
    <w:rsid w:val="0080515F"/>
    <w:rsid w:val="00805BF4"/>
    <w:rsid w:val="008102BA"/>
    <w:rsid w:val="00811586"/>
    <w:rsid w:val="0081552A"/>
    <w:rsid w:val="00823717"/>
    <w:rsid w:val="008239A4"/>
    <w:rsid w:val="00837794"/>
    <w:rsid w:val="0084024C"/>
    <w:rsid w:val="00840F8A"/>
    <w:rsid w:val="00844D0B"/>
    <w:rsid w:val="00846140"/>
    <w:rsid w:val="00846C2B"/>
    <w:rsid w:val="00852DAC"/>
    <w:rsid w:val="00872C9D"/>
    <w:rsid w:val="00873440"/>
    <w:rsid w:val="008779B0"/>
    <w:rsid w:val="0088528F"/>
    <w:rsid w:val="008930F4"/>
    <w:rsid w:val="008A18FB"/>
    <w:rsid w:val="008A707D"/>
    <w:rsid w:val="008B2158"/>
    <w:rsid w:val="008B4515"/>
    <w:rsid w:val="008C2E3A"/>
    <w:rsid w:val="008C4062"/>
    <w:rsid w:val="008C7CD2"/>
    <w:rsid w:val="008C7E4A"/>
    <w:rsid w:val="008D3730"/>
    <w:rsid w:val="008E026B"/>
    <w:rsid w:val="008E6AEE"/>
    <w:rsid w:val="008E7C56"/>
    <w:rsid w:val="008F0F60"/>
    <w:rsid w:val="008F3567"/>
    <w:rsid w:val="008F54D7"/>
    <w:rsid w:val="008F5832"/>
    <w:rsid w:val="008F7402"/>
    <w:rsid w:val="00905AF1"/>
    <w:rsid w:val="00915630"/>
    <w:rsid w:val="009167F8"/>
    <w:rsid w:val="00916E05"/>
    <w:rsid w:val="00917439"/>
    <w:rsid w:val="00917BA5"/>
    <w:rsid w:val="0092241A"/>
    <w:rsid w:val="00924825"/>
    <w:rsid w:val="00931D44"/>
    <w:rsid w:val="00933E87"/>
    <w:rsid w:val="0093570E"/>
    <w:rsid w:val="00936C27"/>
    <w:rsid w:val="00940956"/>
    <w:rsid w:val="00946311"/>
    <w:rsid w:val="00946698"/>
    <w:rsid w:val="00956AF3"/>
    <w:rsid w:val="00960244"/>
    <w:rsid w:val="009723A6"/>
    <w:rsid w:val="00972865"/>
    <w:rsid w:val="0097431D"/>
    <w:rsid w:val="00980D41"/>
    <w:rsid w:val="00980F9C"/>
    <w:rsid w:val="009A0005"/>
    <w:rsid w:val="009C0C0A"/>
    <w:rsid w:val="009C29D7"/>
    <w:rsid w:val="009D3E76"/>
    <w:rsid w:val="009E3B55"/>
    <w:rsid w:val="009F30F1"/>
    <w:rsid w:val="009F720A"/>
    <w:rsid w:val="00A000E5"/>
    <w:rsid w:val="00A0125E"/>
    <w:rsid w:val="00A045FF"/>
    <w:rsid w:val="00A10E1D"/>
    <w:rsid w:val="00A15D23"/>
    <w:rsid w:val="00A1672F"/>
    <w:rsid w:val="00A231A5"/>
    <w:rsid w:val="00A302EF"/>
    <w:rsid w:val="00A35348"/>
    <w:rsid w:val="00A36935"/>
    <w:rsid w:val="00A42D4E"/>
    <w:rsid w:val="00A4445E"/>
    <w:rsid w:val="00A53CB9"/>
    <w:rsid w:val="00A60FC5"/>
    <w:rsid w:val="00A63B7C"/>
    <w:rsid w:val="00A70946"/>
    <w:rsid w:val="00A71400"/>
    <w:rsid w:val="00A71EB8"/>
    <w:rsid w:val="00A7224B"/>
    <w:rsid w:val="00A760CE"/>
    <w:rsid w:val="00A771B9"/>
    <w:rsid w:val="00A80013"/>
    <w:rsid w:val="00A86017"/>
    <w:rsid w:val="00A91C8E"/>
    <w:rsid w:val="00A95AF2"/>
    <w:rsid w:val="00AA3AE4"/>
    <w:rsid w:val="00AB4B89"/>
    <w:rsid w:val="00AD012D"/>
    <w:rsid w:val="00AD4FB1"/>
    <w:rsid w:val="00AD7611"/>
    <w:rsid w:val="00AE10D3"/>
    <w:rsid w:val="00AE30E2"/>
    <w:rsid w:val="00AE6319"/>
    <w:rsid w:val="00AE745B"/>
    <w:rsid w:val="00B01E2C"/>
    <w:rsid w:val="00B04731"/>
    <w:rsid w:val="00B05269"/>
    <w:rsid w:val="00B0560E"/>
    <w:rsid w:val="00B12556"/>
    <w:rsid w:val="00B13762"/>
    <w:rsid w:val="00B15167"/>
    <w:rsid w:val="00B30981"/>
    <w:rsid w:val="00B33584"/>
    <w:rsid w:val="00B3464E"/>
    <w:rsid w:val="00B35DD3"/>
    <w:rsid w:val="00B36909"/>
    <w:rsid w:val="00B446B6"/>
    <w:rsid w:val="00B56505"/>
    <w:rsid w:val="00B574F5"/>
    <w:rsid w:val="00B67612"/>
    <w:rsid w:val="00B75BC7"/>
    <w:rsid w:val="00B843D3"/>
    <w:rsid w:val="00B860BA"/>
    <w:rsid w:val="00B87F28"/>
    <w:rsid w:val="00B947C7"/>
    <w:rsid w:val="00B9775B"/>
    <w:rsid w:val="00BA061E"/>
    <w:rsid w:val="00BA074B"/>
    <w:rsid w:val="00BA1942"/>
    <w:rsid w:val="00BA396E"/>
    <w:rsid w:val="00BA3D10"/>
    <w:rsid w:val="00BA42AA"/>
    <w:rsid w:val="00BB7383"/>
    <w:rsid w:val="00BD6527"/>
    <w:rsid w:val="00BF1490"/>
    <w:rsid w:val="00BF3DD2"/>
    <w:rsid w:val="00BF4E97"/>
    <w:rsid w:val="00BF5835"/>
    <w:rsid w:val="00BF65C2"/>
    <w:rsid w:val="00C021BE"/>
    <w:rsid w:val="00C05438"/>
    <w:rsid w:val="00C0617C"/>
    <w:rsid w:val="00C2022B"/>
    <w:rsid w:val="00C23C44"/>
    <w:rsid w:val="00C2487B"/>
    <w:rsid w:val="00C31465"/>
    <w:rsid w:val="00C35370"/>
    <w:rsid w:val="00C36D4D"/>
    <w:rsid w:val="00C373CA"/>
    <w:rsid w:val="00C43EF5"/>
    <w:rsid w:val="00C44DFF"/>
    <w:rsid w:val="00C452C4"/>
    <w:rsid w:val="00C566D7"/>
    <w:rsid w:val="00C616C3"/>
    <w:rsid w:val="00C649BB"/>
    <w:rsid w:val="00C71EB7"/>
    <w:rsid w:val="00C72365"/>
    <w:rsid w:val="00C72879"/>
    <w:rsid w:val="00C738F0"/>
    <w:rsid w:val="00C73EF6"/>
    <w:rsid w:val="00C76062"/>
    <w:rsid w:val="00C76D2B"/>
    <w:rsid w:val="00C86FB4"/>
    <w:rsid w:val="00C92EE3"/>
    <w:rsid w:val="00C9423B"/>
    <w:rsid w:val="00C9668B"/>
    <w:rsid w:val="00C97699"/>
    <w:rsid w:val="00CA441F"/>
    <w:rsid w:val="00CA5255"/>
    <w:rsid w:val="00CB4989"/>
    <w:rsid w:val="00CB685B"/>
    <w:rsid w:val="00CB7AAA"/>
    <w:rsid w:val="00CB7B07"/>
    <w:rsid w:val="00CC1480"/>
    <w:rsid w:val="00CC1AC5"/>
    <w:rsid w:val="00CD1DE3"/>
    <w:rsid w:val="00CD1F33"/>
    <w:rsid w:val="00CD2652"/>
    <w:rsid w:val="00CD4B03"/>
    <w:rsid w:val="00CE4153"/>
    <w:rsid w:val="00CE4E0C"/>
    <w:rsid w:val="00CE6B6A"/>
    <w:rsid w:val="00CE78D3"/>
    <w:rsid w:val="00CF14BB"/>
    <w:rsid w:val="00CF4F23"/>
    <w:rsid w:val="00CF7F3D"/>
    <w:rsid w:val="00D0396A"/>
    <w:rsid w:val="00D15E78"/>
    <w:rsid w:val="00D17EE2"/>
    <w:rsid w:val="00D20DA3"/>
    <w:rsid w:val="00D23E42"/>
    <w:rsid w:val="00D247F9"/>
    <w:rsid w:val="00D2550B"/>
    <w:rsid w:val="00D267C8"/>
    <w:rsid w:val="00D3209D"/>
    <w:rsid w:val="00D404B7"/>
    <w:rsid w:val="00D439D5"/>
    <w:rsid w:val="00D44883"/>
    <w:rsid w:val="00D551FA"/>
    <w:rsid w:val="00D5548B"/>
    <w:rsid w:val="00D60B03"/>
    <w:rsid w:val="00D611B5"/>
    <w:rsid w:val="00D6141E"/>
    <w:rsid w:val="00D65A5F"/>
    <w:rsid w:val="00D666F0"/>
    <w:rsid w:val="00D73042"/>
    <w:rsid w:val="00D75891"/>
    <w:rsid w:val="00D75B51"/>
    <w:rsid w:val="00D81DAC"/>
    <w:rsid w:val="00D842FE"/>
    <w:rsid w:val="00D86443"/>
    <w:rsid w:val="00D955F8"/>
    <w:rsid w:val="00D96B73"/>
    <w:rsid w:val="00DA0D2F"/>
    <w:rsid w:val="00DA26DD"/>
    <w:rsid w:val="00DA3D9A"/>
    <w:rsid w:val="00DA42F6"/>
    <w:rsid w:val="00DA438F"/>
    <w:rsid w:val="00DB081D"/>
    <w:rsid w:val="00DB0E76"/>
    <w:rsid w:val="00DB20CA"/>
    <w:rsid w:val="00DB27D5"/>
    <w:rsid w:val="00DC0029"/>
    <w:rsid w:val="00DC2A5E"/>
    <w:rsid w:val="00DC52F2"/>
    <w:rsid w:val="00DD3BEC"/>
    <w:rsid w:val="00DD4379"/>
    <w:rsid w:val="00DD7C4C"/>
    <w:rsid w:val="00DE6E41"/>
    <w:rsid w:val="00DF321C"/>
    <w:rsid w:val="00DF32BF"/>
    <w:rsid w:val="00DF3A46"/>
    <w:rsid w:val="00DF61E9"/>
    <w:rsid w:val="00DF6928"/>
    <w:rsid w:val="00DF74D4"/>
    <w:rsid w:val="00E02C57"/>
    <w:rsid w:val="00E03728"/>
    <w:rsid w:val="00E122DD"/>
    <w:rsid w:val="00E20FFC"/>
    <w:rsid w:val="00E217CF"/>
    <w:rsid w:val="00E22579"/>
    <w:rsid w:val="00E34353"/>
    <w:rsid w:val="00E352E5"/>
    <w:rsid w:val="00E41F01"/>
    <w:rsid w:val="00E441DB"/>
    <w:rsid w:val="00E55D39"/>
    <w:rsid w:val="00E6458B"/>
    <w:rsid w:val="00E64899"/>
    <w:rsid w:val="00E73318"/>
    <w:rsid w:val="00E76B15"/>
    <w:rsid w:val="00E802C8"/>
    <w:rsid w:val="00E919B9"/>
    <w:rsid w:val="00E933AC"/>
    <w:rsid w:val="00E93CC1"/>
    <w:rsid w:val="00E95236"/>
    <w:rsid w:val="00E95676"/>
    <w:rsid w:val="00EA2EAE"/>
    <w:rsid w:val="00EB3C75"/>
    <w:rsid w:val="00EB4186"/>
    <w:rsid w:val="00EB41F3"/>
    <w:rsid w:val="00EB4B80"/>
    <w:rsid w:val="00EC0F41"/>
    <w:rsid w:val="00EC4142"/>
    <w:rsid w:val="00EC6D4C"/>
    <w:rsid w:val="00ED32DF"/>
    <w:rsid w:val="00ED41CA"/>
    <w:rsid w:val="00ED436B"/>
    <w:rsid w:val="00ED7611"/>
    <w:rsid w:val="00EE3FBD"/>
    <w:rsid w:val="00EE4C92"/>
    <w:rsid w:val="00EE5501"/>
    <w:rsid w:val="00EE6E59"/>
    <w:rsid w:val="00EF65DE"/>
    <w:rsid w:val="00EF7811"/>
    <w:rsid w:val="00F00F77"/>
    <w:rsid w:val="00F075D4"/>
    <w:rsid w:val="00F13EB5"/>
    <w:rsid w:val="00F14EF4"/>
    <w:rsid w:val="00F23AB2"/>
    <w:rsid w:val="00F249C3"/>
    <w:rsid w:val="00F26D24"/>
    <w:rsid w:val="00F27BD9"/>
    <w:rsid w:val="00F309A9"/>
    <w:rsid w:val="00F30CCC"/>
    <w:rsid w:val="00F328B9"/>
    <w:rsid w:val="00F33101"/>
    <w:rsid w:val="00F34C5C"/>
    <w:rsid w:val="00F37A09"/>
    <w:rsid w:val="00F455E1"/>
    <w:rsid w:val="00F505E0"/>
    <w:rsid w:val="00F5669D"/>
    <w:rsid w:val="00F6162F"/>
    <w:rsid w:val="00F6763F"/>
    <w:rsid w:val="00F726D7"/>
    <w:rsid w:val="00F777FE"/>
    <w:rsid w:val="00F77F0C"/>
    <w:rsid w:val="00F83141"/>
    <w:rsid w:val="00F85E4D"/>
    <w:rsid w:val="00FA1936"/>
    <w:rsid w:val="00FA5741"/>
    <w:rsid w:val="00FB6008"/>
    <w:rsid w:val="00FC28C0"/>
    <w:rsid w:val="00FC5D5C"/>
    <w:rsid w:val="00FD0B85"/>
    <w:rsid w:val="00FD119F"/>
    <w:rsid w:val="00FD1529"/>
    <w:rsid w:val="00FF0A54"/>
    <w:rsid w:val="00FF4BE6"/>
    <w:rsid w:val="00FF5068"/>
    <w:rsid w:val="00FF79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FB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0E6"/>
    <w:pPr>
      <w:spacing w:after="200" w:line="480"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link-wrapper">
    <w:name w:val="title-link-wrapper"/>
    <w:basedOn w:val="a0"/>
    <w:rsid w:val="00E92820"/>
  </w:style>
  <w:style w:type="character" w:styleId="a3">
    <w:name w:val="Hyperlink"/>
    <w:uiPriority w:val="99"/>
    <w:unhideWhenUsed/>
    <w:rsid w:val="00E92820"/>
    <w:rPr>
      <w:color w:val="0000FF"/>
      <w:u w:val="single"/>
    </w:rPr>
  </w:style>
  <w:style w:type="character" w:styleId="a4">
    <w:name w:val="Strong"/>
    <w:uiPriority w:val="22"/>
    <w:qFormat/>
    <w:rsid w:val="00E92820"/>
    <w:rPr>
      <w:b/>
      <w:bCs/>
    </w:rPr>
  </w:style>
  <w:style w:type="character" w:customStyle="1" w:styleId="hidden">
    <w:name w:val="hidden"/>
    <w:basedOn w:val="a0"/>
    <w:rsid w:val="00E92820"/>
  </w:style>
  <w:style w:type="character" w:customStyle="1" w:styleId="medium-font">
    <w:name w:val="medium-font"/>
    <w:basedOn w:val="a0"/>
    <w:rsid w:val="00E92820"/>
  </w:style>
  <w:style w:type="table" w:styleId="a5">
    <w:name w:val="Table Grid"/>
    <w:basedOn w:val="a1"/>
    <w:uiPriority w:val="59"/>
    <w:rsid w:val="009D6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BE6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HTML 預設格式 字元"/>
    <w:link w:val="HTML"/>
    <w:uiPriority w:val="99"/>
    <w:semiHidden/>
    <w:rsid w:val="00BE6987"/>
    <w:rPr>
      <w:rFonts w:ascii="Courier New" w:eastAsia="Times New Roman" w:hAnsi="Courier New" w:cs="Courier New"/>
      <w:sz w:val="20"/>
      <w:szCs w:val="20"/>
    </w:rPr>
  </w:style>
  <w:style w:type="character" w:styleId="a6">
    <w:name w:val="annotation reference"/>
    <w:uiPriority w:val="99"/>
    <w:semiHidden/>
    <w:unhideWhenUsed/>
    <w:rsid w:val="005C06BF"/>
    <w:rPr>
      <w:sz w:val="18"/>
      <w:szCs w:val="18"/>
    </w:rPr>
  </w:style>
  <w:style w:type="paragraph" w:styleId="a7">
    <w:name w:val="annotation text"/>
    <w:basedOn w:val="a"/>
    <w:link w:val="a8"/>
    <w:uiPriority w:val="99"/>
    <w:semiHidden/>
    <w:unhideWhenUsed/>
    <w:rsid w:val="005C06BF"/>
    <w:pPr>
      <w:spacing w:line="240" w:lineRule="auto"/>
    </w:pPr>
  </w:style>
  <w:style w:type="character" w:customStyle="1" w:styleId="a8">
    <w:name w:val="註解文字 字元"/>
    <w:basedOn w:val="a0"/>
    <w:link w:val="a7"/>
    <w:uiPriority w:val="99"/>
    <w:semiHidden/>
    <w:rsid w:val="005C06BF"/>
  </w:style>
  <w:style w:type="paragraph" w:styleId="a9">
    <w:name w:val="annotation subject"/>
    <w:basedOn w:val="a7"/>
    <w:next w:val="a7"/>
    <w:link w:val="aa"/>
    <w:uiPriority w:val="99"/>
    <w:semiHidden/>
    <w:unhideWhenUsed/>
    <w:rsid w:val="005C06BF"/>
    <w:rPr>
      <w:b/>
      <w:bCs/>
      <w:sz w:val="20"/>
      <w:szCs w:val="20"/>
    </w:rPr>
  </w:style>
  <w:style w:type="character" w:customStyle="1" w:styleId="aa">
    <w:name w:val="註解主旨 字元"/>
    <w:link w:val="a9"/>
    <w:uiPriority w:val="99"/>
    <w:semiHidden/>
    <w:rsid w:val="005C06BF"/>
    <w:rPr>
      <w:b/>
      <w:bCs/>
      <w:sz w:val="20"/>
      <w:szCs w:val="20"/>
    </w:rPr>
  </w:style>
  <w:style w:type="paragraph" w:styleId="ab">
    <w:name w:val="Balloon Text"/>
    <w:basedOn w:val="a"/>
    <w:link w:val="ac"/>
    <w:uiPriority w:val="99"/>
    <w:semiHidden/>
    <w:unhideWhenUsed/>
    <w:rsid w:val="005C06BF"/>
    <w:pPr>
      <w:spacing w:after="0" w:line="240" w:lineRule="auto"/>
    </w:pPr>
    <w:rPr>
      <w:rFonts w:ascii="Lucida Grande" w:hAnsi="Lucida Grande"/>
      <w:sz w:val="18"/>
      <w:szCs w:val="18"/>
    </w:rPr>
  </w:style>
  <w:style w:type="character" w:customStyle="1" w:styleId="ac">
    <w:name w:val="註解方塊文字 字元"/>
    <w:link w:val="ab"/>
    <w:uiPriority w:val="99"/>
    <w:semiHidden/>
    <w:rsid w:val="005C06BF"/>
    <w:rPr>
      <w:rFonts w:ascii="Lucida Grande" w:hAnsi="Lucida Grande"/>
      <w:sz w:val="18"/>
      <w:szCs w:val="18"/>
    </w:rPr>
  </w:style>
  <w:style w:type="paragraph" w:styleId="ad">
    <w:name w:val="header"/>
    <w:basedOn w:val="a"/>
    <w:link w:val="ae"/>
    <w:uiPriority w:val="99"/>
    <w:unhideWhenUsed/>
    <w:rsid w:val="00056003"/>
    <w:pPr>
      <w:tabs>
        <w:tab w:val="center" w:pos="4680"/>
        <w:tab w:val="right" w:pos="9360"/>
      </w:tabs>
    </w:pPr>
  </w:style>
  <w:style w:type="character" w:customStyle="1" w:styleId="ae">
    <w:name w:val="頁首 字元"/>
    <w:link w:val="ad"/>
    <w:uiPriority w:val="99"/>
    <w:rsid w:val="00056003"/>
    <w:rPr>
      <w:sz w:val="24"/>
      <w:szCs w:val="24"/>
    </w:rPr>
  </w:style>
  <w:style w:type="paragraph" w:styleId="af">
    <w:name w:val="footer"/>
    <w:basedOn w:val="a"/>
    <w:link w:val="af0"/>
    <w:uiPriority w:val="99"/>
    <w:unhideWhenUsed/>
    <w:rsid w:val="00056003"/>
    <w:pPr>
      <w:tabs>
        <w:tab w:val="center" w:pos="4680"/>
        <w:tab w:val="right" w:pos="9360"/>
      </w:tabs>
    </w:pPr>
  </w:style>
  <w:style w:type="character" w:customStyle="1" w:styleId="af0">
    <w:name w:val="頁尾 字元"/>
    <w:link w:val="af"/>
    <w:uiPriority w:val="99"/>
    <w:rsid w:val="00056003"/>
    <w:rPr>
      <w:sz w:val="24"/>
      <w:szCs w:val="24"/>
    </w:rPr>
  </w:style>
  <w:style w:type="paragraph" w:customStyle="1" w:styleId="LightList-Accent31">
    <w:name w:val="Light List - Accent 31"/>
    <w:hidden/>
    <w:rsid w:val="00EA6E49"/>
    <w:rPr>
      <w:sz w:val="24"/>
      <w:szCs w:val="24"/>
      <w:lang w:eastAsia="en-US"/>
    </w:rPr>
  </w:style>
  <w:style w:type="character" w:styleId="af1">
    <w:name w:val="page number"/>
    <w:basedOn w:val="a0"/>
    <w:rsid w:val="00CE361C"/>
  </w:style>
  <w:style w:type="paragraph" w:customStyle="1" w:styleId="MediumList2-Accent21">
    <w:name w:val="Medium List 2 - Accent 21"/>
    <w:hidden/>
    <w:rsid w:val="002630FA"/>
    <w:rPr>
      <w:sz w:val="24"/>
      <w:szCs w:val="24"/>
      <w:lang w:eastAsia="en-US"/>
    </w:rPr>
  </w:style>
  <w:style w:type="character" w:styleId="af2">
    <w:name w:val="FollowedHyperlink"/>
    <w:rsid w:val="001C3908"/>
    <w:rPr>
      <w:color w:val="954F72"/>
      <w:u w:val="single"/>
    </w:rPr>
  </w:style>
  <w:style w:type="paragraph" w:styleId="af3">
    <w:name w:val="Document Map"/>
    <w:basedOn w:val="a"/>
    <w:link w:val="af4"/>
    <w:rsid w:val="000547D0"/>
  </w:style>
  <w:style w:type="character" w:customStyle="1" w:styleId="af4">
    <w:name w:val="文件引導模式 字元"/>
    <w:link w:val="af3"/>
    <w:rsid w:val="000547D0"/>
    <w:rPr>
      <w:sz w:val="24"/>
      <w:szCs w:val="24"/>
    </w:rPr>
  </w:style>
  <w:style w:type="paragraph" w:styleId="af5">
    <w:name w:val="No Spacing"/>
    <w:uiPriority w:val="1"/>
    <w:qFormat/>
    <w:rsid w:val="001E7398"/>
    <w:rPr>
      <w:rFonts w:ascii="Cambria" w:eastAsia="Cambria" w:hAnsi="Cambria"/>
      <w:sz w:val="24"/>
      <w:szCs w:val="24"/>
      <w:lang w:eastAsia="en-US"/>
    </w:rPr>
  </w:style>
  <w:style w:type="paragraph" w:styleId="af6">
    <w:name w:val="Revision"/>
    <w:hidden/>
    <w:semiHidden/>
    <w:rsid w:val="00E22579"/>
    <w:rPr>
      <w:sz w:val="24"/>
      <w:szCs w:val="24"/>
      <w:lang w:eastAsia="en-US"/>
    </w:rPr>
  </w:style>
  <w:style w:type="character" w:customStyle="1" w:styleId="UnresolvedMention">
    <w:name w:val="Unresolved Mention"/>
    <w:basedOn w:val="a0"/>
    <w:uiPriority w:val="99"/>
    <w:semiHidden/>
    <w:unhideWhenUsed/>
    <w:rsid w:val="00CE4E0C"/>
    <w:rPr>
      <w:color w:val="605E5C"/>
      <w:shd w:val="clear" w:color="auto" w:fill="E1DFDD"/>
    </w:rPr>
  </w:style>
  <w:style w:type="table" w:styleId="6-1">
    <w:name w:val="List Table 6 Colorful Accent 1"/>
    <w:basedOn w:val="a1"/>
    <w:uiPriority w:val="51"/>
    <w:rsid w:val="006B15C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
    <w:name w:val="樣式1"/>
    <w:basedOn w:val="a1"/>
    <w:uiPriority w:val="99"/>
    <w:rsid w:val="006B15C0"/>
    <w:tblPr/>
  </w:style>
  <w:style w:type="character" w:styleId="af7">
    <w:name w:val="line number"/>
    <w:basedOn w:val="a0"/>
    <w:semiHidden/>
    <w:unhideWhenUsed/>
    <w:rsid w:val="00C76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388">
      <w:bodyDiv w:val="1"/>
      <w:marLeft w:val="0"/>
      <w:marRight w:val="0"/>
      <w:marTop w:val="0"/>
      <w:marBottom w:val="0"/>
      <w:divBdr>
        <w:top w:val="none" w:sz="0" w:space="0" w:color="auto"/>
        <w:left w:val="none" w:sz="0" w:space="0" w:color="auto"/>
        <w:bottom w:val="none" w:sz="0" w:space="0" w:color="auto"/>
        <w:right w:val="none" w:sz="0" w:space="0" w:color="auto"/>
      </w:divBdr>
    </w:div>
    <w:div w:id="30688654">
      <w:bodyDiv w:val="1"/>
      <w:marLeft w:val="0"/>
      <w:marRight w:val="0"/>
      <w:marTop w:val="0"/>
      <w:marBottom w:val="0"/>
      <w:divBdr>
        <w:top w:val="none" w:sz="0" w:space="0" w:color="auto"/>
        <w:left w:val="none" w:sz="0" w:space="0" w:color="auto"/>
        <w:bottom w:val="none" w:sz="0" w:space="0" w:color="auto"/>
        <w:right w:val="none" w:sz="0" w:space="0" w:color="auto"/>
      </w:divBdr>
      <w:divsChild>
        <w:div w:id="253319386">
          <w:marLeft w:val="0"/>
          <w:marRight w:val="0"/>
          <w:marTop w:val="0"/>
          <w:marBottom w:val="0"/>
          <w:divBdr>
            <w:top w:val="none" w:sz="0" w:space="0" w:color="auto"/>
            <w:left w:val="none" w:sz="0" w:space="0" w:color="auto"/>
            <w:bottom w:val="none" w:sz="0" w:space="0" w:color="auto"/>
            <w:right w:val="none" w:sz="0" w:space="0" w:color="auto"/>
          </w:divBdr>
        </w:div>
        <w:div w:id="862210345">
          <w:marLeft w:val="0"/>
          <w:marRight w:val="0"/>
          <w:marTop w:val="0"/>
          <w:marBottom w:val="0"/>
          <w:divBdr>
            <w:top w:val="none" w:sz="0" w:space="0" w:color="auto"/>
            <w:left w:val="none" w:sz="0" w:space="0" w:color="auto"/>
            <w:bottom w:val="none" w:sz="0" w:space="0" w:color="auto"/>
            <w:right w:val="none" w:sz="0" w:space="0" w:color="auto"/>
          </w:divBdr>
        </w:div>
        <w:div w:id="863597403">
          <w:marLeft w:val="0"/>
          <w:marRight w:val="0"/>
          <w:marTop w:val="0"/>
          <w:marBottom w:val="0"/>
          <w:divBdr>
            <w:top w:val="none" w:sz="0" w:space="0" w:color="auto"/>
            <w:left w:val="none" w:sz="0" w:space="0" w:color="auto"/>
            <w:bottom w:val="none" w:sz="0" w:space="0" w:color="auto"/>
            <w:right w:val="none" w:sz="0" w:space="0" w:color="auto"/>
          </w:divBdr>
        </w:div>
        <w:div w:id="1062823961">
          <w:marLeft w:val="0"/>
          <w:marRight w:val="0"/>
          <w:marTop w:val="0"/>
          <w:marBottom w:val="0"/>
          <w:divBdr>
            <w:top w:val="none" w:sz="0" w:space="0" w:color="auto"/>
            <w:left w:val="none" w:sz="0" w:space="0" w:color="auto"/>
            <w:bottom w:val="none" w:sz="0" w:space="0" w:color="auto"/>
            <w:right w:val="none" w:sz="0" w:space="0" w:color="auto"/>
          </w:divBdr>
        </w:div>
        <w:div w:id="1122924675">
          <w:marLeft w:val="0"/>
          <w:marRight w:val="0"/>
          <w:marTop w:val="0"/>
          <w:marBottom w:val="0"/>
          <w:divBdr>
            <w:top w:val="none" w:sz="0" w:space="0" w:color="auto"/>
            <w:left w:val="none" w:sz="0" w:space="0" w:color="auto"/>
            <w:bottom w:val="none" w:sz="0" w:space="0" w:color="auto"/>
            <w:right w:val="none" w:sz="0" w:space="0" w:color="auto"/>
          </w:divBdr>
        </w:div>
        <w:div w:id="1243030317">
          <w:marLeft w:val="0"/>
          <w:marRight w:val="0"/>
          <w:marTop w:val="0"/>
          <w:marBottom w:val="0"/>
          <w:divBdr>
            <w:top w:val="none" w:sz="0" w:space="0" w:color="auto"/>
            <w:left w:val="none" w:sz="0" w:space="0" w:color="auto"/>
            <w:bottom w:val="none" w:sz="0" w:space="0" w:color="auto"/>
            <w:right w:val="none" w:sz="0" w:space="0" w:color="auto"/>
          </w:divBdr>
        </w:div>
        <w:div w:id="1939438245">
          <w:marLeft w:val="0"/>
          <w:marRight w:val="0"/>
          <w:marTop w:val="0"/>
          <w:marBottom w:val="0"/>
          <w:divBdr>
            <w:top w:val="none" w:sz="0" w:space="0" w:color="auto"/>
            <w:left w:val="none" w:sz="0" w:space="0" w:color="auto"/>
            <w:bottom w:val="none" w:sz="0" w:space="0" w:color="auto"/>
            <w:right w:val="none" w:sz="0" w:space="0" w:color="auto"/>
          </w:divBdr>
        </w:div>
        <w:div w:id="1986201152">
          <w:marLeft w:val="0"/>
          <w:marRight w:val="0"/>
          <w:marTop w:val="0"/>
          <w:marBottom w:val="0"/>
          <w:divBdr>
            <w:top w:val="none" w:sz="0" w:space="0" w:color="auto"/>
            <w:left w:val="none" w:sz="0" w:space="0" w:color="auto"/>
            <w:bottom w:val="none" w:sz="0" w:space="0" w:color="auto"/>
            <w:right w:val="none" w:sz="0" w:space="0" w:color="auto"/>
          </w:divBdr>
        </w:div>
      </w:divsChild>
    </w:div>
    <w:div w:id="31544306">
      <w:bodyDiv w:val="1"/>
      <w:marLeft w:val="0"/>
      <w:marRight w:val="0"/>
      <w:marTop w:val="0"/>
      <w:marBottom w:val="0"/>
      <w:divBdr>
        <w:top w:val="none" w:sz="0" w:space="0" w:color="auto"/>
        <w:left w:val="none" w:sz="0" w:space="0" w:color="auto"/>
        <w:bottom w:val="none" w:sz="0" w:space="0" w:color="auto"/>
        <w:right w:val="none" w:sz="0" w:space="0" w:color="auto"/>
      </w:divBdr>
    </w:div>
    <w:div w:id="74396797">
      <w:bodyDiv w:val="1"/>
      <w:marLeft w:val="0"/>
      <w:marRight w:val="0"/>
      <w:marTop w:val="0"/>
      <w:marBottom w:val="0"/>
      <w:divBdr>
        <w:top w:val="none" w:sz="0" w:space="0" w:color="auto"/>
        <w:left w:val="none" w:sz="0" w:space="0" w:color="auto"/>
        <w:bottom w:val="none" w:sz="0" w:space="0" w:color="auto"/>
        <w:right w:val="none" w:sz="0" w:space="0" w:color="auto"/>
      </w:divBdr>
      <w:divsChild>
        <w:div w:id="1470633655">
          <w:marLeft w:val="0"/>
          <w:marRight w:val="0"/>
          <w:marTop w:val="0"/>
          <w:marBottom w:val="0"/>
          <w:divBdr>
            <w:top w:val="none" w:sz="0" w:space="0" w:color="auto"/>
            <w:left w:val="none" w:sz="0" w:space="0" w:color="auto"/>
            <w:bottom w:val="none" w:sz="0" w:space="0" w:color="auto"/>
            <w:right w:val="none" w:sz="0" w:space="0" w:color="auto"/>
          </w:divBdr>
        </w:div>
      </w:divsChild>
    </w:div>
    <w:div w:id="93016477">
      <w:bodyDiv w:val="1"/>
      <w:marLeft w:val="0"/>
      <w:marRight w:val="0"/>
      <w:marTop w:val="0"/>
      <w:marBottom w:val="0"/>
      <w:divBdr>
        <w:top w:val="none" w:sz="0" w:space="0" w:color="auto"/>
        <w:left w:val="none" w:sz="0" w:space="0" w:color="auto"/>
        <w:bottom w:val="none" w:sz="0" w:space="0" w:color="auto"/>
        <w:right w:val="none" w:sz="0" w:space="0" w:color="auto"/>
      </w:divBdr>
    </w:div>
    <w:div w:id="111095331">
      <w:bodyDiv w:val="1"/>
      <w:marLeft w:val="0"/>
      <w:marRight w:val="0"/>
      <w:marTop w:val="0"/>
      <w:marBottom w:val="0"/>
      <w:divBdr>
        <w:top w:val="none" w:sz="0" w:space="0" w:color="auto"/>
        <w:left w:val="none" w:sz="0" w:space="0" w:color="auto"/>
        <w:bottom w:val="none" w:sz="0" w:space="0" w:color="auto"/>
        <w:right w:val="none" w:sz="0" w:space="0" w:color="auto"/>
      </w:divBdr>
    </w:div>
    <w:div w:id="163396134">
      <w:bodyDiv w:val="1"/>
      <w:marLeft w:val="0"/>
      <w:marRight w:val="0"/>
      <w:marTop w:val="0"/>
      <w:marBottom w:val="0"/>
      <w:divBdr>
        <w:top w:val="none" w:sz="0" w:space="0" w:color="auto"/>
        <w:left w:val="none" w:sz="0" w:space="0" w:color="auto"/>
        <w:bottom w:val="none" w:sz="0" w:space="0" w:color="auto"/>
        <w:right w:val="none" w:sz="0" w:space="0" w:color="auto"/>
      </w:divBdr>
    </w:div>
    <w:div w:id="213783495">
      <w:bodyDiv w:val="1"/>
      <w:marLeft w:val="0"/>
      <w:marRight w:val="0"/>
      <w:marTop w:val="0"/>
      <w:marBottom w:val="0"/>
      <w:divBdr>
        <w:top w:val="none" w:sz="0" w:space="0" w:color="auto"/>
        <w:left w:val="none" w:sz="0" w:space="0" w:color="auto"/>
        <w:bottom w:val="none" w:sz="0" w:space="0" w:color="auto"/>
        <w:right w:val="none" w:sz="0" w:space="0" w:color="auto"/>
      </w:divBdr>
    </w:div>
    <w:div w:id="219486912">
      <w:bodyDiv w:val="1"/>
      <w:marLeft w:val="0"/>
      <w:marRight w:val="0"/>
      <w:marTop w:val="0"/>
      <w:marBottom w:val="0"/>
      <w:divBdr>
        <w:top w:val="none" w:sz="0" w:space="0" w:color="auto"/>
        <w:left w:val="none" w:sz="0" w:space="0" w:color="auto"/>
        <w:bottom w:val="none" w:sz="0" w:space="0" w:color="auto"/>
        <w:right w:val="none" w:sz="0" w:space="0" w:color="auto"/>
      </w:divBdr>
    </w:div>
    <w:div w:id="219635389">
      <w:bodyDiv w:val="1"/>
      <w:marLeft w:val="0"/>
      <w:marRight w:val="0"/>
      <w:marTop w:val="0"/>
      <w:marBottom w:val="0"/>
      <w:divBdr>
        <w:top w:val="none" w:sz="0" w:space="0" w:color="auto"/>
        <w:left w:val="none" w:sz="0" w:space="0" w:color="auto"/>
        <w:bottom w:val="none" w:sz="0" w:space="0" w:color="auto"/>
        <w:right w:val="none" w:sz="0" w:space="0" w:color="auto"/>
      </w:divBdr>
    </w:div>
    <w:div w:id="255674358">
      <w:bodyDiv w:val="1"/>
      <w:marLeft w:val="0"/>
      <w:marRight w:val="0"/>
      <w:marTop w:val="0"/>
      <w:marBottom w:val="0"/>
      <w:divBdr>
        <w:top w:val="none" w:sz="0" w:space="0" w:color="auto"/>
        <w:left w:val="none" w:sz="0" w:space="0" w:color="auto"/>
        <w:bottom w:val="none" w:sz="0" w:space="0" w:color="auto"/>
        <w:right w:val="none" w:sz="0" w:space="0" w:color="auto"/>
      </w:divBdr>
      <w:divsChild>
        <w:div w:id="811992011">
          <w:marLeft w:val="0"/>
          <w:marRight w:val="0"/>
          <w:marTop w:val="0"/>
          <w:marBottom w:val="0"/>
          <w:divBdr>
            <w:top w:val="none" w:sz="0" w:space="0" w:color="auto"/>
            <w:left w:val="none" w:sz="0" w:space="0" w:color="auto"/>
            <w:bottom w:val="none" w:sz="0" w:space="0" w:color="auto"/>
            <w:right w:val="none" w:sz="0" w:space="0" w:color="auto"/>
          </w:divBdr>
        </w:div>
      </w:divsChild>
    </w:div>
    <w:div w:id="256015008">
      <w:bodyDiv w:val="1"/>
      <w:marLeft w:val="0"/>
      <w:marRight w:val="0"/>
      <w:marTop w:val="0"/>
      <w:marBottom w:val="0"/>
      <w:divBdr>
        <w:top w:val="none" w:sz="0" w:space="0" w:color="auto"/>
        <w:left w:val="none" w:sz="0" w:space="0" w:color="auto"/>
        <w:bottom w:val="none" w:sz="0" w:space="0" w:color="auto"/>
        <w:right w:val="none" w:sz="0" w:space="0" w:color="auto"/>
      </w:divBdr>
    </w:div>
    <w:div w:id="261229140">
      <w:bodyDiv w:val="1"/>
      <w:marLeft w:val="0"/>
      <w:marRight w:val="0"/>
      <w:marTop w:val="0"/>
      <w:marBottom w:val="0"/>
      <w:divBdr>
        <w:top w:val="none" w:sz="0" w:space="0" w:color="auto"/>
        <w:left w:val="none" w:sz="0" w:space="0" w:color="auto"/>
        <w:bottom w:val="none" w:sz="0" w:space="0" w:color="auto"/>
        <w:right w:val="none" w:sz="0" w:space="0" w:color="auto"/>
      </w:divBdr>
    </w:div>
    <w:div w:id="286351777">
      <w:bodyDiv w:val="1"/>
      <w:marLeft w:val="0"/>
      <w:marRight w:val="0"/>
      <w:marTop w:val="0"/>
      <w:marBottom w:val="0"/>
      <w:divBdr>
        <w:top w:val="none" w:sz="0" w:space="0" w:color="auto"/>
        <w:left w:val="none" w:sz="0" w:space="0" w:color="auto"/>
        <w:bottom w:val="none" w:sz="0" w:space="0" w:color="auto"/>
        <w:right w:val="none" w:sz="0" w:space="0" w:color="auto"/>
      </w:divBdr>
    </w:div>
    <w:div w:id="350839400">
      <w:bodyDiv w:val="1"/>
      <w:marLeft w:val="0"/>
      <w:marRight w:val="0"/>
      <w:marTop w:val="0"/>
      <w:marBottom w:val="0"/>
      <w:divBdr>
        <w:top w:val="none" w:sz="0" w:space="0" w:color="auto"/>
        <w:left w:val="none" w:sz="0" w:space="0" w:color="auto"/>
        <w:bottom w:val="none" w:sz="0" w:space="0" w:color="auto"/>
        <w:right w:val="none" w:sz="0" w:space="0" w:color="auto"/>
      </w:divBdr>
    </w:div>
    <w:div w:id="353845462">
      <w:bodyDiv w:val="1"/>
      <w:marLeft w:val="0"/>
      <w:marRight w:val="0"/>
      <w:marTop w:val="0"/>
      <w:marBottom w:val="0"/>
      <w:divBdr>
        <w:top w:val="none" w:sz="0" w:space="0" w:color="auto"/>
        <w:left w:val="none" w:sz="0" w:space="0" w:color="auto"/>
        <w:bottom w:val="none" w:sz="0" w:space="0" w:color="auto"/>
        <w:right w:val="none" w:sz="0" w:space="0" w:color="auto"/>
      </w:divBdr>
    </w:div>
    <w:div w:id="382369541">
      <w:bodyDiv w:val="1"/>
      <w:marLeft w:val="0"/>
      <w:marRight w:val="0"/>
      <w:marTop w:val="0"/>
      <w:marBottom w:val="0"/>
      <w:divBdr>
        <w:top w:val="none" w:sz="0" w:space="0" w:color="auto"/>
        <w:left w:val="none" w:sz="0" w:space="0" w:color="auto"/>
        <w:bottom w:val="none" w:sz="0" w:space="0" w:color="auto"/>
        <w:right w:val="none" w:sz="0" w:space="0" w:color="auto"/>
      </w:divBdr>
    </w:div>
    <w:div w:id="392773991">
      <w:bodyDiv w:val="1"/>
      <w:marLeft w:val="0"/>
      <w:marRight w:val="0"/>
      <w:marTop w:val="0"/>
      <w:marBottom w:val="0"/>
      <w:divBdr>
        <w:top w:val="none" w:sz="0" w:space="0" w:color="auto"/>
        <w:left w:val="none" w:sz="0" w:space="0" w:color="auto"/>
        <w:bottom w:val="none" w:sz="0" w:space="0" w:color="auto"/>
        <w:right w:val="none" w:sz="0" w:space="0" w:color="auto"/>
      </w:divBdr>
    </w:div>
    <w:div w:id="395907192">
      <w:bodyDiv w:val="1"/>
      <w:marLeft w:val="0"/>
      <w:marRight w:val="0"/>
      <w:marTop w:val="0"/>
      <w:marBottom w:val="0"/>
      <w:divBdr>
        <w:top w:val="none" w:sz="0" w:space="0" w:color="auto"/>
        <w:left w:val="none" w:sz="0" w:space="0" w:color="auto"/>
        <w:bottom w:val="none" w:sz="0" w:space="0" w:color="auto"/>
        <w:right w:val="none" w:sz="0" w:space="0" w:color="auto"/>
      </w:divBdr>
      <w:divsChild>
        <w:div w:id="2036272863">
          <w:marLeft w:val="0"/>
          <w:marRight w:val="0"/>
          <w:marTop w:val="0"/>
          <w:marBottom w:val="0"/>
          <w:divBdr>
            <w:top w:val="none" w:sz="0" w:space="0" w:color="auto"/>
            <w:left w:val="none" w:sz="0" w:space="0" w:color="auto"/>
            <w:bottom w:val="none" w:sz="0" w:space="0" w:color="auto"/>
            <w:right w:val="none" w:sz="0" w:space="0" w:color="auto"/>
          </w:divBdr>
        </w:div>
      </w:divsChild>
    </w:div>
    <w:div w:id="402534785">
      <w:bodyDiv w:val="1"/>
      <w:marLeft w:val="0"/>
      <w:marRight w:val="0"/>
      <w:marTop w:val="0"/>
      <w:marBottom w:val="0"/>
      <w:divBdr>
        <w:top w:val="none" w:sz="0" w:space="0" w:color="auto"/>
        <w:left w:val="none" w:sz="0" w:space="0" w:color="auto"/>
        <w:bottom w:val="none" w:sz="0" w:space="0" w:color="auto"/>
        <w:right w:val="none" w:sz="0" w:space="0" w:color="auto"/>
      </w:divBdr>
      <w:divsChild>
        <w:div w:id="948050122">
          <w:marLeft w:val="0"/>
          <w:marRight w:val="0"/>
          <w:marTop w:val="0"/>
          <w:marBottom w:val="0"/>
          <w:divBdr>
            <w:top w:val="none" w:sz="0" w:space="0" w:color="auto"/>
            <w:left w:val="none" w:sz="0" w:space="0" w:color="auto"/>
            <w:bottom w:val="none" w:sz="0" w:space="0" w:color="auto"/>
            <w:right w:val="none" w:sz="0" w:space="0" w:color="auto"/>
          </w:divBdr>
        </w:div>
      </w:divsChild>
    </w:div>
    <w:div w:id="406075492">
      <w:bodyDiv w:val="1"/>
      <w:marLeft w:val="0"/>
      <w:marRight w:val="0"/>
      <w:marTop w:val="0"/>
      <w:marBottom w:val="0"/>
      <w:divBdr>
        <w:top w:val="none" w:sz="0" w:space="0" w:color="auto"/>
        <w:left w:val="none" w:sz="0" w:space="0" w:color="auto"/>
        <w:bottom w:val="none" w:sz="0" w:space="0" w:color="auto"/>
        <w:right w:val="none" w:sz="0" w:space="0" w:color="auto"/>
      </w:divBdr>
      <w:divsChild>
        <w:div w:id="253828645">
          <w:marLeft w:val="0"/>
          <w:marRight w:val="0"/>
          <w:marTop w:val="0"/>
          <w:marBottom w:val="0"/>
          <w:divBdr>
            <w:top w:val="none" w:sz="0" w:space="0" w:color="auto"/>
            <w:left w:val="none" w:sz="0" w:space="0" w:color="auto"/>
            <w:bottom w:val="none" w:sz="0" w:space="0" w:color="auto"/>
            <w:right w:val="none" w:sz="0" w:space="0" w:color="auto"/>
          </w:divBdr>
        </w:div>
        <w:div w:id="1616520508">
          <w:marLeft w:val="0"/>
          <w:marRight w:val="0"/>
          <w:marTop w:val="0"/>
          <w:marBottom w:val="0"/>
          <w:divBdr>
            <w:top w:val="none" w:sz="0" w:space="0" w:color="auto"/>
            <w:left w:val="none" w:sz="0" w:space="0" w:color="auto"/>
            <w:bottom w:val="none" w:sz="0" w:space="0" w:color="auto"/>
            <w:right w:val="none" w:sz="0" w:space="0" w:color="auto"/>
          </w:divBdr>
        </w:div>
        <w:div w:id="2011254226">
          <w:marLeft w:val="0"/>
          <w:marRight w:val="0"/>
          <w:marTop w:val="0"/>
          <w:marBottom w:val="0"/>
          <w:divBdr>
            <w:top w:val="none" w:sz="0" w:space="0" w:color="auto"/>
            <w:left w:val="none" w:sz="0" w:space="0" w:color="auto"/>
            <w:bottom w:val="none" w:sz="0" w:space="0" w:color="auto"/>
            <w:right w:val="none" w:sz="0" w:space="0" w:color="auto"/>
          </w:divBdr>
        </w:div>
      </w:divsChild>
    </w:div>
    <w:div w:id="407969157">
      <w:bodyDiv w:val="1"/>
      <w:marLeft w:val="0"/>
      <w:marRight w:val="0"/>
      <w:marTop w:val="0"/>
      <w:marBottom w:val="0"/>
      <w:divBdr>
        <w:top w:val="none" w:sz="0" w:space="0" w:color="auto"/>
        <w:left w:val="none" w:sz="0" w:space="0" w:color="auto"/>
        <w:bottom w:val="none" w:sz="0" w:space="0" w:color="auto"/>
        <w:right w:val="none" w:sz="0" w:space="0" w:color="auto"/>
      </w:divBdr>
    </w:div>
    <w:div w:id="415248225">
      <w:bodyDiv w:val="1"/>
      <w:marLeft w:val="0"/>
      <w:marRight w:val="0"/>
      <w:marTop w:val="0"/>
      <w:marBottom w:val="0"/>
      <w:divBdr>
        <w:top w:val="none" w:sz="0" w:space="0" w:color="auto"/>
        <w:left w:val="none" w:sz="0" w:space="0" w:color="auto"/>
        <w:bottom w:val="none" w:sz="0" w:space="0" w:color="auto"/>
        <w:right w:val="none" w:sz="0" w:space="0" w:color="auto"/>
      </w:divBdr>
    </w:div>
    <w:div w:id="433214236">
      <w:bodyDiv w:val="1"/>
      <w:marLeft w:val="0"/>
      <w:marRight w:val="0"/>
      <w:marTop w:val="0"/>
      <w:marBottom w:val="0"/>
      <w:divBdr>
        <w:top w:val="none" w:sz="0" w:space="0" w:color="auto"/>
        <w:left w:val="none" w:sz="0" w:space="0" w:color="auto"/>
        <w:bottom w:val="none" w:sz="0" w:space="0" w:color="auto"/>
        <w:right w:val="none" w:sz="0" w:space="0" w:color="auto"/>
      </w:divBdr>
    </w:div>
    <w:div w:id="457383296">
      <w:bodyDiv w:val="1"/>
      <w:marLeft w:val="0"/>
      <w:marRight w:val="0"/>
      <w:marTop w:val="0"/>
      <w:marBottom w:val="0"/>
      <w:divBdr>
        <w:top w:val="none" w:sz="0" w:space="0" w:color="auto"/>
        <w:left w:val="none" w:sz="0" w:space="0" w:color="auto"/>
        <w:bottom w:val="none" w:sz="0" w:space="0" w:color="auto"/>
        <w:right w:val="none" w:sz="0" w:space="0" w:color="auto"/>
      </w:divBdr>
      <w:divsChild>
        <w:div w:id="364792377">
          <w:marLeft w:val="0"/>
          <w:marRight w:val="0"/>
          <w:marTop w:val="0"/>
          <w:marBottom w:val="0"/>
          <w:divBdr>
            <w:top w:val="none" w:sz="0" w:space="0" w:color="auto"/>
            <w:left w:val="none" w:sz="0" w:space="0" w:color="auto"/>
            <w:bottom w:val="none" w:sz="0" w:space="0" w:color="auto"/>
            <w:right w:val="none" w:sz="0" w:space="0" w:color="auto"/>
          </w:divBdr>
        </w:div>
      </w:divsChild>
    </w:div>
    <w:div w:id="467748363">
      <w:bodyDiv w:val="1"/>
      <w:marLeft w:val="0"/>
      <w:marRight w:val="0"/>
      <w:marTop w:val="0"/>
      <w:marBottom w:val="0"/>
      <w:divBdr>
        <w:top w:val="none" w:sz="0" w:space="0" w:color="auto"/>
        <w:left w:val="none" w:sz="0" w:space="0" w:color="auto"/>
        <w:bottom w:val="none" w:sz="0" w:space="0" w:color="auto"/>
        <w:right w:val="none" w:sz="0" w:space="0" w:color="auto"/>
      </w:divBdr>
    </w:div>
    <w:div w:id="523517398">
      <w:bodyDiv w:val="1"/>
      <w:marLeft w:val="0"/>
      <w:marRight w:val="0"/>
      <w:marTop w:val="0"/>
      <w:marBottom w:val="0"/>
      <w:divBdr>
        <w:top w:val="none" w:sz="0" w:space="0" w:color="auto"/>
        <w:left w:val="none" w:sz="0" w:space="0" w:color="auto"/>
        <w:bottom w:val="none" w:sz="0" w:space="0" w:color="auto"/>
        <w:right w:val="none" w:sz="0" w:space="0" w:color="auto"/>
      </w:divBdr>
      <w:divsChild>
        <w:div w:id="1122963491">
          <w:marLeft w:val="0"/>
          <w:marRight w:val="0"/>
          <w:marTop w:val="0"/>
          <w:marBottom w:val="0"/>
          <w:divBdr>
            <w:top w:val="none" w:sz="0" w:space="0" w:color="auto"/>
            <w:left w:val="none" w:sz="0" w:space="0" w:color="auto"/>
            <w:bottom w:val="none" w:sz="0" w:space="0" w:color="auto"/>
            <w:right w:val="none" w:sz="0" w:space="0" w:color="auto"/>
          </w:divBdr>
        </w:div>
      </w:divsChild>
    </w:div>
    <w:div w:id="548304930">
      <w:bodyDiv w:val="1"/>
      <w:marLeft w:val="0"/>
      <w:marRight w:val="0"/>
      <w:marTop w:val="0"/>
      <w:marBottom w:val="0"/>
      <w:divBdr>
        <w:top w:val="none" w:sz="0" w:space="0" w:color="auto"/>
        <w:left w:val="none" w:sz="0" w:space="0" w:color="auto"/>
        <w:bottom w:val="none" w:sz="0" w:space="0" w:color="auto"/>
        <w:right w:val="none" w:sz="0" w:space="0" w:color="auto"/>
      </w:divBdr>
    </w:div>
    <w:div w:id="561067011">
      <w:bodyDiv w:val="1"/>
      <w:marLeft w:val="0"/>
      <w:marRight w:val="0"/>
      <w:marTop w:val="0"/>
      <w:marBottom w:val="0"/>
      <w:divBdr>
        <w:top w:val="none" w:sz="0" w:space="0" w:color="auto"/>
        <w:left w:val="none" w:sz="0" w:space="0" w:color="auto"/>
        <w:bottom w:val="none" w:sz="0" w:space="0" w:color="auto"/>
        <w:right w:val="none" w:sz="0" w:space="0" w:color="auto"/>
      </w:divBdr>
    </w:div>
    <w:div w:id="619797714">
      <w:bodyDiv w:val="1"/>
      <w:marLeft w:val="0"/>
      <w:marRight w:val="0"/>
      <w:marTop w:val="0"/>
      <w:marBottom w:val="0"/>
      <w:divBdr>
        <w:top w:val="none" w:sz="0" w:space="0" w:color="auto"/>
        <w:left w:val="none" w:sz="0" w:space="0" w:color="auto"/>
        <w:bottom w:val="none" w:sz="0" w:space="0" w:color="auto"/>
        <w:right w:val="none" w:sz="0" w:space="0" w:color="auto"/>
      </w:divBdr>
    </w:div>
    <w:div w:id="643433997">
      <w:bodyDiv w:val="1"/>
      <w:marLeft w:val="0"/>
      <w:marRight w:val="0"/>
      <w:marTop w:val="0"/>
      <w:marBottom w:val="0"/>
      <w:divBdr>
        <w:top w:val="none" w:sz="0" w:space="0" w:color="auto"/>
        <w:left w:val="none" w:sz="0" w:space="0" w:color="auto"/>
        <w:bottom w:val="none" w:sz="0" w:space="0" w:color="auto"/>
        <w:right w:val="none" w:sz="0" w:space="0" w:color="auto"/>
      </w:divBdr>
      <w:divsChild>
        <w:div w:id="1888176327">
          <w:marLeft w:val="0"/>
          <w:marRight w:val="0"/>
          <w:marTop w:val="0"/>
          <w:marBottom w:val="0"/>
          <w:divBdr>
            <w:top w:val="none" w:sz="0" w:space="0" w:color="auto"/>
            <w:left w:val="none" w:sz="0" w:space="0" w:color="auto"/>
            <w:bottom w:val="none" w:sz="0" w:space="0" w:color="auto"/>
            <w:right w:val="none" w:sz="0" w:space="0" w:color="auto"/>
          </w:divBdr>
        </w:div>
      </w:divsChild>
    </w:div>
    <w:div w:id="735978997">
      <w:bodyDiv w:val="1"/>
      <w:marLeft w:val="0"/>
      <w:marRight w:val="0"/>
      <w:marTop w:val="0"/>
      <w:marBottom w:val="0"/>
      <w:divBdr>
        <w:top w:val="none" w:sz="0" w:space="0" w:color="auto"/>
        <w:left w:val="none" w:sz="0" w:space="0" w:color="auto"/>
        <w:bottom w:val="none" w:sz="0" w:space="0" w:color="auto"/>
        <w:right w:val="none" w:sz="0" w:space="0" w:color="auto"/>
      </w:divBdr>
      <w:divsChild>
        <w:div w:id="191655615">
          <w:marLeft w:val="0"/>
          <w:marRight w:val="0"/>
          <w:marTop w:val="0"/>
          <w:marBottom w:val="0"/>
          <w:divBdr>
            <w:top w:val="none" w:sz="0" w:space="0" w:color="auto"/>
            <w:left w:val="none" w:sz="0" w:space="0" w:color="auto"/>
            <w:bottom w:val="none" w:sz="0" w:space="0" w:color="auto"/>
            <w:right w:val="none" w:sz="0" w:space="0" w:color="auto"/>
          </w:divBdr>
        </w:div>
      </w:divsChild>
    </w:div>
    <w:div w:id="75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9784910">
          <w:marLeft w:val="0"/>
          <w:marRight w:val="0"/>
          <w:marTop w:val="0"/>
          <w:marBottom w:val="0"/>
          <w:divBdr>
            <w:top w:val="none" w:sz="0" w:space="0" w:color="auto"/>
            <w:left w:val="none" w:sz="0" w:space="0" w:color="auto"/>
            <w:bottom w:val="none" w:sz="0" w:space="0" w:color="auto"/>
            <w:right w:val="none" w:sz="0" w:space="0" w:color="auto"/>
          </w:divBdr>
        </w:div>
      </w:divsChild>
    </w:div>
    <w:div w:id="789741473">
      <w:bodyDiv w:val="1"/>
      <w:marLeft w:val="0"/>
      <w:marRight w:val="0"/>
      <w:marTop w:val="0"/>
      <w:marBottom w:val="0"/>
      <w:divBdr>
        <w:top w:val="none" w:sz="0" w:space="0" w:color="auto"/>
        <w:left w:val="none" w:sz="0" w:space="0" w:color="auto"/>
        <w:bottom w:val="none" w:sz="0" w:space="0" w:color="auto"/>
        <w:right w:val="none" w:sz="0" w:space="0" w:color="auto"/>
      </w:divBdr>
      <w:divsChild>
        <w:div w:id="163520822">
          <w:marLeft w:val="0"/>
          <w:marRight w:val="0"/>
          <w:marTop w:val="0"/>
          <w:marBottom w:val="0"/>
          <w:divBdr>
            <w:top w:val="none" w:sz="0" w:space="0" w:color="auto"/>
            <w:left w:val="none" w:sz="0" w:space="0" w:color="auto"/>
            <w:bottom w:val="none" w:sz="0" w:space="0" w:color="auto"/>
            <w:right w:val="none" w:sz="0" w:space="0" w:color="auto"/>
          </w:divBdr>
        </w:div>
      </w:divsChild>
    </w:div>
    <w:div w:id="814177738">
      <w:bodyDiv w:val="1"/>
      <w:marLeft w:val="0"/>
      <w:marRight w:val="0"/>
      <w:marTop w:val="0"/>
      <w:marBottom w:val="0"/>
      <w:divBdr>
        <w:top w:val="none" w:sz="0" w:space="0" w:color="auto"/>
        <w:left w:val="none" w:sz="0" w:space="0" w:color="auto"/>
        <w:bottom w:val="none" w:sz="0" w:space="0" w:color="auto"/>
        <w:right w:val="none" w:sz="0" w:space="0" w:color="auto"/>
      </w:divBdr>
      <w:divsChild>
        <w:div w:id="1980921162">
          <w:marLeft w:val="0"/>
          <w:marRight w:val="0"/>
          <w:marTop w:val="0"/>
          <w:marBottom w:val="0"/>
          <w:divBdr>
            <w:top w:val="none" w:sz="0" w:space="0" w:color="auto"/>
            <w:left w:val="none" w:sz="0" w:space="0" w:color="auto"/>
            <w:bottom w:val="none" w:sz="0" w:space="0" w:color="auto"/>
            <w:right w:val="none" w:sz="0" w:space="0" w:color="auto"/>
          </w:divBdr>
        </w:div>
      </w:divsChild>
    </w:div>
    <w:div w:id="860632587">
      <w:bodyDiv w:val="1"/>
      <w:marLeft w:val="0"/>
      <w:marRight w:val="0"/>
      <w:marTop w:val="0"/>
      <w:marBottom w:val="0"/>
      <w:divBdr>
        <w:top w:val="none" w:sz="0" w:space="0" w:color="auto"/>
        <w:left w:val="none" w:sz="0" w:space="0" w:color="auto"/>
        <w:bottom w:val="none" w:sz="0" w:space="0" w:color="auto"/>
        <w:right w:val="none" w:sz="0" w:space="0" w:color="auto"/>
      </w:divBdr>
      <w:divsChild>
        <w:div w:id="1444767415">
          <w:marLeft w:val="0"/>
          <w:marRight w:val="0"/>
          <w:marTop w:val="0"/>
          <w:marBottom w:val="0"/>
          <w:divBdr>
            <w:top w:val="none" w:sz="0" w:space="0" w:color="auto"/>
            <w:left w:val="none" w:sz="0" w:space="0" w:color="auto"/>
            <w:bottom w:val="none" w:sz="0" w:space="0" w:color="auto"/>
            <w:right w:val="none" w:sz="0" w:space="0" w:color="auto"/>
          </w:divBdr>
        </w:div>
      </w:divsChild>
    </w:div>
    <w:div w:id="875893756">
      <w:bodyDiv w:val="1"/>
      <w:marLeft w:val="0"/>
      <w:marRight w:val="0"/>
      <w:marTop w:val="0"/>
      <w:marBottom w:val="0"/>
      <w:divBdr>
        <w:top w:val="none" w:sz="0" w:space="0" w:color="auto"/>
        <w:left w:val="none" w:sz="0" w:space="0" w:color="auto"/>
        <w:bottom w:val="none" w:sz="0" w:space="0" w:color="auto"/>
        <w:right w:val="none" w:sz="0" w:space="0" w:color="auto"/>
      </w:divBdr>
    </w:div>
    <w:div w:id="886641649">
      <w:bodyDiv w:val="1"/>
      <w:marLeft w:val="0"/>
      <w:marRight w:val="0"/>
      <w:marTop w:val="0"/>
      <w:marBottom w:val="0"/>
      <w:divBdr>
        <w:top w:val="none" w:sz="0" w:space="0" w:color="auto"/>
        <w:left w:val="none" w:sz="0" w:space="0" w:color="auto"/>
        <w:bottom w:val="none" w:sz="0" w:space="0" w:color="auto"/>
        <w:right w:val="none" w:sz="0" w:space="0" w:color="auto"/>
      </w:divBdr>
      <w:divsChild>
        <w:div w:id="1099638775">
          <w:marLeft w:val="0"/>
          <w:marRight w:val="0"/>
          <w:marTop w:val="0"/>
          <w:marBottom w:val="0"/>
          <w:divBdr>
            <w:top w:val="none" w:sz="0" w:space="0" w:color="auto"/>
            <w:left w:val="none" w:sz="0" w:space="0" w:color="auto"/>
            <w:bottom w:val="none" w:sz="0" w:space="0" w:color="auto"/>
            <w:right w:val="none" w:sz="0" w:space="0" w:color="auto"/>
          </w:divBdr>
        </w:div>
      </w:divsChild>
    </w:div>
    <w:div w:id="921910535">
      <w:bodyDiv w:val="1"/>
      <w:marLeft w:val="0"/>
      <w:marRight w:val="0"/>
      <w:marTop w:val="0"/>
      <w:marBottom w:val="0"/>
      <w:divBdr>
        <w:top w:val="none" w:sz="0" w:space="0" w:color="auto"/>
        <w:left w:val="none" w:sz="0" w:space="0" w:color="auto"/>
        <w:bottom w:val="none" w:sz="0" w:space="0" w:color="auto"/>
        <w:right w:val="none" w:sz="0" w:space="0" w:color="auto"/>
      </w:divBdr>
      <w:divsChild>
        <w:div w:id="1354065385">
          <w:marLeft w:val="0"/>
          <w:marRight w:val="0"/>
          <w:marTop w:val="0"/>
          <w:marBottom w:val="0"/>
          <w:divBdr>
            <w:top w:val="none" w:sz="0" w:space="0" w:color="auto"/>
            <w:left w:val="none" w:sz="0" w:space="0" w:color="auto"/>
            <w:bottom w:val="none" w:sz="0" w:space="0" w:color="auto"/>
            <w:right w:val="none" w:sz="0" w:space="0" w:color="auto"/>
          </w:divBdr>
        </w:div>
      </w:divsChild>
    </w:div>
    <w:div w:id="944071531">
      <w:bodyDiv w:val="1"/>
      <w:marLeft w:val="0"/>
      <w:marRight w:val="0"/>
      <w:marTop w:val="0"/>
      <w:marBottom w:val="0"/>
      <w:divBdr>
        <w:top w:val="none" w:sz="0" w:space="0" w:color="auto"/>
        <w:left w:val="none" w:sz="0" w:space="0" w:color="auto"/>
        <w:bottom w:val="none" w:sz="0" w:space="0" w:color="auto"/>
        <w:right w:val="none" w:sz="0" w:space="0" w:color="auto"/>
      </w:divBdr>
      <w:divsChild>
        <w:div w:id="1478034213">
          <w:marLeft w:val="0"/>
          <w:marRight w:val="0"/>
          <w:marTop w:val="0"/>
          <w:marBottom w:val="0"/>
          <w:divBdr>
            <w:top w:val="none" w:sz="0" w:space="0" w:color="auto"/>
            <w:left w:val="none" w:sz="0" w:space="0" w:color="auto"/>
            <w:bottom w:val="none" w:sz="0" w:space="0" w:color="auto"/>
            <w:right w:val="none" w:sz="0" w:space="0" w:color="auto"/>
          </w:divBdr>
        </w:div>
      </w:divsChild>
    </w:div>
    <w:div w:id="946809908">
      <w:bodyDiv w:val="1"/>
      <w:marLeft w:val="0"/>
      <w:marRight w:val="0"/>
      <w:marTop w:val="0"/>
      <w:marBottom w:val="0"/>
      <w:divBdr>
        <w:top w:val="none" w:sz="0" w:space="0" w:color="auto"/>
        <w:left w:val="none" w:sz="0" w:space="0" w:color="auto"/>
        <w:bottom w:val="none" w:sz="0" w:space="0" w:color="auto"/>
        <w:right w:val="none" w:sz="0" w:space="0" w:color="auto"/>
      </w:divBdr>
      <w:divsChild>
        <w:div w:id="1293370194">
          <w:marLeft w:val="0"/>
          <w:marRight w:val="0"/>
          <w:marTop w:val="0"/>
          <w:marBottom w:val="0"/>
          <w:divBdr>
            <w:top w:val="none" w:sz="0" w:space="0" w:color="auto"/>
            <w:left w:val="none" w:sz="0" w:space="0" w:color="auto"/>
            <w:bottom w:val="none" w:sz="0" w:space="0" w:color="auto"/>
            <w:right w:val="none" w:sz="0" w:space="0" w:color="auto"/>
          </w:divBdr>
        </w:div>
      </w:divsChild>
    </w:div>
    <w:div w:id="1018039918">
      <w:bodyDiv w:val="1"/>
      <w:marLeft w:val="0"/>
      <w:marRight w:val="0"/>
      <w:marTop w:val="0"/>
      <w:marBottom w:val="0"/>
      <w:divBdr>
        <w:top w:val="none" w:sz="0" w:space="0" w:color="auto"/>
        <w:left w:val="none" w:sz="0" w:space="0" w:color="auto"/>
        <w:bottom w:val="none" w:sz="0" w:space="0" w:color="auto"/>
        <w:right w:val="none" w:sz="0" w:space="0" w:color="auto"/>
      </w:divBdr>
      <w:divsChild>
        <w:div w:id="158348285">
          <w:marLeft w:val="0"/>
          <w:marRight w:val="0"/>
          <w:marTop w:val="0"/>
          <w:marBottom w:val="0"/>
          <w:divBdr>
            <w:top w:val="none" w:sz="0" w:space="0" w:color="auto"/>
            <w:left w:val="none" w:sz="0" w:space="0" w:color="auto"/>
            <w:bottom w:val="none" w:sz="0" w:space="0" w:color="auto"/>
            <w:right w:val="none" w:sz="0" w:space="0" w:color="auto"/>
          </w:divBdr>
        </w:div>
        <w:div w:id="206065382">
          <w:marLeft w:val="0"/>
          <w:marRight w:val="0"/>
          <w:marTop w:val="0"/>
          <w:marBottom w:val="0"/>
          <w:divBdr>
            <w:top w:val="none" w:sz="0" w:space="0" w:color="auto"/>
            <w:left w:val="none" w:sz="0" w:space="0" w:color="auto"/>
            <w:bottom w:val="none" w:sz="0" w:space="0" w:color="auto"/>
            <w:right w:val="none" w:sz="0" w:space="0" w:color="auto"/>
          </w:divBdr>
        </w:div>
        <w:div w:id="1893493105">
          <w:marLeft w:val="0"/>
          <w:marRight w:val="0"/>
          <w:marTop w:val="0"/>
          <w:marBottom w:val="0"/>
          <w:divBdr>
            <w:top w:val="none" w:sz="0" w:space="0" w:color="auto"/>
            <w:left w:val="none" w:sz="0" w:space="0" w:color="auto"/>
            <w:bottom w:val="none" w:sz="0" w:space="0" w:color="auto"/>
            <w:right w:val="none" w:sz="0" w:space="0" w:color="auto"/>
          </w:divBdr>
        </w:div>
      </w:divsChild>
    </w:div>
    <w:div w:id="1036277675">
      <w:bodyDiv w:val="1"/>
      <w:marLeft w:val="0"/>
      <w:marRight w:val="0"/>
      <w:marTop w:val="0"/>
      <w:marBottom w:val="0"/>
      <w:divBdr>
        <w:top w:val="none" w:sz="0" w:space="0" w:color="auto"/>
        <w:left w:val="none" w:sz="0" w:space="0" w:color="auto"/>
        <w:bottom w:val="none" w:sz="0" w:space="0" w:color="auto"/>
        <w:right w:val="none" w:sz="0" w:space="0" w:color="auto"/>
      </w:divBdr>
    </w:div>
    <w:div w:id="1052581439">
      <w:bodyDiv w:val="1"/>
      <w:marLeft w:val="0"/>
      <w:marRight w:val="0"/>
      <w:marTop w:val="0"/>
      <w:marBottom w:val="0"/>
      <w:divBdr>
        <w:top w:val="none" w:sz="0" w:space="0" w:color="auto"/>
        <w:left w:val="none" w:sz="0" w:space="0" w:color="auto"/>
        <w:bottom w:val="none" w:sz="0" w:space="0" w:color="auto"/>
        <w:right w:val="none" w:sz="0" w:space="0" w:color="auto"/>
      </w:divBdr>
      <w:divsChild>
        <w:div w:id="1335373378">
          <w:marLeft w:val="0"/>
          <w:marRight w:val="0"/>
          <w:marTop w:val="0"/>
          <w:marBottom w:val="0"/>
          <w:divBdr>
            <w:top w:val="none" w:sz="0" w:space="0" w:color="auto"/>
            <w:left w:val="none" w:sz="0" w:space="0" w:color="auto"/>
            <w:bottom w:val="none" w:sz="0" w:space="0" w:color="auto"/>
            <w:right w:val="none" w:sz="0" w:space="0" w:color="auto"/>
          </w:divBdr>
        </w:div>
      </w:divsChild>
    </w:div>
    <w:div w:id="1066951176">
      <w:bodyDiv w:val="1"/>
      <w:marLeft w:val="0"/>
      <w:marRight w:val="0"/>
      <w:marTop w:val="0"/>
      <w:marBottom w:val="0"/>
      <w:divBdr>
        <w:top w:val="none" w:sz="0" w:space="0" w:color="auto"/>
        <w:left w:val="none" w:sz="0" w:space="0" w:color="auto"/>
        <w:bottom w:val="none" w:sz="0" w:space="0" w:color="auto"/>
        <w:right w:val="none" w:sz="0" w:space="0" w:color="auto"/>
      </w:divBdr>
      <w:divsChild>
        <w:div w:id="1572959962">
          <w:marLeft w:val="0"/>
          <w:marRight w:val="0"/>
          <w:marTop w:val="0"/>
          <w:marBottom w:val="0"/>
          <w:divBdr>
            <w:top w:val="none" w:sz="0" w:space="0" w:color="auto"/>
            <w:left w:val="none" w:sz="0" w:space="0" w:color="auto"/>
            <w:bottom w:val="none" w:sz="0" w:space="0" w:color="auto"/>
            <w:right w:val="none" w:sz="0" w:space="0" w:color="auto"/>
          </w:divBdr>
        </w:div>
      </w:divsChild>
    </w:div>
    <w:div w:id="1075515743">
      <w:bodyDiv w:val="1"/>
      <w:marLeft w:val="0"/>
      <w:marRight w:val="0"/>
      <w:marTop w:val="0"/>
      <w:marBottom w:val="0"/>
      <w:divBdr>
        <w:top w:val="none" w:sz="0" w:space="0" w:color="auto"/>
        <w:left w:val="none" w:sz="0" w:space="0" w:color="auto"/>
        <w:bottom w:val="none" w:sz="0" w:space="0" w:color="auto"/>
        <w:right w:val="none" w:sz="0" w:space="0" w:color="auto"/>
      </w:divBdr>
      <w:divsChild>
        <w:div w:id="602494039">
          <w:marLeft w:val="0"/>
          <w:marRight w:val="0"/>
          <w:marTop w:val="0"/>
          <w:marBottom w:val="0"/>
          <w:divBdr>
            <w:top w:val="none" w:sz="0" w:space="0" w:color="auto"/>
            <w:left w:val="none" w:sz="0" w:space="0" w:color="auto"/>
            <w:bottom w:val="none" w:sz="0" w:space="0" w:color="auto"/>
            <w:right w:val="none" w:sz="0" w:space="0" w:color="auto"/>
          </w:divBdr>
        </w:div>
      </w:divsChild>
    </w:div>
    <w:div w:id="1103500289">
      <w:bodyDiv w:val="1"/>
      <w:marLeft w:val="0"/>
      <w:marRight w:val="0"/>
      <w:marTop w:val="0"/>
      <w:marBottom w:val="0"/>
      <w:divBdr>
        <w:top w:val="none" w:sz="0" w:space="0" w:color="auto"/>
        <w:left w:val="none" w:sz="0" w:space="0" w:color="auto"/>
        <w:bottom w:val="none" w:sz="0" w:space="0" w:color="auto"/>
        <w:right w:val="none" w:sz="0" w:space="0" w:color="auto"/>
      </w:divBdr>
    </w:div>
    <w:div w:id="1113863741">
      <w:bodyDiv w:val="1"/>
      <w:marLeft w:val="0"/>
      <w:marRight w:val="0"/>
      <w:marTop w:val="0"/>
      <w:marBottom w:val="0"/>
      <w:divBdr>
        <w:top w:val="none" w:sz="0" w:space="0" w:color="auto"/>
        <w:left w:val="none" w:sz="0" w:space="0" w:color="auto"/>
        <w:bottom w:val="none" w:sz="0" w:space="0" w:color="auto"/>
        <w:right w:val="none" w:sz="0" w:space="0" w:color="auto"/>
      </w:divBdr>
    </w:div>
    <w:div w:id="1192301293">
      <w:bodyDiv w:val="1"/>
      <w:marLeft w:val="0"/>
      <w:marRight w:val="0"/>
      <w:marTop w:val="0"/>
      <w:marBottom w:val="0"/>
      <w:divBdr>
        <w:top w:val="none" w:sz="0" w:space="0" w:color="auto"/>
        <w:left w:val="none" w:sz="0" w:space="0" w:color="auto"/>
        <w:bottom w:val="none" w:sz="0" w:space="0" w:color="auto"/>
        <w:right w:val="none" w:sz="0" w:space="0" w:color="auto"/>
      </w:divBdr>
      <w:divsChild>
        <w:div w:id="171577040">
          <w:marLeft w:val="0"/>
          <w:marRight w:val="0"/>
          <w:marTop w:val="0"/>
          <w:marBottom w:val="0"/>
          <w:divBdr>
            <w:top w:val="none" w:sz="0" w:space="0" w:color="auto"/>
            <w:left w:val="none" w:sz="0" w:space="0" w:color="auto"/>
            <w:bottom w:val="none" w:sz="0" w:space="0" w:color="auto"/>
            <w:right w:val="none" w:sz="0" w:space="0" w:color="auto"/>
          </w:divBdr>
        </w:div>
      </w:divsChild>
    </w:div>
    <w:div w:id="1217743072">
      <w:bodyDiv w:val="1"/>
      <w:marLeft w:val="0"/>
      <w:marRight w:val="0"/>
      <w:marTop w:val="0"/>
      <w:marBottom w:val="0"/>
      <w:divBdr>
        <w:top w:val="none" w:sz="0" w:space="0" w:color="auto"/>
        <w:left w:val="none" w:sz="0" w:space="0" w:color="auto"/>
        <w:bottom w:val="none" w:sz="0" w:space="0" w:color="auto"/>
        <w:right w:val="none" w:sz="0" w:space="0" w:color="auto"/>
      </w:divBdr>
      <w:divsChild>
        <w:div w:id="1453212899">
          <w:marLeft w:val="0"/>
          <w:marRight w:val="0"/>
          <w:marTop w:val="0"/>
          <w:marBottom w:val="0"/>
          <w:divBdr>
            <w:top w:val="none" w:sz="0" w:space="0" w:color="auto"/>
            <w:left w:val="none" w:sz="0" w:space="0" w:color="auto"/>
            <w:bottom w:val="none" w:sz="0" w:space="0" w:color="auto"/>
            <w:right w:val="none" w:sz="0" w:space="0" w:color="auto"/>
          </w:divBdr>
        </w:div>
      </w:divsChild>
    </w:div>
    <w:div w:id="1225142726">
      <w:bodyDiv w:val="1"/>
      <w:marLeft w:val="0"/>
      <w:marRight w:val="0"/>
      <w:marTop w:val="0"/>
      <w:marBottom w:val="0"/>
      <w:divBdr>
        <w:top w:val="none" w:sz="0" w:space="0" w:color="auto"/>
        <w:left w:val="none" w:sz="0" w:space="0" w:color="auto"/>
        <w:bottom w:val="none" w:sz="0" w:space="0" w:color="auto"/>
        <w:right w:val="none" w:sz="0" w:space="0" w:color="auto"/>
      </w:divBdr>
      <w:divsChild>
        <w:div w:id="685248131">
          <w:marLeft w:val="0"/>
          <w:marRight w:val="0"/>
          <w:marTop w:val="0"/>
          <w:marBottom w:val="0"/>
          <w:divBdr>
            <w:top w:val="none" w:sz="0" w:space="0" w:color="auto"/>
            <w:left w:val="none" w:sz="0" w:space="0" w:color="auto"/>
            <w:bottom w:val="none" w:sz="0" w:space="0" w:color="auto"/>
            <w:right w:val="none" w:sz="0" w:space="0" w:color="auto"/>
          </w:divBdr>
        </w:div>
      </w:divsChild>
    </w:div>
    <w:div w:id="1238786431">
      <w:bodyDiv w:val="1"/>
      <w:marLeft w:val="0"/>
      <w:marRight w:val="0"/>
      <w:marTop w:val="0"/>
      <w:marBottom w:val="0"/>
      <w:divBdr>
        <w:top w:val="none" w:sz="0" w:space="0" w:color="auto"/>
        <w:left w:val="none" w:sz="0" w:space="0" w:color="auto"/>
        <w:bottom w:val="none" w:sz="0" w:space="0" w:color="auto"/>
        <w:right w:val="none" w:sz="0" w:space="0" w:color="auto"/>
      </w:divBdr>
    </w:div>
    <w:div w:id="1240603264">
      <w:bodyDiv w:val="1"/>
      <w:marLeft w:val="0"/>
      <w:marRight w:val="0"/>
      <w:marTop w:val="0"/>
      <w:marBottom w:val="0"/>
      <w:divBdr>
        <w:top w:val="none" w:sz="0" w:space="0" w:color="auto"/>
        <w:left w:val="none" w:sz="0" w:space="0" w:color="auto"/>
        <w:bottom w:val="none" w:sz="0" w:space="0" w:color="auto"/>
        <w:right w:val="none" w:sz="0" w:space="0" w:color="auto"/>
      </w:divBdr>
    </w:div>
    <w:div w:id="1263803995">
      <w:bodyDiv w:val="1"/>
      <w:marLeft w:val="0"/>
      <w:marRight w:val="0"/>
      <w:marTop w:val="0"/>
      <w:marBottom w:val="0"/>
      <w:divBdr>
        <w:top w:val="none" w:sz="0" w:space="0" w:color="auto"/>
        <w:left w:val="none" w:sz="0" w:space="0" w:color="auto"/>
        <w:bottom w:val="none" w:sz="0" w:space="0" w:color="auto"/>
        <w:right w:val="none" w:sz="0" w:space="0" w:color="auto"/>
      </w:divBdr>
      <w:divsChild>
        <w:div w:id="256405690">
          <w:marLeft w:val="0"/>
          <w:marRight w:val="0"/>
          <w:marTop w:val="0"/>
          <w:marBottom w:val="0"/>
          <w:divBdr>
            <w:top w:val="none" w:sz="0" w:space="0" w:color="auto"/>
            <w:left w:val="none" w:sz="0" w:space="0" w:color="auto"/>
            <w:bottom w:val="none" w:sz="0" w:space="0" w:color="auto"/>
            <w:right w:val="none" w:sz="0" w:space="0" w:color="auto"/>
          </w:divBdr>
        </w:div>
      </w:divsChild>
    </w:div>
    <w:div w:id="1294943659">
      <w:bodyDiv w:val="1"/>
      <w:marLeft w:val="0"/>
      <w:marRight w:val="0"/>
      <w:marTop w:val="0"/>
      <w:marBottom w:val="0"/>
      <w:divBdr>
        <w:top w:val="none" w:sz="0" w:space="0" w:color="auto"/>
        <w:left w:val="none" w:sz="0" w:space="0" w:color="auto"/>
        <w:bottom w:val="none" w:sz="0" w:space="0" w:color="auto"/>
        <w:right w:val="none" w:sz="0" w:space="0" w:color="auto"/>
      </w:divBdr>
    </w:div>
    <w:div w:id="1384132336">
      <w:bodyDiv w:val="1"/>
      <w:marLeft w:val="0"/>
      <w:marRight w:val="0"/>
      <w:marTop w:val="0"/>
      <w:marBottom w:val="0"/>
      <w:divBdr>
        <w:top w:val="none" w:sz="0" w:space="0" w:color="auto"/>
        <w:left w:val="none" w:sz="0" w:space="0" w:color="auto"/>
        <w:bottom w:val="none" w:sz="0" w:space="0" w:color="auto"/>
        <w:right w:val="none" w:sz="0" w:space="0" w:color="auto"/>
      </w:divBdr>
      <w:divsChild>
        <w:div w:id="445538323">
          <w:marLeft w:val="0"/>
          <w:marRight w:val="0"/>
          <w:marTop w:val="0"/>
          <w:marBottom w:val="0"/>
          <w:divBdr>
            <w:top w:val="none" w:sz="0" w:space="0" w:color="auto"/>
            <w:left w:val="none" w:sz="0" w:space="0" w:color="auto"/>
            <w:bottom w:val="none" w:sz="0" w:space="0" w:color="auto"/>
            <w:right w:val="none" w:sz="0" w:space="0" w:color="auto"/>
          </w:divBdr>
        </w:div>
      </w:divsChild>
    </w:div>
    <w:div w:id="1448348637">
      <w:bodyDiv w:val="1"/>
      <w:marLeft w:val="0"/>
      <w:marRight w:val="0"/>
      <w:marTop w:val="0"/>
      <w:marBottom w:val="0"/>
      <w:divBdr>
        <w:top w:val="none" w:sz="0" w:space="0" w:color="auto"/>
        <w:left w:val="none" w:sz="0" w:space="0" w:color="auto"/>
        <w:bottom w:val="none" w:sz="0" w:space="0" w:color="auto"/>
        <w:right w:val="none" w:sz="0" w:space="0" w:color="auto"/>
      </w:divBdr>
    </w:div>
    <w:div w:id="1500583342">
      <w:bodyDiv w:val="1"/>
      <w:marLeft w:val="0"/>
      <w:marRight w:val="0"/>
      <w:marTop w:val="0"/>
      <w:marBottom w:val="0"/>
      <w:divBdr>
        <w:top w:val="none" w:sz="0" w:space="0" w:color="auto"/>
        <w:left w:val="none" w:sz="0" w:space="0" w:color="auto"/>
        <w:bottom w:val="none" w:sz="0" w:space="0" w:color="auto"/>
        <w:right w:val="none" w:sz="0" w:space="0" w:color="auto"/>
      </w:divBdr>
    </w:div>
    <w:div w:id="1506744066">
      <w:bodyDiv w:val="1"/>
      <w:marLeft w:val="0"/>
      <w:marRight w:val="0"/>
      <w:marTop w:val="0"/>
      <w:marBottom w:val="0"/>
      <w:divBdr>
        <w:top w:val="none" w:sz="0" w:space="0" w:color="auto"/>
        <w:left w:val="none" w:sz="0" w:space="0" w:color="auto"/>
        <w:bottom w:val="none" w:sz="0" w:space="0" w:color="auto"/>
        <w:right w:val="none" w:sz="0" w:space="0" w:color="auto"/>
      </w:divBdr>
    </w:div>
    <w:div w:id="1529830632">
      <w:bodyDiv w:val="1"/>
      <w:marLeft w:val="0"/>
      <w:marRight w:val="0"/>
      <w:marTop w:val="0"/>
      <w:marBottom w:val="0"/>
      <w:divBdr>
        <w:top w:val="none" w:sz="0" w:space="0" w:color="auto"/>
        <w:left w:val="none" w:sz="0" w:space="0" w:color="auto"/>
        <w:bottom w:val="none" w:sz="0" w:space="0" w:color="auto"/>
        <w:right w:val="none" w:sz="0" w:space="0" w:color="auto"/>
      </w:divBdr>
    </w:div>
    <w:div w:id="1551577749">
      <w:bodyDiv w:val="1"/>
      <w:marLeft w:val="0"/>
      <w:marRight w:val="0"/>
      <w:marTop w:val="0"/>
      <w:marBottom w:val="0"/>
      <w:divBdr>
        <w:top w:val="none" w:sz="0" w:space="0" w:color="auto"/>
        <w:left w:val="none" w:sz="0" w:space="0" w:color="auto"/>
        <w:bottom w:val="none" w:sz="0" w:space="0" w:color="auto"/>
        <w:right w:val="none" w:sz="0" w:space="0" w:color="auto"/>
      </w:divBdr>
    </w:div>
    <w:div w:id="1552646072">
      <w:bodyDiv w:val="1"/>
      <w:marLeft w:val="0"/>
      <w:marRight w:val="0"/>
      <w:marTop w:val="0"/>
      <w:marBottom w:val="0"/>
      <w:divBdr>
        <w:top w:val="none" w:sz="0" w:space="0" w:color="auto"/>
        <w:left w:val="none" w:sz="0" w:space="0" w:color="auto"/>
        <w:bottom w:val="none" w:sz="0" w:space="0" w:color="auto"/>
        <w:right w:val="none" w:sz="0" w:space="0" w:color="auto"/>
      </w:divBdr>
    </w:div>
    <w:div w:id="1612201072">
      <w:bodyDiv w:val="1"/>
      <w:marLeft w:val="0"/>
      <w:marRight w:val="0"/>
      <w:marTop w:val="0"/>
      <w:marBottom w:val="0"/>
      <w:divBdr>
        <w:top w:val="none" w:sz="0" w:space="0" w:color="auto"/>
        <w:left w:val="none" w:sz="0" w:space="0" w:color="auto"/>
        <w:bottom w:val="none" w:sz="0" w:space="0" w:color="auto"/>
        <w:right w:val="none" w:sz="0" w:space="0" w:color="auto"/>
      </w:divBdr>
    </w:div>
    <w:div w:id="1754204533">
      <w:bodyDiv w:val="1"/>
      <w:marLeft w:val="0"/>
      <w:marRight w:val="0"/>
      <w:marTop w:val="0"/>
      <w:marBottom w:val="0"/>
      <w:divBdr>
        <w:top w:val="none" w:sz="0" w:space="0" w:color="auto"/>
        <w:left w:val="none" w:sz="0" w:space="0" w:color="auto"/>
        <w:bottom w:val="none" w:sz="0" w:space="0" w:color="auto"/>
        <w:right w:val="none" w:sz="0" w:space="0" w:color="auto"/>
      </w:divBdr>
      <w:divsChild>
        <w:div w:id="1068308027">
          <w:marLeft w:val="0"/>
          <w:marRight w:val="0"/>
          <w:marTop w:val="0"/>
          <w:marBottom w:val="0"/>
          <w:divBdr>
            <w:top w:val="none" w:sz="0" w:space="0" w:color="auto"/>
            <w:left w:val="none" w:sz="0" w:space="0" w:color="auto"/>
            <w:bottom w:val="none" w:sz="0" w:space="0" w:color="auto"/>
            <w:right w:val="none" w:sz="0" w:space="0" w:color="auto"/>
          </w:divBdr>
        </w:div>
      </w:divsChild>
    </w:div>
    <w:div w:id="1755318063">
      <w:bodyDiv w:val="1"/>
      <w:marLeft w:val="0"/>
      <w:marRight w:val="0"/>
      <w:marTop w:val="0"/>
      <w:marBottom w:val="0"/>
      <w:divBdr>
        <w:top w:val="none" w:sz="0" w:space="0" w:color="auto"/>
        <w:left w:val="none" w:sz="0" w:space="0" w:color="auto"/>
        <w:bottom w:val="none" w:sz="0" w:space="0" w:color="auto"/>
        <w:right w:val="none" w:sz="0" w:space="0" w:color="auto"/>
      </w:divBdr>
      <w:divsChild>
        <w:div w:id="1241134847">
          <w:marLeft w:val="0"/>
          <w:marRight w:val="0"/>
          <w:marTop w:val="0"/>
          <w:marBottom w:val="0"/>
          <w:divBdr>
            <w:top w:val="none" w:sz="0" w:space="0" w:color="auto"/>
            <w:left w:val="none" w:sz="0" w:space="0" w:color="auto"/>
            <w:bottom w:val="none" w:sz="0" w:space="0" w:color="auto"/>
            <w:right w:val="none" w:sz="0" w:space="0" w:color="auto"/>
          </w:divBdr>
        </w:div>
      </w:divsChild>
    </w:div>
    <w:div w:id="1789662502">
      <w:bodyDiv w:val="1"/>
      <w:marLeft w:val="0"/>
      <w:marRight w:val="0"/>
      <w:marTop w:val="0"/>
      <w:marBottom w:val="0"/>
      <w:divBdr>
        <w:top w:val="none" w:sz="0" w:space="0" w:color="auto"/>
        <w:left w:val="none" w:sz="0" w:space="0" w:color="auto"/>
        <w:bottom w:val="none" w:sz="0" w:space="0" w:color="auto"/>
        <w:right w:val="none" w:sz="0" w:space="0" w:color="auto"/>
      </w:divBdr>
      <w:divsChild>
        <w:div w:id="360326336">
          <w:marLeft w:val="0"/>
          <w:marRight w:val="0"/>
          <w:marTop w:val="0"/>
          <w:marBottom w:val="0"/>
          <w:divBdr>
            <w:top w:val="none" w:sz="0" w:space="0" w:color="auto"/>
            <w:left w:val="none" w:sz="0" w:space="0" w:color="auto"/>
            <w:bottom w:val="none" w:sz="0" w:space="0" w:color="auto"/>
            <w:right w:val="none" w:sz="0" w:space="0" w:color="auto"/>
          </w:divBdr>
        </w:div>
      </w:divsChild>
    </w:div>
    <w:div w:id="1795564262">
      <w:bodyDiv w:val="1"/>
      <w:marLeft w:val="0"/>
      <w:marRight w:val="0"/>
      <w:marTop w:val="0"/>
      <w:marBottom w:val="0"/>
      <w:divBdr>
        <w:top w:val="none" w:sz="0" w:space="0" w:color="auto"/>
        <w:left w:val="none" w:sz="0" w:space="0" w:color="auto"/>
        <w:bottom w:val="none" w:sz="0" w:space="0" w:color="auto"/>
        <w:right w:val="none" w:sz="0" w:space="0" w:color="auto"/>
      </w:divBdr>
    </w:div>
    <w:div w:id="1898276634">
      <w:bodyDiv w:val="1"/>
      <w:marLeft w:val="0"/>
      <w:marRight w:val="0"/>
      <w:marTop w:val="0"/>
      <w:marBottom w:val="0"/>
      <w:divBdr>
        <w:top w:val="none" w:sz="0" w:space="0" w:color="auto"/>
        <w:left w:val="none" w:sz="0" w:space="0" w:color="auto"/>
        <w:bottom w:val="none" w:sz="0" w:space="0" w:color="auto"/>
        <w:right w:val="none" w:sz="0" w:space="0" w:color="auto"/>
      </w:divBdr>
    </w:div>
    <w:div w:id="1905263673">
      <w:bodyDiv w:val="1"/>
      <w:marLeft w:val="0"/>
      <w:marRight w:val="0"/>
      <w:marTop w:val="0"/>
      <w:marBottom w:val="0"/>
      <w:divBdr>
        <w:top w:val="none" w:sz="0" w:space="0" w:color="auto"/>
        <w:left w:val="none" w:sz="0" w:space="0" w:color="auto"/>
        <w:bottom w:val="none" w:sz="0" w:space="0" w:color="auto"/>
        <w:right w:val="none" w:sz="0" w:space="0" w:color="auto"/>
      </w:divBdr>
    </w:div>
    <w:div w:id="1924417045">
      <w:bodyDiv w:val="1"/>
      <w:marLeft w:val="0"/>
      <w:marRight w:val="0"/>
      <w:marTop w:val="0"/>
      <w:marBottom w:val="0"/>
      <w:divBdr>
        <w:top w:val="none" w:sz="0" w:space="0" w:color="auto"/>
        <w:left w:val="none" w:sz="0" w:space="0" w:color="auto"/>
        <w:bottom w:val="none" w:sz="0" w:space="0" w:color="auto"/>
        <w:right w:val="none" w:sz="0" w:space="0" w:color="auto"/>
      </w:divBdr>
    </w:div>
    <w:div w:id="1941373937">
      <w:bodyDiv w:val="1"/>
      <w:marLeft w:val="0"/>
      <w:marRight w:val="0"/>
      <w:marTop w:val="0"/>
      <w:marBottom w:val="0"/>
      <w:divBdr>
        <w:top w:val="none" w:sz="0" w:space="0" w:color="auto"/>
        <w:left w:val="none" w:sz="0" w:space="0" w:color="auto"/>
        <w:bottom w:val="none" w:sz="0" w:space="0" w:color="auto"/>
        <w:right w:val="none" w:sz="0" w:space="0" w:color="auto"/>
      </w:divBdr>
    </w:div>
    <w:div w:id="2033724621">
      <w:bodyDiv w:val="1"/>
      <w:marLeft w:val="0"/>
      <w:marRight w:val="0"/>
      <w:marTop w:val="0"/>
      <w:marBottom w:val="0"/>
      <w:divBdr>
        <w:top w:val="none" w:sz="0" w:space="0" w:color="auto"/>
        <w:left w:val="none" w:sz="0" w:space="0" w:color="auto"/>
        <w:bottom w:val="none" w:sz="0" w:space="0" w:color="auto"/>
        <w:right w:val="none" w:sz="0" w:space="0" w:color="auto"/>
      </w:divBdr>
      <w:divsChild>
        <w:div w:id="17899769">
          <w:marLeft w:val="0"/>
          <w:marRight w:val="0"/>
          <w:marTop w:val="0"/>
          <w:marBottom w:val="0"/>
          <w:divBdr>
            <w:top w:val="none" w:sz="0" w:space="0" w:color="auto"/>
            <w:left w:val="none" w:sz="0" w:space="0" w:color="auto"/>
            <w:bottom w:val="none" w:sz="0" w:space="0" w:color="auto"/>
            <w:right w:val="none" w:sz="0" w:space="0" w:color="auto"/>
          </w:divBdr>
        </w:div>
        <w:div w:id="1311860520">
          <w:marLeft w:val="0"/>
          <w:marRight w:val="0"/>
          <w:marTop w:val="0"/>
          <w:marBottom w:val="0"/>
          <w:divBdr>
            <w:top w:val="none" w:sz="0" w:space="0" w:color="auto"/>
            <w:left w:val="none" w:sz="0" w:space="0" w:color="auto"/>
            <w:bottom w:val="none" w:sz="0" w:space="0" w:color="auto"/>
            <w:right w:val="none" w:sz="0" w:space="0" w:color="auto"/>
          </w:divBdr>
        </w:div>
        <w:div w:id="2076856686">
          <w:marLeft w:val="0"/>
          <w:marRight w:val="0"/>
          <w:marTop w:val="0"/>
          <w:marBottom w:val="0"/>
          <w:divBdr>
            <w:top w:val="none" w:sz="0" w:space="0" w:color="auto"/>
            <w:left w:val="none" w:sz="0" w:space="0" w:color="auto"/>
            <w:bottom w:val="none" w:sz="0" w:space="0" w:color="auto"/>
            <w:right w:val="none" w:sz="0" w:space="0" w:color="auto"/>
          </w:divBdr>
        </w:div>
      </w:divsChild>
    </w:div>
    <w:div w:id="2064521013">
      <w:bodyDiv w:val="1"/>
      <w:marLeft w:val="0"/>
      <w:marRight w:val="0"/>
      <w:marTop w:val="0"/>
      <w:marBottom w:val="0"/>
      <w:divBdr>
        <w:top w:val="none" w:sz="0" w:space="0" w:color="auto"/>
        <w:left w:val="none" w:sz="0" w:space="0" w:color="auto"/>
        <w:bottom w:val="none" w:sz="0" w:space="0" w:color="auto"/>
        <w:right w:val="none" w:sz="0" w:space="0" w:color="auto"/>
      </w:divBdr>
    </w:div>
    <w:div w:id="2065911015">
      <w:bodyDiv w:val="1"/>
      <w:marLeft w:val="0"/>
      <w:marRight w:val="0"/>
      <w:marTop w:val="0"/>
      <w:marBottom w:val="0"/>
      <w:divBdr>
        <w:top w:val="none" w:sz="0" w:space="0" w:color="auto"/>
        <w:left w:val="none" w:sz="0" w:space="0" w:color="auto"/>
        <w:bottom w:val="none" w:sz="0" w:space="0" w:color="auto"/>
        <w:right w:val="none" w:sz="0" w:space="0" w:color="auto"/>
      </w:divBdr>
    </w:div>
    <w:div w:id="2074237766">
      <w:bodyDiv w:val="1"/>
      <w:marLeft w:val="0"/>
      <w:marRight w:val="0"/>
      <w:marTop w:val="0"/>
      <w:marBottom w:val="0"/>
      <w:divBdr>
        <w:top w:val="none" w:sz="0" w:space="0" w:color="auto"/>
        <w:left w:val="none" w:sz="0" w:space="0" w:color="auto"/>
        <w:bottom w:val="none" w:sz="0" w:space="0" w:color="auto"/>
        <w:right w:val="none" w:sz="0" w:space="0" w:color="auto"/>
      </w:divBdr>
      <w:divsChild>
        <w:div w:id="407963768">
          <w:marLeft w:val="0"/>
          <w:marRight w:val="0"/>
          <w:marTop w:val="0"/>
          <w:marBottom w:val="0"/>
          <w:divBdr>
            <w:top w:val="none" w:sz="0" w:space="0" w:color="auto"/>
            <w:left w:val="none" w:sz="0" w:space="0" w:color="auto"/>
            <w:bottom w:val="none" w:sz="0" w:space="0" w:color="auto"/>
            <w:right w:val="none" w:sz="0" w:space="0" w:color="auto"/>
          </w:divBdr>
        </w:div>
      </w:divsChild>
    </w:div>
    <w:div w:id="2078822199">
      <w:bodyDiv w:val="1"/>
      <w:marLeft w:val="0"/>
      <w:marRight w:val="0"/>
      <w:marTop w:val="0"/>
      <w:marBottom w:val="0"/>
      <w:divBdr>
        <w:top w:val="none" w:sz="0" w:space="0" w:color="auto"/>
        <w:left w:val="none" w:sz="0" w:space="0" w:color="auto"/>
        <w:bottom w:val="none" w:sz="0" w:space="0" w:color="auto"/>
        <w:right w:val="none" w:sz="0" w:space="0" w:color="auto"/>
      </w:divBdr>
    </w:div>
    <w:div w:id="2105804451">
      <w:bodyDiv w:val="1"/>
      <w:marLeft w:val="0"/>
      <w:marRight w:val="0"/>
      <w:marTop w:val="0"/>
      <w:marBottom w:val="0"/>
      <w:divBdr>
        <w:top w:val="none" w:sz="0" w:space="0" w:color="auto"/>
        <w:left w:val="none" w:sz="0" w:space="0" w:color="auto"/>
        <w:bottom w:val="none" w:sz="0" w:space="0" w:color="auto"/>
        <w:right w:val="none" w:sz="0" w:space="0" w:color="auto"/>
      </w:divBdr>
      <w:divsChild>
        <w:div w:id="229313573">
          <w:marLeft w:val="0"/>
          <w:marRight w:val="0"/>
          <w:marTop w:val="0"/>
          <w:marBottom w:val="0"/>
          <w:divBdr>
            <w:top w:val="none" w:sz="0" w:space="0" w:color="auto"/>
            <w:left w:val="none" w:sz="0" w:space="0" w:color="auto"/>
            <w:bottom w:val="none" w:sz="0" w:space="0" w:color="auto"/>
            <w:right w:val="none" w:sz="0" w:space="0" w:color="auto"/>
          </w:divBdr>
        </w:div>
      </w:divsChild>
    </w:div>
    <w:div w:id="2136633086">
      <w:bodyDiv w:val="1"/>
      <w:marLeft w:val="0"/>
      <w:marRight w:val="0"/>
      <w:marTop w:val="0"/>
      <w:marBottom w:val="0"/>
      <w:divBdr>
        <w:top w:val="none" w:sz="0" w:space="0" w:color="auto"/>
        <w:left w:val="none" w:sz="0" w:space="0" w:color="auto"/>
        <w:bottom w:val="none" w:sz="0" w:space="0" w:color="auto"/>
        <w:right w:val="none" w:sz="0" w:space="0" w:color="auto"/>
      </w:divBdr>
      <w:divsChild>
        <w:div w:id="15819892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75"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F5889-03AE-443F-B4DA-B4B726E5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9439</Words>
  <Characters>53803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63116</CharactersWithSpaces>
  <SharedDoc>false</SharedDoc>
  <HyperlinkBase/>
  <HLinks>
    <vt:vector size="24" baseType="variant">
      <vt:variant>
        <vt:i4>5570566</vt:i4>
      </vt:variant>
      <vt:variant>
        <vt:i4>9</vt:i4>
      </vt:variant>
      <vt:variant>
        <vt:i4>0</vt:i4>
      </vt:variant>
      <vt:variant>
        <vt:i4>5</vt:i4>
      </vt:variant>
      <vt:variant>
        <vt:lpwstr>http://www.wsj.com/articles/SB114291044305003774</vt:lpwstr>
      </vt:variant>
      <vt:variant>
        <vt:lpwstr/>
      </vt:variant>
      <vt:variant>
        <vt:i4>2621565</vt:i4>
      </vt:variant>
      <vt:variant>
        <vt:i4>6</vt:i4>
      </vt:variant>
      <vt:variant>
        <vt:i4>0</vt:i4>
      </vt:variant>
      <vt:variant>
        <vt:i4>5</vt:i4>
      </vt:variant>
      <vt:variant>
        <vt:lpwstr>http://atlas.media.mit.edu/en/profile/country/fra/</vt:lpwstr>
      </vt:variant>
      <vt:variant>
        <vt:lpwstr/>
      </vt:variant>
      <vt:variant>
        <vt:i4>2687087</vt:i4>
      </vt:variant>
      <vt:variant>
        <vt:i4>3</vt:i4>
      </vt:variant>
      <vt:variant>
        <vt:i4>0</vt:i4>
      </vt:variant>
      <vt:variant>
        <vt:i4>5</vt:i4>
      </vt:variant>
      <vt:variant>
        <vt:lpwstr>http://atlas.media.mit.edu/en/profile/country/esp/</vt:lpwstr>
      </vt:variant>
      <vt:variant>
        <vt:lpwstr/>
      </vt:variant>
      <vt:variant>
        <vt:i4>7077908</vt:i4>
      </vt:variant>
      <vt:variant>
        <vt:i4>0</vt:i4>
      </vt:variant>
      <vt:variant>
        <vt:i4>0</vt:i4>
      </vt:variant>
      <vt:variant>
        <vt:i4>5</vt:i4>
      </vt:variant>
      <vt:variant>
        <vt:lpwstr>http://www.greenpeace.org/international/en/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2020-01-02T08:32:00Z</dcterms:created>
  <dcterms:modified xsi:type="dcterms:W3CDTF">2020-01-02T08:32:00Z</dcterms:modified>
</cp:coreProperties>
</file>