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2D52" w14:textId="77777777" w:rsidR="00734759" w:rsidRPr="00B961B4" w:rsidRDefault="00734759" w:rsidP="00734759">
      <w:pPr>
        <w:spacing w:line="520" w:lineRule="exact"/>
        <w:jc w:val="center"/>
        <w:rPr>
          <w:b/>
          <w:iCs/>
          <w:sz w:val="32"/>
          <w:szCs w:val="32"/>
        </w:rPr>
      </w:pPr>
      <w:r w:rsidRPr="00B961B4">
        <w:rPr>
          <w:b/>
          <w:iCs/>
          <w:sz w:val="32"/>
          <w:szCs w:val="32"/>
        </w:rPr>
        <w:t xml:space="preserve">Relationship between Perceived Employability and Sabotage </w:t>
      </w:r>
      <w:r>
        <w:rPr>
          <w:b/>
          <w:iCs/>
          <w:sz w:val="32"/>
          <w:szCs w:val="32"/>
        </w:rPr>
        <w:t xml:space="preserve">Behavior: </w:t>
      </w:r>
      <w:r w:rsidRPr="00B961B4">
        <w:rPr>
          <w:b/>
          <w:iCs/>
          <w:sz w:val="32"/>
          <w:szCs w:val="32"/>
        </w:rPr>
        <w:t>Moderating Role</w:t>
      </w:r>
      <w:r>
        <w:rPr>
          <w:b/>
          <w:iCs/>
          <w:sz w:val="32"/>
          <w:szCs w:val="32"/>
        </w:rPr>
        <w:t>s</w:t>
      </w:r>
      <w:r w:rsidRPr="00B961B4">
        <w:rPr>
          <w:b/>
          <w:iCs/>
          <w:sz w:val="32"/>
          <w:szCs w:val="32"/>
        </w:rPr>
        <w:t xml:space="preserve"> of Perceived Organizational Support and Procedural Justice</w:t>
      </w:r>
    </w:p>
    <w:p w14:paraId="1E448001" w14:textId="77777777" w:rsidR="00734759" w:rsidRPr="00B961B4" w:rsidRDefault="00734759" w:rsidP="00734759">
      <w:pPr>
        <w:spacing w:line="360" w:lineRule="exact"/>
        <w:rPr>
          <w:b/>
          <w:bCs/>
          <w:iCs/>
          <w:sz w:val="32"/>
          <w:szCs w:val="32"/>
        </w:rPr>
      </w:pPr>
    </w:p>
    <w:p w14:paraId="44EF5857" w14:textId="70937DC5" w:rsidR="00734759" w:rsidRPr="00BC431C" w:rsidRDefault="00734759" w:rsidP="00734759">
      <w:pPr>
        <w:spacing w:line="360" w:lineRule="exact"/>
        <w:jc w:val="center"/>
        <w:rPr>
          <w:bCs/>
          <w:iCs/>
          <w:sz w:val="26"/>
          <w:szCs w:val="26"/>
        </w:rPr>
      </w:pPr>
      <w:r w:rsidRPr="00BC431C">
        <w:rPr>
          <w:bCs/>
          <w:iCs/>
          <w:sz w:val="26"/>
          <w:szCs w:val="26"/>
        </w:rPr>
        <w:t xml:space="preserve">Henry Samuel </w:t>
      </w:r>
      <w:proofErr w:type="spellStart"/>
      <w:r w:rsidRPr="00BC431C">
        <w:rPr>
          <w:bCs/>
          <w:iCs/>
          <w:sz w:val="26"/>
          <w:szCs w:val="26"/>
        </w:rPr>
        <w:t>Edosomwan</w:t>
      </w:r>
      <w:proofErr w:type="spellEnd"/>
      <w:r w:rsidR="003B24F8">
        <w:rPr>
          <w:bCs/>
          <w:iCs/>
          <w:sz w:val="26"/>
          <w:szCs w:val="26"/>
        </w:rPr>
        <w:t>*</w:t>
      </w:r>
    </w:p>
    <w:p w14:paraId="2D1CE15E" w14:textId="77777777" w:rsidR="00734759" w:rsidRPr="00BC431C" w:rsidRDefault="00734759" w:rsidP="00734759">
      <w:pPr>
        <w:spacing w:line="360" w:lineRule="exact"/>
        <w:jc w:val="center"/>
        <w:rPr>
          <w:bCs/>
          <w:iCs/>
          <w:sz w:val="26"/>
          <w:szCs w:val="26"/>
        </w:rPr>
      </w:pPr>
      <w:r w:rsidRPr="00BC431C">
        <w:rPr>
          <w:bCs/>
          <w:iCs/>
          <w:sz w:val="26"/>
          <w:szCs w:val="26"/>
        </w:rPr>
        <w:t xml:space="preserve">Department of Psychology, Delta State University, </w:t>
      </w:r>
      <w:proofErr w:type="spellStart"/>
      <w:r w:rsidRPr="00BC431C">
        <w:rPr>
          <w:bCs/>
          <w:iCs/>
          <w:sz w:val="26"/>
          <w:szCs w:val="26"/>
        </w:rPr>
        <w:t>Abraka</w:t>
      </w:r>
      <w:proofErr w:type="spellEnd"/>
      <w:r w:rsidRPr="00BC431C">
        <w:rPr>
          <w:bCs/>
          <w:iCs/>
          <w:sz w:val="26"/>
          <w:szCs w:val="26"/>
        </w:rPr>
        <w:t>, Nigeria</w:t>
      </w:r>
    </w:p>
    <w:p w14:paraId="47FE8BDE" w14:textId="77777777" w:rsidR="00734759" w:rsidRPr="00BC431C" w:rsidRDefault="00734759" w:rsidP="00734759">
      <w:pPr>
        <w:spacing w:line="360" w:lineRule="exact"/>
        <w:jc w:val="center"/>
        <w:rPr>
          <w:bCs/>
          <w:i/>
          <w:iCs/>
          <w:sz w:val="26"/>
          <w:szCs w:val="26"/>
        </w:rPr>
      </w:pPr>
      <w:r w:rsidRPr="00BC431C">
        <w:rPr>
          <w:sz w:val="26"/>
          <w:szCs w:val="26"/>
        </w:rPr>
        <w:t xml:space="preserve">E-mail: </w:t>
      </w:r>
      <w:hyperlink r:id="rId7" w:history="1">
        <w:r w:rsidR="00285BD8" w:rsidRPr="00285BD8">
          <w:rPr>
            <w:rStyle w:val="a7"/>
            <w:color w:val="000000" w:themeColor="text1"/>
          </w:rPr>
          <w:t>hsedosomwan@delsu.edu.ng</w:t>
        </w:r>
      </w:hyperlink>
      <w:r w:rsidR="00285BD8" w:rsidRPr="00285BD8">
        <w:rPr>
          <w:color w:val="000000" w:themeColor="text1"/>
          <w:u w:val="single"/>
        </w:rPr>
        <w:t xml:space="preserve"> </w:t>
      </w:r>
    </w:p>
    <w:p w14:paraId="0B48B0BF" w14:textId="77777777" w:rsidR="00734759" w:rsidRPr="00BC431C" w:rsidRDefault="00734759" w:rsidP="00734759">
      <w:pPr>
        <w:tabs>
          <w:tab w:val="left" w:pos="3456"/>
        </w:tabs>
        <w:spacing w:line="360" w:lineRule="exact"/>
        <w:rPr>
          <w:bCs/>
          <w:iCs/>
          <w:sz w:val="26"/>
          <w:szCs w:val="26"/>
        </w:rPr>
      </w:pPr>
    </w:p>
    <w:p w14:paraId="7EB154D7" w14:textId="77777777" w:rsidR="00734759" w:rsidRPr="00BC431C" w:rsidRDefault="00734759" w:rsidP="00734759">
      <w:pPr>
        <w:spacing w:line="360" w:lineRule="exact"/>
        <w:jc w:val="center"/>
        <w:rPr>
          <w:bCs/>
          <w:iCs/>
          <w:sz w:val="26"/>
          <w:szCs w:val="26"/>
          <w:vertAlign w:val="superscript"/>
        </w:rPr>
      </w:pPr>
      <w:proofErr w:type="spellStart"/>
      <w:r w:rsidRPr="00BC431C">
        <w:rPr>
          <w:bCs/>
          <w:iCs/>
          <w:sz w:val="26"/>
          <w:szCs w:val="26"/>
        </w:rPr>
        <w:t>Tochukwu</w:t>
      </w:r>
      <w:proofErr w:type="spellEnd"/>
      <w:r w:rsidRPr="00BC431C">
        <w:rPr>
          <w:bCs/>
          <w:iCs/>
          <w:sz w:val="26"/>
          <w:szCs w:val="26"/>
        </w:rPr>
        <w:t xml:space="preserve"> Matthew </w:t>
      </w:r>
      <w:proofErr w:type="spellStart"/>
      <w:r w:rsidRPr="00BC431C">
        <w:rPr>
          <w:bCs/>
          <w:iCs/>
          <w:sz w:val="26"/>
          <w:szCs w:val="26"/>
        </w:rPr>
        <w:t>Oguegbe</w:t>
      </w:r>
      <w:proofErr w:type="spellEnd"/>
    </w:p>
    <w:p w14:paraId="7410CAEA" w14:textId="77777777" w:rsidR="00734759" w:rsidRPr="00BC431C" w:rsidRDefault="00734759" w:rsidP="00734759">
      <w:pPr>
        <w:spacing w:line="360" w:lineRule="exact"/>
        <w:jc w:val="center"/>
        <w:rPr>
          <w:bCs/>
          <w:iCs/>
          <w:sz w:val="26"/>
          <w:szCs w:val="26"/>
        </w:rPr>
      </w:pPr>
      <w:r w:rsidRPr="00BC431C">
        <w:rPr>
          <w:bCs/>
          <w:iCs/>
          <w:sz w:val="26"/>
          <w:szCs w:val="26"/>
        </w:rPr>
        <w:t xml:space="preserve">Department of Psychology, Nnamdi Azikiwe University, </w:t>
      </w:r>
      <w:proofErr w:type="spellStart"/>
      <w:r w:rsidRPr="00BC431C">
        <w:rPr>
          <w:bCs/>
          <w:iCs/>
          <w:sz w:val="26"/>
          <w:szCs w:val="26"/>
        </w:rPr>
        <w:t>Awka</w:t>
      </w:r>
      <w:proofErr w:type="spellEnd"/>
      <w:r w:rsidRPr="00BC431C">
        <w:rPr>
          <w:bCs/>
          <w:iCs/>
          <w:sz w:val="26"/>
          <w:szCs w:val="26"/>
        </w:rPr>
        <w:t>, Nigeria</w:t>
      </w:r>
    </w:p>
    <w:p w14:paraId="43457B4D" w14:textId="77777777" w:rsidR="00734759" w:rsidRPr="008644AE" w:rsidRDefault="00734759" w:rsidP="00734759">
      <w:pPr>
        <w:spacing w:line="360" w:lineRule="exact"/>
        <w:jc w:val="center"/>
        <w:rPr>
          <w:bCs/>
          <w:iCs/>
          <w:sz w:val="26"/>
          <w:szCs w:val="26"/>
          <w:u w:val="single"/>
        </w:rPr>
      </w:pPr>
      <w:r w:rsidRPr="00BC431C">
        <w:rPr>
          <w:sz w:val="26"/>
          <w:szCs w:val="26"/>
        </w:rPr>
        <w:t xml:space="preserve">E-mail: </w:t>
      </w:r>
      <w:hyperlink r:id="rId8" w:history="1">
        <w:r w:rsidRPr="008644AE">
          <w:rPr>
            <w:rStyle w:val="a7"/>
            <w:bCs/>
            <w:iCs/>
            <w:color w:val="auto"/>
            <w:sz w:val="26"/>
            <w:szCs w:val="26"/>
          </w:rPr>
          <w:t>tma.oguegbe@unizik.edu.ng</w:t>
        </w:r>
      </w:hyperlink>
    </w:p>
    <w:p w14:paraId="5B982265" w14:textId="77777777" w:rsidR="00734759" w:rsidRPr="00BC431C" w:rsidRDefault="00734759" w:rsidP="00734759">
      <w:pPr>
        <w:spacing w:line="360" w:lineRule="exact"/>
        <w:rPr>
          <w:bCs/>
          <w:iCs/>
          <w:sz w:val="26"/>
          <w:szCs w:val="26"/>
          <w:vertAlign w:val="superscript"/>
        </w:rPr>
      </w:pPr>
      <w:r w:rsidRPr="00BC431C">
        <w:rPr>
          <w:bCs/>
          <w:iCs/>
          <w:sz w:val="26"/>
          <w:szCs w:val="26"/>
        </w:rPr>
        <w:t xml:space="preserve"> </w:t>
      </w:r>
    </w:p>
    <w:p w14:paraId="766C6C55" w14:textId="77777777" w:rsidR="00734759" w:rsidRPr="00BC431C" w:rsidRDefault="00734759" w:rsidP="00734759">
      <w:pPr>
        <w:spacing w:line="360" w:lineRule="exact"/>
        <w:jc w:val="center"/>
        <w:rPr>
          <w:iCs/>
          <w:sz w:val="26"/>
          <w:szCs w:val="26"/>
          <w:vertAlign w:val="superscript"/>
        </w:rPr>
      </w:pPr>
      <w:proofErr w:type="spellStart"/>
      <w:r w:rsidRPr="00BC431C">
        <w:rPr>
          <w:bCs/>
          <w:iCs/>
          <w:sz w:val="26"/>
          <w:szCs w:val="26"/>
        </w:rPr>
        <w:t>Chiamaka</w:t>
      </w:r>
      <w:proofErr w:type="spellEnd"/>
      <w:r w:rsidRPr="00BC431C">
        <w:rPr>
          <w:bCs/>
          <w:iCs/>
          <w:sz w:val="26"/>
          <w:szCs w:val="26"/>
        </w:rPr>
        <w:t xml:space="preserve"> O. Joe-</w:t>
      </w:r>
      <w:proofErr w:type="spellStart"/>
      <w:r w:rsidRPr="00BC431C">
        <w:rPr>
          <w:bCs/>
          <w:iCs/>
          <w:sz w:val="26"/>
          <w:szCs w:val="26"/>
        </w:rPr>
        <w:t>Akunne</w:t>
      </w:r>
      <w:proofErr w:type="spellEnd"/>
    </w:p>
    <w:p w14:paraId="3884EB72" w14:textId="77777777" w:rsidR="00734759" w:rsidRPr="00BC431C" w:rsidRDefault="00734759" w:rsidP="00734759">
      <w:pPr>
        <w:spacing w:line="360" w:lineRule="exact"/>
        <w:jc w:val="center"/>
        <w:rPr>
          <w:iCs/>
          <w:sz w:val="26"/>
          <w:szCs w:val="26"/>
        </w:rPr>
      </w:pPr>
      <w:r w:rsidRPr="00BC431C">
        <w:rPr>
          <w:bCs/>
          <w:iCs/>
          <w:sz w:val="26"/>
          <w:szCs w:val="26"/>
        </w:rPr>
        <w:t xml:space="preserve">Department of Psychology, Nnamdi Azikiwe University, </w:t>
      </w:r>
      <w:proofErr w:type="spellStart"/>
      <w:r w:rsidRPr="00BC431C">
        <w:rPr>
          <w:bCs/>
          <w:iCs/>
          <w:sz w:val="26"/>
          <w:szCs w:val="26"/>
        </w:rPr>
        <w:t>Awka</w:t>
      </w:r>
      <w:proofErr w:type="spellEnd"/>
      <w:r w:rsidRPr="00BC431C">
        <w:rPr>
          <w:bCs/>
          <w:iCs/>
          <w:sz w:val="26"/>
          <w:szCs w:val="26"/>
        </w:rPr>
        <w:t>, Nigeria</w:t>
      </w:r>
    </w:p>
    <w:p w14:paraId="5E4943E9" w14:textId="77777777" w:rsidR="00734759" w:rsidRPr="008644AE" w:rsidRDefault="00734759" w:rsidP="00734759">
      <w:pPr>
        <w:spacing w:line="360" w:lineRule="exact"/>
        <w:jc w:val="center"/>
        <w:rPr>
          <w:rStyle w:val="a7"/>
          <w:bCs/>
          <w:iCs/>
          <w:color w:val="auto"/>
          <w:sz w:val="26"/>
          <w:szCs w:val="26"/>
        </w:rPr>
      </w:pPr>
      <w:r w:rsidRPr="00BC431C">
        <w:rPr>
          <w:sz w:val="26"/>
          <w:szCs w:val="26"/>
        </w:rPr>
        <w:t xml:space="preserve">E-mail: </w:t>
      </w:r>
      <w:hyperlink r:id="rId9" w:history="1">
        <w:r w:rsidRPr="008644AE">
          <w:rPr>
            <w:rStyle w:val="a7"/>
            <w:bCs/>
            <w:iCs/>
            <w:color w:val="auto"/>
            <w:sz w:val="26"/>
            <w:szCs w:val="26"/>
          </w:rPr>
          <w:t>co.joe-akunne@unizik.edu.ng</w:t>
        </w:r>
      </w:hyperlink>
    </w:p>
    <w:p w14:paraId="3BBF3722" w14:textId="77777777" w:rsidR="00734759" w:rsidRPr="00BC431C" w:rsidRDefault="00734759" w:rsidP="00734759">
      <w:pPr>
        <w:spacing w:line="360" w:lineRule="exact"/>
        <w:rPr>
          <w:bCs/>
          <w:iCs/>
          <w:sz w:val="26"/>
          <w:szCs w:val="26"/>
        </w:rPr>
      </w:pPr>
    </w:p>
    <w:p w14:paraId="31B2E600" w14:textId="77777777" w:rsidR="00734759" w:rsidRPr="00BC431C" w:rsidRDefault="00734759" w:rsidP="00734759">
      <w:pPr>
        <w:spacing w:line="360" w:lineRule="exact"/>
        <w:rPr>
          <w:bCs/>
          <w:iCs/>
          <w:sz w:val="26"/>
          <w:szCs w:val="26"/>
        </w:rPr>
      </w:pPr>
    </w:p>
    <w:p w14:paraId="372E4EE4" w14:textId="77777777" w:rsidR="00734759" w:rsidRPr="00BC431C" w:rsidRDefault="00734759" w:rsidP="00734759">
      <w:pPr>
        <w:spacing w:line="360" w:lineRule="exact"/>
        <w:jc w:val="center"/>
        <w:rPr>
          <w:color w:val="000000"/>
          <w:sz w:val="26"/>
          <w:szCs w:val="26"/>
        </w:rPr>
      </w:pPr>
      <w:r w:rsidRPr="00BC431C">
        <w:rPr>
          <w:b/>
          <w:sz w:val="26"/>
          <w:szCs w:val="26"/>
        </w:rPr>
        <w:t>ABSTRACT</w:t>
      </w:r>
    </w:p>
    <w:p w14:paraId="06953FD9" w14:textId="7EE775E7" w:rsidR="00734759" w:rsidRDefault="0094555F" w:rsidP="001830A6">
      <w:pPr>
        <w:spacing w:line="360" w:lineRule="exact"/>
        <w:ind w:firstLine="720"/>
        <w:jc w:val="both"/>
        <w:rPr>
          <w:sz w:val="26"/>
          <w:szCs w:val="26"/>
        </w:rPr>
      </w:pPr>
      <w:r>
        <w:rPr>
          <w:rFonts w:eastAsia="Courier New"/>
          <w:color w:val="000000"/>
          <w:sz w:val="26"/>
          <w:szCs w:val="26"/>
          <w:lang w:bidi="en-US"/>
        </w:rPr>
        <w:t xml:space="preserve">Sabotage behavior </w:t>
      </w:r>
      <w:r w:rsidR="00734759" w:rsidRPr="00BC431C">
        <w:rPr>
          <w:rFonts w:eastAsia="Courier New"/>
          <w:color w:val="000000"/>
          <w:sz w:val="26"/>
          <w:szCs w:val="26"/>
          <w:lang w:bidi="en-US"/>
        </w:rPr>
        <w:t>is a significant challenge that can undermine an organization</w:t>
      </w:r>
      <w:r w:rsidR="00734759">
        <w:rPr>
          <w:rFonts w:eastAsia="Courier New"/>
          <w:color w:val="000000"/>
          <w:sz w:val="26"/>
          <w:szCs w:val="26"/>
          <w:lang w:bidi="en-US"/>
        </w:rPr>
        <w:t>’</w:t>
      </w:r>
      <w:r w:rsidR="00734759" w:rsidRPr="00BC431C">
        <w:rPr>
          <w:rFonts w:eastAsia="Courier New"/>
          <w:color w:val="000000"/>
          <w:sz w:val="26"/>
          <w:szCs w:val="26"/>
          <w:lang w:bidi="en-US"/>
        </w:rPr>
        <w:t>s performance and effectiveness. The mechanism connecting perceived employability to sabotage behavior is under-researched in organizational behavior literature. Based on mentioned above and drawing on the social exchange theory, this study examined the moderating roles of perceived organizational support (POS) and procedural justice (PJ) in the relationship between perceived employability and sabotage behavior among employees in manufacturing organizations. A correlational research design and quantitative approach for data collection were utilized. Simple random sampling was utilized for selecting 171 employees from the manufacturing organizations. Regression analysis (Hayes’ PROCESS macro model 1) was used for testing the hypotheses. The results of the study indicated that there is a positive relationship between perceived employability and sabotage behavior.</w:t>
      </w:r>
      <w:r w:rsidR="00734759" w:rsidRPr="00BC431C">
        <w:rPr>
          <w:rFonts w:eastAsia="Bookman Old Style"/>
          <w:sz w:val="26"/>
          <w:szCs w:val="26"/>
          <w:lang w:eastAsia="en-GB"/>
        </w:rPr>
        <w:t xml:space="preserve"> POS and PJ moderated the relationship between perceived employability and sabotage behavior. The study results highlighted the importance of POS and PJ in attenuating the effect of perceived employability on sabotage behavior. It was recommended that organizations </w:t>
      </w:r>
      <w:r w:rsidR="00734759" w:rsidRPr="00BC431C">
        <w:rPr>
          <w:sz w:val="26"/>
          <w:szCs w:val="26"/>
        </w:rPr>
        <w:t>ensure that employees are respected and recognized for their contributions, their well-</w:t>
      </w:r>
      <w:r w:rsidR="00734759" w:rsidRPr="00BC431C">
        <w:rPr>
          <w:sz w:val="26"/>
          <w:szCs w:val="26"/>
        </w:rPr>
        <w:lastRenderedPageBreak/>
        <w:t xml:space="preserve">being should be prioritized, and fairness should be visible and established in organizations. </w:t>
      </w:r>
    </w:p>
    <w:p w14:paraId="10A32618" w14:textId="77777777" w:rsidR="003B24F8" w:rsidRPr="001830A6" w:rsidRDefault="003B24F8" w:rsidP="001830A6">
      <w:pPr>
        <w:spacing w:line="360" w:lineRule="exact"/>
        <w:ind w:firstLine="720"/>
        <w:jc w:val="both"/>
        <w:rPr>
          <w:sz w:val="26"/>
          <w:szCs w:val="26"/>
        </w:rPr>
      </w:pPr>
    </w:p>
    <w:p w14:paraId="26BF1218" w14:textId="77777777" w:rsidR="00734759" w:rsidRDefault="00734759" w:rsidP="00734759">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left="1301" w:hangingChars="500" w:hanging="1301"/>
        <w:jc w:val="both"/>
        <w:rPr>
          <w:sz w:val="26"/>
          <w:szCs w:val="26"/>
        </w:rPr>
      </w:pPr>
      <w:r w:rsidRPr="00BC431C">
        <w:rPr>
          <w:b/>
          <w:bCs/>
          <w:iCs/>
          <w:sz w:val="26"/>
          <w:szCs w:val="26"/>
          <w:lang w:val="en-GB"/>
        </w:rPr>
        <w:t xml:space="preserve">Keywords: </w:t>
      </w:r>
      <w:r w:rsidRPr="00BC431C">
        <w:rPr>
          <w:bCs/>
          <w:iCs/>
          <w:sz w:val="26"/>
          <w:szCs w:val="26"/>
        </w:rPr>
        <w:t>Perceived employability, Sabotage behavior, Perceived organizational support, Procedural Justice, Manufacturing organizations</w:t>
      </w:r>
      <w:r w:rsidRPr="00BC431C">
        <w:rPr>
          <w:sz w:val="26"/>
          <w:szCs w:val="26"/>
        </w:rPr>
        <w:t xml:space="preserve"> </w:t>
      </w:r>
    </w:p>
    <w:p w14:paraId="0B25E748" w14:textId="77777777" w:rsidR="00734759" w:rsidRPr="00BC431C" w:rsidRDefault="00734759" w:rsidP="003B24F8"/>
    <w:p w14:paraId="48267059" w14:textId="77777777" w:rsidR="00734759" w:rsidRPr="00BC431C" w:rsidRDefault="00734759" w:rsidP="00734759">
      <w:pPr>
        <w:spacing w:line="360" w:lineRule="exact"/>
        <w:jc w:val="center"/>
        <w:rPr>
          <w:iCs/>
          <w:sz w:val="26"/>
          <w:szCs w:val="26"/>
        </w:rPr>
      </w:pPr>
      <w:r w:rsidRPr="00BC431C">
        <w:rPr>
          <w:b/>
          <w:color w:val="000000"/>
          <w:sz w:val="26"/>
          <w:szCs w:val="26"/>
        </w:rPr>
        <w:t>INTRODUCTION</w:t>
      </w:r>
    </w:p>
    <w:p w14:paraId="05B0F335" w14:textId="77777777" w:rsidR="00734759" w:rsidRPr="00BC431C" w:rsidRDefault="00734759" w:rsidP="00734759">
      <w:pPr>
        <w:spacing w:line="360" w:lineRule="exact"/>
        <w:ind w:firstLine="720"/>
        <w:jc w:val="both"/>
        <w:rPr>
          <w:sz w:val="26"/>
          <w:szCs w:val="26"/>
        </w:rPr>
      </w:pPr>
      <w:r w:rsidRPr="00BC431C">
        <w:rPr>
          <w:iCs/>
          <w:sz w:val="26"/>
          <w:szCs w:val="26"/>
        </w:rPr>
        <w:t>Achieving increased performance levels and staying competitive while striving for sustainability have been some of the aims of organizations worldwide. These aims are mostly achievable through the individuals who work for the organization. Today’s work environment comes with many challenges, such as how to manage employees. By efficiently maximi</w:t>
      </w:r>
      <w:r>
        <w:rPr>
          <w:iCs/>
          <w:sz w:val="26"/>
          <w:szCs w:val="26"/>
        </w:rPr>
        <w:t>z</w:t>
      </w:r>
      <w:r w:rsidRPr="00BC431C">
        <w:rPr>
          <w:iCs/>
          <w:sz w:val="26"/>
          <w:szCs w:val="26"/>
        </w:rPr>
        <w:t>ing organizational resources and operating costs, organizations expect their employees to sustain consistent efficiency and effectiveness (</w:t>
      </w:r>
      <w:proofErr w:type="spellStart"/>
      <w:r w:rsidRPr="00BC431C">
        <w:rPr>
          <w:iCs/>
          <w:sz w:val="26"/>
          <w:szCs w:val="26"/>
        </w:rPr>
        <w:t>Ezeh</w:t>
      </w:r>
      <w:proofErr w:type="spellEnd"/>
      <w:r w:rsidRPr="00BC431C">
        <w:rPr>
          <w:iCs/>
          <w:sz w:val="26"/>
          <w:szCs w:val="26"/>
        </w:rPr>
        <w:t xml:space="preserve"> et al., 2018). The attitude that employees bring to the workplace is very crucial to the actualization of the organization</w:t>
      </w:r>
      <w:r>
        <w:rPr>
          <w:iCs/>
          <w:sz w:val="26"/>
          <w:szCs w:val="26"/>
        </w:rPr>
        <w:t>’</w:t>
      </w:r>
      <w:r w:rsidRPr="00BC431C">
        <w:rPr>
          <w:iCs/>
          <w:sz w:val="26"/>
          <w:szCs w:val="26"/>
        </w:rPr>
        <w:t xml:space="preserve">s goals and objectives. This indicates that positive workplace behavior is of utmost importance. Unfortunately, there exist behaviors that are detrimental to the goal and objectives of the organization, one of which is employee sabotage behavior. </w:t>
      </w:r>
      <w:r w:rsidRPr="00BC431C">
        <w:rPr>
          <w:sz w:val="26"/>
          <w:szCs w:val="26"/>
        </w:rPr>
        <w:t>Sabotage behavior is defacing or destroying physical property belonging to the organization and intentionally wasting the raw materials in the organization (Chand &amp; Chand, 2012). Sabotage behavior refers to the behaviors carried out by employees intending to damage or disrupt the organization’s production and properties, destroy relationships, and harm employees or customers (</w:t>
      </w:r>
      <w:proofErr w:type="spellStart"/>
      <w:r w:rsidRPr="00BC431C">
        <w:rPr>
          <w:sz w:val="26"/>
          <w:szCs w:val="26"/>
        </w:rPr>
        <w:t>Kanten</w:t>
      </w:r>
      <w:proofErr w:type="spellEnd"/>
      <w:r w:rsidRPr="00BC431C">
        <w:rPr>
          <w:sz w:val="26"/>
          <w:szCs w:val="26"/>
        </w:rPr>
        <w:t xml:space="preserve"> &amp; </w:t>
      </w:r>
      <w:proofErr w:type="spellStart"/>
      <w:r w:rsidRPr="00BC431C">
        <w:rPr>
          <w:sz w:val="26"/>
          <w:szCs w:val="26"/>
        </w:rPr>
        <w:t>Ulker</w:t>
      </w:r>
      <w:proofErr w:type="spellEnd"/>
      <w:r w:rsidRPr="00BC431C">
        <w:rPr>
          <w:sz w:val="26"/>
          <w:szCs w:val="26"/>
        </w:rPr>
        <w:t xml:space="preserve">, 2013; Umana &amp; Okafor, 2019). </w:t>
      </w:r>
    </w:p>
    <w:p w14:paraId="706EE8CE" w14:textId="77777777" w:rsidR="00734759" w:rsidRPr="00BC431C" w:rsidRDefault="00734759" w:rsidP="00734759">
      <w:pPr>
        <w:spacing w:line="360" w:lineRule="exact"/>
        <w:ind w:firstLine="720"/>
        <w:jc w:val="both"/>
        <w:rPr>
          <w:sz w:val="26"/>
          <w:szCs w:val="26"/>
        </w:rPr>
      </w:pPr>
      <w:r w:rsidRPr="00BC431C">
        <w:rPr>
          <w:sz w:val="26"/>
          <w:szCs w:val="26"/>
        </w:rPr>
        <w:t>The literature on sabotage consists primarily of two types: restoration equity and retaliation behavior. Restoration equity consists of behaviors that attempt to restore or counterbalance a perceived loss in one’s situation, e.g.</w:t>
      </w:r>
      <w:r>
        <w:rPr>
          <w:sz w:val="26"/>
          <w:szCs w:val="26"/>
        </w:rPr>
        <w:t>,</w:t>
      </w:r>
      <w:r w:rsidRPr="00BC431C">
        <w:rPr>
          <w:sz w:val="26"/>
          <w:szCs w:val="26"/>
        </w:rPr>
        <w:t xml:space="preserve"> vandalizing a company’s properties (Warren, 2010). Employee retaliation behaviors are those behaviors that are intended to punish, disrupt, or seek revenge against one’s employer, co-worker, or boss, e.g., purposefully damaging equipment, intentionally working slowly, and taking long and unnecessary breaks (</w:t>
      </w:r>
      <w:proofErr w:type="spellStart"/>
      <w:r w:rsidRPr="00BC431C">
        <w:rPr>
          <w:sz w:val="26"/>
          <w:szCs w:val="26"/>
        </w:rPr>
        <w:t>Skarlicki</w:t>
      </w:r>
      <w:proofErr w:type="spellEnd"/>
      <w:r w:rsidRPr="00BC431C">
        <w:rPr>
          <w:sz w:val="26"/>
          <w:szCs w:val="26"/>
        </w:rPr>
        <w:t xml:space="preserve"> &amp; Folger, 1997; Warren, 2010). </w:t>
      </w:r>
    </w:p>
    <w:p w14:paraId="69E61BA6" w14:textId="77777777" w:rsidR="00734759" w:rsidRPr="00BC431C" w:rsidRDefault="00734759" w:rsidP="00734759">
      <w:pPr>
        <w:spacing w:line="360" w:lineRule="exact"/>
        <w:ind w:firstLine="720"/>
        <w:jc w:val="both"/>
        <w:rPr>
          <w:sz w:val="26"/>
          <w:szCs w:val="26"/>
        </w:rPr>
      </w:pPr>
      <w:r w:rsidRPr="00BC431C">
        <w:rPr>
          <w:sz w:val="26"/>
          <w:szCs w:val="26"/>
        </w:rPr>
        <w:t xml:space="preserve">There have been several cases where employee sabotage behavior has been reported to affect workplace activities across various organizations. For example, it has been reported that employees sometimes deliberately damage equipment, halt the production process, take supplies home without </w:t>
      </w:r>
      <w:proofErr w:type="gramStart"/>
      <w:r w:rsidRPr="00BC431C">
        <w:rPr>
          <w:sz w:val="26"/>
          <w:szCs w:val="26"/>
        </w:rPr>
        <w:t>permission,  waste</w:t>
      </w:r>
      <w:proofErr w:type="gramEnd"/>
      <w:r w:rsidRPr="00BC431C">
        <w:rPr>
          <w:sz w:val="26"/>
          <w:szCs w:val="26"/>
        </w:rPr>
        <w:t xml:space="preserve"> the organization</w:t>
      </w:r>
      <w:r>
        <w:rPr>
          <w:sz w:val="26"/>
          <w:szCs w:val="26"/>
        </w:rPr>
        <w:t>’</w:t>
      </w:r>
      <w:r w:rsidRPr="00BC431C">
        <w:rPr>
          <w:sz w:val="26"/>
          <w:szCs w:val="26"/>
        </w:rPr>
        <w:t>s resources, disobey instructions given by managers and supervisors, and deliberately refuse to give a co-worker crucial information necessary for the work to be carried out (Umana &amp; Okafor, 2019). Employees</w:t>
      </w:r>
      <w:r>
        <w:rPr>
          <w:sz w:val="26"/>
          <w:szCs w:val="26"/>
        </w:rPr>
        <w:t>’</w:t>
      </w:r>
      <w:r w:rsidRPr="00BC431C">
        <w:rPr>
          <w:sz w:val="26"/>
          <w:szCs w:val="26"/>
        </w:rPr>
        <w:t xml:space="preserve"> sabotage behavior greatly affects the organization</w:t>
      </w:r>
      <w:r>
        <w:rPr>
          <w:sz w:val="26"/>
          <w:szCs w:val="26"/>
        </w:rPr>
        <w:t>’</w:t>
      </w:r>
      <w:r w:rsidRPr="00BC431C">
        <w:rPr>
          <w:sz w:val="26"/>
          <w:szCs w:val="26"/>
        </w:rPr>
        <w:t xml:space="preserve">s productivity and image (Wang et al., 2011). These </w:t>
      </w:r>
      <w:r w:rsidR="009579EB">
        <w:rPr>
          <w:sz w:val="26"/>
          <w:szCs w:val="26"/>
        </w:rPr>
        <w:t>activities victimiz</w:t>
      </w:r>
      <w:r w:rsidRPr="00BC431C">
        <w:rPr>
          <w:sz w:val="26"/>
          <w:szCs w:val="26"/>
        </w:rPr>
        <w:t xml:space="preserve">e </w:t>
      </w:r>
      <w:r w:rsidRPr="00BC431C">
        <w:rPr>
          <w:sz w:val="26"/>
          <w:szCs w:val="26"/>
        </w:rPr>
        <w:lastRenderedPageBreak/>
        <w:t>the organization</w:t>
      </w:r>
      <w:r>
        <w:rPr>
          <w:sz w:val="26"/>
          <w:szCs w:val="26"/>
        </w:rPr>
        <w:t>,</w:t>
      </w:r>
      <w:r w:rsidRPr="00BC431C">
        <w:rPr>
          <w:sz w:val="26"/>
          <w:szCs w:val="26"/>
        </w:rPr>
        <w:t xml:space="preserve"> as capital and human resources are greatly affected. It becomes difficult for the organization to achieve its goals when the employees consistently sabotage. Hence, it is imperative to understand the possible antecedents of sabotage behavior because it significantly impacts the organization</w:t>
      </w:r>
      <w:r>
        <w:rPr>
          <w:sz w:val="26"/>
          <w:szCs w:val="26"/>
        </w:rPr>
        <w:t>’</w:t>
      </w:r>
      <w:r w:rsidRPr="00BC431C">
        <w:rPr>
          <w:sz w:val="26"/>
          <w:szCs w:val="26"/>
        </w:rPr>
        <w:t xml:space="preserve">s productivity and general effectiveness. </w:t>
      </w:r>
    </w:p>
    <w:p w14:paraId="3BBF900A" w14:textId="1E0054DF" w:rsidR="00734759" w:rsidRPr="00BC431C" w:rsidRDefault="00734759" w:rsidP="00734759">
      <w:pPr>
        <w:spacing w:line="360" w:lineRule="exact"/>
        <w:ind w:firstLine="720"/>
        <w:jc w:val="both"/>
        <w:rPr>
          <w:sz w:val="26"/>
          <w:szCs w:val="26"/>
        </w:rPr>
      </w:pPr>
      <w:r w:rsidRPr="00BC431C">
        <w:rPr>
          <w:sz w:val="26"/>
          <w:szCs w:val="26"/>
        </w:rPr>
        <w:t>Practical efforts in identifying the determinants of employee sabotage behavior are complex and ongoing with increased intensity as today’s organizations are complex and constantly changing. Previous</w:t>
      </w:r>
      <w:r w:rsidRPr="00BC431C">
        <w:rPr>
          <w:iCs/>
          <w:sz w:val="26"/>
          <w:szCs w:val="26"/>
        </w:rPr>
        <w:t xml:space="preserve"> studies on employee sabotage behavior have focused on the identification of specific events that trigger sabotage behavior in the workplace, such as factors directly stemming from the organization, which includes reactions</w:t>
      </w:r>
      <w:r w:rsidRPr="00BC431C">
        <w:rPr>
          <w:sz w:val="26"/>
          <w:szCs w:val="26"/>
        </w:rPr>
        <w:t xml:space="preserve"> to organizational injustice, pay satisfaction, unfavorable job characteristics, and job security (Ambrose et al., 2002; </w:t>
      </w:r>
      <w:proofErr w:type="spellStart"/>
      <w:r w:rsidR="00D85682" w:rsidRPr="00BC431C">
        <w:rPr>
          <w:sz w:val="26"/>
          <w:szCs w:val="26"/>
        </w:rPr>
        <w:t>Ezeh</w:t>
      </w:r>
      <w:proofErr w:type="spellEnd"/>
      <w:r w:rsidR="00D85682" w:rsidRPr="00BC431C">
        <w:rPr>
          <w:sz w:val="26"/>
          <w:szCs w:val="26"/>
        </w:rPr>
        <w:t xml:space="preserve"> et al., 2018;</w:t>
      </w:r>
      <w:r w:rsidR="00D85682">
        <w:rPr>
          <w:sz w:val="26"/>
          <w:szCs w:val="26"/>
        </w:rPr>
        <w:t xml:space="preserve"> </w:t>
      </w:r>
      <w:proofErr w:type="spellStart"/>
      <w:r w:rsidRPr="00BC431C">
        <w:rPr>
          <w:sz w:val="26"/>
          <w:szCs w:val="26"/>
        </w:rPr>
        <w:t>Ezeh</w:t>
      </w:r>
      <w:proofErr w:type="spellEnd"/>
      <w:r w:rsidRPr="00BC431C">
        <w:rPr>
          <w:sz w:val="26"/>
          <w:szCs w:val="26"/>
        </w:rPr>
        <w:t xml:space="preserve"> &amp; </w:t>
      </w:r>
      <w:proofErr w:type="spellStart"/>
      <w:r w:rsidRPr="00BC431C">
        <w:rPr>
          <w:sz w:val="26"/>
          <w:szCs w:val="26"/>
        </w:rPr>
        <w:t>Osineme</w:t>
      </w:r>
      <w:proofErr w:type="spellEnd"/>
      <w:r w:rsidRPr="00BC431C">
        <w:rPr>
          <w:sz w:val="26"/>
          <w:szCs w:val="26"/>
        </w:rPr>
        <w:t xml:space="preserve">, 2017; Harris &amp; Ogbonna, 2006). </w:t>
      </w:r>
    </w:p>
    <w:p w14:paraId="3F059637" w14:textId="77777777" w:rsidR="00734759" w:rsidRPr="00BC431C" w:rsidRDefault="00734759" w:rsidP="00734759">
      <w:pPr>
        <w:spacing w:line="360" w:lineRule="exact"/>
        <w:ind w:firstLine="720"/>
        <w:jc w:val="both"/>
        <w:rPr>
          <w:iCs/>
          <w:sz w:val="26"/>
          <w:szCs w:val="26"/>
        </w:rPr>
      </w:pPr>
      <w:r w:rsidRPr="00BC431C">
        <w:rPr>
          <w:sz w:val="26"/>
          <w:szCs w:val="26"/>
        </w:rPr>
        <w:t>The literature also indicates that other factors, such as individual differences and specific negative workplace events, have been investigated (Chi et al., 2013; Lee &amp; Ok, 2014; Wang et al., 2011). However, recent reports suggest that employees</w:t>
      </w:r>
      <w:r>
        <w:rPr>
          <w:sz w:val="26"/>
          <w:szCs w:val="26"/>
        </w:rPr>
        <w:t>’</w:t>
      </w:r>
      <w:r w:rsidRPr="00BC431C">
        <w:rPr>
          <w:sz w:val="26"/>
          <w:szCs w:val="26"/>
        </w:rPr>
        <w:t xml:space="preserve"> perception is linked to service sabotage and counterproductive behavior toward the organization (</w:t>
      </w:r>
      <w:proofErr w:type="spellStart"/>
      <w:r w:rsidRPr="00BC431C">
        <w:rPr>
          <w:sz w:val="26"/>
          <w:szCs w:val="26"/>
        </w:rPr>
        <w:t>Alpler</w:t>
      </w:r>
      <w:proofErr w:type="spellEnd"/>
      <w:r w:rsidRPr="00BC431C">
        <w:rPr>
          <w:sz w:val="26"/>
          <w:szCs w:val="26"/>
        </w:rPr>
        <w:t xml:space="preserve"> et al., 2021; Imam &amp; </w:t>
      </w:r>
      <w:proofErr w:type="spellStart"/>
      <w:r w:rsidRPr="00BC431C">
        <w:rPr>
          <w:sz w:val="26"/>
          <w:szCs w:val="26"/>
        </w:rPr>
        <w:t>Chambel</w:t>
      </w:r>
      <w:proofErr w:type="spellEnd"/>
      <w:r w:rsidRPr="00BC431C">
        <w:rPr>
          <w:sz w:val="26"/>
          <w:szCs w:val="26"/>
        </w:rPr>
        <w:t>, 2020). Therefore, this study is based on the above proposition by investigating the relationship between perceived employability and sabotage behavior among employees in manufacturing organizations. Although</w:t>
      </w:r>
      <w:r w:rsidRPr="00BC431C">
        <w:rPr>
          <w:iCs/>
          <w:sz w:val="26"/>
          <w:szCs w:val="26"/>
        </w:rPr>
        <w:t xml:space="preserve"> studies have been carried out on the relationship between perceived employability and other negative workplace behaviors such as workplace bullying (De </w:t>
      </w:r>
      <w:proofErr w:type="spellStart"/>
      <w:r w:rsidRPr="00BC431C">
        <w:rPr>
          <w:iCs/>
          <w:sz w:val="26"/>
          <w:szCs w:val="26"/>
        </w:rPr>
        <w:t>Cuyper</w:t>
      </w:r>
      <w:proofErr w:type="spellEnd"/>
      <w:r w:rsidRPr="00BC431C">
        <w:rPr>
          <w:iCs/>
          <w:sz w:val="26"/>
          <w:szCs w:val="26"/>
        </w:rPr>
        <w:t xml:space="preserve"> et al., 2009), turnover intention (</w:t>
      </w:r>
      <w:proofErr w:type="spellStart"/>
      <w:r w:rsidRPr="00BC431C">
        <w:rPr>
          <w:iCs/>
          <w:sz w:val="26"/>
          <w:szCs w:val="26"/>
        </w:rPr>
        <w:t>Baranchenko</w:t>
      </w:r>
      <w:proofErr w:type="spellEnd"/>
      <w:r w:rsidRPr="00BC431C">
        <w:rPr>
          <w:iCs/>
          <w:sz w:val="26"/>
          <w:szCs w:val="26"/>
        </w:rPr>
        <w:t xml:space="preserve"> et al., 2020; De </w:t>
      </w:r>
      <w:proofErr w:type="spellStart"/>
      <w:r w:rsidRPr="00BC431C">
        <w:rPr>
          <w:iCs/>
          <w:sz w:val="26"/>
          <w:szCs w:val="26"/>
        </w:rPr>
        <w:t>Cuyper</w:t>
      </w:r>
      <w:proofErr w:type="spellEnd"/>
      <w:r w:rsidRPr="00BC431C">
        <w:rPr>
          <w:iCs/>
          <w:sz w:val="26"/>
          <w:szCs w:val="26"/>
        </w:rPr>
        <w:t xml:space="preserve"> et al., 2011a), and organizational and interpersonal counterproductive work behavior (De </w:t>
      </w:r>
      <w:proofErr w:type="spellStart"/>
      <w:r w:rsidRPr="00BC431C">
        <w:rPr>
          <w:iCs/>
          <w:sz w:val="26"/>
          <w:szCs w:val="26"/>
        </w:rPr>
        <w:t>Cuyper</w:t>
      </w:r>
      <w:proofErr w:type="spellEnd"/>
      <w:r w:rsidRPr="00BC431C">
        <w:rPr>
          <w:iCs/>
          <w:sz w:val="26"/>
          <w:szCs w:val="26"/>
        </w:rPr>
        <w:t xml:space="preserve"> et al., 2014; Imam &amp; </w:t>
      </w:r>
      <w:proofErr w:type="spellStart"/>
      <w:r w:rsidRPr="00BC431C">
        <w:rPr>
          <w:iCs/>
          <w:sz w:val="26"/>
          <w:szCs w:val="26"/>
        </w:rPr>
        <w:t>Chambel</w:t>
      </w:r>
      <w:proofErr w:type="spellEnd"/>
      <w:r w:rsidRPr="00BC431C">
        <w:rPr>
          <w:iCs/>
          <w:sz w:val="26"/>
          <w:szCs w:val="26"/>
        </w:rPr>
        <w:t xml:space="preserve">, 2020), the current study is necessitated by some gap in the extant literature. </w:t>
      </w:r>
    </w:p>
    <w:p w14:paraId="546099DD" w14:textId="77777777" w:rsidR="00734759" w:rsidRPr="00BC431C" w:rsidRDefault="00734759" w:rsidP="00734759">
      <w:pPr>
        <w:spacing w:line="360" w:lineRule="exact"/>
        <w:ind w:firstLine="720"/>
        <w:jc w:val="both"/>
        <w:rPr>
          <w:iCs/>
          <w:sz w:val="26"/>
          <w:szCs w:val="26"/>
        </w:rPr>
      </w:pPr>
      <w:r w:rsidRPr="00BC431C">
        <w:rPr>
          <w:iCs/>
          <w:sz w:val="26"/>
          <w:szCs w:val="26"/>
        </w:rPr>
        <w:t>First, based on the researchers</w:t>
      </w:r>
      <w:r>
        <w:rPr>
          <w:iCs/>
          <w:sz w:val="26"/>
          <w:szCs w:val="26"/>
        </w:rPr>
        <w:t>’</w:t>
      </w:r>
      <w:r w:rsidRPr="00BC431C">
        <w:rPr>
          <w:iCs/>
          <w:sz w:val="26"/>
          <w:szCs w:val="26"/>
        </w:rPr>
        <w:t xml:space="preserve"> knowledge and the literature reviewed before the commencement of this study, there is a limited approach as no study has directly linked perceived employability to employee sabotage behavior in manufacturing organizations, especially in the current research context (Nigeria). Consequently, perceived employability is examined as an antecedent of sabotage behavior in the workplace. The choice of perceived employability is informed by the human capital theory, where perceived employability is regarded as a positive cognitive mechanism that helps safeguard employees from the consequences of norm violation in the workplace since employees high in perceived employability may not be dependent on their current job or organization </w:t>
      </w:r>
      <w:r w:rsidRPr="00BC431C">
        <w:rPr>
          <w:sz w:val="26"/>
          <w:szCs w:val="26"/>
        </w:rPr>
        <w:t>(</w:t>
      </w:r>
      <w:r w:rsidRPr="00BC431C">
        <w:rPr>
          <w:iCs/>
          <w:sz w:val="26"/>
          <w:szCs w:val="26"/>
        </w:rPr>
        <w:t xml:space="preserve">De </w:t>
      </w:r>
      <w:proofErr w:type="spellStart"/>
      <w:r w:rsidRPr="00BC431C">
        <w:rPr>
          <w:iCs/>
          <w:sz w:val="26"/>
          <w:szCs w:val="26"/>
        </w:rPr>
        <w:t>Cuyper</w:t>
      </w:r>
      <w:proofErr w:type="spellEnd"/>
      <w:r w:rsidRPr="00BC431C">
        <w:rPr>
          <w:iCs/>
          <w:sz w:val="26"/>
          <w:szCs w:val="26"/>
        </w:rPr>
        <w:t xml:space="preserve"> et al., 2014; </w:t>
      </w:r>
      <w:r w:rsidRPr="00BC431C">
        <w:rPr>
          <w:sz w:val="26"/>
          <w:szCs w:val="26"/>
        </w:rPr>
        <w:t>Schultz, 1961; Sora</w:t>
      </w:r>
      <w:r w:rsidRPr="00BC431C">
        <w:rPr>
          <w:iCs/>
          <w:sz w:val="26"/>
          <w:szCs w:val="26"/>
        </w:rPr>
        <w:t xml:space="preserve"> et al., 2010). </w:t>
      </w:r>
    </w:p>
    <w:p w14:paraId="18FBA3FB" w14:textId="77777777" w:rsidR="00734759" w:rsidRPr="00BC431C" w:rsidRDefault="00734759" w:rsidP="00734759">
      <w:pPr>
        <w:spacing w:line="360" w:lineRule="exact"/>
        <w:ind w:firstLine="720"/>
        <w:jc w:val="both"/>
        <w:rPr>
          <w:iCs/>
          <w:sz w:val="26"/>
          <w:szCs w:val="26"/>
        </w:rPr>
      </w:pPr>
      <w:r w:rsidRPr="00BC431C">
        <w:rPr>
          <w:iCs/>
          <w:sz w:val="26"/>
          <w:szCs w:val="26"/>
        </w:rPr>
        <w:t xml:space="preserve">This takes us to the second gap in the extant literature related to the </w:t>
      </w:r>
      <w:r>
        <w:rPr>
          <w:iCs/>
          <w:sz w:val="26"/>
          <w:szCs w:val="26"/>
        </w:rPr>
        <w:t>mentioned earlier</w:t>
      </w:r>
      <w:r w:rsidRPr="00BC431C">
        <w:rPr>
          <w:iCs/>
          <w:sz w:val="26"/>
          <w:szCs w:val="26"/>
        </w:rPr>
        <w:t xml:space="preserve">. Although </w:t>
      </w:r>
      <w:r>
        <w:rPr>
          <w:iCs/>
          <w:sz w:val="26"/>
          <w:szCs w:val="26"/>
        </w:rPr>
        <w:t xml:space="preserve">the </w:t>
      </w:r>
      <w:r w:rsidRPr="00BC431C">
        <w:rPr>
          <w:iCs/>
          <w:sz w:val="26"/>
          <w:szCs w:val="26"/>
        </w:rPr>
        <w:t xml:space="preserve">literature on the antecedents of sabotage behavior in the present </w:t>
      </w:r>
      <w:r w:rsidRPr="00BC431C">
        <w:rPr>
          <w:iCs/>
          <w:sz w:val="26"/>
          <w:szCs w:val="26"/>
        </w:rPr>
        <w:lastRenderedPageBreak/>
        <w:t>research location (Nigeria) is highly appreciable (e.g.</w:t>
      </w:r>
      <w:r>
        <w:rPr>
          <w:iCs/>
          <w:sz w:val="26"/>
          <w:szCs w:val="26"/>
        </w:rPr>
        <w:t>,</w:t>
      </w:r>
      <w:r w:rsidRPr="00BC431C">
        <w:rPr>
          <w:iCs/>
          <w:sz w:val="26"/>
          <w:szCs w:val="26"/>
        </w:rPr>
        <w:t xml:space="preserve"> </w:t>
      </w:r>
      <w:proofErr w:type="spellStart"/>
      <w:r w:rsidRPr="00BC431C">
        <w:rPr>
          <w:iCs/>
          <w:sz w:val="26"/>
          <w:szCs w:val="26"/>
        </w:rPr>
        <w:t>Akinsola</w:t>
      </w:r>
      <w:proofErr w:type="spellEnd"/>
      <w:r w:rsidRPr="00BC431C">
        <w:rPr>
          <w:iCs/>
          <w:sz w:val="26"/>
          <w:szCs w:val="26"/>
        </w:rPr>
        <w:t xml:space="preserve"> &amp; </w:t>
      </w:r>
      <w:proofErr w:type="spellStart"/>
      <w:r w:rsidRPr="00BC431C">
        <w:rPr>
          <w:iCs/>
          <w:sz w:val="26"/>
          <w:szCs w:val="26"/>
        </w:rPr>
        <w:t>Alarape</w:t>
      </w:r>
      <w:proofErr w:type="spellEnd"/>
      <w:r w:rsidRPr="00BC431C">
        <w:rPr>
          <w:iCs/>
          <w:sz w:val="26"/>
          <w:szCs w:val="26"/>
        </w:rPr>
        <w:t xml:space="preserve">, 2020; </w:t>
      </w:r>
      <w:proofErr w:type="spellStart"/>
      <w:r w:rsidRPr="00BC431C">
        <w:rPr>
          <w:iCs/>
          <w:sz w:val="26"/>
          <w:szCs w:val="26"/>
        </w:rPr>
        <w:t>Ezeh</w:t>
      </w:r>
      <w:proofErr w:type="spellEnd"/>
      <w:r w:rsidRPr="00BC431C">
        <w:rPr>
          <w:iCs/>
          <w:sz w:val="26"/>
          <w:szCs w:val="26"/>
        </w:rPr>
        <w:t xml:space="preserve"> &amp; </w:t>
      </w:r>
      <w:proofErr w:type="spellStart"/>
      <w:r w:rsidRPr="00BC431C">
        <w:rPr>
          <w:iCs/>
          <w:sz w:val="26"/>
          <w:szCs w:val="26"/>
        </w:rPr>
        <w:t>Osineme</w:t>
      </w:r>
      <w:proofErr w:type="spellEnd"/>
      <w:r w:rsidRPr="00BC431C">
        <w:rPr>
          <w:iCs/>
          <w:sz w:val="26"/>
          <w:szCs w:val="26"/>
        </w:rPr>
        <w:t xml:space="preserve">, 2017; </w:t>
      </w:r>
      <w:proofErr w:type="spellStart"/>
      <w:r w:rsidRPr="00BC431C">
        <w:rPr>
          <w:iCs/>
          <w:sz w:val="26"/>
          <w:szCs w:val="26"/>
        </w:rPr>
        <w:t>Ezeh</w:t>
      </w:r>
      <w:proofErr w:type="spellEnd"/>
      <w:r w:rsidRPr="00BC431C">
        <w:rPr>
          <w:iCs/>
          <w:sz w:val="26"/>
          <w:szCs w:val="26"/>
        </w:rPr>
        <w:t xml:space="preserve"> et al., 2018; </w:t>
      </w:r>
      <w:proofErr w:type="spellStart"/>
      <w:r w:rsidRPr="00BC431C">
        <w:rPr>
          <w:iCs/>
          <w:sz w:val="26"/>
          <w:szCs w:val="26"/>
        </w:rPr>
        <w:t>Nnaebue</w:t>
      </w:r>
      <w:proofErr w:type="spellEnd"/>
      <w:r w:rsidRPr="00BC431C">
        <w:rPr>
          <w:iCs/>
          <w:sz w:val="26"/>
          <w:szCs w:val="26"/>
        </w:rPr>
        <w:t xml:space="preserve"> et al., 2020), perceived employability </w:t>
      </w:r>
      <w:proofErr w:type="gramStart"/>
      <w:r w:rsidRPr="00BC431C">
        <w:rPr>
          <w:iCs/>
          <w:sz w:val="26"/>
          <w:szCs w:val="26"/>
        </w:rPr>
        <w:t>have</w:t>
      </w:r>
      <w:proofErr w:type="gramEnd"/>
      <w:r w:rsidRPr="00BC431C">
        <w:rPr>
          <w:iCs/>
          <w:sz w:val="26"/>
          <w:szCs w:val="26"/>
        </w:rPr>
        <w:t xml:space="preserve"> not been studied in relations to negative workplace behaviors. Perceived employability is an area in management that has not been well explored, especially concerning skilled labor in manufacturing organizations. Also, to better comprehend the relationship between the predictor and criterion variable, perceived organizational support (POS) and procedural justice (PJ) are utilized as moderators. Social exchange theory (</w:t>
      </w:r>
      <w:proofErr w:type="spellStart"/>
      <w:r w:rsidRPr="00BC431C">
        <w:rPr>
          <w:iCs/>
          <w:sz w:val="26"/>
          <w:szCs w:val="26"/>
        </w:rPr>
        <w:t>Blau</w:t>
      </w:r>
      <w:proofErr w:type="spellEnd"/>
      <w:r w:rsidRPr="00BC431C">
        <w:rPr>
          <w:iCs/>
          <w:sz w:val="26"/>
          <w:szCs w:val="26"/>
        </w:rPr>
        <w:t xml:space="preserve">, 1964) informs the selected variables implicating POS and PJ as drivers of positive workplace behaviors. </w:t>
      </w:r>
    </w:p>
    <w:p w14:paraId="08CE8EDB" w14:textId="77777777" w:rsidR="00734759" w:rsidRDefault="00734759" w:rsidP="001932A5">
      <w:pPr>
        <w:spacing w:line="360" w:lineRule="exact"/>
        <w:ind w:firstLine="720"/>
        <w:jc w:val="both"/>
        <w:rPr>
          <w:iCs/>
          <w:sz w:val="26"/>
          <w:szCs w:val="26"/>
        </w:rPr>
      </w:pPr>
      <w:r w:rsidRPr="00BC431C">
        <w:rPr>
          <w:iCs/>
          <w:sz w:val="26"/>
          <w:szCs w:val="26"/>
        </w:rPr>
        <w:t>This study proposes that employees with high perceived employability are likely to engage in sabotage because they believe they are highly employable within and outside the organization. As sabotage behavior increases, the organization loses, and this affects the overall effectiveness of the organization. This is reinforced when the employee perceives that the organization does not value their contribution or regard their well-being. This is also reinforced when employees perceive no fairness in the procedures used in making important decisions that affect them.</w:t>
      </w:r>
    </w:p>
    <w:p w14:paraId="774B23A6" w14:textId="77777777" w:rsidR="00734759" w:rsidRPr="00BC431C" w:rsidRDefault="00734759" w:rsidP="00734759">
      <w:pPr>
        <w:spacing w:line="360" w:lineRule="exact"/>
        <w:ind w:firstLine="720"/>
        <w:jc w:val="both"/>
        <w:rPr>
          <w:b/>
          <w:bCs/>
          <w:iCs/>
          <w:sz w:val="26"/>
          <w:szCs w:val="26"/>
        </w:rPr>
      </w:pPr>
    </w:p>
    <w:p w14:paraId="18A38B12" w14:textId="77777777" w:rsidR="00734759" w:rsidRPr="00BC431C" w:rsidRDefault="00734759" w:rsidP="00734759">
      <w:pPr>
        <w:spacing w:line="360" w:lineRule="exact"/>
        <w:jc w:val="center"/>
        <w:rPr>
          <w:b/>
          <w:bCs/>
          <w:iCs/>
          <w:sz w:val="26"/>
          <w:szCs w:val="26"/>
        </w:rPr>
      </w:pPr>
      <w:r w:rsidRPr="00BC431C">
        <w:rPr>
          <w:b/>
          <w:bCs/>
          <w:iCs/>
          <w:sz w:val="26"/>
          <w:szCs w:val="26"/>
        </w:rPr>
        <w:t>LITERATURE REVIEW</w:t>
      </w:r>
    </w:p>
    <w:p w14:paraId="551AFD71" w14:textId="77777777" w:rsidR="00734759" w:rsidRPr="00BC431C" w:rsidRDefault="00734759" w:rsidP="00734759">
      <w:pPr>
        <w:autoSpaceDE w:val="0"/>
        <w:autoSpaceDN w:val="0"/>
        <w:adjustRightInd w:val="0"/>
        <w:spacing w:line="360" w:lineRule="exact"/>
        <w:jc w:val="both"/>
        <w:rPr>
          <w:b/>
          <w:bCs/>
          <w:iCs/>
          <w:sz w:val="26"/>
          <w:szCs w:val="26"/>
        </w:rPr>
      </w:pPr>
      <w:r w:rsidRPr="00BC431C">
        <w:rPr>
          <w:b/>
          <w:bCs/>
          <w:iCs/>
          <w:sz w:val="26"/>
          <w:szCs w:val="26"/>
        </w:rPr>
        <w:t>Sabotage Behavior</w:t>
      </w:r>
    </w:p>
    <w:p w14:paraId="0779B1F8" w14:textId="77777777" w:rsidR="00734759" w:rsidRPr="00BC431C" w:rsidRDefault="00734759" w:rsidP="00734759">
      <w:pPr>
        <w:autoSpaceDE w:val="0"/>
        <w:autoSpaceDN w:val="0"/>
        <w:adjustRightInd w:val="0"/>
        <w:spacing w:line="360" w:lineRule="exact"/>
        <w:ind w:firstLine="720"/>
        <w:jc w:val="both"/>
        <w:rPr>
          <w:iCs/>
          <w:sz w:val="26"/>
          <w:szCs w:val="26"/>
        </w:rPr>
      </w:pPr>
      <w:r w:rsidRPr="00BC431C">
        <w:rPr>
          <w:iCs/>
          <w:sz w:val="26"/>
          <w:szCs w:val="26"/>
        </w:rPr>
        <w:t xml:space="preserve">Sabotage behavior is a form of counterproductive work behavior. According to </w:t>
      </w:r>
      <w:proofErr w:type="spellStart"/>
      <w:r w:rsidRPr="00BC431C">
        <w:rPr>
          <w:iCs/>
          <w:sz w:val="26"/>
          <w:szCs w:val="26"/>
        </w:rPr>
        <w:t>Crino</w:t>
      </w:r>
      <w:proofErr w:type="spellEnd"/>
      <w:r w:rsidRPr="00BC431C">
        <w:rPr>
          <w:iCs/>
          <w:sz w:val="26"/>
          <w:szCs w:val="26"/>
        </w:rPr>
        <w:t xml:space="preserve"> (1994), sabotage behavior is a ‘‘severe behavior that is intended to damage, disrupt or subvert the organization’s operation for the personal purposes of the saboteur by creating unfavorable publicity, embarrassment, destruction of working relationship or the harming of employees or customers’’ (p. 312). Chand and Chand (2012) describe sabotage behavior as defacing or destroying physical property belonging to the organization, intentionally wasting raw materials, and purposely littering the work environment. Ling et al. (2014) refer to sabotage behavior as inefficacy in the organization’s operations based on the employees’ negative workplace behav</w:t>
      </w:r>
      <w:r w:rsidR="00ED259D">
        <w:rPr>
          <w:iCs/>
          <w:sz w:val="26"/>
          <w:szCs w:val="26"/>
        </w:rPr>
        <w:t>ior. Sabotage behavior is</w:t>
      </w:r>
      <w:r w:rsidRPr="00BC431C">
        <w:rPr>
          <w:iCs/>
          <w:sz w:val="26"/>
          <w:szCs w:val="26"/>
        </w:rPr>
        <w:t xml:space="preserve"> deliberately intended to cause malfunctioning in the workplace for the personal goals of the employee involved. It is an occupational crime and can include embarrassing co-workers, leaving the workplace before official closing hours, stealing from the organization, destroying company properties, misusing information, unsafe behavior, poor attendance, and </w:t>
      </w:r>
      <w:proofErr w:type="gramStart"/>
      <w:r w:rsidRPr="00BC431C">
        <w:rPr>
          <w:iCs/>
          <w:sz w:val="26"/>
          <w:szCs w:val="26"/>
        </w:rPr>
        <w:t>poor quality</w:t>
      </w:r>
      <w:proofErr w:type="gramEnd"/>
      <w:r w:rsidRPr="00BC431C">
        <w:rPr>
          <w:iCs/>
          <w:sz w:val="26"/>
          <w:szCs w:val="26"/>
        </w:rPr>
        <w:t xml:space="preserve"> work (</w:t>
      </w:r>
      <w:proofErr w:type="spellStart"/>
      <w:r w:rsidRPr="00BC431C">
        <w:rPr>
          <w:iCs/>
          <w:sz w:val="26"/>
          <w:szCs w:val="26"/>
        </w:rPr>
        <w:t>Ezeh</w:t>
      </w:r>
      <w:proofErr w:type="spellEnd"/>
      <w:r w:rsidRPr="00BC431C">
        <w:rPr>
          <w:iCs/>
          <w:sz w:val="26"/>
          <w:szCs w:val="26"/>
        </w:rPr>
        <w:t xml:space="preserve"> &amp; </w:t>
      </w:r>
      <w:proofErr w:type="spellStart"/>
      <w:r w:rsidRPr="00BC431C">
        <w:rPr>
          <w:iCs/>
          <w:sz w:val="26"/>
          <w:szCs w:val="26"/>
        </w:rPr>
        <w:t>Osineme</w:t>
      </w:r>
      <w:proofErr w:type="spellEnd"/>
      <w:r w:rsidRPr="00BC431C">
        <w:rPr>
          <w:iCs/>
          <w:sz w:val="26"/>
          <w:szCs w:val="26"/>
        </w:rPr>
        <w:t xml:space="preserve">, 2017). </w:t>
      </w:r>
    </w:p>
    <w:p w14:paraId="62AD295E" w14:textId="77777777" w:rsidR="00734759" w:rsidRPr="00BC431C" w:rsidRDefault="00734759" w:rsidP="00734759">
      <w:pPr>
        <w:autoSpaceDE w:val="0"/>
        <w:autoSpaceDN w:val="0"/>
        <w:adjustRightInd w:val="0"/>
        <w:spacing w:line="360" w:lineRule="exact"/>
        <w:ind w:firstLine="720"/>
        <w:jc w:val="both"/>
        <w:rPr>
          <w:iCs/>
          <w:sz w:val="26"/>
          <w:szCs w:val="26"/>
        </w:rPr>
      </w:pPr>
    </w:p>
    <w:p w14:paraId="2818F6C8" w14:textId="77777777" w:rsidR="00734759" w:rsidRPr="00BC431C" w:rsidRDefault="00734759" w:rsidP="00734759">
      <w:pPr>
        <w:autoSpaceDE w:val="0"/>
        <w:autoSpaceDN w:val="0"/>
        <w:adjustRightInd w:val="0"/>
        <w:spacing w:line="360" w:lineRule="exact"/>
        <w:jc w:val="both"/>
        <w:rPr>
          <w:iCs/>
          <w:sz w:val="26"/>
          <w:szCs w:val="26"/>
        </w:rPr>
      </w:pPr>
      <w:r w:rsidRPr="00BC431C">
        <w:rPr>
          <w:b/>
          <w:bCs/>
          <w:iCs/>
          <w:sz w:val="26"/>
          <w:szCs w:val="26"/>
        </w:rPr>
        <w:t>Perceived Employability</w:t>
      </w:r>
    </w:p>
    <w:p w14:paraId="60C02541" w14:textId="77777777" w:rsidR="00734759" w:rsidRPr="00BC431C" w:rsidRDefault="00734759" w:rsidP="00734759">
      <w:pPr>
        <w:autoSpaceDE w:val="0"/>
        <w:autoSpaceDN w:val="0"/>
        <w:adjustRightInd w:val="0"/>
        <w:spacing w:line="360" w:lineRule="exact"/>
        <w:ind w:firstLine="720"/>
        <w:jc w:val="both"/>
        <w:rPr>
          <w:iCs/>
          <w:sz w:val="26"/>
          <w:szCs w:val="26"/>
        </w:rPr>
      </w:pPr>
      <w:r w:rsidRPr="00BC431C">
        <w:rPr>
          <w:iCs/>
          <w:sz w:val="26"/>
          <w:szCs w:val="26"/>
        </w:rPr>
        <w:t>Organizations worldwide can no longer assure their employees of lifelong job security; as a result, employees have been stimulated to take charge of their careers across organizational boundaries (</w:t>
      </w:r>
      <w:proofErr w:type="spellStart"/>
      <w:r w:rsidRPr="00BC431C">
        <w:rPr>
          <w:iCs/>
          <w:sz w:val="26"/>
          <w:szCs w:val="26"/>
        </w:rPr>
        <w:t>Direnzo</w:t>
      </w:r>
      <w:proofErr w:type="spellEnd"/>
      <w:r w:rsidRPr="00BC431C">
        <w:rPr>
          <w:iCs/>
          <w:sz w:val="26"/>
          <w:szCs w:val="26"/>
        </w:rPr>
        <w:t xml:space="preserve"> &amp; </w:t>
      </w:r>
      <w:proofErr w:type="spellStart"/>
      <w:r w:rsidRPr="00BC431C">
        <w:rPr>
          <w:iCs/>
          <w:sz w:val="26"/>
          <w:szCs w:val="26"/>
        </w:rPr>
        <w:t>Greenhaus</w:t>
      </w:r>
      <w:proofErr w:type="spellEnd"/>
      <w:r w:rsidRPr="00BC431C">
        <w:rPr>
          <w:iCs/>
          <w:sz w:val="26"/>
          <w:szCs w:val="26"/>
        </w:rPr>
        <w:t xml:space="preserve">, 2011). </w:t>
      </w:r>
      <w:r w:rsidRPr="00881E3C">
        <w:rPr>
          <w:iCs/>
          <w:sz w:val="26"/>
          <w:szCs w:val="26"/>
        </w:rPr>
        <w:t xml:space="preserve">Thus, instead of </w:t>
      </w:r>
      <w:r w:rsidRPr="00D16E53">
        <w:rPr>
          <w:iCs/>
          <w:sz w:val="26"/>
          <w:szCs w:val="26"/>
        </w:rPr>
        <w:lastRenderedPageBreak/>
        <w:t>depending on a single organization, employees have learned to be adaptable to</w:t>
      </w:r>
      <w:r w:rsidRPr="00881E3C">
        <w:rPr>
          <w:iCs/>
          <w:sz w:val="26"/>
          <w:szCs w:val="26"/>
        </w:rPr>
        <w:t xml:space="preserve"> changes around them by increasing their employability through skill development and training that cut across organizational boundaries.</w:t>
      </w:r>
      <w:r w:rsidRPr="00BC431C">
        <w:rPr>
          <w:iCs/>
          <w:sz w:val="26"/>
          <w:szCs w:val="26"/>
        </w:rPr>
        <w:t xml:space="preserve"> Employability refers to an employee</w:t>
      </w:r>
      <w:r>
        <w:rPr>
          <w:iCs/>
          <w:sz w:val="26"/>
          <w:szCs w:val="26"/>
        </w:rPr>
        <w:t>’</w:t>
      </w:r>
      <w:r w:rsidRPr="00BC431C">
        <w:rPr>
          <w:iCs/>
          <w:sz w:val="26"/>
          <w:szCs w:val="26"/>
        </w:rPr>
        <w:t>s chances of finding alternative employment in the internal or external labor market (</w:t>
      </w:r>
      <w:proofErr w:type="spellStart"/>
      <w:r w:rsidRPr="00BC431C">
        <w:rPr>
          <w:iCs/>
          <w:sz w:val="26"/>
          <w:szCs w:val="26"/>
        </w:rPr>
        <w:t>Forrier</w:t>
      </w:r>
      <w:proofErr w:type="spellEnd"/>
      <w:r w:rsidRPr="00BC431C">
        <w:rPr>
          <w:iCs/>
          <w:sz w:val="26"/>
          <w:szCs w:val="26"/>
        </w:rPr>
        <w:t xml:space="preserve"> &amp; </w:t>
      </w:r>
      <w:proofErr w:type="spellStart"/>
      <w:r w:rsidRPr="00BC431C">
        <w:rPr>
          <w:iCs/>
          <w:sz w:val="26"/>
          <w:szCs w:val="26"/>
        </w:rPr>
        <w:t>Sels</w:t>
      </w:r>
      <w:proofErr w:type="spellEnd"/>
      <w:r w:rsidRPr="00BC431C">
        <w:rPr>
          <w:iCs/>
          <w:sz w:val="26"/>
          <w:szCs w:val="26"/>
        </w:rPr>
        <w:t xml:space="preserve">, 2003). According to Fugate et al. (2004), employability is a form of active adaptability specific to the work environment that enables employees to identify and </w:t>
      </w:r>
      <w:proofErr w:type="spellStart"/>
      <w:r w:rsidRPr="00BC431C">
        <w:rPr>
          <w:iCs/>
          <w:sz w:val="26"/>
          <w:szCs w:val="26"/>
        </w:rPr>
        <w:t>realise</w:t>
      </w:r>
      <w:proofErr w:type="spellEnd"/>
      <w:r w:rsidRPr="00BC431C">
        <w:rPr>
          <w:iCs/>
          <w:sz w:val="26"/>
          <w:szCs w:val="26"/>
        </w:rPr>
        <w:t xml:space="preserve"> career opportunities. Fugate et al. (2004) further stated that employability involves human and social capital, career identity, and personal adaptability. </w:t>
      </w:r>
    </w:p>
    <w:p w14:paraId="46621D35" w14:textId="77777777" w:rsidR="00734759" w:rsidRPr="00BC431C" w:rsidRDefault="00734759" w:rsidP="00734759">
      <w:pPr>
        <w:autoSpaceDE w:val="0"/>
        <w:autoSpaceDN w:val="0"/>
        <w:adjustRightInd w:val="0"/>
        <w:spacing w:line="360" w:lineRule="exact"/>
        <w:ind w:firstLine="720"/>
        <w:jc w:val="both"/>
        <w:rPr>
          <w:sz w:val="26"/>
          <w:szCs w:val="26"/>
        </w:rPr>
      </w:pPr>
      <w:r w:rsidRPr="00BC431C">
        <w:rPr>
          <w:iCs/>
          <w:sz w:val="26"/>
          <w:szCs w:val="26"/>
        </w:rPr>
        <w:t>Perceived employability is the perceived ability to obtain and maintain employment (</w:t>
      </w:r>
      <w:proofErr w:type="spellStart"/>
      <w:r w:rsidRPr="00BC431C">
        <w:rPr>
          <w:iCs/>
          <w:sz w:val="26"/>
          <w:szCs w:val="26"/>
        </w:rPr>
        <w:t>Hillage</w:t>
      </w:r>
      <w:proofErr w:type="spellEnd"/>
      <w:r w:rsidRPr="00BC431C">
        <w:rPr>
          <w:iCs/>
          <w:sz w:val="26"/>
          <w:szCs w:val="26"/>
        </w:rPr>
        <w:t xml:space="preserve"> &amp; Pollard, 1998). It is an employee’s perception regarding the capacity or chance to retain current employment or get a new job. According to </w:t>
      </w:r>
      <w:proofErr w:type="spellStart"/>
      <w:r w:rsidRPr="00BC431C">
        <w:rPr>
          <w:iCs/>
          <w:sz w:val="26"/>
          <w:szCs w:val="26"/>
        </w:rPr>
        <w:t>Berntson</w:t>
      </w:r>
      <w:proofErr w:type="spellEnd"/>
      <w:r w:rsidRPr="00BC431C">
        <w:rPr>
          <w:iCs/>
          <w:sz w:val="26"/>
          <w:szCs w:val="26"/>
        </w:rPr>
        <w:t xml:space="preserve"> and </w:t>
      </w:r>
      <w:proofErr w:type="spellStart"/>
      <w:r w:rsidRPr="00BC431C">
        <w:rPr>
          <w:iCs/>
          <w:sz w:val="26"/>
          <w:szCs w:val="26"/>
        </w:rPr>
        <w:t>Marklund</w:t>
      </w:r>
      <w:proofErr w:type="spellEnd"/>
      <w:r w:rsidRPr="00BC431C">
        <w:rPr>
          <w:iCs/>
          <w:sz w:val="26"/>
          <w:szCs w:val="26"/>
        </w:rPr>
        <w:t xml:space="preserve"> (2007), perceived employability is an individual</w:t>
      </w:r>
      <w:r>
        <w:rPr>
          <w:iCs/>
          <w:sz w:val="26"/>
          <w:szCs w:val="26"/>
        </w:rPr>
        <w:t>’</w:t>
      </w:r>
      <w:r w:rsidRPr="00BC431C">
        <w:rPr>
          <w:iCs/>
          <w:sz w:val="26"/>
          <w:szCs w:val="26"/>
        </w:rPr>
        <w:t xml:space="preserve">s chance of finding a new job in the labor market. </w:t>
      </w:r>
      <w:r w:rsidRPr="00BC431C">
        <w:rPr>
          <w:sz w:val="26"/>
          <w:szCs w:val="26"/>
        </w:rPr>
        <w:t>It is built from personal and situational factors derived from the estimated importance of an individual</w:t>
      </w:r>
      <w:r>
        <w:rPr>
          <w:sz w:val="26"/>
          <w:szCs w:val="26"/>
        </w:rPr>
        <w:t>’</w:t>
      </w:r>
      <w:r w:rsidRPr="00BC431C">
        <w:rPr>
          <w:sz w:val="26"/>
          <w:szCs w:val="26"/>
        </w:rPr>
        <w:t xml:space="preserve">s skills and competencies compared to the requirements in the labor market (De </w:t>
      </w:r>
      <w:proofErr w:type="spellStart"/>
      <w:r w:rsidRPr="00BC431C">
        <w:rPr>
          <w:sz w:val="26"/>
          <w:szCs w:val="26"/>
        </w:rPr>
        <w:t>Cuyper</w:t>
      </w:r>
      <w:proofErr w:type="spellEnd"/>
      <w:r w:rsidRPr="00BC431C">
        <w:rPr>
          <w:sz w:val="26"/>
          <w:szCs w:val="26"/>
        </w:rPr>
        <w:t xml:space="preserve"> et al. (2011b). It represents an individual perception of how attractive he or she is to the labor market, perception of the available opportunities, and the effort needed to get a new job (</w:t>
      </w:r>
      <w:proofErr w:type="spellStart"/>
      <w:r w:rsidRPr="00BC431C">
        <w:rPr>
          <w:sz w:val="26"/>
          <w:szCs w:val="26"/>
        </w:rPr>
        <w:t>Yaves</w:t>
      </w:r>
      <w:proofErr w:type="spellEnd"/>
      <w:r w:rsidRPr="00BC431C">
        <w:rPr>
          <w:sz w:val="26"/>
          <w:szCs w:val="26"/>
        </w:rPr>
        <w:t xml:space="preserve"> et al., 2019). </w:t>
      </w:r>
    </w:p>
    <w:p w14:paraId="3D0757FD" w14:textId="77777777" w:rsidR="00734759" w:rsidRPr="00BC431C" w:rsidRDefault="00734759" w:rsidP="00734759">
      <w:pPr>
        <w:autoSpaceDE w:val="0"/>
        <w:autoSpaceDN w:val="0"/>
        <w:adjustRightInd w:val="0"/>
        <w:spacing w:line="360" w:lineRule="exact"/>
        <w:ind w:firstLine="720"/>
        <w:jc w:val="both"/>
        <w:rPr>
          <w:sz w:val="26"/>
          <w:szCs w:val="26"/>
        </w:rPr>
      </w:pPr>
    </w:p>
    <w:p w14:paraId="5DC767AA" w14:textId="77777777" w:rsidR="00734759" w:rsidRPr="00BC431C" w:rsidRDefault="00734759" w:rsidP="00734759">
      <w:pPr>
        <w:autoSpaceDE w:val="0"/>
        <w:autoSpaceDN w:val="0"/>
        <w:adjustRightInd w:val="0"/>
        <w:spacing w:line="360" w:lineRule="exact"/>
        <w:jc w:val="both"/>
        <w:rPr>
          <w:b/>
          <w:bCs/>
          <w:iCs/>
          <w:sz w:val="26"/>
          <w:szCs w:val="26"/>
        </w:rPr>
      </w:pPr>
      <w:r w:rsidRPr="00BC431C">
        <w:rPr>
          <w:b/>
          <w:bCs/>
          <w:iCs/>
          <w:sz w:val="26"/>
          <w:szCs w:val="26"/>
        </w:rPr>
        <w:t>Perceived Organizational Support</w:t>
      </w:r>
    </w:p>
    <w:p w14:paraId="45E0CE08" w14:textId="77777777" w:rsidR="00734759" w:rsidRPr="00BC431C" w:rsidRDefault="00734759" w:rsidP="00A11B15">
      <w:pPr>
        <w:autoSpaceDE w:val="0"/>
        <w:autoSpaceDN w:val="0"/>
        <w:adjustRightInd w:val="0"/>
        <w:spacing w:line="360" w:lineRule="exact"/>
        <w:ind w:firstLine="720"/>
        <w:jc w:val="both"/>
        <w:rPr>
          <w:iCs/>
          <w:sz w:val="26"/>
          <w:szCs w:val="26"/>
        </w:rPr>
      </w:pPr>
      <w:r w:rsidRPr="00BC431C">
        <w:rPr>
          <w:iCs/>
          <w:sz w:val="26"/>
          <w:szCs w:val="26"/>
        </w:rPr>
        <w:t xml:space="preserve">Perceived organizational support (POS) is a highly researched area </w:t>
      </w:r>
      <w:r w:rsidRPr="00BC431C">
        <w:rPr>
          <w:rFonts w:eastAsia="Courier New"/>
          <w:color w:val="000000"/>
          <w:sz w:val="26"/>
          <w:szCs w:val="26"/>
          <w:lang w:bidi="en-US"/>
        </w:rPr>
        <w:t>in organizational behavior literature</w:t>
      </w:r>
      <w:r w:rsidRPr="00BC431C">
        <w:rPr>
          <w:iCs/>
          <w:sz w:val="26"/>
          <w:szCs w:val="26"/>
        </w:rPr>
        <w:t>. POS has been defined as the global beliefs of employees regarding the extent to which the organization values their contribution and cares about their well-being (Rhoades et al., 2006). Rhoades and Eisenberger (2002) described POS as the employees’ assurance that the organization will provide adequate assistance to carry out their job effectively and deal with work-related stress. POS is defined as employees</w:t>
      </w:r>
      <w:r>
        <w:rPr>
          <w:iCs/>
          <w:sz w:val="26"/>
          <w:szCs w:val="26"/>
        </w:rPr>
        <w:t>’</w:t>
      </w:r>
      <w:r w:rsidRPr="00BC431C">
        <w:rPr>
          <w:iCs/>
          <w:sz w:val="26"/>
          <w:szCs w:val="26"/>
        </w:rPr>
        <w:t xml:space="preserve"> general belief concerning how the organization can meet their socio-emotional needs, value and reward their contribution, and care about their well-being (Eisenberger et al., 2020; Rhoades &amp; Eisenberger, 2002). According to </w:t>
      </w:r>
      <w:proofErr w:type="spellStart"/>
      <w:r w:rsidRPr="00BC431C">
        <w:rPr>
          <w:iCs/>
          <w:sz w:val="26"/>
          <w:szCs w:val="26"/>
        </w:rPr>
        <w:t>Celik</w:t>
      </w:r>
      <w:proofErr w:type="spellEnd"/>
      <w:r w:rsidRPr="00BC431C">
        <w:rPr>
          <w:iCs/>
          <w:sz w:val="26"/>
          <w:szCs w:val="26"/>
        </w:rPr>
        <w:t xml:space="preserve"> and </w:t>
      </w:r>
      <w:proofErr w:type="spellStart"/>
      <w:r w:rsidRPr="00BC431C">
        <w:rPr>
          <w:iCs/>
          <w:sz w:val="26"/>
          <w:szCs w:val="26"/>
        </w:rPr>
        <w:t>Findik</w:t>
      </w:r>
      <w:proofErr w:type="spellEnd"/>
      <w:r w:rsidRPr="00BC431C">
        <w:rPr>
          <w:iCs/>
          <w:sz w:val="26"/>
          <w:szCs w:val="26"/>
        </w:rPr>
        <w:t xml:space="preserve"> (2012), POS is the general belief held by employees that the organization is committed to them and values their continued membership through adequate support, especially for their well-being at work. POS significantly impacts favorable workplace behaviors such as organizational commitment, job performance, and psychological well-being (Krishnan &amp; Mary, 2012). Eisenberger et al. (2020) reaffirm that POS is felt in the organization when the emplo</w:t>
      </w:r>
      <w:r w:rsidR="0099005B">
        <w:rPr>
          <w:iCs/>
          <w:sz w:val="26"/>
          <w:szCs w:val="26"/>
        </w:rPr>
        <w:t xml:space="preserve">yees have favorable experiences in </w:t>
      </w:r>
      <w:r w:rsidRPr="00BC431C">
        <w:rPr>
          <w:iCs/>
          <w:sz w:val="26"/>
          <w:szCs w:val="26"/>
        </w:rPr>
        <w:t>the work environment and when they believe that these favorable experiences are from the organization’s purposeful and voluntary actions towards making their work condition</w:t>
      </w:r>
      <w:r>
        <w:rPr>
          <w:iCs/>
          <w:sz w:val="26"/>
          <w:szCs w:val="26"/>
        </w:rPr>
        <w:t>s</w:t>
      </w:r>
      <w:r w:rsidRPr="00BC431C">
        <w:rPr>
          <w:iCs/>
          <w:sz w:val="26"/>
          <w:szCs w:val="26"/>
        </w:rPr>
        <w:t xml:space="preserve"> better and not as a result of legal or regulatory compliance. This indicates that a positive </w:t>
      </w:r>
      <w:r w:rsidRPr="00BC431C">
        <w:rPr>
          <w:iCs/>
          <w:sz w:val="26"/>
          <w:szCs w:val="26"/>
        </w:rPr>
        <w:lastRenderedPageBreak/>
        <w:t xml:space="preserve">perception of support from the organization will increase when employees attribute positive experiences to discretionary acts on the part of the organization. </w:t>
      </w:r>
    </w:p>
    <w:p w14:paraId="5C4CEA9D" w14:textId="77777777" w:rsidR="00734759" w:rsidRPr="00BC431C" w:rsidRDefault="00734759" w:rsidP="00734759">
      <w:pPr>
        <w:autoSpaceDE w:val="0"/>
        <w:autoSpaceDN w:val="0"/>
        <w:adjustRightInd w:val="0"/>
        <w:spacing w:line="360" w:lineRule="exact"/>
        <w:jc w:val="both"/>
        <w:rPr>
          <w:iCs/>
          <w:sz w:val="26"/>
          <w:szCs w:val="26"/>
        </w:rPr>
      </w:pPr>
      <w:r w:rsidRPr="00BC431C">
        <w:rPr>
          <w:b/>
          <w:bCs/>
          <w:iCs/>
          <w:sz w:val="26"/>
          <w:szCs w:val="26"/>
        </w:rPr>
        <w:t>Procedural Justice</w:t>
      </w:r>
    </w:p>
    <w:p w14:paraId="0DD15D7C" w14:textId="77777777" w:rsidR="00734759" w:rsidRPr="00BC431C" w:rsidRDefault="00734759" w:rsidP="00734759">
      <w:pPr>
        <w:autoSpaceDE w:val="0"/>
        <w:autoSpaceDN w:val="0"/>
        <w:adjustRightInd w:val="0"/>
        <w:spacing w:line="360" w:lineRule="exact"/>
        <w:ind w:firstLine="720"/>
        <w:jc w:val="both"/>
        <w:rPr>
          <w:iCs/>
          <w:sz w:val="26"/>
          <w:szCs w:val="26"/>
        </w:rPr>
      </w:pPr>
      <w:r w:rsidRPr="00BC431C">
        <w:rPr>
          <w:iCs/>
          <w:sz w:val="26"/>
          <w:szCs w:val="26"/>
        </w:rPr>
        <w:t>The importance of establishing fairness in the organization cannot be undermined. Although perceived organizational justice has three dimensions (procedural, distributive, and interactional justice), this study focuses on PJ. Procedure justice within the organization has been recognized as an essential tool in achieving long-term stability. Organizational justice is a variable that influences the behavior of employees. PJ refers to how allocation decisions are made in the organization (</w:t>
      </w:r>
      <w:proofErr w:type="spellStart"/>
      <w:r w:rsidRPr="00BC431C">
        <w:rPr>
          <w:iCs/>
          <w:sz w:val="26"/>
          <w:szCs w:val="26"/>
        </w:rPr>
        <w:t>Konovsky</w:t>
      </w:r>
      <w:proofErr w:type="spellEnd"/>
      <w:r w:rsidRPr="00BC431C">
        <w:rPr>
          <w:iCs/>
          <w:sz w:val="26"/>
          <w:szCs w:val="26"/>
        </w:rPr>
        <w:t>, 2000). PJ is the perceived fairness of the procedures and techniques used in determining employees’ outcomes in the organization (Ding &amp; Lin, 2006; Malik &amp; Naeem, 2011). The perception of justice in the organization has positive and negative consequences. The perceived justice in organizational procedures may encourage employees to carry out positive organizational behaviors (</w:t>
      </w:r>
      <w:proofErr w:type="spellStart"/>
      <w:r w:rsidRPr="00BC431C">
        <w:rPr>
          <w:iCs/>
          <w:sz w:val="26"/>
          <w:szCs w:val="26"/>
        </w:rPr>
        <w:t>Twumasi</w:t>
      </w:r>
      <w:proofErr w:type="spellEnd"/>
      <w:r w:rsidRPr="00BC431C">
        <w:rPr>
          <w:iCs/>
          <w:sz w:val="26"/>
          <w:szCs w:val="26"/>
        </w:rPr>
        <w:t xml:space="preserve"> &amp; Addo, 2020). On the other hand, perceived injustice in procedures used in allocating outcomes and decisions that affect employees can lead to norm violation (Michel &amp; Hargis, 2017; </w:t>
      </w:r>
      <w:proofErr w:type="spellStart"/>
      <w:r w:rsidRPr="00BC431C">
        <w:rPr>
          <w:iCs/>
          <w:sz w:val="26"/>
          <w:szCs w:val="26"/>
        </w:rPr>
        <w:t>Shkoler</w:t>
      </w:r>
      <w:proofErr w:type="spellEnd"/>
      <w:r w:rsidRPr="00BC431C">
        <w:rPr>
          <w:iCs/>
          <w:sz w:val="26"/>
          <w:szCs w:val="26"/>
        </w:rPr>
        <w:t xml:space="preserve"> &amp; </w:t>
      </w:r>
      <w:proofErr w:type="spellStart"/>
      <w:r w:rsidRPr="00BC431C">
        <w:rPr>
          <w:iCs/>
          <w:sz w:val="26"/>
          <w:szCs w:val="26"/>
        </w:rPr>
        <w:t>Tziner</w:t>
      </w:r>
      <w:proofErr w:type="spellEnd"/>
      <w:r w:rsidRPr="00BC431C">
        <w:rPr>
          <w:iCs/>
          <w:sz w:val="26"/>
          <w:szCs w:val="26"/>
        </w:rPr>
        <w:t>, 2017).</w:t>
      </w:r>
    </w:p>
    <w:p w14:paraId="33FC065C" w14:textId="77777777" w:rsidR="00734759" w:rsidRPr="00BC431C" w:rsidRDefault="00734759" w:rsidP="00734759">
      <w:pPr>
        <w:autoSpaceDE w:val="0"/>
        <w:autoSpaceDN w:val="0"/>
        <w:adjustRightInd w:val="0"/>
        <w:spacing w:line="360" w:lineRule="exact"/>
        <w:ind w:firstLine="720"/>
        <w:jc w:val="both"/>
        <w:rPr>
          <w:iCs/>
          <w:sz w:val="26"/>
          <w:szCs w:val="26"/>
        </w:rPr>
      </w:pPr>
    </w:p>
    <w:p w14:paraId="668CC69E" w14:textId="77777777" w:rsidR="00734759" w:rsidRPr="00BC431C" w:rsidRDefault="00734759" w:rsidP="00734759">
      <w:pPr>
        <w:autoSpaceDE w:val="0"/>
        <w:autoSpaceDN w:val="0"/>
        <w:adjustRightInd w:val="0"/>
        <w:spacing w:line="360" w:lineRule="exact"/>
        <w:jc w:val="both"/>
        <w:rPr>
          <w:iCs/>
          <w:sz w:val="26"/>
          <w:szCs w:val="26"/>
        </w:rPr>
      </w:pPr>
      <w:r w:rsidRPr="00BC431C">
        <w:rPr>
          <w:b/>
          <w:bCs/>
          <w:iCs/>
          <w:sz w:val="26"/>
          <w:szCs w:val="26"/>
        </w:rPr>
        <w:t>Perceived Employability and Sabotage Behavior</w:t>
      </w:r>
    </w:p>
    <w:p w14:paraId="41AC9B60" w14:textId="77777777" w:rsidR="00734759" w:rsidRPr="00BC431C" w:rsidRDefault="00734759" w:rsidP="00734759">
      <w:pPr>
        <w:autoSpaceDE w:val="0"/>
        <w:autoSpaceDN w:val="0"/>
        <w:adjustRightInd w:val="0"/>
        <w:spacing w:line="360" w:lineRule="exact"/>
        <w:ind w:firstLine="720"/>
        <w:jc w:val="both"/>
        <w:rPr>
          <w:iCs/>
          <w:sz w:val="26"/>
          <w:szCs w:val="26"/>
        </w:rPr>
      </w:pPr>
      <w:r w:rsidRPr="00BC431C">
        <w:rPr>
          <w:iCs/>
          <w:sz w:val="26"/>
          <w:szCs w:val="26"/>
        </w:rPr>
        <w:t xml:space="preserve">Literature on perceived employability and employee sabotage behavior is in dearth. There is limited research on the possible consequences of perceived employability. As a result, the bases for the empirical review are derived from related studies on perceived employability and employee sabotage behavior across various work settings. Perceived employability has been linked to positive and negative workplace behaviors (De </w:t>
      </w:r>
      <w:proofErr w:type="spellStart"/>
      <w:r w:rsidRPr="00BC431C">
        <w:rPr>
          <w:iCs/>
          <w:sz w:val="26"/>
          <w:szCs w:val="26"/>
        </w:rPr>
        <w:t>Cuyper</w:t>
      </w:r>
      <w:proofErr w:type="spellEnd"/>
      <w:r w:rsidRPr="00BC431C">
        <w:rPr>
          <w:iCs/>
          <w:sz w:val="26"/>
          <w:szCs w:val="26"/>
        </w:rPr>
        <w:t xml:space="preserve"> et al., 2014; Imam &amp; </w:t>
      </w:r>
      <w:proofErr w:type="spellStart"/>
      <w:r w:rsidRPr="00BC431C">
        <w:rPr>
          <w:iCs/>
          <w:sz w:val="26"/>
          <w:szCs w:val="26"/>
        </w:rPr>
        <w:t>Chambel</w:t>
      </w:r>
      <w:proofErr w:type="spellEnd"/>
      <w:r w:rsidRPr="00BC431C">
        <w:rPr>
          <w:iCs/>
          <w:sz w:val="26"/>
          <w:szCs w:val="26"/>
        </w:rPr>
        <w:t xml:space="preserve">, 2020). Specifically, De </w:t>
      </w:r>
      <w:proofErr w:type="spellStart"/>
      <w:r w:rsidRPr="00BC431C">
        <w:rPr>
          <w:iCs/>
          <w:sz w:val="26"/>
          <w:szCs w:val="26"/>
        </w:rPr>
        <w:t>Cuyper</w:t>
      </w:r>
      <w:proofErr w:type="spellEnd"/>
      <w:r w:rsidRPr="00BC431C">
        <w:rPr>
          <w:iCs/>
          <w:sz w:val="26"/>
          <w:szCs w:val="26"/>
        </w:rPr>
        <w:t xml:space="preserve"> et al. (2009) investigated how job insecurity and perceived employability affect the </w:t>
      </w:r>
      <w:proofErr w:type="gramStart"/>
      <w:r w:rsidRPr="00BC431C">
        <w:rPr>
          <w:iCs/>
          <w:sz w:val="26"/>
          <w:szCs w:val="26"/>
        </w:rPr>
        <w:t>targets’</w:t>
      </w:r>
      <w:proofErr w:type="gramEnd"/>
      <w:r w:rsidRPr="00BC431C">
        <w:rPr>
          <w:iCs/>
          <w:sz w:val="26"/>
          <w:szCs w:val="26"/>
        </w:rPr>
        <w:t xml:space="preserve"> and perpetrators’ workplace bullying experiences. The organizations used in the study were selected based on records of earlier workplace bullyi</w:t>
      </w:r>
      <w:r w:rsidR="00C1149C">
        <w:rPr>
          <w:iCs/>
          <w:sz w:val="26"/>
          <w:szCs w:val="26"/>
        </w:rPr>
        <w:t>ng</w:t>
      </w:r>
      <w:r w:rsidRPr="00BC431C">
        <w:rPr>
          <w:iCs/>
          <w:sz w:val="26"/>
          <w:szCs w:val="26"/>
        </w:rPr>
        <w:t>, expected variation in job insecurity and employability, and the possibility for generalization. The findings indicated that job insecurity was positively related to the target and perpetrators’ workplace bullying reports. Perceived employability was negatively correlated with target reports of workplace bullying. However, it did not correlate with perpetrators’ reports of workplace bullying. The study</w:t>
      </w:r>
      <w:r>
        <w:rPr>
          <w:iCs/>
          <w:sz w:val="26"/>
          <w:szCs w:val="26"/>
        </w:rPr>
        <w:t>’</w:t>
      </w:r>
      <w:r w:rsidRPr="00BC431C">
        <w:rPr>
          <w:iCs/>
          <w:sz w:val="26"/>
          <w:szCs w:val="26"/>
        </w:rPr>
        <w:t xml:space="preserve">s results established that employees with high perceived employability who experience job insecurity would more likely engage in workplace bullying, which can have detrimental consequences for their colleagues. </w:t>
      </w:r>
    </w:p>
    <w:p w14:paraId="15D19502" w14:textId="77777777" w:rsidR="00734759" w:rsidRPr="00BC431C" w:rsidRDefault="00734759" w:rsidP="00734759">
      <w:pPr>
        <w:autoSpaceDE w:val="0"/>
        <w:autoSpaceDN w:val="0"/>
        <w:adjustRightInd w:val="0"/>
        <w:spacing w:line="360" w:lineRule="exact"/>
        <w:ind w:firstLine="720"/>
        <w:jc w:val="both"/>
        <w:rPr>
          <w:iCs/>
          <w:sz w:val="26"/>
          <w:szCs w:val="26"/>
        </w:rPr>
      </w:pPr>
      <w:proofErr w:type="spellStart"/>
      <w:r w:rsidRPr="00BC431C">
        <w:rPr>
          <w:iCs/>
          <w:sz w:val="26"/>
          <w:szCs w:val="26"/>
          <w:lang w:val="es-ES"/>
        </w:rPr>
        <w:t>Also</w:t>
      </w:r>
      <w:proofErr w:type="spellEnd"/>
      <w:r w:rsidRPr="00BC431C">
        <w:rPr>
          <w:iCs/>
          <w:sz w:val="26"/>
          <w:szCs w:val="26"/>
          <w:lang w:val="es-ES"/>
        </w:rPr>
        <w:t xml:space="preserve">, De </w:t>
      </w:r>
      <w:proofErr w:type="spellStart"/>
      <w:r w:rsidRPr="00BC431C">
        <w:rPr>
          <w:iCs/>
          <w:sz w:val="26"/>
          <w:szCs w:val="26"/>
          <w:lang w:val="es-ES"/>
        </w:rPr>
        <w:t>Cuyper</w:t>
      </w:r>
      <w:proofErr w:type="spellEnd"/>
      <w:r w:rsidRPr="00BC431C">
        <w:rPr>
          <w:iCs/>
          <w:sz w:val="26"/>
          <w:szCs w:val="26"/>
          <w:lang w:val="es-ES"/>
        </w:rPr>
        <w:t xml:space="preserve"> et al.  </w:t>
      </w:r>
      <w:r w:rsidRPr="00BC431C">
        <w:rPr>
          <w:iCs/>
          <w:sz w:val="26"/>
          <w:szCs w:val="26"/>
        </w:rPr>
        <w:t xml:space="preserve">(2011a) found that employees with high perceived employability will more likely voluntarily quit the organization in the presence of low job control. Similarly, </w:t>
      </w:r>
      <w:proofErr w:type="spellStart"/>
      <w:r w:rsidRPr="00BC431C">
        <w:rPr>
          <w:iCs/>
          <w:sz w:val="26"/>
          <w:szCs w:val="26"/>
        </w:rPr>
        <w:t>Baranchenko</w:t>
      </w:r>
      <w:proofErr w:type="spellEnd"/>
      <w:r w:rsidRPr="00BC431C">
        <w:rPr>
          <w:iCs/>
          <w:sz w:val="26"/>
          <w:szCs w:val="26"/>
        </w:rPr>
        <w:t xml:space="preserve"> et al. (2020) found a significant positive correlation </w:t>
      </w:r>
      <w:r w:rsidRPr="00BC431C">
        <w:rPr>
          <w:iCs/>
          <w:sz w:val="26"/>
          <w:szCs w:val="26"/>
        </w:rPr>
        <w:lastRenderedPageBreak/>
        <w:t xml:space="preserve">between perceived employability and turnover intention. Another study by De </w:t>
      </w:r>
      <w:proofErr w:type="spellStart"/>
      <w:r w:rsidRPr="00BC431C">
        <w:rPr>
          <w:iCs/>
          <w:sz w:val="26"/>
          <w:szCs w:val="26"/>
        </w:rPr>
        <w:t>Cuyper</w:t>
      </w:r>
      <w:proofErr w:type="spellEnd"/>
      <w:r w:rsidRPr="00BC431C">
        <w:rPr>
          <w:iCs/>
          <w:sz w:val="26"/>
          <w:szCs w:val="26"/>
        </w:rPr>
        <w:t xml:space="preserve"> et al. (2014) linked perceived employability to performance in the workplace - optimal functioning directed at the organization (in-role performance) and co-workers (helping behavior), and malfunctioning directed at the organization (organizational counterproductive work behavior, CWB-O), and co-workers (interpersonal counterproductive work behavior, CWB-I). The results indicated that perceived employability positively relates to malfunctioning at work (organizational and interpersonal counterproductive work behavior). This relationship tends to be stronger with increased job insecurity. </w:t>
      </w:r>
    </w:p>
    <w:p w14:paraId="244E2D1E" w14:textId="77777777" w:rsidR="00734759" w:rsidRDefault="00734759" w:rsidP="00734759">
      <w:pPr>
        <w:autoSpaceDE w:val="0"/>
        <w:autoSpaceDN w:val="0"/>
        <w:adjustRightInd w:val="0"/>
        <w:spacing w:line="360" w:lineRule="exact"/>
        <w:ind w:firstLine="720"/>
        <w:jc w:val="both"/>
        <w:rPr>
          <w:sz w:val="26"/>
          <w:szCs w:val="26"/>
        </w:rPr>
      </w:pPr>
      <w:r w:rsidRPr="00BC431C">
        <w:rPr>
          <w:iCs/>
          <w:sz w:val="26"/>
          <w:szCs w:val="26"/>
        </w:rPr>
        <w:t>Perceived employability empowers the employees, but thi</w:t>
      </w:r>
      <w:r w:rsidR="008C33E3">
        <w:rPr>
          <w:iCs/>
          <w:sz w:val="26"/>
          <w:szCs w:val="26"/>
        </w:rPr>
        <w:t xml:space="preserve">s power is likely to be abused. </w:t>
      </w:r>
      <w:r w:rsidRPr="00BC431C">
        <w:rPr>
          <w:iCs/>
          <w:sz w:val="26"/>
          <w:szCs w:val="26"/>
        </w:rPr>
        <w:t xml:space="preserve">Employees with high perceived employability may care less about organizational norms, especially when they see reasons to violate them. Also, Imam and </w:t>
      </w:r>
      <w:proofErr w:type="spellStart"/>
      <w:r w:rsidRPr="00BC431C">
        <w:rPr>
          <w:iCs/>
          <w:sz w:val="26"/>
          <w:szCs w:val="26"/>
        </w:rPr>
        <w:t>Chambel</w:t>
      </w:r>
      <w:proofErr w:type="spellEnd"/>
      <w:r w:rsidRPr="00BC431C">
        <w:rPr>
          <w:iCs/>
          <w:sz w:val="26"/>
          <w:szCs w:val="26"/>
        </w:rPr>
        <w:t xml:space="preserve"> (2020) weighed into the employability paradox. They found that perceived employability did not relate to in-role performance and organizational citizenship behavior. However, perceived employability had a positive significant relationship with counterproductive work behavior. Imam and </w:t>
      </w:r>
      <w:proofErr w:type="spellStart"/>
      <w:r w:rsidRPr="00BC431C">
        <w:rPr>
          <w:iCs/>
          <w:sz w:val="26"/>
          <w:szCs w:val="26"/>
        </w:rPr>
        <w:t>Chambel</w:t>
      </w:r>
      <w:proofErr w:type="spellEnd"/>
      <w:r w:rsidRPr="00BC431C">
        <w:rPr>
          <w:iCs/>
          <w:sz w:val="26"/>
          <w:szCs w:val="26"/>
        </w:rPr>
        <w:t xml:space="preserve"> (2020) argued that since the organization depends on the highly productive nature of employees, employees with high perceived employability may practice norm violation</w:t>
      </w:r>
      <w:r>
        <w:rPr>
          <w:iCs/>
          <w:sz w:val="26"/>
          <w:szCs w:val="26"/>
        </w:rPr>
        <w:t>,</w:t>
      </w:r>
      <w:r w:rsidRPr="00BC431C">
        <w:rPr>
          <w:iCs/>
          <w:sz w:val="26"/>
          <w:szCs w:val="26"/>
        </w:rPr>
        <w:t xml:space="preserve"> which can affect every aspect of the work process. </w:t>
      </w:r>
      <w:proofErr w:type="spellStart"/>
      <w:r w:rsidRPr="00BC431C">
        <w:rPr>
          <w:iCs/>
          <w:sz w:val="26"/>
          <w:szCs w:val="26"/>
        </w:rPr>
        <w:t>Alpler</w:t>
      </w:r>
      <w:proofErr w:type="spellEnd"/>
      <w:r w:rsidRPr="00BC431C">
        <w:rPr>
          <w:iCs/>
          <w:sz w:val="26"/>
          <w:szCs w:val="26"/>
        </w:rPr>
        <w:t xml:space="preserve"> et al. (2021) investigation of service sabotage in hospitality organizations found that job insecurity and employability were positively related to service sabotage. Also, employability moderated the positive link between job insecurity and service sabotage, suggesting that service workers with high employability are more predisposed to sabotage behavior when they perceive that no security is attached to their job</w:t>
      </w:r>
      <w:r>
        <w:rPr>
          <w:iCs/>
          <w:sz w:val="26"/>
          <w:szCs w:val="26"/>
        </w:rPr>
        <w:t>s</w:t>
      </w:r>
      <w:r w:rsidRPr="00BC431C">
        <w:rPr>
          <w:iCs/>
          <w:sz w:val="26"/>
          <w:szCs w:val="26"/>
        </w:rPr>
        <w:t>. Based</w:t>
      </w:r>
      <w:r w:rsidRPr="00BC431C">
        <w:rPr>
          <w:sz w:val="26"/>
          <w:szCs w:val="26"/>
        </w:rPr>
        <w:t xml:space="preserve"> on the empirical literature reviewed, it is hypothesized that:</w:t>
      </w:r>
    </w:p>
    <w:p w14:paraId="6625A4FF" w14:textId="77777777" w:rsidR="00734759" w:rsidRPr="00BC431C" w:rsidRDefault="00734759" w:rsidP="00734759">
      <w:pPr>
        <w:autoSpaceDE w:val="0"/>
        <w:autoSpaceDN w:val="0"/>
        <w:adjustRightInd w:val="0"/>
        <w:spacing w:line="360" w:lineRule="exact"/>
        <w:ind w:firstLine="720"/>
        <w:jc w:val="both"/>
        <w:rPr>
          <w:sz w:val="26"/>
          <w:szCs w:val="26"/>
        </w:rPr>
      </w:pPr>
    </w:p>
    <w:p w14:paraId="4D37C751" w14:textId="77777777" w:rsidR="00734759" w:rsidRPr="00BC431C" w:rsidRDefault="00734759" w:rsidP="00734759">
      <w:pPr>
        <w:spacing w:line="360" w:lineRule="exact"/>
        <w:jc w:val="both"/>
        <w:rPr>
          <w:sz w:val="26"/>
          <w:szCs w:val="26"/>
        </w:rPr>
      </w:pPr>
      <w:r w:rsidRPr="00BC431C">
        <w:rPr>
          <w:b/>
          <w:i/>
          <w:sz w:val="26"/>
          <w:szCs w:val="26"/>
        </w:rPr>
        <w:t>H</w:t>
      </w:r>
      <w:r w:rsidRPr="00BC431C">
        <w:rPr>
          <w:b/>
          <w:i/>
          <w:sz w:val="26"/>
          <w:szCs w:val="26"/>
          <w:vertAlign w:val="subscript"/>
        </w:rPr>
        <w:t>1</w:t>
      </w:r>
      <w:r w:rsidRPr="00BC431C">
        <w:rPr>
          <w:b/>
          <w:sz w:val="26"/>
          <w:szCs w:val="26"/>
        </w:rPr>
        <w:t>:</w:t>
      </w:r>
      <w:r w:rsidRPr="00BC431C">
        <w:rPr>
          <w:sz w:val="26"/>
          <w:szCs w:val="26"/>
        </w:rPr>
        <w:t xml:space="preserve"> Perceived employability will predict sabotage behavior.</w:t>
      </w:r>
    </w:p>
    <w:p w14:paraId="6FE651DA" w14:textId="77777777" w:rsidR="00734759" w:rsidRPr="00BC431C" w:rsidRDefault="00734759" w:rsidP="00734759">
      <w:pPr>
        <w:spacing w:line="360" w:lineRule="exact"/>
        <w:jc w:val="both"/>
        <w:rPr>
          <w:b/>
          <w:bCs/>
          <w:iCs/>
          <w:sz w:val="26"/>
          <w:szCs w:val="26"/>
        </w:rPr>
      </w:pPr>
    </w:p>
    <w:p w14:paraId="71DF19D2" w14:textId="77777777" w:rsidR="00734759" w:rsidRPr="00BC431C" w:rsidRDefault="00734759" w:rsidP="00734759">
      <w:pPr>
        <w:spacing w:line="360" w:lineRule="exact"/>
        <w:jc w:val="both"/>
        <w:rPr>
          <w:b/>
          <w:bCs/>
          <w:iCs/>
          <w:sz w:val="26"/>
          <w:szCs w:val="26"/>
        </w:rPr>
      </w:pPr>
      <w:r w:rsidRPr="00BC431C">
        <w:rPr>
          <w:b/>
          <w:bCs/>
          <w:iCs/>
          <w:sz w:val="26"/>
          <w:szCs w:val="26"/>
        </w:rPr>
        <w:t xml:space="preserve">Perceived Organizational Support as Moderator of the Stated Relationship </w:t>
      </w:r>
    </w:p>
    <w:p w14:paraId="16EE706C" w14:textId="77777777" w:rsidR="00734759" w:rsidRPr="00BC431C" w:rsidRDefault="00734759" w:rsidP="00734759">
      <w:pPr>
        <w:spacing w:line="360" w:lineRule="exact"/>
        <w:ind w:firstLine="720"/>
        <w:jc w:val="both"/>
        <w:rPr>
          <w:iCs/>
          <w:sz w:val="26"/>
          <w:szCs w:val="26"/>
        </w:rPr>
      </w:pPr>
      <w:r w:rsidRPr="00BC431C">
        <w:rPr>
          <w:iCs/>
          <w:sz w:val="26"/>
          <w:szCs w:val="26"/>
        </w:rPr>
        <w:t xml:space="preserve">Evidence in the literature suggests that POS can promote positive workplace behaviors and reduce negative behaviors or malfunctions at work. For instance, POS has been found to predict workplace deviance negatively (Chen et al., 2016), turnover intention, absenteeism, and counterproductive work behavior (Joy &amp; </w:t>
      </w:r>
      <w:proofErr w:type="spellStart"/>
      <w:r w:rsidRPr="00BC431C">
        <w:rPr>
          <w:iCs/>
          <w:sz w:val="26"/>
          <w:szCs w:val="26"/>
        </w:rPr>
        <w:t>Balu</w:t>
      </w:r>
      <w:proofErr w:type="spellEnd"/>
      <w:r w:rsidRPr="00BC431C">
        <w:rPr>
          <w:iCs/>
          <w:sz w:val="26"/>
          <w:szCs w:val="26"/>
        </w:rPr>
        <w:t xml:space="preserve">, 2016; </w:t>
      </w:r>
      <w:proofErr w:type="spellStart"/>
      <w:r w:rsidRPr="00BC431C">
        <w:rPr>
          <w:iCs/>
          <w:sz w:val="26"/>
          <w:szCs w:val="26"/>
        </w:rPr>
        <w:t>Kurtessis</w:t>
      </w:r>
      <w:proofErr w:type="spellEnd"/>
      <w:r w:rsidRPr="00BC431C">
        <w:rPr>
          <w:iCs/>
          <w:sz w:val="26"/>
          <w:szCs w:val="26"/>
        </w:rPr>
        <w:t xml:space="preserve"> et al., 2015; Zhao et al., 2013). Arguments favoring a moderating role for POS are based on the logic that a high perception of organizational support reduces negative behavior and malfunctioning at work. For example, Sarwar et al. (2020) obtained data from a sample of 217 nurses in the southern Punjab region of Pakistan to investigate ostracism in the workplace and service sabotage. A significant positive relationship was </w:t>
      </w:r>
      <w:r w:rsidRPr="00BC431C">
        <w:rPr>
          <w:iCs/>
          <w:sz w:val="26"/>
          <w:szCs w:val="26"/>
        </w:rPr>
        <w:lastRenderedPageBreak/>
        <w:t xml:space="preserve">found between workplace ostracism and service sabotage; at the same time, POS moderated the relationship signifying that POS lessens the effect workplace ostracism has on service sabotage. </w:t>
      </w:r>
    </w:p>
    <w:p w14:paraId="545B9EB3" w14:textId="77777777" w:rsidR="00734759" w:rsidRDefault="00734759" w:rsidP="00734759">
      <w:pPr>
        <w:spacing w:line="360" w:lineRule="exact"/>
        <w:ind w:firstLine="720"/>
        <w:jc w:val="both"/>
        <w:rPr>
          <w:sz w:val="26"/>
          <w:szCs w:val="26"/>
        </w:rPr>
      </w:pPr>
      <w:r w:rsidRPr="00BC431C">
        <w:rPr>
          <w:iCs/>
          <w:sz w:val="26"/>
          <w:szCs w:val="26"/>
        </w:rPr>
        <w:t>POS has also been found to moderate the relationship between workplace bullying and turnover intention (van Schalkwyk et al., 2011), job crafting and job outcomes (Chen et al., 2016), specific dimensions of personality traits (agreeableness, conscientiousness, and emotional stability) and counterproductive work behavior (</w:t>
      </w:r>
      <w:proofErr w:type="spellStart"/>
      <w:r w:rsidRPr="00BC431C">
        <w:rPr>
          <w:iCs/>
          <w:sz w:val="26"/>
          <w:szCs w:val="26"/>
        </w:rPr>
        <w:t>WeldAli</w:t>
      </w:r>
      <w:proofErr w:type="spellEnd"/>
      <w:r w:rsidRPr="00BC431C">
        <w:rPr>
          <w:iCs/>
          <w:sz w:val="26"/>
          <w:szCs w:val="26"/>
        </w:rPr>
        <w:t xml:space="preserve"> &amp; </w:t>
      </w:r>
      <w:proofErr w:type="spellStart"/>
      <w:r w:rsidRPr="00BC431C">
        <w:rPr>
          <w:iCs/>
          <w:sz w:val="26"/>
          <w:szCs w:val="26"/>
        </w:rPr>
        <w:t>Lubis</w:t>
      </w:r>
      <w:proofErr w:type="spellEnd"/>
      <w:r w:rsidRPr="00BC431C">
        <w:rPr>
          <w:iCs/>
          <w:sz w:val="26"/>
          <w:szCs w:val="26"/>
        </w:rPr>
        <w:t xml:space="preserve">, 2016), career adaptability and counterproductive work behavior (Yu et al., 2019), </w:t>
      </w:r>
      <w:r w:rsidRPr="00BC431C">
        <w:rPr>
          <w:sz w:val="26"/>
          <w:szCs w:val="26"/>
        </w:rPr>
        <w:t xml:space="preserve">opportunity model and organizational citizenship behavior (Morales-Sánchez &amp; </w:t>
      </w:r>
      <w:proofErr w:type="spellStart"/>
      <w:r w:rsidRPr="00BC431C">
        <w:rPr>
          <w:sz w:val="26"/>
          <w:szCs w:val="26"/>
        </w:rPr>
        <w:t>Pasamar</w:t>
      </w:r>
      <w:proofErr w:type="spellEnd"/>
      <w:r w:rsidRPr="00BC431C">
        <w:rPr>
          <w:sz w:val="26"/>
          <w:szCs w:val="26"/>
        </w:rPr>
        <w:t xml:space="preserve">, 2020), </w:t>
      </w:r>
      <w:r w:rsidRPr="00BC431C">
        <w:rPr>
          <w:iCs/>
          <w:sz w:val="26"/>
          <w:szCs w:val="26"/>
        </w:rPr>
        <w:t>and internal perceived employability and turnover intention (</w:t>
      </w:r>
      <w:proofErr w:type="spellStart"/>
      <w:r w:rsidRPr="00BC431C">
        <w:rPr>
          <w:iCs/>
          <w:sz w:val="26"/>
          <w:szCs w:val="26"/>
        </w:rPr>
        <w:t>Baranchenko</w:t>
      </w:r>
      <w:proofErr w:type="spellEnd"/>
      <w:r w:rsidRPr="00BC431C">
        <w:rPr>
          <w:iCs/>
          <w:sz w:val="26"/>
          <w:szCs w:val="26"/>
        </w:rPr>
        <w:t xml:space="preserve"> et al., 2020). Employees </w:t>
      </w:r>
      <w:r>
        <w:rPr>
          <w:iCs/>
          <w:sz w:val="26"/>
          <w:szCs w:val="26"/>
        </w:rPr>
        <w:t>who</w:t>
      </w:r>
      <w:r w:rsidRPr="00BC431C">
        <w:rPr>
          <w:iCs/>
          <w:sz w:val="26"/>
          <w:szCs w:val="26"/>
        </w:rPr>
        <w:t xml:space="preserve"> get sufficient support from their organization are well motivated to embrace positive workplace behaviors and find satisfaction in their job</w:t>
      </w:r>
      <w:r>
        <w:rPr>
          <w:iCs/>
          <w:sz w:val="26"/>
          <w:szCs w:val="26"/>
        </w:rPr>
        <w:t>s</w:t>
      </w:r>
      <w:r w:rsidRPr="00BC431C">
        <w:rPr>
          <w:iCs/>
          <w:sz w:val="26"/>
          <w:szCs w:val="26"/>
        </w:rPr>
        <w:t xml:space="preserve"> (</w:t>
      </w:r>
      <w:proofErr w:type="spellStart"/>
      <w:r w:rsidRPr="00BC431C">
        <w:rPr>
          <w:iCs/>
          <w:sz w:val="26"/>
          <w:szCs w:val="26"/>
        </w:rPr>
        <w:t>Edosomwan</w:t>
      </w:r>
      <w:proofErr w:type="spellEnd"/>
      <w:r w:rsidRPr="00BC431C">
        <w:rPr>
          <w:iCs/>
          <w:sz w:val="26"/>
          <w:szCs w:val="26"/>
        </w:rPr>
        <w:t>, 2022). These empirical findings are also reinforced by the social exchange theory (</w:t>
      </w:r>
      <w:proofErr w:type="spellStart"/>
      <w:r w:rsidRPr="00BC431C">
        <w:rPr>
          <w:iCs/>
          <w:sz w:val="26"/>
          <w:szCs w:val="26"/>
        </w:rPr>
        <w:t>Blau</w:t>
      </w:r>
      <w:proofErr w:type="spellEnd"/>
      <w:r w:rsidRPr="00BC431C">
        <w:rPr>
          <w:iCs/>
          <w:sz w:val="26"/>
          <w:szCs w:val="26"/>
        </w:rPr>
        <w:t xml:space="preserve">, 1964), where employees are motivated to return organizational support through positive work behaviors. </w:t>
      </w:r>
      <w:proofErr w:type="spellStart"/>
      <w:r w:rsidRPr="00BC431C">
        <w:rPr>
          <w:iCs/>
          <w:sz w:val="26"/>
          <w:szCs w:val="26"/>
        </w:rPr>
        <w:t>Edosomwan</w:t>
      </w:r>
      <w:proofErr w:type="spellEnd"/>
      <w:r w:rsidRPr="00BC431C">
        <w:rPr>
          <w:iCs/>
          <w:sz w:val="26"/>
          <w:szCs w:val="26"/>
        </w:rPr>
        <w:t xml:space="preserve"> et al. (2020) found that investing in workers’ employability can promote a positive attitude in the organization if it is adequately done through the social exchange process. Based</w:t>
      </w:r>
      <w:r w:rsidRPr="00BC431C">
        <w:rPr>
          <w:sz w:val="26"/>
          <w:szCs w:val="26"/>
        </w:rPr>
        <w:t xml:space="preserve"> on the empirical literature and theoretical support discussed above, it is hypothesized that:</w:t>
      </w:r>
    </w:p>
    <w:p w14:paraId="59E40D18" w14:textId="77777777" w:rsidR="00734759" w:rsidRPr="00BC431C" w:rsidRDefault="00734759" w:rsidP="00734759">
      <w:pPr>
        <w:spacing w:line="360" w:lineRule="exact"/>
        <w:ind w:firstLine="720"/>
        <w:jc w:val="both"/>
        <w:rPr>
          <w:sz w:val="26"/>
          <w:szCs w:val="26"/>
        </w:rPr>
      </w:pPr>
    </w:p>
    <w:p w14:paraId="1CD74A48" w14:textId="77777777" w:rsidR="00734759" w:rsidRPr="00BC431C" w:rsidRDefault="00734759" w:rsidP="00734759">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left="567" w:hangingChars="218" w:hanging="567"/>
        <w:jc w:val="both"/>
        <w:rPr>
          <w:sz w:val="26"/>
          <w:szCs w:val="26"/>
        </w:rPr>
      </w:pPr>
      <w:r w:rsidRPr="00BC431C">
        <w:rPr>
          <w:b/>
          <w:i/>
          <w:sz w:val="26"/>
          <w:szCs w:val="26"/>
          <w:lang w:val="en-GB"/>
        </w:rPr>
        <w:t>H</w:t>
      </w:r>
      <w:r w:rsidRPr="00BC431C">
        <w:rPr>
          <w:b/>
          <w:i/>
          <w:sz w:val="26"/>
          <w:szCs w:val="26"/>
          <w:vertAlign w:val="subscript"/>
          <w:lang w:val="en-GB"/>
        </w:rPr>
        <w:t>2</w:t>
      </w:r>
      <w:r w:rsidRPr="00BC431C">
        <w:rPr>
          <w:b/>
          <w:sz w:val="26"/>
          <w:szCs w:val="26"/>
          <w:lang w:val="en-GB"/>
        </w:rPr>
        <w:t>:</w:t>
      </w:r>
      <w:r w:rsidRPr="00BC431C">
        <w:rPr>
          <w:sz w:val="26"/>
          <w:szCs w:val="26"/>
          <w:lang w:val="en-GB"/>
        </w:rPr>
        <w:t xml:space="preserve">   </w:t>
      </w:r>
      <w:r w:rsidRPr="00BC431C">
        <w:rPr>
          <w:iCs/>
          <w:sz w:val="26"/>
          <w:szCs w:val="26"/>
        </w:rPr>
        <w:t>Perceived organizational support will moderate the relationship between perceived employability and sabotage behavior such that the relationship will be stronger among workers with low perceived organizational support.</w:t>
      </w:r>
    </w:p>
    <w:p w14:paraId="0A49699A" w14:textId="77777777" w:rsidR="00734759" w:rsidRPr="00BC431C" w:rsidRDefault="00734759" w:rsidP="00734759">
      <w:pPr>
        <w:spacing w:line="360" w:lineRule="exact"/>
        <w:jc w:val="both"/>
        <w:rPr>
          <w:b/>
          <w:bCs/>
          <w:iCs/>
          <w:sz w:val="26"/>
          <w:szCs w:val="26"/>
        </w:rPr>
      </w:pPr>
    </w:p>
    <w:p w14:paraId="3D64EA53" w14:textId="77777777" w:rsidR="00734759" w:rsidRPr="00BC431C" w:rsidRDefault="00734759" w:rsidP="00734759">
      <w:pPr>
        <w:autoSpaceDE w:val="0"/>
        <w:autoSpaceDN w:val="0"/>
        <w:adjustRightInd w:val="0"/>
        <w:spacing w:line="360" w:lineRule="exact"/>
        <w:jc w:val="both"/>
        <w:rPr>
          <w:b/>
          <w:bCs/>
          <w:iCs/>
          <w:sz w:val="26"/>
          <w:szCs w:val="26"/>
        </w:rPr>
      </w:pPr>
      <w:r w:rsidRPr="00BC431C">
        <w:rPr>
          <w:b/>
          <w:bCs/>
          <w:iCs/>
          <w:sz w:val="26"/>
          <w:szCs w:val="26"/>
        </w:rPr>
        <w:t>Procedural Justice as Moderator of the Stated Relationship</w:t>
      </w:r>
    </w:p>
    <w:p w14:paraId="637E4087" w14:textId="77777777" w:rsidR="00734759" w:rsidRPr="00BC431C" w:rsidRDefault="00734759" w:rsidP="00734759">
      <w:pPr>
        <w:autoSpaceDE w:val="0"/>
        <w:autoSpaceDN w:val="0"/>
        <w:adjustRightInd w:val="0"/>
        <w:spacing w:line="360" w:lineRule="exact"/>
        <w:ind w:firstLine="720"/>
        <w:jc w:val="both"/>
        <w:rPr>
          <w:iCs/>
          <w:sz w:val="26"/>
          <w:szCs w:val="26"/>
        </w:rPr>
      </w:pPr>
      <w:r w:rsidRPr="00BC431C">
        <w:rPr>
          <w:iCs/>
          <w:sz w:val="26"/>
          <w:szCs w:val="26"/>
        </w:rPr>
        <w:t xml:space="preserve">Sufficient evidence exists in the literature regarding PJ attenuating undesirable organizational outcomes. For instance, Afghan et al. (2018) found that distributive and procedural justice were significantly and negatively related to counterproductive work behavior, while Dar and Rahman (2019) found a significant negative relationship between procedural justice and workplace deviance. Also, </w:t>
      </w:r>
      <w:proofErr w:type="spellStart"/>
      <w:r w:rsidRPr="00BC431C">
        <w:rPr>
          <w:iCs/>
          <w:sz w:val="26"/>
          <w:szCs w:val="26"/>
        </w:rPr>
        <w:t>Nnaebue</w:t>
      </w:r>
      <w:proofErr w:type="spellEnd"/>
      <w:r w:rsidRPr="00BC431C">
        <w:rPr>
          <w:iCs/>
          <w:sz w:val="26"/>
          <w:szCs w:val="26"/>
        </w:rPr>
        <w:t xml:space="preserve"> et al. (2020) found that the three dimensions of organizational justice (distributive, procedural, and interactional) were negatively significant with counterproductive work behavior. These studies support the notion that PJ in the organization reduces negative workplace behaviors. </w:t>
      </w:r>
    </w:p>
    <w:p w14:paraId="7D7E54BB" w14:textId="77777777" w:rsidR="00734759" w:rsidRPr="00BC431C" w:rsidRDefault="00734759" w:rsidP="00734759">
      <w:pPr>
        <w:autoSpaceDE w:val="0"/>
        <w:autoSpaceDN w:val="0"/>
        <w:adjustRightInd w:val="0"/>
        <w:spacing w:line="360" w:lineRule="exact"/>
        <w:ind w:firstLine="720"/>
        <w:jc w:val="both"/>
        <w:rPr>
          <w:iCs/>
          <w:sz w:val="26"/>
          <w:szCs w:val="26"/>
        </w:rPr>
      </w:pPr>
      <w:r w:rsidRPr="00BC431C">
        <w:rPr>
          <w:iCs/>
          <w:sz w:val="26"/>
          <w:szCs w:val="26"/>
        </w:rPr>
        <w:t xml:space="preserve">The ability of PJ to reduce unfavorable workplace behavior may indicate that it can moderate the relationship between perceived employability and sabotage behavior. PJ has been found to moderate the relationship between job satisfaction and organizational citizenship behavior (Yadav, 2018), perceived job insecurity and </w:t>
      </w:r>
      <w:r w:rsidRPr="00BC431C">
        <w:rPr>
          <w:iCs/>
          <w:sz w:val="26"/>
          <w:szCs w:val="26"/>
        </w:rPr>
        <w:lastRenderedPageBreak/>
        <w:t xml:space="preserve">counterproductive work behavior (Oluwole, 2018), and breach of psychological contract and deviant workplace behavior (Malik et al., 2019). </w:t>
      </w:r>
    </w:p>
    <w:p w14:paraId="72857407" w14:textId="77777777" w:rsidR="00734759" w:rsidRDefault="00734759" w:rsidP="00734759">
      <w:pPr>
        <w:autoSpaceDE w:val="0"/>
        <w:autoSpaceDN w:val="0"/>
        <w:adjustRightInd w:val="0"/>
        <w:spacing w:line="360" w:lineRule="exact"/>
        <w:ind w:firstLine="720"/>
        <w:jc w:val="both"/>
        <w:rPr>
          <w:sz w:val="26"/>
          <w:szCs w:val="26"/>
        </w:rPr>
      </w:pPr>
      <w:r w:rsidRPr="00BC431C">
        <w:rPr>
          <w:iCs/>
          <w:sz w:val="26"/>
          <w:szCs w:val="26"/>
        </w:rPr>
        <w:t>Recently, Wei et al. (2020) examined Chinese employees’ psychological empowerment and voice behavior while also investigating the moderating role of organizational justice. Two hundred and thirty-six employees of Chinese small- and medium-sized enterprises were sampled for the study. The study indicated that organizational justice moderated the relationship between psychological empowerment and employee voice behavior. The literature above gives a plausible explanation for the moderating role of PJ on other workplace outcomes. This justifies the use of PJ as a moderating variable. This is also supported by the social exchange theory (</w:t>
      </w:r>
      <w:proofErr w:type="spellStart"/>
      <w:r w:rsidRPr="00BC431C">
        <w:rPr>
          <w:iCs/>
          <w:sz w:val="26"/>
          <w:szCs w:val="26"/>
        </w:rPr>
        <w:t>Blau</w:t>
      </w:r>
      <w:proofErr w:type="spellEnd"/>
      <w:r w:rsidRPr="00BC431C">
        <w:rPr>
          <w:iCs/>
          <w:sz w:val="26"/>
          <w:szCs w:val="26"/>
        </w:rPr>
        <w:t>, 1964), where employees are motivated to carry out positive work behaviors when PJ is high in the organization. Based</w:t>
      </w:r>
      <w:r w:rsidRPr="00BC431C">
        <w:rPr>
          <w:sz w:val="26"/>
          <w:szCs w:val="26"/>
        </w:rPr>
        <w:t xml:space="preserve"> on the empirical literature and theoretical support discussed above, it is hypothesized that:</w:t>
      </w:r>
    </w:p>
    <w:p w14:paraId="04C1388B" w14:textId="77777777" w:rsidR="00734759" w:rsidRPr="00BC431C" w:rsidRDefault="00734759" w:rsidP="00734759">
      <w:pPr>
        <w:autoSpaceDE w:val="0"/>
        <w:autoSpaceDN w:val="0"/>
        <w:adjustRightInd w:val="0"/>
        <w:spacing w:line="360" w:lineRule="exact"/>
        <w:ind w:firstLine="720"/>
        <w:jc w:val="both"/>
        <w:rPr>
          <w:sz w:val="26"/>
          <w:szCs w:val="26"/>
        </w:rPr>
      </w:pPr>
    </w:p>
    <w:p w14:paraId="03A2D3B0" w14:textId="77777777" w:rsidR="00734759" w:rsidRPr="00BC431C" w:rsidRDefault="00734759" w:rsidP="00734759">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left="567" w:hangingChars="218" w:hanging="567"/>
        <w:jc w:val="both"/>
        <w:rPr>
          <w:sz w:val="26"/>
          <w:szCs w:val="26"/>
        </w:rPr>
      </w:pPr>
      <w:r w:rsidRPr="00BC431C">
        <w:rPr>
          <w:b/>
          <w:i/>
          <w:sz w:val="26"/>
          <w:szCs w:val="26"/>
          <w:lang w:val="en-GB"/>
        </w:rPr>
        <w:t>H</w:t>
      </w:r>
      <w:r w:rsidRPr="00BC431C">
        <w:rPr>
          <w:b/>
          <w:i/>
          <w:sz w:val="26"/>
          <w:szCs w:val="26"/>
          <w:vertAlign w:val="subscript"/>
          <w:lang w:val="en-GB"/>
        </w:rPr>
        <w:t>3</w:t>
      </w:r>
      <w:r w:rsidRPr="00BC431C">
        <w:rPr>
          <w:b/>
          <w:i/>
          <w:sz w:val="26"/>
          <w:szCs w:val="26"/>
          <w:lang w:val="en-GB"/>
        </w:rPr>
        <w:t>:</w:t>
      </w:r>
      <w:r w:rsidRPr="00BC431C">
        <w:rPr>
          <w:sz w:val="26"/>
          <w:szCs w:val="26"/>
          <w:lang w:val="en-GB"/>
        </w:rPr>
        <w:t xml:space="preserve">  </w:t>
      </w:r>
      <w:r w:rsidRPr="00BC431C">
        <w:rPr>
          <w:iCs/>
          <w:sz w:val="26"/>
          <w:szCs w:val="26"/>
        </w:rPr>
        <w:t>Procedural justice will moderate the relationship between perceived employability and sabotage behavior such that the relationship will be stronger among workers with low procedural justice.</w:t>
      </w:r>
      <w:r w:rsidRPr="00BC431C">
        <w:rPr>
          <w:bCs/>
          <w:sz w:val="26"/>
          <w:szCs w:val="26"/>
        </w:rPr>
        <w:t xml:space="preserve"> </w:t>
      </w:r>
    </w:p>
    <w:p w14:paraId="189FBA57" w14:textId="77777777" w:rsidR="00734759" w:rsidRPr="00BC431C" w:rsidRDefault="00734759" w:rsidP="00734759">
      <w:pPr>
        <w:spacing w:line="360" w:lineRule="exact"/>
        <w:jc w:val="both"/>
        <w:rPr>
          <w:bCs/>
          <w:sz w:val="26"/>
          <w:szCs w:val="26"/>
        </w:rPr>
      </w:pPr>
    </w:p>
    <w:p w14:paraId="42BC664F" w14:textId="77777777" w:rsidR="00734759" w:rsidRPr="00BC431C" w:rsidRDefault="00734759" w:rsidP="00734759">
      <w:pPr>
        <w:spacing w:line="360" w:lineRule="exact"/>
        <w:ind w:firstLineChars="200" w:firstLine="520"/>
        <w:jc w:val="both"/>
        <w:rPr>
          <w:iCs/>
          <w:sz w:val="26"/>
          <w:szCs w:val="26"/>
        </w:rPr>
      </w:pPr>
      <w:r w:rsidRPr="00BC431C">
        <w:rPr>
          <w:iCs/>
          <w:sz w:val="26"/>
          <w:szCs w:val="26"/>
        </w:rPr>
        <w:t>The three hypotheses developed for this study are presented in the conceptual framework below:</w:t>
      </w:r>
    </w:p>
    <w:p w14:paraId="50ADC236" w14:textId="77777777" w:rsidR="00734759" w:rsidRPr="00BC431C" w:rsidRDefault="00734759" w:rsidP="00734759">
      <w:pPr>
        <w:spacing w:line="360" w:lineRule="exact"/>
        <w:jc w:val="both"/>
        <w:rPr>
          <w:iCs/>
          <w:sz w:val="26"/>
          <w:szCs w:val="26"/>
        </w:rPr>
      </w:pPr>
    </w:p>
    <w:p w14:paraId="35005F78" w14:textId="49D8D438" w:rsidR="00734759" w:rsidRPr="00533586" w:rsidRDefault="003B24F8" w:rsidP="00734759">
      <w:pPr>
        <w:spacing w:line="360" w:lineRule="exact"/>
        <w:rPr>
          <w:i/>
          <w:iCs/>
          <w:sz w:val="26"/>
          <w:szCs w:val="26"/>
        </w:rPr>
      </w:pPr>
      <w:r w:rsidRPr="003B24F8">
        <w:rPr>
          <w:b/>
          <w:bCs/>
          <w:sz w:val="26"/>
          <w:szCs w:val="26"/>
        </w:rPr>
        <w:t>F</w:t>
      </w:r>
      <w:r w:rsidR="00734759" w:rsidRPr="00BC431C">
        <w:rPr>
          <w:b/>
          <w:iCs/>
          <w:sz w:val="26"/>
          <w:szCs w:val="26"/>
        </w:rPr>
        <w:t xml:space="preserve">igure </w:t>
      </w:r>
      <w:proofErr w:type="gramStart"/>
      <w:r w:rsidR="00734759" w:rsidRPr="00BC431C">
        <w:rPr>
          <w:b/>
          <w:iCs/>
          <w:sz w:val="26"/>
          <w:szCs w:val="26"/>
        </w:rPr>
        <w:t>1</w:t>
      </w:r>
      <w:r>
        <w:rPr>
          <w:b/>
          <w:iCs/>
          <w:sz w:val="26"/>
          <w:szCs w:val="26"/>
        </w:rPr>
        <w:t xml:space="preserve"> </w:t>
      </w:r>
      <w:r w:rsidR="00734759" w:rsidRPr="00BC431C">
        <w:rPr>
          <w:i/>
          <w:iCs/>
          <w:sz w:val="26"/>
          <w:szCs w:val="26"/>
        </w:rPr>
        <w:t xml:space="preserve"> </w:t>
      </w:r>
      <w:r w:rsidR="000E44F6" w:rsidRPr="00BC431C">
        <w:rPr>
          <w:i/>
          <w:iCs/>
          <w:sz w:val="26"/>
          <w:szCs w:val="26"/>
        </w:rPr>
        <w:t>Conceptual</w:t>
      </w:r>
      <w:proofErr w:type="gramEnd"/>
      <w:r w:rsidR="000E44F6" w:rsidRPr="00BC431C">
        <w:rPr>
          <w:i/>
          <w:iCs/>
          <w:sz w:val="26"/>
          <w:szCs w:val="26"/>
        </w:rPr>
        <w:t xml:space="preserve"> </w:t>
      </w:r>
      <w:r w:rsidR="001856E5" w:rsidRPr="00BC431C">
        <w:rPr>
          <w:i/>
          <w:iCs/>
          <w:sz w:val="26"/>
          <w:szCs w:val="26"/>
        </w:rPr>
        <w:t xml:space="preserve">Framework </w:t>
      </w:r>
    </w:p>
    <w:p w14:paraId="6A5B4DDE" w14:textId="5552FDF7" w:rsidR="00734759" w:rsidRDefault="003B24F8" w:rsidP="00734759">
      <w:pPr>
        <w:spacing w:line="360" w:lineRule="exact"/>
        <w:rPr>
          <w:iCs/>
        </w:rPr>
      </w:pPr>
      <w:r w:rsidRPr="001B454F">
        <w:rPr>
          <w:iCs/>
          <w:noProof/>
          <w:sz w:val="26"/>
          <w:szCs w:val="26"/>
          <w:lang w:eastAsia="en-US"/>
        </w:rPr>
        <mc:AlternateContent>
          <mc:Choice Requires="wpg">
            <w:drawing>
              <wp:anchor distT="0" distB="0" distL="114300" distR="114300" simplePos="0" relativeHeight="251659264" behindDoc="0" locked="0" layoutInCell="1" allowOverlap="0" wp14:anchorId="6BE5CDD6" wp14:editId="6A16742A">
                <wp:simplePos x="0" y="0"/>
                <wp:positionH relativeFrom="column">
                  <wp:posOffset>0</wp:posOffset>
                </wp:positionH>
                <wp:positionV relativeFrom="page">
                  <wp:posOffset>6275070</wp:posOffset>
                </wp:positionV>
                <wp:extent cx="5691600" cy="2235600"/>
                <wp:effectExtent l="19050" t="0" r="23495" b="12700"/>
                <wp:wrapTopAndBottom/>
                <wp:docPr id="21" name="Group 21"/>
                <wp:cNvGraphicFramePr/>
                <a:graphic xmlns:a="http://schemas.openxmlformats.org/drawingml/2006/main">
                  <a:graphicData uri="http://schemas.microsoft.com/office/word/2010/wordprocessingGroup">
                    <wpg:wgp>
                      <wpg:cNvGrpSpPr/>
                      <wpg:grpSpPr>
                        <a:xfrm>
                          <a:off x="0" y="0"/>
                          <a:ext cx="5691600" cy="2235600"/>
                          <a:chOff x="0" y="0"/>
                          <a:chExt cx="5691116" cy="2236602"/>
                        </a:xfrm>
                      </wpg:grpSpPr>
                      <wps:wsp>
                        <wps:cNvPr id="1028" name="Text Box 24"/>
                        <wps:cNvSpPr>
                          <a:spLocks/>
                        </wps:cNvSpPr>
                        <wps:spPr>
                          <a:xfrm>
                            <a:off x="3336966" y="1056904"/>
                            <a:ext cx="494665" cy="28321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C699A22" w14:textId="77777777" w:rsidR="003B24F8" w:rsidRDefault="003B24F8" w:rsidP="003B24F8">
                              <w:pPr>
                                <w:rPr>
                                  <w:sz w:val="28"/>
                                </w:rPr>
                              </w:pPr>
                              <w:r>
                                <w:rPr>
                                  <w:sz w:val="28"/>
                                </w:rPr>
                                <w:t>H</w:t>
                              </w:r>
                              <w:r>
                                <w:rPr>
                                  <w:sz w:val="28"/>
                                  <w:vertAlign w:val="subscript"/>
                                </w:rPr>
                                <w:t>1</w:t>
                              </w:r>
                            </w:p>
                          </w:txbxContent>
                        </wps:txbx>
                        <wps:bodyPr vert="horz" wrap="square" lIns="91440" tIns="45720" rIns="91440" bIns="45720" anchor="t" upright="1">
                          <a:prstTxWarp prst="textNoShape">
                            <a:avLst/>
                          </a:prstTxWarp>
                          <a:noAutofit/>
                        </wps:bodyPr>
                      </wps:wsp>
                      <wps:wsp>
                        <wps:cNvPr id="1026" name="Text Box 25"/>
                        <wps:cNvSpPr>
                          <a:spLocks/>
                        </wps:cNvSpPr>
                        <wps:spPr>
                          <a:xfrm>
                            <a:off x="2719449" y="0"/>
                            <a:ext cx="440690" cy="3937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A4AF8DF" w14:textId="77777777" w:rsidR="003B24F8" w:rsidRDefault="003B24F8" w:rsidP="003B24F8">
                              <w:pPr>
                                <w:rPr>
                                  <w:sz w:val="28"/>
                                  <w:vertAlign w:val="subscript"/>
                                </w:rPr>
                              </w:pPr>
                              <w:r>
                                <w:rPr>
                                  <w:sz w:val="28"/>
                                </w:rPr>
                                <w:t>H</w:t>
                              </w:r>
                              <w:r>
                                <w:rPr>
                                  <w:sz w:val="28"/>
                                  <w:vertAlign w:val="subscript"/>
                                </w:rPr>
                                <w:t>2</w:t>
                              </w:r>
                            </w:p>
                            <w:p w14:paraId="193A59DB" w14:textId="77777777" w:rsidR="003B24F8" w:rsidRDefault="003B24F8" w:rsidP="003B24F8">
                              <w:pPr>
                                <w:rPr>
                                  <w:sz w:val="28"/>
                                  <w:vertAlign w:val="subscript"/>
                                </w:rPr>
                              </w:pPr>
                            </w:p>
                            <w:p w14:paraId="6E95EE0A" w14:textId="77777777" w:rsidR="003B24F8" w:rsidRDefault="003B24F8" w:rsidP="003B24F8">
                              <w:pPr>
                                <w:rPr>
                                  <w:sz w:val="28"/>
                                </w:rPr>
                              </w:pPr>
                            </w:p>
                          </w:txbxContent>
                        </wps:txbx>
                        <wps:bodyPr vert="horz" wrap="square" lIns="91440" tIns="45720" rIns="91440" bIns="45720" anchor="t" upright="1">
                          <a:prstTxWarp prst="textNoShape">
                            <a:avLst/>
                          </a:prstTxWarp>
                          <a:noAutofit/>
                        </wps:bodyPr>
                      </wps:wsp>
                      <wps:wsp>
                        <wps:cNvPr id="1027" name="Text Box 26"/>
                        <wps:cNvSpPr>
                          <a:spLocks/>
                        </wps:cNvSpPr>
                        <wps:spPr>
                          <a:xfrm>
                            <a:off x="2719449" y="1900052"/>
                            <a:ext cx="440690" cy="3365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8D9DA6A" w14:textId="77777777" w:rsidR="003B24F8" w:rsidRDefault="003B24F8" w:rsidP="003B24F8">
                              <w:pPr>
                                <w:rPr>
                                  <w:sz w:val="28"/>
                                </w:rPr>
                              </w:pPr>
                              <w:r>
                                <w:rPr>
                                  <w:sz w:val="28"/>
                                </w:rPr>
                                <w:t>H</w:t>
                              </w:r>
                              <w:r>
                                <w:rPr>
                                  <w:sz w:val="28"/>
                                  <w:vertAlign w:val="subscript"/>
                                </w:rPr>
                                <w:t>3</w:t>
                              </w:r>
                            </w:p>
                          </w:txbxContent>
                        </wps:txbx>
                        <wps:bodyPr vert="horz" wrap="square" lIns="91440" tIns="45720" rIns="91440" bIns="45720" anchor="t" upright="1">
                          <a:prstTxWarp prst="textNoShape">
                            <a:avLst/>
                          </a:prstTxWarp>
                          <a:noAutofit/>
                        </wps:bodyPr>
                      </wps:wsp>
                      <wps:wsp>
                        <wps:cNvPr id="8" name="Rectangle 8"/>
                        <wps:cNvSpPr/>
                        <wps:spPr>
                          <a:xfrm>
                            <a:off x="0" y="83128"/>
                            <a:ext cx="1935480" cy="4984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9CD3D3" w14:textId="77777777" w:rsidR="003B24F8" w:rsidRDefault="003B24F8" w:rsidP="003B24F8">
                              <w:pPr>
                                <w:jc w:val="center"/>
                              </w:pPr>
                              <w:r>
                                <w:t>Perceived Organizational Support</w:t>
                              </w:r>
                            </w:p>
                            <w:p w14:paraId="23770BCA" w14:textId="77777777" w:rsidR="003B24F8" w:rsidRDefault="003B24F8" w:rsidP="003B24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890650"/>
                            <a:ext cx="1935480" cy="4984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0BF876" w14:textId="77777777" w:rsidR="003B24F8" w:rsidRDefault="003B24F8" w:rsidP="003B24F8">
                              <w:pPr>
                                <w:jc w:val="center"/>
                              </w:pPr>
                              <w:r>
                                <w:t xml:space="preserve">Perceived Employability  </w:t>
                              </w:r>
                            </w:p>
                            <w:p w14:paraId="4B47838F" w14:textId="77777777" w:rsidR="003B24F8" w:rsidRDefault="003B24F8" w:rsidP="003B24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698172"/>
                            <a:ext cx="1935678" cy="498764"/>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8EE3BD" w14:textId="77777777" w:rsidR="003B24F8" w:rsidRDefault="003B24F8" w:rsidP="003B24F8">
                              <w:pPr>
                                <w:jc w:val="center"/>
                              </w:pPr>
                              <w:r>
                                <w:t xml:space="preserve">Procedural Justice </w:t>
                              </w:r>
                            </w:p>
                            <w:p w14:paraId="31C37485" w14:textId="77777777" w:rsidR="003B24F8" w:rsidRDefault="003B24F8" w:rsidP="003B24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977703" y="890544"/>
                            <a:ext cx="1713413" cy="449438"/>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59E843" w14:textId="77777777" w:rsidR="003B24F8" w:rsidRDefault="003B24F8" w:rsidP="003B24F8">
                              <w:pPr>
                                <w:jc w:val="center"/>
                              </w:pPr>
                              <w:r>
                                <w:t>Sabotage Behavior</w:t>
                              </w:r>
                            </w:p>
                            <w:p w14:paraId="3E3012EE" w14:textId="77777777" w:rsidR="003B24F8" w:rsidRDefault="003B24F8" w:rsidP="003B24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1935678" y="1116281"/>
                            <a:ext cx="2042754"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1935678" y="285008"/>
                            <a:ext cx="98565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1935678" y="1923803"/>
                            <a:ext cx="98565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2921329" y="285008"/>
                            <a:ext cx="1" cy="77189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V="1">
                            <a:off x="2921330" y="1187533"/>
                            <a:ext cx="0" cy="73627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E5CDD6" id="Group 21" o:spid="_x0000_s1026" style="position:absolute;margin-left:0;margin-top:494.1pt;width:448.15pt;height:176.05pt;z-index:251659264;mso-position-vertical-relative:page;mso-width-relative:margin;mso-height-relative:margin" coordsize="56911,22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" o:allowoverlap="f">
                <v:rect id="Text Box 24" o:spid="_x0000_s1027" style="position:absolute;left:33369;top:10569;width:4947;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" strokecolor="white">
                  <v:path arrowok="t"/>
                  <v:textbox>
                    <w:txbxContent>
                      <w:p w14:paraId="6C699A22" w14:textId="77777777" w:rsidR="003B24F8" w:rsidRDefault="003B24F8" w:rsidP="003B24F8">
                        <w:pPr>
                          <w:rPr>
                            <w:sz w:val="28"/>
                          </w:rPr>
                        </w:pPr>
                        <w:r>
                          <w:rPr>
                            <w:sz w:val="28"/>
                          </w:rPr>
                          <w:t>H</w:t>
                        </w:r>
                        <w:r>
                          <w:rPr>
                            <w:sz w:val="28"/>
                            <w:vertAlign w:val="subscript"/>
                          </w:rPr>
                          <w:t>1</w:t>
                        </w:r>
                      </w:p>
                    </w:txbxContent>
                  </v:textbox>
                </v:rect>
                <v:rect id="Text Box 25" o:spid="_x0000_s1028" style="position:absolute;left:27194;width:4407;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" strokecolor="white">
                  <v:path arrowok="t"/>
                  <v:textbox>
                    <w:txbxContent>
                      <w:p w14:paraId="2A4AF8DF" w14:textId="77777777" w:rsidR="003B24F8" w:rsidRDefault="003B24F8" w:rsidP="003B24F8">
                        <w:pPr>
                          <w:rPr>
                            <w:sz w:val="28"/>
                            <w:vertAlign w:val="subscript"/>
                          </w:rPr>
                        </w:pPr>
                        <w:r>
                          <w:rPr>
                            <w:sz w:val="28"/>
                          </w:rPr>
                          <w:t>H</w:t>
                        </w:r>
                        <w:r>
                          <w:rPr>
                            <w:sz w:val="28"/>
                            <w:vertAlign w:val="subscript"/>
                          </w:rPr>
                          <w:t>2</w:t>
                        </w:r>
                      </w:p>
                      <w:p w14:paraId="193A59DB" w14:textId="77777777" w:rsidR="003B24F8" w:rsidRDefault="003B24F8" w:rsidP="003B24F8">
                        <w:pPr>
                          <w:rPr>
                            <w:sz w:val="28"/>
                            <w:vertAlign w:val="subscript"/>
                          </w:rPr>
                        </w:pPr>
                      </w:p>
                      <w:p w14:paraId="6E95EE0A" w14:textId="77777777" w:rsidR="003B24F8" w:rsidRDefault="003B24F8" w:rsidP="003B24F8">
                        <w:pPr>
                          <w:rPr>
                            <w:sz w:val="28"/>
                          </w:rPr>
                        </w:pPr>
                      </w:p>
                    </w:txbxContent>
                  </v:textbox>
                </v:rect>
                <v:rect id="Text Box 26" o:spid="_x0000_s1029" style="position:absolute;left:27194;top:19000;width:4407;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" strokecolor="white">
                  <v:path arrowok="t"/>
                  <v:textbox>
                    <w:txbxContent>
                      <w:p w14:paraId="08D9DA6A" w14:textId="77777777" w:rsidR="003B24F8" w:rsidRDefault="003B24F8" w:rsidP="003B24F8">
                        <w:pPr>
                          <w:rPr>
                            <w:sz w:val="28"/>
                          </w:rPr>
                        </w:pPr>
                        <w:r>
                          <w:rPr>
                            <w:sz w:val="28"/>
                          </w:rPr>
                          <w:t>H</w:t>
                        </w:r>
                        <w:r>
                          <w:rPr>
                            <w:sz w:val="28"/>
                            <w:vertAlign w:val="subscript"/>
                          </w:rPr>
                          <w:t>3</w:t>
                        </w:r>
                      </w:p>
                    </w:txbxContent>
                  </v:textbox>
                </v:rect>
                <v:rect id="Rectangle 8" o:spid="_x0000_s1030" style="position:absolute;top:831;width:19354;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" fillcolor="white [3201]" strokecolor="black [3213]" strokeweight="2.25pt">
                  <v:textbox>
                    <w:txbxContent>
                      <w:p w14:paraId="289CD3D3" w14:textId="77777777" w:rsidR="003B24F8" w:rsidRDefault="003B24F8" w:rsidP="003B24F8">
                        <w:pPr>
                          <w:jc w:val="center"/>
                        </w:pPr>
                        <w:r>
                          <w:t>Perceived Organizational Support</w:t>
                        </w:r>
                      </w:p>
                      <w:p w14:paraId="23770BCA" w14:textId="77777777" w:rsidR="003B24F8" w:rsidRDefault="003B24F8" w:rsidP="003B24F8">
                        <w:pPr>
                          <w:jc w:val="center"/>
                        </w:pPr>
                      </w:p>
                    </w:txbxContent>
                  </v:textbox>
                </v:rect>
                <v:rect id="Rectangle 9" o:spid="_x0000_s1031" style="position:absolute;top:8906;width:19354;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" fillcolor="white [3201]" strokecolor="black [3213]" strokeweight="2.25pt">
                  <v:textbox>
                    <w:txbxContent>
                      <w:p w14:paraId="290BF876" w14:textId="77777777" w:rsidR="003B24F8" w:rsidRDefault="003B24F8" w:rsidP="003B24F8">
                        <w:pPr>
                          <w:jc w:val="center"/>
                        </w:pPr>
                        <w:r>
                          <w:t xml:space="preserve">Perceived Employability  </w:t>
                        </w:r>
                      </w:p>
                      <w:p w14:paraId="4B47838F" w14:textId="77777777" w:rsidR="003B24F8" w:rsidRDefault="003B24F8" w:rsidP="003B24F8">
                        <w:pPr>
                          <w:jc w:val="center"/>
                        </w:pPr>
                      </w:p>
                    </w:txbxContent>
                  </v:textbox>
                </v:rect>
                <v:rect id="Rectangle 10" o:spid="_x0000_s1032" style="position:absolute;top:16981;width:19356;height:4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" fillcolor="white [3201]" strokecolor="black [3213]" strokeweight="2.25pt">
                  <v:textbox>
                    <w:txbxContent>
                      <w:p w14:paraId="118EE3BD" w14:textId="77777777" w:rsidR="003B24F8" w:rsidRDefault="003B24F8" w:rsidP="003B24F8">
                        <w:pPr>
                          <w:jc w:val="center"/>
                        </w:pPr>
                        <w:r>
                          <w:t xml:space="preserve">Procedural Justice </w:t>
                        </w:r>
                      </w:p>
                      <w:p w14:paraId="31C37485" w14:textId="77777777" w:rsidR="003B24F8" w:rsidRDefault="003B24F8" w:rsidP="003B24F8">
                        <w:pPr>
                          <w:jc w:val="center"/>
                        </w:pPr>
                      </w:p>
                    </w:txbxContent>
                  </v:textbox>
                </v:rect>
                <v:rect id="Rectangle 11" o:spid="_x0000_s1033" style="position:absolute;left:39777;top:8905;width:17134;height:4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" fillcolor="white [3201]" strokecolor="black [3213]" strokeweight="2.25pt">
                  <v:textbox>
                    <w:txbxContent>
                      <w:p w14:paraId="3259E843" w14:textId="77777777" w:rsidR="003B24F8" w:rsidRDefault="003B24F8" w:rsidP="003B24F8">
                        <w:pPr>
                          <w:jc w:val="center"/>
                        </w:pPr>
                        <w:r>
                          <w:t>Sabotage Behavior</w:t>
                        </w:r>
                      </w:p>
                      <w:p w14:paraId="3E3012EE" w14:textId="77777777" w:rsidR="003B24F8" w:rsidRDefault="003B24F8" w:rsidP="003B24F8">
                        <w:pPr>
                          <w:jc w:val="center"/>
                        </w:pPr>
                      </w:p>
                    </w:txbxContent>
                  </v:textbox>
                </v:rect>
                <v:shapetype id="_x0000_t32" coordsize="21600,21600" o:spt="32" o:oned="t" path="m,l21600,21600e" filled="f">
                  <v:path arrowok="t" fillok="f" o:connecttype="none"/>
                  <o:lock v:ext="edit" shapetype="t"/>
                </v:shapetype>
                <v:shape id="Straight Arrow Connector 14" o:spid="_x0000_s1034" type="#_x0000_t32" style="position:absolute;left:19356;top:11162;width:204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" strokecolor="black [3213]" strokeweight="2.25pt">
                  <v:stroke endarrow="block" joinstyle="miter"/>
                </v:shape>
                <v:line id="Straight Connector 15" o:spid="_x0000_s1035" style="position:absolute;visibility:visible;mso-wrap-style:square" from="19356,2850" to="29213,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" strokecolor="black [3213]" strokeweight="2.25pt">
                  <v:stroke joinstyle="miter"/>
                </v:line>
                <v:line id="Straight Connector 16" o:spid="_x0000_s1036" style="position:absolute;visibility:visible;mso-wrap-style:square" from="19356,19238" to="29213,1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" strokecolor="black [3213]" strokeweight="2.25pt">
                  <v:stroke joinstyle="miter"/>
                </v:line>
                <v:shape id="Straight Arrow Connector 18" o:spid="_x0000_s1037" type="#_x0000_t32" style="position:absolute;left:29213;top:2850;width:0;height:77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" strokecolor="black [3213]" strokeweight="2.25pt">
                  <v:stroke endarrow="block" joinstyle="miter"/>
                </v:shape>
                <v:shape id="Straight Arrow Connector 19" o:spid="_x0000_s1038" type="#_x0000_t32" style="position:absolute;left:29213;top:11875;width:0;height:73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" strokecolor="black [3213]" strokeweight="2.25pt">
                  <v:stroke endarrow="block" joinstyle="miter"/>
                </v:shape>
                <w10:wrap type="topAndBottom" anchory="page"/>
              </v:group>
            </w:pict>
          </mc:Fallback>
        </mc:AlternateContent>
      </w:r>
    </w:p>
    <w:p w14:paraId="4BC71E3B" w14:textId="77777777" w:rsidR="00734759" w:rsidRPr="00BB6ED0" w:rsidRDefault="00734759" w:rsidP="00734759">
      <w:pPr>
        <w:shd w:val="clear" w:color="auto" w:fill="FFFFFF"/>
        <w:spacing w:line="360" w:lineRule="exact"/>
        <w:jc w:val="center"/>
        <w:rPr>
          <w:b/>
          <w:bCs/>
          <w:iCs/>
          <w:color w:val="000000"/>
          <w:sz w:val="26"/>
          <w:szCs w:val="26"/>
        </w:rPr>
      </w:pPr>
      <w:r w:rsidRPr="00BB6ED0">
        <w:rPr>
          <w:b/>
          <w:bCs/>
          <w:iCs/>
          <w:color w:val="000000"/>
          <w:sz w:val="26"/>
          <w:szCs w:val="26"/>
        </w:rPr>
        <w:t>RESEARCH METHODOLOGY</w:t>
      </w:r>
    </w:p>
    <w:p w14:paraId="30DF9C72" w14:textId="77777777" w:rsidR="00734759" w:rsidRDefault="00734759" w:rsidP="00734759">
      <w:pPr>
        <w:shd w:val="clear" w:color="auto" w:fill="FFFFFF"/>
        <w:spacing w:line="360" w:lineRule="exact"/>
        <w:jc w:val="both"/>
        <w:rPr>
          <w:b/>
          <w:bCs/>
          <w:iCs/>
          <w:color w:val="000000"/>
          <w:sz w:val="26"/>
          <w:szCs w:val="26"/>
        </w:rPr>
      </w:pPr>
      <w:r w:rsidRPr="00BB6ED0">
        <w:rPr>
          <w:b/>
          <w:bCs/>
          <w:iCs/>
          <w:color w:val="000000"/>
          <w:sz w:val="26"/>
          <w:szCs w:val="26"/>
        </w:rPr>
        <w:t xml:space="preserve">Participants </w:t>
      </w:r>
    </w:p>
    <w:p w14:paraId="0D81812E" w14:textId="77777777" w:rsidR="00734759" w:rsidRDefault="00734759" w:rsidP="00734759">
      <w:pPr>
        <w:shd w:val="clear" w:color="auto" w:fill="FFFFFF"/>
        <w:spacing w:line="360" w:lineRule="exact"/>
        <w:ind w:firstLine="720"/>
        <w:jc w:val="both"/>
        <w:rPr>
          <w:iCs/>
          <w:color w:val="000000"/>
          <w:sz w:val="26"/>
          <w:szCs w:val="26"/>
        </w:rPr>
      </w:pPr>
      <w:r w:rsidRPr="00BB6ED0">
        <w:rPr>
          <w:iCs/>
          <w:color w:val="000000"/>
          <w:sz w:val="26"/>
          <w:szCs w:val="26"/>
        </w:rPr>
        <w:t>One hundre</w:t>
      </w:r>
      <w:r>
        <w:rPr>
          <w:iCs/>
          <w:color w:val="000000"/>
          <w:sz w:val="26"/>
          <w:szCs w:val="26"/>
        </w:rPr>
        <w:t xml:space="preserve">d and seventy-one </w:t>
      </w:r>
      <w:r w:rsidRPr="00BB6ED0">
        <w:rPr>
          <w:iCs/>
          <w:color w:val="000000"/>
          <w:sz w:val="26"/>
          <w:szCs w:val="26"/>
        </w:rPr>
        <w:t xml:space="preserve">(171) participants were sampled from six manufacturing organizations in </w:t>
      </w:r>
      <w:proofErr w:type="spellStart"/>
      <w:r w:rsidRPr="00BB6ED0">
        <w:rPr>
          <w:iCs/>
          <w:color w:val="000000"/>
          <w:sz w:val="26"/>
          <w:szCs w:val="26"/>
        </w:rPr>
        <w:t>Apapa</w:t>
      </w:r>
      <w:proofErr w:type="spellEnd"/>
      <w:r w:rsidRPr="00BB6ED0">
        <w:rPr>
          <w:iCs/>
          <w:color w:val="000000"/>
          <w:sz w:val="26"/>
          <w:szCs w:val="26"/>
        </w:rPr>
        <w:t xml:space="preserve">, Lagos, Nigeria. The sample size of 171 </w:t>
      </w:r>
      <w:r w:rsidRPr="00BB6ED0">
        <w:rPr>
          <w:iCs/>
          <w:color w:val="000000"/>
          <w:sz w:val="26"/>
          <w:szCs w:val="26"/>
        </w:rPr>
        <w:lastRenderedPageBreak/>
        <w:t>participants utilized for t</w:t>
      </w:r>
      <w:r>
        <w:rPr>
          <w:iCs/>
          <w:color w:val="000000"/>
          <w:sz w:val="26"/>
          <w:szCs w:val="26"/>
        </w:rPr>
        <w:t>his study was satisfactory. It</w:t>
      </w:r>
      <w:r w:rsidRPr="00BB6ED0">
        <w:rPr>
          <w:iCs/>
          <w:color w:val="000000"/>
          <w:sz w:val="26"/>
          <w:szCs w:val="26"/>
        </w:rPr>
        <w:t xml:space="preserve"> met the recommendation by Dewberry (2004)</w:t>
      </w:r>
      <w:r>
        <w:rPr>
          <w:iCs/>
          <w:color w:val="000000"/>
          <w:sz w:val="26"/>
          <w:szCs w:val="26"/>
        </w:rPr>
        <w:t>,</w:t>
      </w:r>
      <w:r w:rsidRPr="00BB6ED0">
        <w:rPr>
          <w:iCs/>
          <w:color w:val="000000"/>
          <w:sz w:val="26"/>
          <w:szCs w:val="26"/>
        </w:rPr>
        <w:t xml:space="preserve"> who stated that when the expected ef</w:t>
      </w:r>
      <w:r>
        <w:rPr>
          <w:iCs/>
          <w:color w:val="000000"/>
          <w:sz w:val="26"/>
          <w:szCs w:val="26"/>
        </w:rPr>
        <w:t>fect size is unknown, the</w:t>
      </w:r>
      <w:r w:rsidRPr="00BB6ED0">
        <w:rPr>
          <w:iCs/>
          <w:color w:val="000000"/>
          <w:sz w:val="26"/>
          <w:szCs w:val="26"/>
        </w:rPr>
        <w:t xml:space="preserve"> requirement would be to use the medium effect size. The sample size has a 90% power of detecting association between each pair of constructs in the study. The sample consists of 113(66.1%) males and 58(33.9%) females; 92(53.8%) single, 76(44.4%) married, and 3(1.8%) separated; 130(76%) were junior staff while 41(24%) were senior staff in the</w:t>
      </w:r>
      <w:r>
        <w:rPr>
          <w:iCs/>
          <w:color w:val="000000"/>
          <w:sz w:val="26"/>
          <w:szCs w:val="26"/>
        </w:rPr>
        <w:t>ir</w:t>
      </w:r>
      <w:r w:rsidRPr="00BB6ED0">
        <w:rPr>
          <w:iCs/>
          <w:color w:val="000000"/>
          <w:sz w:val="26"/>
          <w:szCs w:val="26"/>
        </w:rPr>
        <w:t xml:space="preserve"> various organizations. </w:t>
      </w:r>
    </w:p>
    <w:p w14:paraId="3C458B4B" w14:textId="77777777" w:rsidR="00734759" w:rsidRPr="005B0221" w:rsidRDefault="00734759" w:rsidP="00734759">
      <w:pPr>
        <w:shd w:val="clear" w:color="auto" w:fill="FFFFFF"/>
        <w:spacing w:line="360" w:lineRule="exact"/>
        <w:ind w:firstLine="720"/>
        <w:jc w:val="both"/>
        <w:rPr>
          <w:iCs/>
          <w:color w:val="000000"/>
          <w:sz w:val="26"/>
          <w:szCs w:val="26"/>
        </w:rPr>
      </w:pPr>
      <w:r w:rsidRPr="00BB6ED0">
        <w:rPr>
          <w:iCs/>
          <w:color w:val="000000"/>
          <w:sz w:val="26"/>
          <w:szCs w:val="26"/>
        </w:rPr>
        <w:t>The age range of the respondents was between 23-63</w:t>
      </w:r>
      <w:r>
        <w:rPr>
          <w:iCs/>
          <w:color w:val="000000"/>
          <w:sz w:val="26"/>
          <w:szCs w:val="26"/>
        </w:rPr>
        <w:t>,</w:t>
      </w:r>
      <w:r w:rsidRPr="00BB6ED0">
        <w:rPr>
          <w:iCs/>
          <w:color w:val="000000"/>
          <w:sz w:val="26"/>
          <w:szCs w:val="26"/>
        </w:rPr>
        <w:t xml:space="preserve"> with a mean </w:t>
      </w:r>
      <w:r>
        <w:rPr>
          <w:iCs/>
          <w:color w:val="000000"/>
          <w:sz w:val="26"/>
          <w:szCs w:val="26"/>
        </w:rPr>
        <w:t xml:space="preserve">age </w:t>
      </w:r>
      <w:r w:rsidRPr="00BB6ED0">
        <w:rPr>
          <w:iCs/>
          <w:color w:val="000000"/>
          <w:sz w:val="26"/>
          <w:szCs w:val="26"/>
        </w:rPr>
        <w:t>of 34.27 year</w:t>
      </w:r>
      <w:r>
        <w:rPr>
          <w:iCs/>
          <w:color w:val="000000"/>
          <w:sz w:val="26"/>
          <w:szCs w:val="26"/>
        </w:rPr>
        <w:t>s a</w:t>
      </w:r>
      <w:r w:rsidRPr="00BB6ED0">
        <w:rPr>
          <w:iCs/>
          <w:color w:val="000000"/>
          <w:sz w:val="26"/>
          <w:szCs w:val="26"/>
        </w:rPr>
        <w:t>n</w:t>
      </w:r>
      <w:r>
        <w:rPr>
          <w:iCs/>
          <w:color w:val="000000"/>
          <w:sz w:val="26"/>
          <w:szCs w:val="26"/>
        </w:rPr>
        <w:t>d a sta</w:t>
      </w:r>
      <w:r w:rsidRPr="00BB6ED0">
        <w:rPr>
          <w:iCs/>
          <w:color w:val="000000"/>
          <w:sz w:val="26"/>
          <w:szCs w:val="26"/>
        </w:rPr>
        <w:t>n</w:t>
      </w:r>
      <w:r>
        <w:rPr>
          <w:iCs/>
          <w:color w:val="000000"/>
          <w:sz w:val="26"/>
          <w:szCs w:val="26"/>
        </w:rPr>
        <w:t>dard deviatio</w:t>
      </w:r>
      <w:r w:rsidRPr="00BB6ED0">
        <w:rPr>
          <w:iCs/>
          <w:color w:val="000000"/>
          <w:sz w:val="26"/>
          <w:szCs w:val="26"/>
        </w:rPr>
        <w:t>n</w:t>
      </w:r>
      <w:r>
        <w:rPr>
          <w:iCs/>
          <w:color w:val="000000"/>
          <w:sz w:val="26"/>
          <w:szCs w:val="26"/>
        </w:rPr>
        <w:t xml:space="preserve"> of 6.68</w:t>
      </w:r>
      <w:r w:rsidRPr="00BB6ED0">
        <w:rPr>
          <w:iCs/>
          <w:color w:val="000000"/>
          <w:sz w:val="26"/>
          <w:szCs w:val="26"/>
        </w:rPr>
        <w:t>. All the participants had a formal education with a minimum of O’ Level certification</w:t>
      </w:r>
      <w:r>
        <w:rPr>
          <w:iCs/>
          <w:color w:val="000000"/>
          <w:sz w:val="26"/>
          <w:szCs w:val="26"/>
        </w:rPr>
        <w:t>,</w:t>
      </w:r>
      <w:r w:rsidRPr="00BB6ED0">
        <w:rPr>
          <w:iCs/>
          <w:color w:val="000000"/>
          <w:sz w:val="26"/>
          <w:szCs w:val="26"/>
        </w:rPr>
        <w:t xml:space="preserve"> which accounted for 14(8.2%)</w:t>
      </w:r>
      <w:r>
        <w:rPr>
          <w:iCs/>
          <w:color w:val="000000"/>
          <w:sz w:val="26"/>
          <w:szCs w:val="26"/>
        </w:rPr>
        <w:t>,</w:t>
      </w:r>
      <w:r w:rsidRPr="00BB6ED0">
        <w:rPr>
          <w:iCs/>
          <w:color w:val="000000"/>
          <w:sz w:val="26"/>
          <w:szCs w:val="26"/>
        </w:rPr>
        <w:t xml:space="preserve"> and </w:t>
      </w:r>
      <w:r>
        <w:rPr>
          <w:iCs/>
          <w:color w:val="000000"/>
          <w:sz w:val="26"/>
          <w:szCs w:val="26"/>
        </w:rPr>
        <w:t xml:space="preserve">a </w:t>
      </w:r>
      <w:r w:rsidRPr="00BB6ED0">
        <w:rPr>
          <w:iCs/>
          <w:color w:val="000000"/>
          <w:sz w:val="26"/>
          <w:szCs w:val="26"/>
        </w:rPr>
        <w:t>majority of the respondents, 151(88.3%)</w:t>
      </w:r>
      <w:r>
        <w:rPr>
          <w:iCs/>
          <w:color w:val="000000"/>
          <w:sz w:val="26"/>
          <w:szCs w:val="26"/>
        </w:rPr>
        <w:t>, had a first-degree certification. The participants had</w:t>
      </w:r>
      <w:r w:rsidRPr="00BB6ED0">
        <w:rPr>
          <w:iCs/>
          <w:color w:val="000000"/>
          <w:sz w:val="26"/>
          <w:szCs w:val="26"/>
        </w:rPr>
        <w:t xml:space="preserve"> spent 2-24 years in their respective organizations</w:t>
      </w:r>
      <w:r>
        <w:rPr>
          <w:iCs/>
          <w:color w:val="000000"/>
          <w:sz w:val="26"/>
          <w:szCs w:val="26"/>
        </w:rPr>
        <w:t>,</w:t>
      </w:r>
      <w:r w:rsidRPr="00BB6ED0">
        <w:rPr>
          <w:iCs/>
          <w:color w:val="000000"/>
          <w:sz w:val="26"/>
          <w:szCs w:val="26"/>
        </w:rPr>
        <w:t xml:space="preserve"> with a mean</w:t>
      </w:r>
      <w:r>
        <w:rPr>
          <w:iCs/>
          <w:color w:val="000000"/>
          <w:sz w:val="26"/>
          <w:szCs w:val="26"/>
        </w:rPr>
        <w:t xml:space="preserve"> of 5.83.</w:t>
      </w:r>
    </w:p>
    <w:p w14:paraId="52FD7DF5" w14:textId="77777777" w:rsidR="00734759" w:rsidRDefault="00734759" w:rsidP="00734759">
      <w:pPr>
        <w:spacing w:line="360" w:lineRule="exact"/>
        <w:jc w:val="both"/>
        <w:rPr>
          <w:b/>
          <w:bCs/>
          <w:iCs/>
          <w:sz w:val="26"/>
          <w:szCs w:val="26"/>
        </w:rPr>
      </w:pPr>
    </w:p>
    <w:p w14:paraId="61D6054E" w14:textId="77777777" w:rsidR="00734759" w:rsidRDefault="00734759" w:rsidP="00734759">
      <w:pPr>
        <w:spacing w:line="360" w:lineRule="exact"/>
        <w:jc w:val="both"/>
        <w:rPr>
          <w:b/>
          <w:bCs/>
          <w:iCs/>
          <w:sz w:val="26"/>
          <w:szCs w:val="26"/>
        </w:rPr>
      </w:pPr>
      <w:r w:rsidRPr="00BB6ED0">
        <w:rPr>
          <w:b/>
          <w:bCs/>
          <w:iCs/>
          <w:sz w:val="26"/>
          <w:szCs w:val="26"/>
        </w:rPr>
        <w:t xml:space="preserve">Measurement </w:t>
      </w:r>
    </w:p>
    <w:p w14:paraId="6A96715A" w14:textId="77777777" w:rsidR="00734759" w:rsidRPr="00BC7DE7" w:rsidRDefault="00734759" w:rsidP="00734759">
      <w:pPr>
        <w:spacing w:line="360" w:lineRule="exact"/>
        <w:ind w:firstLine="720"/>
        <w:jc w:val="both"/>
        <w:rPr>
          <w:sz w:val="26"/>
          <w:szCs w:val="26"/>
        </w:rPr>
      </w:pPr>
      <w:r w:rsidRPr="00BB6ED0">
        <w:rPr>
          <w:iCs/>
          <w:sz w:val="26"/>
          <w:szCs w:val="26"/>
        </w:rPr>
        <w:t>The</w:t>
      </w:r>
      <w:r>
        <w:rPr>
          <w:sz w:val="26"/>
          <w:szCs w:val="26"/>
        </w:rPr>
        <w:t xml:space="preserve"> scale</w:t>
      </w:r>
      <w:r w:rsidRPr="00BB6ED0">
        <w:rPr>
          <w:sz w:val="26"/>
          <w:szCs w:val="26"/>
        </w:rPr>
        <w:t xml:space="preserve"> developed by </w:t>
      </w:r>
      <w:proofErr w:type="spellStart"/>
      <w:r w:rsidRPr="00BB6ED0">
        <w:rPr>
          <w:sz w:val="26"/>
          <w:szCs w:val="26"/>
        </w:rPr>
        <w:t>Skarlicki</w:t>
      </w:r>
      <w:proofErr w:type="spellEnd"/>
      <w:r w:rsidRPr="00BB6ED0">
        <w:rPr>
          <w:sz w:val="26"/>
          <w:szCs w:val="26"/>
        </w:rPr>
        <w:t xml:space="preserve"> and Folger (1997)</w:t>
      </w:r>
      <w:r>
        <w:rPr>
          <w:sz w:val="26"/>
          <w:szCs w:val="26"/>
        </w:rPr>
        <w:t xml:space="preserve"> was adopted for sabotage behavior</w:t>
      </w:r>
      <w:r w:rsidRPr="00BB6ED0">
        <w:rPr>
          <w:sz w:val="26"/>
          <w:szCs w:val="26"/>
        </w:rPr>
        <w:t xml:space="preserve">. It is a 17-item scale designed to measure sabotage </w:t>
      </w:r>
      <w:r>
        <w:rPr>
          <w:sz w:val="26"/>
          <w:szCs w:val="26"/>
        </w:rPr>
        <w:t>behavior</w:t>
      </w:r>
      <w:r w:rsidRPr="00BB6ED0">
        <w:rPr>
          <w:sz w:val="26"/>
          <w:szCs w:val="26"/>
        </w:rPr>
        <w:t xml:space="preserve"> in the w</w:t>
      </w:r>
      <w:r>
        <w:rPr>
          <w:sz w:val="26"/>
          <w:szCs w:val="26"/>
        </w:rPr>
        <w:t xml:space="preserve">orkplace. </w:t>
      </w:r>
      <w:r w:rsidRPr="00BB6ED0">
        <w:rPr>
          <w:rFonts w:eastAsia="Bookman Old Style"/>
          <w:sz w:val="26"/>
          <w:szCs w:val="26"/>
        </w:rPr>
        <w:t>A 5-po</w:t>
      </w:r>
      <w:r>
        <w:rPr>
          <w:rFonts w:eastAsia="Bookman Old Style"/>
          <w:sz w:val="26"/>
          <w:szCs w:val="26"/>
        </w:rPr>
        <w:t>int Likert format (</w:t>
      </w:r>
      <w:r w:rsidRPr="00BB6ED0">
        <w:rPr>
          <w:rFonts w:eastAsia="Bookman Old Style"/>
          <w:sz w:val="26"/>
          <w:szCs w:val="26"/>
        </w:rPr>
        <w:t>1</w:t>
      </w:r>
      <w:r>
        <w:rPr>
          <w:rFonts w:eastAsia="Bookman Old Style"/>
          <w:sz w:val="26"/>
          <w:szCs w:val="26"/>
        </w:rPr>
        <w:t xml:space="preserve"> = never to 5 = always) was utilized.</w:t>
      </w:r>
      <w:r>
        <w:rPr>
          <w:sz w:val="26"/>
          <w:szCs w:val="26"/>
        </w:rPr>
        <w:t xml:space="preserve"> The items capture key behavior intended to damage or disrupt organizational processes. </w:t>
      </w:r>
      <w:r w:rsidRPr="00BB6ED0">
        <w:rPr>
          <w:sz w:val="26"/>
          <w:szCs w:val="26"/>
        </w:rPr>
        <w:t xml:space="preserve">A Cronbach’s alpha of .90 was reported. </w:t>
      </w:r>
      <w:r>
        <w:rPr>
          <w:sz w:val="26"/>
          <w:szCs w:val="26"/>
        </w:rPr>
        <w:t>Other studies have used the scale (</w:t>
      </w:r>
      <w:proofErr w:type="spellStart"/>
      <w:r>
        <w:rPr>
          <w:sz w:val="26"/>
          <w:szCs w:val="26"/>
        </w:rPr>
        <w:t>Ezeh</w:t>
      </w:r>
      <w:proofErr w:type="spellEnd"/>
      <w:r>
        <w:rPr>
          <w:sz w:val="26"/>
          <w:szCs w:val="26"/>
        </w:rPr>
        <w:t xml:space="preserve"> et al., </w:t>
      </w:r>
      <w:r w:rsidRPr="00BB6ED0">
        <w:rPr>
          <w:sz w:val="26"/>
          <w:szCs w:val="26"/>
        </w:rPr>
        <w:t>2018</w:t>
      </w:r>
      <w:r>
        <w:rPr>
          <w:sz w:val="26"/>
          <w:szCs w:val="26"/>
        </w:rPr>
        <w:t xml:space="preserve">; </w:t>
      </w:r>
      <w:proofErr w:type="spellStart"/>
      <w:r>
        <w:rPr>
          <w:sz w:val="26"/>
          <w:szCs w:val="26"/>
        </w:rPr>
        <w:t>Ezeh</w:t>
      </w:r>
      <w:proofErr w:type="spellEnd"/>
      <w:r>
        <w:rPr>
          <w:sz w:val="26"/>
          <w:szCs w:val="26"/>
        </w:rPr>
        <w:t xml:space="preserve"> &amp; </w:t>
      </w:r>
      <w:proofErr w:type="spellStart"/>
      <w:r>
        <w:rPr>
          <w:sz w:val="26"/>
          <w:szCs w:val="26"/>
        </w:rPr>
        <w:t>Osineme</w:t>
      </w:r>
      <w:proofErr w:type="spellEnd"/>
      <w:r>
        <w:rPr>
          <w:sz w:val="26"/>
          <w:szCs w:val="26"/>
        </w:rPr>
        <w:t>, 2017</w:t>
      </w:r>
      <w:r w:rsidRPr="00BB6ED0">
        <w:rPr>
          <w:sz w:val="26"/>
          <w:szCs w:val="26"/>
        </w:rPr>
        <w:t>)</w:t>
      </w:r>
      <w:r>
        <w:rPr>
          <w:sz w:val="26"/>
          <w:szCs w:val="26"/>
        </w:rPr>
        <w:t>. P</w:t>
      </w:r>
      <w:r w:rsidRPr="00BB6ED0">
        <w:rPr>
          <w:sz w:val="26"/>
          <w:szCs w:val="26"/>
        </w:rPr>
        <w:t>erceived</w:t>
      </w:r>
      <w:r w:rsidRPr="00BB6ED0">
        <w:rPr>
          <w:iCs/>
          <w:sz w:val="26"/>
          <w:szCs w:val="26"/>
        </w:rPr>
        <w:t xml:space="preserve"> employability was measured with the self-perceived employability scale developed by Rothwell and Arnold (2007). It is a 10-item scale measuring an employee’s perceived ability to keep current employment or obtain another job outside the organi</w:t>
      </w:r>
      <w:r>
        <w:rPr>
          <w:iCs/>
          <w:sz w:val="26"/>
          <w:szCs w:val="26"/>
        </w:rPr>
        <w:t>zation</w:t>
      </w:r>
      <w:r w:rsidRPr="00BB6ED0">
        <w:rPr>
          <w:sz w:val="26"/>
          <w:szCs w:val="26"/>
        </w:rPr>
        <w:t xml:space="preserve">. </w:t>
      </w:r>
      <w:r w:rsidRPr="00BB6ED0">
        <w:rPr>
          <w:rFonts w:eastAsia="Bookman Old Style"/>
          <w:sz w:val="26"/>
          <w:szCs w:val="26"/>
        </w:rPr>
        <w:t>A 5-po</w:t>
      </w:r>
      <w:r>
        <w:rPr>
          <w:rFonts w:eastAsia="Bookman Old Style"/>
          <w:sz w:val="26"/>
          <w:szCs w:val="26"/>
        </w:rPr>
        <w:t>int Likert format (</w:t>
      </w:r>
      <w:r w:rsidRPr="00BB6ED0">
        <w:rPr>
          <w:rFonts w:eastAsia="Bookman Old Style"/>
          <w:sz w:val="26"/>
          <w:szCs w:val="26"/>
        </w:rPr>
        <w:t>1 = strongly disagree to 5 = strongly agree)</w:t>
      </w:r>
      <w:r>
        <w:rPr>
          <w:rFonts w:eastAsia="Bookman Old Style"/>
          <w:sz w:val="26"/>
          <w:szCs w:val="26"/>
        </w:rPr>
        <w:t xml:space="preserve"> was adopted</w:t>
      </w:r>
      <w:r>
        <w:rPr>
          <w:iCs/>
          <w:sz w:val="26"/>
          <w:szCs w:val="26"/>
        </w:rPr>
        <w:t xml:space="preserve">. </w:t>
      </w:r>
      <w:r w:rsidRPr="00BB6ED0">
        <w:rPr>
          <w:iCs/>
          <w:sz w:val="26"/>
          <w:szCs w:val="26"/>
        </w:rPr>
        <w:t>A Coefficient alpha 0f .73 was reported for the scale. The 8-item ver</w:t>
      </w:r>
      <w:r>
        <w:rPr>
          <w:iCs/>
          <w:sz w:val="26"/>
          <w:szCs w:val="26"/>
        </w:rPr>
        <w:t xml:space="preserve">sion (Eisenberger et al., 1997) </w:t>
      </w:r>
      <w:r w:rsidRPr="00BB6ED0">
        <w:rPr>
          <w:iCs/>
          <w:sz w:val="26"/>
          <w:szCs w:val="26"/>
        </w:rPr>
        <w:t>of the original 36-item version (Eisenberger et al., 1986) of the survey o</w:t>
      </w:r>
      <w:r>
        <w:rPr>
          <w:iCs/>
          <w:sz w:val="26"/>
          <w:szCs w:val="26"/>
        </w:rPr>
        <w:t>f POS was adopted</w:t>
      </w:r>
      <w:r w:rsidRPr="00BB6ED0">
        <w:rPr>
          <w:iCs/>
          <w:sz w:val="26"/>
          <w:szCs w:val="26"/>
        </w:rPr>
        <w:t xml:space="preserve">. Items 6 and 7 are negatively worded. Reverse coding was used for the items that were worded negatively. </w:t>
      </w:r>
      <w:r w:rsidRPr="00BB6ED0">
        <w:rPr>
          <w:rFonts w:eastAsia="Bookman Old Style"/>
          <w:sz w:val="26"/>
          <w:szCs w:val="26"/>
        </w:rPr>
        <w:t>A 5-po</w:t>
      </w:r>
      <w:r>
        <w:rPr>
          <w:rFonts w:eastAsia="Bookman Old Style"/>
          <w:sz w:val="26"/>
          <w:szCs w:val="26"/>
        </w:rPr>
        <w:t>int Likert format (</w:t>
      </w:r>
      <w:r w:rsidRPr="00BB6ED0">
        <w:rPr>
          <w:rFonts w:eastAsia="Bookman Old Style"/>
          <w:sz w:val="26"/>
          <w:szCs w:val="26"/>
        </w:rPr>
        <w:t>1 = strongly disagree to 5 = strongly agree)</w:t>
      </w:r>
      <w:r w:rsidR="003E06F0">
        <w:rPr>
          <w:rFonts w:eastAsia="Bookman Old Style"/>
          <w:sz w:val="26"/>
          <w:szCs w:val="26"/>
        </w:rPr>
        <w:t xml:space="preserve"> was adopted</w:t>
      </w:r>
      <w:r>
        <w:rPr>
          <w:rFonts w:eastAsia="Bookman Old Style"/>
          <w:sz w:val="26"/>
          <w:szCs w:val="26"/>
        </w:rPr>
        <w:t>.</w:t>
      </w:r>
      <w:r w:rsidRPr="00BB6ED0">
        <w:rPr>
          <w:iCs/>
          <w:sz w:val="26"/>
          <w:szCs w:val="26"/>
        </w:rPr>
        <w:t xml:space="preserve"> A Cronbach’s alpha of .90 was reported for the 8-item scale. </w:t>
      </w:r>
      <w:r w:rsidRPr="0055368D">
        <w:rPr>
          <w:iCs/>
          <w:sz w:val="26"/>
          <w:szCs w:val="26"/>
        </w:rPr>
        <w:t xml:space="preserve">PJ was measured by </w:t>
      </w:r>
      <w:r>
        <w:rPr>
          <w:iCs/>
          <w:sz w:val="26"/>
          <w:szCs w:val="26"/>
        </w:rPr>
        <w:t>a subscale from the organizational justice</w:t>
      </w:r>
      <w:r w:rsidRPr="0055368D">
        <w:rPr>
          <w:iCs/>
          <w:sz w:val="26"/>
          <w:szCs w:val="26"/>
        </w:rPr>
        <w:t xml:space="preserve"> scale developed by Colquitt (2001). It is a 7-item scale that measures perceived fairness in procedures for making </w:t>
      </w:r>
      <w:r>
        <w:rPr>
          <w:iCs/>
          <w:sz w:val="26"/>
          <w:szCs w:val="26"/>
        </w:rPr>
        <w:t>organizational decisions</w:t>
      </w:r>
      <w:r w:rsidRPr="0055368D">
        <w:rPr>
          <w:iCs/>
          <w:sz w:val="26"/>
          <w:szCs w:val="26"/>
        </w:rPr>
        <w:t xml:space="preserve">. </w:t>
      </w:r>
      <w:r w:rsidRPr="0055368D">
        <w:rPr>
          <w:sz w:val="26"/>
          <w:szCs w:val="26"/>
        </w:rPr>
        <w:t xml:space="preserve">All items were on </w:t>
      </w:r>
      <w:r>
        <w:rPr>
          <w:sz w:val="26"/>
          <w:szCs w:val="26"/>
        </w:rPr>
        <w:t xml:space="preserve">a </w:t>
      </w:r>
      <w:r w:rsidRPr="0055368D">
        <w:rPr>
          <w:sz w:val="26"/>
          <w:szCs w:val="26"/>
        </w:rPr>
        <w:t>5-point Likert scale (1 = very little extent to 5 = very great extent).</w:t>
      </w:r>
      <w:r>
        <w:rPr>
          <w:rFonts w:eastAsia="Bookman Old Style"/>
          <w:sz w:val="26"/>
          <w:szCs w:val="26"/>
        </w:rPr>
        <w:t xml:space="preserve"> </w:t>
      </w:r>
      <w:r>
        <w:rPr>
          <w:iCs/>
          <w:sz w:val="26"/>
          <w:szCs w:val="26"/>
        </w:rPr>
        <w:t>A</w:t>
      </w:r>
      <w:r w:rsidRPr="00BB6ED0">
        <w:rPr>
          <w:iCs/>
          <w:sz w:val="26"/>
          <w:szCs w:val="26"/>
        </w:rPr>
        <w:t xml:space="preserve"> coefficient</w:t>
      </w:r>
      <w:r>
        <w:rPr>
          <w:iCs/>
          <w:sz w:val="26"/>
          <w:szCs w:val="26"/>
        </w:rPr>
        <w:t xml:space="preserve"> alpha</w:t>
      </w:r>
      <w:r w:rsidRPr="00BB6ED0">
        <w:rPr>
          <w:iCs/>
          <w:sz w:val="26"/>
          <w:szCs w:val="26"/>
        </w:rPr>
        <w:t xml:space="preserve"> of .74 was reported for the scale.</w:t>
      </w:r>
    </w:p>
    <w:p w14:paraId="288778BE" w14:textId="77777777" w:rsidR="00734759" w:rsidRDefault="00734759" w:rsidP="00734759">
      <w:pPr>
        <w:spacing w:line="360" w:lineRule="exact"/>
        <w:ind w:firstLine="720"/>
        <w:jc w:val="both"/>
        <w:rPr>
          <w:rFonts w:eastAsia="Bookman Old Style"/>
          <w:sz w:val="26"/>
          <w:szCs w:val="26"/>
        </w:rPr>
      </w:pPr>
    </w:p>
    <w:p w14:paraId="702FCBD7" w14:textId="77777777" w:rsidR="00734759" w:rsidRPr="00BB6ED0" w:rsidRDefault="00734759" w:rsidP="00734759">
      <w:pPr>
        <w:tabs>
          <w:tab w:val="left" w:pos="3834"/>
        </w:tabs>
        <w:spacing w:line="360" w:lineRule="exact"/>
        <w:rPr>
          <w:b/>
          <w:bCs/>
          <w:iCs/>
          <w:sz w:val="26"/>
          <w:szCs w:val="26"/>
        </w:rPr>
      </w:pPr>
      <w:r w:rsidRPr="00BB6ED0">
        <w:rPr>
          <w:b/>
          <w:bCs/>
          <w:iCs/>
          <w:sz w:val="26"/>
          <w:szCs w:val="26"/>
        </w:rPr>
        <w:t>Design and Statistical Tool</w:t>
      </w:r>
      <w:r>
        <w:rPr>
          <w:b/>
          <w:bCs/>
          <w:iCs/>
          <w:sz w:val="26"/>
          <w:szCs w:val="26"/>
        </w:rPr>
        <w:tab/>
      </w:r>
    </w:p>
    <w:p w14:paraId="74ABE77F" w14:textId="77777777" w:rsidR="00734759" w:rsidRDefault="00734759" w:rsidP="00734759">
      <w:pPr>
        <w:spacing w:line="360" w:lineRule="exact"/>
        <w:ind w:firstLine="720"/>
        <w:jc w:val="both"/>
        <w:rPr>
          <w:sz w:val="26"/>
          <w:szCs w:val="26"/>
        </w:rPr>
      </w:pPr>
      <w:r w:rsidRPr="00BB6ED0">
        <w:rPr>
          <w:iCs/>
          <w:sz w:val="26"/>
          <w:szCs w:val="26"/>
        </w:rPr>
        <w:t xml:space="preserve">The correlational research design was adopted for this study. Regression analysis via </w:t>
      </w:r>
      <w:r w:rsidRPr="00BB6ED0">
        <w:rPr>
          <w:sz w:val="26"/>
          <w:szCs w:val="26"/>
        </w:rPr>
        <w:t>Hayes</w:t>
      </w:r>
      <w:r>
        <w:rPr>
          <w:sz w:val="26"/>
          <w:szCs w:val="26"/>
        </w:rPr>
        <w:t>’ PROCESS Macro</w:t>
      </w:r>
      <w:r w:rsidRPr="00BB6ED0">
        <w:rPr>
          <w:sz w:val="26"/>
          <w:szCs w:val="26"/>
        </w:rPr>
        <w:t xml:space="preserve"> (model 1) was used in testing the direct and conditional effects as indicated by the research hypotheses (Hayes, 2017). </w:t>
      </w:r>
      <w:r>
        <w:rPr>
          <w:sz w:val="26"/>
          <w:szCs w:val="26"/>
        </w:rPr>
        <w:t>Participants’</w:t>
      </w:r>
      <w:r w:rsidRPr="00BB6ED0">
        <w:rPr>
          <w:sz w:val="26"/>
          <w:szCs w:val="26"/>
        </w:rPr>
        <w:t xml:space="preserve"> </w:t>
      </w:r>
      <w:r w:rsidRPr="00BB6ED0">
        <w:rPr>
          <w:sz w:val="26"/>
          <w:szCs w:val="26"/>
        </w:rPr>
        <w:lastRenderedPageBreak/>
        <w:t xml:space="preserve">demographic </w:t>
      </w:r>
      <w:r>
        <w:rPr>
          <w:sz w:val="26"/>
          <w:szCs w:val="26"/>
        </w:rPr>
        <w:t xml:space="preserve">data were analyzed, correlation </w:t>
      </w:r>
      <w:r w:rsidRPr="00BB6ED0">
        <w:rPr>
          <w:sz w:val="26"/>
          <w:szCs w:val="26"/>
        </w:rPr>
        <w:t>analysis was conducted, followed by Cronbach</w:t>
      </w:r>
      <w:r>
        <w:rPr>
          <w:sz w:val="26"/>
          <w:szCs w:val="26"/>
        </w:rPr>
        <w:t>’</w:t>
      </w:r>
      <w:r w:rsidRPr="00BB6ED0">
        <w:rPr>
          <w:sz w:val="26"/>
          <w:szCs w:val="26"/>
        </w:rPr>
        <w:t xml:space="preserve">s alpha analysis of the measures used </w:t>
      </w:r>
      <w:r>
        <w:rPr>
          <w:sz w:val="26"/>
          <w:szCs w:val="26"/>
        </w:rPr>
        <w:t>in collecting data. The</w:t>
      </w:r>
      <w:r w:rsidRPr="00BB6ED0">
        <w:rPr>
          <w:sz w:val="26"/>
          <w:szCs w:val="26"/>
        </w:rPr>
        <w:t xml:space="preserve"> data were ma</w:t>
      </w:r>
      <w:r>
        <w:rPr>
          <w:sz w:val="26"/>
          <w:szCs w:val="26"/>
        </w:rPr>
        <w:t>naged and analyzed with the IBM-SPSS v.</w:t>
      </w:r>
      <w:r w:rsidRPr="00BB6ED0">
        <w:rPr>
          <w:sz w:val="26"/>
          <w:szCs w:val="26"/>
        </w:rPr>
        <w:t>23.</w:t>
      </w:r>
    </w:p>
    <w:p w14:paraId="01DCDEAA" w14:textId="77777777" w:rsidR="00734759" w:rsidRPr="00BB6ED0" w:rsidRDefault="00734759" w:rsidP="00734759">
      <w:pPr>
        <w:spacing w:line="360" w:lineRule="exact"/>
        <w:ind w:firstLine="720"/>
        <w:jc w:val="both"/>
        <w:rPr>
          <w:sz w:val="26"/>
          <w:szCs w:val="26"/>
        </w:rPr>
      </w:pPr>
    </w:p>
    <w:p w14:paraId="1156C60D" w14:textId="77777777" w:rsidR="00734759" w:rsidRPr="00BB6ED0" w:rsidRDefault="00734759" w:rsidP="00734759">
      <w:pPr>
        <w:spacing w:line="360" w:lineRule="exact"/>
        <w:jc w:val="both"/>
        <w:rPr>
          <w:b/>
          <w:sz w:val="26"/>
          <w:szCs w:val="26"/>
        </w:rPr>
      </w:pPr>
      <w:r w:rsidRPr="00BB6ED0">
        <w:rPr>
          <w:b/>
          <w:sz w:val="26"/>
          <w:szCs w:val="26"/>
        </w:rPr>
        <w:t xml:space="preserve">Common Method Variance </w:t>
      </w:r>
    </w:p>
    <w:p w14:paraId="48F88D3B" w14:textId="77777777" w:rsidR="00734759" w:rsidRDefault="00734759" w:rsidP="00734759">
      <w:pPr>
        <w:spacing w:line="360" w:lineRule="exact"/>
        <w:ind w:firstLine="720"/>
        <w:jc w:val="both"/>
        <w:rPr>
          <w:sz w:val="26"/>
          <w:szCs w:val="26"/>
        </w:rPr>
      </w:pPr>
      <w:r w:rsidRPr="00BB6ED0">
        <w:rPr>
          <w:sz w:val="26"/>
          <w:szCs w:val="26"/>
        </w:rPr>
        <w:t>Common method variance is a poten</w:t>
      </w:r>
      <w:r>
        <w:rPr>
          <w:sz w:val="26"/>
          <w:szCs w:val="26"/>
        </w:rPr>
        <w:t>tial problem of any survey-</w:t>
      </w:r>
      <w:r w:rsidRPr="00BB6ED0">
        <w:rPr>
          <w:sz w:val="26"/>
          <w:szCs w:val="26"/>
        </w:rPr>
        <w:t>based study as participants have been observed to give biased responses. This is usually attributed to various factors</w:t>
      </w:r>
      <w:r>
        <w:rPr>
          <w:sz w:val="26"/>
          <w:szCs w:val="26"/>
        </w:rPr>
        <w:t>,</w:t>
      </w:r>
      <w:r w:rsidRPr="00BB6ED0">
        <w:rPr>
          <w:sz w:val="26"/>
          <w:szCs w:val="26"/>
        </w:rPr>
        <w:t xml:space="preserve"> some of which are ad</w:t>
      </w:r>
      <w:r>
        <w:rPr>
          <w:sz w:val="26"/>
          <w:szCs w:val="26"/>
        </w:rPr>
        <w:t>dressed during the design of this</w:t>
      </w:r>
      <w:r w:rsidRPr="00BB6ED0">
        <w:rPr>
          <w:sz w:val="26"/>
          <w:szCs w:val="26"/>
        </w:rPr>
        <w:t xml:space="preserve"> study. First, the questionnaire was designed </w:t>
      </w:r>
      <w:r>
        <w:rPr>
          <w:sz w:val="26"/>
          <w:szCs w:val="26"/>
        </w:rPr>
        <w:t>so</w:t>
      </w:r>
      <w:r w:rsidRPr="00BB6ED0">
        <w:rPr>
          <w:sz w:val="26"/>
          <w:szCs w:val="26"/>
        </w:rPr>
        <w:t xml:space="preserve"> the research participants co</w:t>
      </w:r>
      <w:r>
        <w:rPr>
          <w:sz w:val="26"/>
          <w:szCs w:val="26"/>
        </w:rPr>
        <w:t>uld easily understand each</w:t>
      </w:r>
      <w:r w:rsidRPr="00BB6ED0">
        <w:rPr>
          <w:sz w:val="26"/>
          <w:szCs w:val="26"/>
        </w:rPr>
        <w:t xml:space="preserve"> item (</w:t>
      </w:r>
      <w:proofErr w:type="spellStart"/>
      <w:r w:rsidRPr="00BB6ED0">
        <w:rPr>
          <w:sz w:val="26"/>
          <w:szCs w:val="26"/>
        </w:rPr>
        <w:t>Tehseen</w:t>
      </w:r>
      <w:proofErr w:type="spellEnd"/>
      <w:r w:rsidRPr="00BB6ED0">
        <w:rPr>
          <w:sz w:val="26"/>
          <w:szCs w:val="26"/>
        </w:rPr>
        <w:t xml:space="preserve"> et al., 2017). Second, researchers ensured that the cover letter attached to the measures guaranteed the anonymity of the participants an</w:t>
      </w:r>
      <w:r>
        <w:rPr>
          <w:sz w:val="26"/>
          <w:szCs w:val="26"/>
        </w:rPr>
        <w:t>d made them understand that there</w:t>
      </w:r>
      <w:r w:rsidRPr="00BB6ED0">
        <w:rPr>
          <w:sz w:val="26"/>
          <w:szCs w:val="26"/>
        </w:rPr>
        <w:t xml:space="preserve"> were no right or wrong answers to enhance the provision of honest responses and prevent social</w:t>
      </w:r>
      <w:r>
        <w:rPr>
          <w:sz w:val="26"/>
          <w:szCs w:val="26"/>
        </w:rPr>
        <w:t>ly</w:t>
      </w:r>
      <w:r w:rsidRPr="00BB6ED0">
        <w:rPr>
          <w:sz w:val="26"/>
          <w:szCs w:val="26"/>
        </w:rPr>
        <w:t xml:space="preserve"> desi</w:t>
      </w:r>
      <w:r>
        <w:rPr>
          <w:sz w:val="26"/>
          <w:szCs w:val="26"/>
        </w:rPr>
        <w:t>rable responses</w:t>
      </w:r>
      <w:r w:rsidRPr="00BB6ED0">
        <w:rPr>
          <w:sz w:val="26"/>
          <w:szCs w:val="26"/>
        </w:rPr>
        <w:t xml:space="preserve"> (Rodríguez-</w:t>
      </w:r>
      <w:proofErr w:type="spellStart"/>
      <w:r w:rsidRPr="00BB6ED0">
        <w:rPr>
          <w:sz w:val="26"/>
          <w:szCs w:val="26"/>
        </w:rPr>
        <w:t>Ardura</w:t>
      </w:r>
      <w:proofErr w:type="spellEnd"/>
      <w:r w:rsidRPr="00BB6ED0">
        <w:rPr>
          <w:sz w:val="26"/>
          <w:szCs w:val="26"/>
        </w:rPr>
        <w:t xml:space="preserve"> &amp; </w:t>
      </w:r>
      <w:proofErr w:type="spellStart"/>
      <w:r w:rsidRPr="00BB6ED0">
        <w:rPr>
          <w:sz w:val="26"/>
          <w:szCs w:val="26"/>
        </w:rPr>
        <w:t>Mes</w:t>
      </w:r>
      <w:r>
        <w:rPr>
          <w:sz w:val="26"/>
          <w:szCs w:val="26"/>
        </w:rPr>
        <w:t>eguer-Artola</w:t>
      </w:r>
      <w:proofErr w:type="spellEnd"/>
      <w:r>
        <w:rPr>
          <w:sz w:val="26"/>
          <w:szCs w:val="26"/>
        </w:rPr>
        <w:t xml:space="preserve">, 2020). Third, a 5-point rating </w:t>
      </w:r>
      <w:r w:rsidRPr="00BB6ED0">
        <w:rPr>
          <w:sz w:val="26"/>
          <w:szCs w:val="26"/>
        </w:rPr>
        <w:t xml:space="preserve">scale was adopted because it is perceived </w:t>
      </w:r>
      <w:r>
        <w:rPr>
          <w:sz w:val="26"/>
          <w:szCs w:val="26"/>
        </w:rPr>
        <w:t>as</w:t>
      </w:r>
      <w:r w:rsidRPr="00BB6ED0">
        <w:rPr>
          <w:sz w:val="26"/>
          <w:szCs w:val="26"/>
        </w:rPr>
        <w:t xml:space="preserve"> a balance</w:t>
      </w:r>
      <w:r>
        <w:rPr>
          <w:sz w:val="26"/>
          <w:szCs w:val="26"/>
        </w:rPr>
        <w:t>d</w:t>
      </w:r>
      <w:r w:rsidRPr="00BB6ED0">
        <w:rPr>
          <w:sz w:val="26"/>
          <w:szCs w:val="26"/>
        </w:rPr>
        <w:t xml:space="preserve"> rating format that can help prevent potential response bias (</w:t>
      </w:r>
      <w:proofErr w:type="spellStart"/>
      <w:r w:rsidRPr="00BB6ED0">
        <w:rPr>
          <w:sz w:val="26"/>
          <w:szCs w:val="26"/>
        </w:rPr>
        <w:t>Nwanzu</w:t>
      </w:r>
      <w:proofErr w:type="spellEnd"/>
      <w:r w:rsidRPr="00BB6ED0">
        <w:rPr>
          <w:sz w:val="26"/>
          <w:szCs w:val="26"/>
        </w:rPr>
        <w:t xml:space="preserve"> &amp; Babalola, 2021). </w:t>
      </w:r>
    </w:p>
    <w:p w14:paraId="024EFD3C" w14:textId="77777777" w:rsidR="00734759" w:rsidRDefault="00734759" w:rsidP="00734759">
      <w:pPr>
        <w:spacing w:line="276" w:lineRule="auto"/>
        <w:jc w:val="both"/>
        <w:rPr>
          <w:b/>
          <w:sz w:val="26"/>
          <w:szCs w:val="26"/>
        </w:rPr>
      </w:pPr>
    </w:p>
    <w:p w14:paraId="2B559062" w14:textId="77777777" w:rsidR="00734759" w:rsidRPr="00BB6ED0" w:rsidRDefault="00734759" w:rsidP="00734759">
      <w:pPr>
        <w:spacing w:line="360" w:lineRule="exact"/>
        <w:jc w:val="both"/>
        <w:rPr>
          <w:b/>
          <w:sz w:val="26"/>
          <w:szCs w:val="26"/>
        </w:rPr>
      </w:pPr>
      <w:r w:rsidRPr="00BB6ED0">
        <w:rPr>
          <w:b/>
          <w:sz w:val="26"/>
          <w:szCs w:val="26"/>
        </w:rPr>
        <w:t xml:space="preserve">Procedure </w:t>
      </w:r>
    </w:p>
    <w:p w14:paraId="0C90D22E" w14:textId="77777777" w:rsidR="00734759" w:rsidRDefault="00734759" w:rsidP="00734759">
      <w:pPr>
        <w:shd w:val="clear" w:color="auto" w:fill="FFFFFF"/>
        <w:spacing w:line="360" w:lineRule="exact"/>
        <w:ind w:firstLine="720"/>
        <w:jc w:val="both"/>
        <w:rPr>
          <w:iCs/>
          <w:sz w:val="26"/>
          <w:szCs w:val="26"/>
        </w:rPr>
      </w:pPr>
      <w:r w:rsidRPr="00BB6ED0">
        <w:rPr>
          <w:iCs/>
          <w:color w:val="000000"/>
          <w:sz w:val="26"/>
          <w:szCs w:val="26"/>
        </w:rPr>
        <w:t>The</w:t>
      </w:r>
      <w:r>
        <w:rPr>
          <w:iCs/>
          <w:sz w:val="26"/>
          <w:szCs w:val="26"/>
        </w:rPr>
        <w:t xml:space="preserve"> researchers sought</w:t>
      </w:r>
      <w:r w:rsidRPr="00BB6ED0">
        <w:rPr>
          <w:iCs/>
          <w:sz w:val="26"/>
          <w:szCs w:val="26"/>
        </w:rPr>
        <w:t xml:space="preserve"> permission from all participating manufacturing organizations before </w:t>
      </w:r>
      <w:r>
        <w:rPr>
          <w:iCs/>
          <w:sz w:val="26"/>
          <w:szCs w:val="26"/>
        </w:rPr>
        <w:t xml:space="preserve">administering the questionnaires. </w:t>
      </w:r>
      <w:r w:rsidRPr="00BB6ED0">
        <w:rPr>
          <w:iCs/>
          <w:sz w:val="26"/>
          <w:szCs w:val="26"/>
        </w:rPr>
        <w:t xml:space="preserve">Two inclusion criteria were developed to help measure these </w:t>
      </w:r>
      <w:r>
        <w:rPr>
          <w:iCs/>
          <w:sz w:val="26"/>
          <w:szCs w:val="26"/>
        </w:rPr>
        <w:t>behavior</w:t>
      </w:r>
      <w:r w:rsidRPr="00BB6ED0">
        <w:rPr>
          <w:iCs/>
          <w:sz w:val="26"/>
          <w:szCs w:val="26"/>
        </w:rPr>
        <w:t xml:space="preserve">s </w:t>
      </w:r>
      <w:r>
        <w:rPr>
          <w:iCs/>
          <w:sz w:val="26"/>
          <w:szCs w:val="26"/>
        </w:rPr>
        <w:t>in the organizations</w:t>
      </w:r>
      <w:r w:rsidRPr="00BB6ED0">
        <w:rPr>
          <w:iCs/>
          <w:sz w:val="26"/>
          <w:szCs w:val="26"/>
        </w:rPr>
        <w:t xml:space="preserve">. Firstly, only employees who have spent at least two years in their respective organizations were allowed to participate in the study. This is based on the assumption that two years is sufficient for an employee to develop specific </w:t>
      </w:r>
      <w:r>
        <w:rPr>
          <w:iCs/>
          <w:sz w:val="26"/>
          <w:szCs w:val="26"/>
        </w:rPr>
        <w:t>behavior</w:t>
      </w:r>
      <w:r w:rsidRPr="00BB6ED0">
        <w:rPr>
          <w:iCs/>
          <w:sz w:val="26"/>
          <w:szCs w:val="26"/>
        </w:rPr>
        <w:t xml:space="preserve">s towards the organization. Within this time frame, an employee must have </w:t>
      </w:r>
      <w:r>
        <w:rPr>
          <w:iCs/>
          <w:sz w:val="26"/>
          <w:szCs w:val="26"/>
        </w:rPr>
        <w:t>interacted</w:t>
      </w:r>
      <w:r w:rsidRPr="00BB6ED0">
        <w:rPr>
          <w:iCs/>
          <w:sz w:val="26"/>
          <w:szCs w:val="26"/>
        </w:rPr>
        <w:t xml:space="preserve"> with othe</w:t>
      </w:r>
      <w:r>
        <w:rPr>
          <w:iCs/>
          <w:sz w:val="26"/>
          <w:szCs w:val="26"/>
        </w:rPr>
        <w:t xml:space="preserve">r employees </w:t>
      </w:r>
      <w:r w:rsidRPr="00BB6ED0">
        <w:rPr>
          <w:iCs/>
          <w:sz w:val="26"/>
          <w:szCs w:val="26"/>
        </w:rPr>
        <w:t xml:space="preserve">and developed a </w:t>
      </w:r>
      <w:r>
        <w:rPr>
          <w:iCs/>
          <w:sz w:val="26"/>
          <w:szCs w:val="26"/>
        </w:rPr>
        <w:t>unique attitude and perception of workplace activities</w:t>
      </w:r>
      <w:r w:rsidRPr="00BB6ED0">
        <w:rPr>
          <w:iCs/>
          <w:sz w:val="26"/>
          <w:szCs w:val="26"/>
        </w:rPr>
        <w:t xml:space="preserve">. Secondly, with the prevalence of contractual employment in most manufacturing companies in the research area, only permanent staff were utilized for this study. </w:t>
      </w:r>
    </w:p>
    <w:p w14:paraId="2ADBD946" w14:textId="77777777" w:rsidR="00734759" w:rsidRDefault="00734759" w:rsidP="00734759">
      <w:pPr>
        <w:shd w:val="clear" w:color="auto" w:fill="FFFFFF"/>
        <w:spacing w:line="360" w:lineRule="exact"/>
        <w:ind w:firstLine="720"/>
        <w:jc w:val="both"/>
        <w:rPr>
          <w:iCs/>
          <w:sz w:val="26"/>
          <w:szCs w:val="26"/>
        </w:rPr>
      </w:pPr>
      <w:r w:rsidRPr="00BB6ED0">
        <w:rPr>
          <w:iCs/>
          <w:sz w:val="26"/>
          <w:szCs w:val="26"/>
        </w:rPr>
        <w:t>Participants were selected from the technical, operations, production, quality control, marketing</w:t>
      </w:r>
      <w:r>
        <w:rPr>
          <w:iCs/>
          <w:sz w:val="26"/>
          <w:szCs w:val="26"/>
        </w:rPr>
        <w:t>,</w:t>
      </w:r>
      <w:r w:rsidRPr="00BB6ED0">
        <w:rPr>
          <w:iCs/>
          <w:sz w:val="26"/>
          <w:szCs w:val="26"/>
        </w:rPr>
        <w:t xml:space="preserve"> and human resources department</w:t>
      </w:r>
      <w:r>
        <w:rPr>
          <w:iCs/>
          <w:sz w:val="26"/>
          <w:szCs w:val="26"/>
        </w:rPr>
        <w:t>s</w:t>
      </w:r>
      <w:r w:rsidRPr="00BB6ED0">
        <w:rPr>
          <w:iCs/>
          <w:sz w:val="26"/>
          <w:szCs w:val="26"/>
        </w:rPr>
        <w:t>.</w:t>
      </w:r>
      <w:r>
        <w:rPr>
          <w:iCs/>
          <w:sz w:val="26"/>
          <w:szCs w:val="26"/>
        </w:rPr>
        <w:t xml:space="preserve"> All the sampled organizations have these departments.</w:t>
      </w:r>
      <w:r w:rsidRPr="00BB6ED0">
        <w:rPr>
          <w:iCs/>
          <w:sz w:val="26"/>
          <w:szCs w:val="26"/>
        </w:rPr>
        <w:t xml:space="preserve"> A probability sampling (simple random) technique was utilized in selecting the participants and administering the questionnaires. </w:t>
      </w:r>
      <w:r>
        <w:rPr>
          <w:iCs/>
          <w:sz w:val="26"/>
          <w:szCs w:val="26"/>
        </w:rPr>
        <w:t>A r</w:t>
      </w:r>
      <w:r w:rsidRPr="00BB6ED0">
        <w:rPr>
          <w:iCs/>
          <w:sz w:val="26"/>
          <w:szCs w:val="26"/>
        </w:rPr>
        <w:t>andom number generator was used to make the process easier. Employees who met the inclusion c</w:t>
      </w:r>
      <w:r>
        <w:rPr>
          <w:iCs/>
          <w:sz w:val="26"/>
          <w:szCs w:val="26"/>
        </w:rPr>
        <w:t>riteria and</w:t>
      </w:r>
      <w:r w:rsidRPr="00BB6ED0">
        <w:rPr>
          <w:iCs/>
          <w:sz w:val="26"/>
          <w:szCs w:val="26"/>
        </w:rPr>
        <w:t xml:space="preserve"> picked the generated random numbers were allowed to participate in the study. Simple random sampling is highly recommended for empirical studies because it gives each member of a population an equal chance of being selected. Thus, the selected sample </w:t>
      </w:r>
      <w:r>
        <w:rPr>
          <w:iCs/>
          <w:sz w:val="26"/>
          <w:szCs w:val="26"/>
        </w:rPr>
        <w:t>represented employees who met inclusion criteria in selected</w:t>
      </w:r>
      <w:r w:rsidRPr="00BB6ED0">
        <w:rPr>
          <w:iCs/>
          <w:sz w:val="26"/>
          <w:szCs w:val="26"/>
        </w:rPr>
        <w:t xml:space="preserve"> manufacturing organizations. </w:t>
      </w:r>
    </w:p>
    <w:p w14:paraId="4F2B0C80" w14:textId="77777777" w:rsidR="00734759" w:rsidRDefault="00734759" w:rsidP="00734759">
      <w:pPr>
        <w:shd w:val="clear" w:color="auto" w:fill="FFFFFF"/>
        <w:spacing w:line="360" w:lineRule="exact"/>
        <w:ind w:firstLine="720"/>
        <w:jc w:val="both"/>
        <w:rPr>
          <w:iCs/>
          <w:sz w:val="26"/>
          <w:szCs w:val="26"/>
        </w:rPr>
      </w:pPr>
      <w:r>
        <w:rPr>
          <w:iCs/>
          <w:sz w:val="26"/>
          <w:szCs w:val="26"/>
        </w:rPr>
        <w:lastRenderedPageBreak/>
        <w:t>After obtaining their informed consent, the questionnaires were administered to participants in their workplaces with the assistance of line managers and supervisors. One hundred and ninety-</w:t>
      </w:r>
      <w:r w:rsidRPr="00BB6ED0">
        <w:rPr>
          <w:iCs/>
          <w:sz w:val="26"/>
          <w:szCs w:val="26"/>
        </w:rPr>
        <w:t>five (195) questionnaires were distributed across all the participating org</w:t>
      </w:r>
      <w:r>
        <w:rPr>
          <w:iCs/>
          <w:sz w:val="26"/>
          <w:szCs w:val="26"/>
        </w:rPr>
        <w:t>anizations within</w:t>
      </w:r>
      <w:r w:rsidRPr="00BB6ED0">
        <w:rPr>
          <w:iCs/>
          <w:sz w:val="26"/>
          <w:szCs w:val="26"/>
        </w:rPr>
        <w:t xml:space="preserve"> seven</w:t>
      </w:r>
      <w:r>
        <w:rPr>
          <w:iCs/>
          <w:sz w:val="26"/>
          <w:szCs w:val="26"/>
        </w:rPr>
        <w:t xml:space="preserve"> weeks. One hundred and seventy-</w:t>
      </w:r>
      <w:r w:rsidRPr="00BB6ED0">
        <w:rPr>
          <w:iCs/>
          <w:sz w:val="26"/>
          <w:szCs w:val="26"/>
        </w:rPr>
        <w:t>eight (178) questionnaires were retrieved. This represented a return rate of 91.28%</w:t>
      </w:r>
      <w:r>
        <w:rPr>
          <w:iCs/>
          <w:sz w:val="26"/>
          <w:szCs w:val="26"/>
        </w:rPr>
        <w:t xml:space="preserve">, which is </w:t>
      </w:r>
      <w:r w:rsidRPr="00BB6ED0">
        <w:rPr>
          <w:iCs/>
          <w:sz w:val="26"/>
          <w:szCs w:val="26"/>
        </w:rPr>
        <w:t>satisfactory considering the recent reports of lower response rates in management research and general s</w:t>
      </w:r>
      <w:r>
        <w:rPr>
          <w:iCs/>
          <w:sz w:val="26"/>
          <w:szCs w:val="26"/>
        </w:rPr>
        <w:t>urvey (</w:t>
      </w:r>
      <w:proofErr w:type="spellStart"/>
      <w:r w:rsidRPr="00BB6ED0">
        <w:rPr>
          <w:iCs/>
          <w:sz w:val="26"/>
          <w:szCs w:val="26"/>
        </w:rPr>
        <w:t>Dutwin</w:t>
      </w:r>
      <w:proofErr w:type="spellEnd"/>
      <w:r w:rsidRPr="00BB6ED0">
        <w:rPr>
          <w:iCs/>
          <w:sz w:val="26"/>
          <w:szCs w:val="26"/>
        </w:rPr>
        <w:t xml:space="preserve"> &amp; Buskirk, 2021</w:t>
      </w:r>
      <w:r>
        <w:rPr>
          <w:iCs/>
          <w:sz w:val="26"/>
          <w:szCs w:val="26"/>
        </w:rPr>
        <w:t xml:space="preserve">; Krishnan &amp; </w:t>
      </w:r>
      <w:proofErr w:type="spellStart"/>
      <w:r>
        <w:rPr>
          <w:iCs/>
          <w:sz w:val="26"/>
          <w:szCs w:val="26"/>
        </w:rPr>
        <w:t>Poulose</w:t>
      </w:r>
      <w:proofErr w:type="spellEnd"/>
      <w:r>
        <w:rPr>
          <w:iCs/>
          <w:sz w:val="26"/>
          <w:szCs w:val="26"/>
        </w:rPr>
        <w:t>, 2016</w:t>
      </w:r>
      <w:r w:rsidRPr="00BB6ED0">
        <w:rPr>
          <w:iCs/>
          <w:sz w:val="26"/>
          <w:szCs w:val="26"/>
        </w:rPr>
        <w:t xml:space="preserve">). After sorting out the questionnaire, 171 were used </w:t>
      </w:r>
      <w:r>
        <w:rPr>
          <w:iCs/>
          <w:sz w:val="26"/>
          <w:szCs w:val="26"/>
        </w:rPr>
        <w:t>to analyze</w:t>
      </w:r>
      <w:r w:rsidRPr="00BB6ED0">
        <w:rPr>
          <w:iCs/>
          <w:sz w:val="26"/>
          <w:szCs w:val="26"/>
        </w:rPr>
        <w:t xml:space="preserve"> </w:t>
      </w:r>
      <w:r>
        <w:rPr>
          <w:iCs/>
          <w:sz w:val="26"/>
          <w:szCs w:val="26"/>
        </w:rPr>
        <w:t xml:space="preserve">the </w:t>
      </w:r>
      <w:r w:rsidRPr="00BB6ED0">
        <w:rPr>
          <w:iCs/>
          <w:sz w:val="26"/>
          <w:szCs w:val="26"/>
        </w:rPr>
        <w:t xml:space="preserve">data. </w:t>
      </w:r>
    </w:p>
    <w:p w14:paraId="418B5B93" w14:textId="77777777" w:rsidR="00734759" w:rsidRPr="00BB6ED0" w:rsidRDefault="00734759" w:rsidP="00734759">
      <w:pPr>
        <w:shd w:val="clear" w:color="auto" w:fill="FFFFFF"/>
        <w:spacing w:line="360" w:lineRule="exact"/>
        <w:jc w:val="both"/>
        <w:rPr>
          <w:iCs/>
          <w:sz w:val="26"/>
          <w:szCs w:val="26"/>
        </w:rPr>
      </w:pPr>
    </w:p>
    <w:p w14:paraId="1A44DE69" w14:textId="77777777" w:rsidR="00734759" w:rsidRPr="00BB6ED0" w:rsidRDefault="00734759" w:rsidP="00734759">
      <w:pPr>
        <w:spacing w:line="360" w:lineRule="exact"/>
        <w:jc w:val="center"/>
        <w:rPr>
          <w:b/>
          <w:bCs/>
          <w:iCs/>
          <w:sz w:val="26"/>
          <w:szCs w:val="26"/>
        </w:rPr>
      </w:pPr>
      <w:r w:rsidRPr="00BB6ED0">
        <w:rPr>
          <w:b/>
          <w:bCs/>
          <w:iCs/>
          <w:sz w:val="26"/>
          <w:szCs w:val="26"/>
        </w:rPr>
        <w:t>RESULTS AND ANALYSIS</w:t>
      </w:r>
    </w:p>
    <w:p w14:paraId="5F152AF9" w14:textId="77777777" w:rsidR="00734759" w:rsidRDefault="00734759" w:rsidP="00734759">
      <w:pPr>
        <w:spacing w:line="360" w:lineRule="exact"/>
        <w:jc w:val="both"/>
        <w:rPr>
          <w:iCs/>
          <w:sz w:val="26"/>
          <w:szCs w:val="26"/>
        </w:rPr>
      </w:pPr>
      <w:r w:rsidRPr="00BB6ED0">
        <w:rPr>
          <w:b/>
          <w:bCs/>
          <w:iCs/>
          <w:sz w:val="26"/>
          <w:szCs w:val="26"/>
        </w:rPr>
        <w:t>Reliability, Validity</w:t>
      </w:r>
      <w:r>
        <w:rPr>
          <w:b/>
          <w:bCs/>
          <w:iCs/>
          <w:sz w:val="26"/>
          <w:szCs w:val="26"/>
        </w:rPr>
        <w:t>,</w:t>
      </w:r>
      <w:r w:rsidRPr="00BB6ED0">
        <w:rPr>
          <w:b/>
          <w:bCs/>
          <w:iCs/>
          <w:sz w:val="26"/>
          <w:szCs w:val="26"/>
        </w:rPr>
        <w:t xml:space="preserve"> and Normality Statistics</w:t>
      </w:r>
    </w:p>
    <w:p w14:paraId="4A1E8193" w14:textId="77777777" w:rsidR="00734759" w:rsidRPr="00D45BDD" w:rsidRDefault="00734759" w:rsidP="00734759">
      <w:pPr>
        <w:spacing w:line="360" w:lineRule="exact"/>
        <w:ind w:firstLine="720"/>
        <w:jc w:val="both"/>
        <w:rPr>
          <w:rFonts w:eastAsia="SimSun"/>
          <w:iCs/>
          <w:sz w:val="26"/>
          <w:szCs w:val="26"/>
          <w:lang w:eastAsia="zh-CN"/>
        </w:rPr>
      </w:pPr>
      <w:r w:rsidRPr="00BB6ED0">
        <w:rPr>
          <w:iCs/>
          <w:sz w:val="26"/>
          <w:szCs w:val="26"/>
        </w:rPr>
        <w:t xml:space="preserve">The Cronbach’s alpha for all the scales is shown in </w:t>
      </w:r>
      <w:r>
        <w:rPr>
          <w:iCs/>
          <w:sz w:val="26"/>
          <w:szCs w:val="26"/>
        </w:rPr>
        <w:t>T</w:t>
      </w:r>
      <w:r w:rsidRPr="00BB6ED0">
        <w:rPr>
          <w:iCs/>
          <w:sz w:val="26"/>
          <w:szCs w:val="26"/>
        </w:rPr>
        <w:t>able 1</w:t>
      </w:r>
      <w:r>
        <w:rPr>
          <w:iCs/>
          <w:sz w:val="26"/>
          <w:szCs w:val="26"/>
        </w:rPr>
        <w:t>. The four scales utilized for</w:t>
      </w:r>
      <w:r w:rsidRPr="00BB6ED0">
        <w:rPr>
          <w:iCs/>
          <w:sz w:val="26"/>
          <w:szCs w:val="26"/>
        </w:rPr>
        <w:t xml:space="preserve"> collecting data were tested for reliability. The internal consistency of the scales was achieved through Cronbach’s alpha analysis. As shown in the table, the interna</w:t>
      </w:r>
      <w:r>
        <w:rPr>
          <w:iCs/>
          <w:sz w:val="26"/>
          <w:szCs w:val="26"/>
        </w:rPr>
        <w:t xml:space="preserve">l consistency of the instruments was within the acceptable value (&gt; </w:t>
      </w:r>
      <w:r w:rsidRPr="00BB6ED0">
        <w:rPr>
          <w:iCs/>
          <w:sz w:val="26"/>
          <w:szCs w:val="26"/>
        </w:rPr>
        <w:t>.70). The reliability value was largely satisfactory (Howitt &amp; Cramer, 2017). Content validity was a</w:t>
      </w:r>
      <w:r>
        <w:rPr>
          <w:iCs/>
          <w:sz w:val="26"/>
          <w:szCs w:val="26"/>
        </w:rPr>
        <w:t xml:space="preserve">chieved by adopting </w:t>
      </w:r>
      <w:r w:rsidRPr="00BB6ED0">
        <w:rPr>
          <w:iCs/>
          <w:sz w:val="26"/>
          <w:szCs w:val="26"/>
        </w:rPr>
        <w:t>an existing scale. Convergent validity was attained through inter-item correlation values. The valu</w:t>
      </w:r>
      <w:r>
        <w:rPr>
          <w:iCs/>
          <w:sz w:val="26"/>
          <w:szCs w:val="26"/>
        </w:rPr>
        <w:t>es were in the range of 0.2-0.5, which was</w:t>
      </w:r>
      <w:r w:rsidRPr="00BB6ED0">
        <w:rPr>
          <w:iCs/>
          <w:sz w:val="26"/>
          <w:szCs w:val="26"/>
        </w:rPr>
        <w:t xml:space="preserve"> satisfactory (Field, 2018). The table also showed the test for normality</w:t>
      </w:r>
      <w:r w:rsidRPr="00BB6ED0">
        <w:rPr>
          <w:rFonts w:eastAsia="Bookman Old Style"/>
          <w:iCs/>
          <w:sz w:val="26"/>
          <w:szCs w:val="26"/>
          <w:lang w:eastAsia="en-GB"/>
        </w:rPr>
        <w:t xml:space="preserve"> using skewness and kurtosis. The values for the normality statistics we</w:t>
      </w:r>
      <w:r>
        <w:rPr>
          <w:rFonts w:eastAsia="Bookman Old Style"/>
          <w:iCs/>
          <w:sz w:val="26"/>
          <w:szCs w:val="26"/>
          <w:lang w:eastAsia="en-GB"/>
        </w:rPr>
        <w:t>re within the normal range (-.94</w:t>
      </w:r>
      <w:r w:rsidRPr="00BB6ED0">
        <w:rPr>
          <w:rFonts w:eastAsia="Bookman Old Style"/>
          <w:iCs/>
          <w:sz w:val="26"/>
          <w:szCs w:val="26"/>
          <w:lang w:eastAsia="en-GB"/>
        </w:rPr>
        <w:t xml:space="preserve"> to +1.09). </w:t>
      </w:r>
      <w:r>
        <w:rPr>
          <w:rFonts w:eastAsia="Bookman Old Style"/>
          <w:iCs/>
          <w:sz w:val="26"/>
          <w:szCs w:val="26"/>
          <w:lang w:eastAsia="en-GB"/>
        </w:rPr>
        <w:t>This indicates that the data were</w:t>
      </w:r>
      <w:r w:rsidRPr="00BB6ED0">
        <w:rPr>
          <w:rFonts w:eastAsia="Bookman Old Style"/>
          <w:iCs/>
          <w:sz w:val="26"/>
          <w:szCs w:val="26"/>
          <w:lang w:eastAsia="en-GB"/>
        </w:rPr>
        <w:t xml:space="preserve"> normally distribu</w:t>
      </w:r>
      <w:r>
        <w:rPr>
          <w:rFonts w:eastAsia="Bookman Old Style"/>
          <w:iCs/>
          <w:sz w:val="26"/>
          <w:szCs w:val="26"/>
          <w:lang w:eastAsia="en-GB"/>
        </w:rPr>
        <w:t>ted and</w:t>
      </w:r>
      <w:r w:rsidRPr="00BB6ED0">
        <w:rPr>
          <w:rFonts w:eastAsia="Bookman Old Style"/>
          <w:iCs/>
          <w:sz w:val="26"/>
          <w:szCs w:val="26"/>
          <w:lang w:eastAsia="en-GB"/>
        </w:rPr>
        <w:t xml:space="preserve"> suitable for this study (Rashid et al., 2020).</w:t>
      </w:r>
    </w:p>
    <w:p w14:paraId="0F5DCC8E" w14:textId="77777777" w:rsidR="00734759" w:rsidRPr="0003393B" w:rsidRDefault="00734759" w:rsidP="00734759">
      <w:pPr>
        <w:spacing w:line="360" w:lineRule="exact"/>
        <w:jc w:val="both"/>
        <w:rPr>
          <w:rFonts w:eastAsia="Bookman Old Style"/>
          <w:b/>
          <w:bCs/>
          <w:i/>
          <w:iCs/>
          <w:lang w:eastAsia="en-GB"/>
        </w:rPr>
      </w:pPr>
    </w:p>
    <w:tbl>
      <w:tblPr>
        <w:tblpPr w:leftFromText="180" w:rightFromText="180" w:vertAnchor="text" w:tblpY="403"/>
        <w:tblW w:w="9000" w:type="dxa"/>
        <w:tblBorders>
          <w:top w:val="single" w:sz="4" w:space="0" w:color="000000"/>
          <w:bottom w:val="single" w:sz="4" w:space="0" w:color="000000"/>
        </w:tblBorders>
        <w:tblLayout w:type="fixed"/>
        <w:tblLook w:val="0000" w:firstRow="0" w:lastRow="0" w:firstColumn="0" w:lastColumn="0" w:noHBand="0" w:noVBand="0"/>
      </w:tblPr>
      <w:tblGrid>
        <w:gridCol w:w="1350"/>
        <w:gridCol w:w="1530"/>
        <w:gridCol w:w="810"/>
        <w:gridCol w:w="1350"/>
        <w:gridCol w:w="1440"/>
        <w:gridCol w:w="1256"/>
        <w:gridCol w:w="1264"/>
      </w:tblGrid>
      <w:tr w:rsidR="00734759" w:rsidRPr="00683C63" w14:paraId="03612CCE" w14:textId="77777777" w:rsidTr="0003393B">
        <w:trPr>
          <w:trHeight w:val="93"/>
        </w:trPr>
        <w:tc>
          <w:tcPr>
            <w:tcW w:w="1350" w:type="dxa"/>
            <w:tcBorders>
              <w:top w:val="single" w:sz="4" w:space="0" w:color="000000"/>
              <w:bottom w:val="single" w:sz="4" w:space="0" w:color="000000"/>
            </w:tcBorders>
          </w:tcPr>
          <w:p w14:paraId="1C7D297F" w14:textId="77777777" w:rsidR="00734759" w:rsidRPr="005A2554" w:rsidRDefault="00734759" w:rsidP="0003393B">
            <w:pPr>
              <w:spacing w:line="276" w:lineRule="auto"/>
              <w:jc w:val="center"/>
              <w:rPr>
                <w:rFonts w:eastAsia="Bookman Old Style"/>
                <w:iCs/>
                <w:lang w:eastAsia="en-GB"/>
              </w:rPr>
            </w:pPr>
            <w:r w:rsidRPr="005A2554">
              <w:rPr>
                <w:rFonts w:eastAsia="Bookman Old Style"/>
                <w:iCs/>
                <w:lang w:eastAsia="en-GB"/>
              </w:rPr>
              <w:t>Variables</w:t>
            </w:r>
          </w:p>
        </w:tc>
        <w:tc>
          <w:tcPr>
            <w:tcW w:w="1530" w:type="dxa"/>
            <w:tcBorders>
              <w:top w:val="single" w:sz="4" w:space="0" w:color="000000"/>
              <w:bottom w:val="single" w:sz="4" w:space="0" w:color="000000"/>
            </w:tcBorders>
          </w:tcPr>
          <w:p w14:paraId="08ADB2AD" w14:textId="77777777" w:rsidR="00734759" w:rsidRPr="005A2554" w:rsidRDefault="00734759" w:rsidP="0003393B">
            <w:pPr>
              <w:spacing w:line="276" w:lineRule="auto"/>
              <w:jc w:val="center"/>
              <w:rPr>
                <w:rFonts w:eastAsia="Bookman Old Style"/>
                <w:iCs/>
                <w:lang w:eastAsia="en-GB"/>
              </w:rPr>
            </w:pPr>
            <w:r w:rsidRPr="005A2554">
              <w:rPr>
                <w:rFonts w:eastAsia="Bookman Old Style"/>
                <w:iCs/>
                <w:noProof/>
                <w:lang w:eastAsia="en-GB"/>
              </w:rPr>
              <w:t>No. of items</w:t>
            </w:r>
          </w:p>
        </w:tc>
        <w:tc>
          <w:tcPr>
            <w:tcW w:w="810" w:type="dxa"/>
            <w:tcBorders>
              <w:top w:val="single" w:sz="4" w:space="0" w:color="000000"/>
              <w:bottom w:val="single" w:sz="4" w:space="0" w:color="000000"/>
            </w:tcBorders>
          </w:tcPr>
          <w:p w14:paraId="0AAC398B" w14:textId="77777777" w:rsidR="00734759" w:rsidRPr="005A2554" w:rsidRDefault="00734759" w:rsidP="0003393B">
            <w:pPr>
              <w:spacing w:line="276" w:lineRule="auto"/>
              <w:jc w:val="center"/>
              <w:rPr>
                <w:rFonts w:eastAsia="Bookman Old Style"/>
                <w:iCs/>
                <w:noProof/>
                <w:lang w:eastAsia="en-GB"/>
              </w:rPr>
            </w:pPr>
            <w:r w:rsidRPr="005A2554">
              <w:rPr>
                <w:iCs/>
              </w:rPr>
              <w:t>α</w:t>
            </w:r>
          </w:p>
        </w:tc>
        <w:tc>
          <w:tcPr>
            <w:tcW w:w="1350" w:type="dxa"/>
            <w:tcBorders>
              <w:top w:val="single" w:sz="4" w:space="0" w:color="000000"/>
              <w:bottom w:val="single" w:sz="4" w:space="0" w:color="000000"/>
              <w:right w:val="nil"/>
            </w:tcBorders>
          </w:tcPr>
          <w:p w14:paraId="0C2840CC" w14:textId="77777777" w:rsidR="00734759" w:rsidRPr="005A2554" w:rsidRDefault="00734759" w:rsidP="0003393B">
            <w:pPr>
              <w:spacing w:line="276" w:lineRule="auto"/>
              <w:jc w:val="center"/>
              <w:rPr>
                <w:rFonts w:eastAsia="Bookman Old Style"/>
                <w:iCs/>
                <w:noProof/>
                <w:lang w:eastAsia="en-GB"/>
              </w:rPr>
            </w:pPr>
            <w:r w:rsidRPr="005A2554">
              <w:rPr>
                <w:rFonts w:eastAsia="Bookman Old Style"/>
                <w:iCs/>
                <w:noProof/>
                <w:lang w:eastAsia="en-GB"/>
              </w:rPr>
              <w:t>Skewness</w:t>
            </w:r>
          </w:p>
        </w:tc>
        <w:tc>
          <w:tcPr>
            <w:tcW w:w="1440" w:type="dxa"/>
            <w:tcBorders>
              <w:top w:val="single" w:sz="4" w:space="0" w:color="000000"/>
              <w:left w:val="nil"/>
              <w:bottom w:val="single" w:sz="4" w:space="0" w:color="000000"/>
            </w:tcBorders>
          </w:tcPr>
          <w:p w14:paraId="7F4A8788" w14:textId="77777777" w:rsidR="00734759" w:rsidRPr="005A2554" w:rsidRDefault="00734759" w:rsidP="0003393B">
            <w:pPr>
              <w:spacing w:line="276" w:lineRule="auto"/>
              <w:jc w:val="center"/>
              <w:rPr>
                <w:rFonts w:eastAsia="Bookman Old Style"/>
                <w:iCs/>
                <w:noProof/>
                <w:lang w:eastAsia="en-GB"/>
              </w:rPr>
            </w:pPr>
            <w:r w:rsidRPr="005A2554">
              <w:rPr>
                <w:rFonts w:eastAsia="Bookman Old Style"/>
                <w:iCs/>
                <w:noProof/>
                <w:lang w:eastAsia="en-GB"/>
              </w:rPr>
              <w:t>SE</w:t>
            </w:r>
            <w:r w:rsidRPr="005A2554">
              <w:rPr>
                <w:rFonts w:eastAsia="Bookman Old Style"/>
                <w:iCs/>
                <w:noProof/>
                <w:vertAlign w:val="subscript"/>
                <w:lang w:eastAsia="en-GB"/>
              </w:rPr>
              <w:t>skewness</w:t>
            </w:r>
          </w:p>
        </w:tc>
        <w:tc>
          <w:tcPr>
            <w:tcW w:w="1256" w:type="dxa"/>
            <w:tcBorders>
              <w:top w:val="single" w:sz="4" w:space="0" w:color="000000"/>
              <w:bottom w:val="single" w:sz="4" w:space="0" w:color="000000"/>
              <w:right w:val="nil"/>
            </w:tcBorders>
          </w:tcPr>
          <w:p w14:paraId="693E59CD" w14:textId="77777777" w:rsidR="00734759" w:rsidRPr="005A2554" w:rsidRDefault="00734759" w:rsidP="0003393B">
            <w:pPr>
              <w:spacing w:line="276" w:lineRule="auto"/>
              <w:jc w:val="center"/>
              <w:rPr>
                <w:rFonts w:eastAsia="Bookman Old Style"/>
                <w:iCs/>
                <w:noProof/>
                <w:lang w:eastAsia="en-GB"/>
              </w:rPr>
            </w:pPr>
            <w:r w:rsidRPr="005A2554">
              <w:rPr>
                <w:rFonts w:eastAsia="Bookman Old Style"/>
                <w:iCs/>
                <w:noProof/>
                <w:lang w:eastAsia="en-GB"/>
              </w:rPr>
              <w:t>Kurtosis</w:t>
            </w:r>
          </w:p>
        </w:tc>
        <w:tc>
          <w:tcPr>
            <w:tcW w:w="1264" w:type="dxa"/>
            <w:tcBorders>
              <w:top w:val="single" w:sz="4" w:space="0" w:color="000000"/>
              <w:left w:val="nil"/>
              <w:bottom w:val="single" w:sz="4" w:space="0" w:color="000000"/>
            </w:tcBorders>
          </w:tcPr>
          <w:p w14:paraId="1807EECF" w14:textId="77777777" w:rsidR="00734759" w:rsidRPr="005A2554" w:rsidRDefault="00734759" w:rsidP="0003393B">
            <w:pPr>
              <w:spacing w:line="276" w:lineRule="auto"/>
              <w:jc w:val="center"/>
              <w:rPr>
                <w:rFonts w:eastAsia="Bookman Old Style"/>
                <w:iCs/>
                <w:noProof/>
                <w:lang w:eastAsia="en-GB"/>
              </w:rPr>
            </w:pPr>
            <w:r w:rsidRPr="005A2554">
              <w:rPr>
                <w:rFonts w:eastAsia="Bookman Old Style"/>
                <w:iCs/>
                <w:noProof/>
                <w:lang w:eastAsia="en-GB"/>
              </w:rPr>
              <w:t>SE</w:t>
            </w:r>
            <w:r w:rsidRPr="005A2554">
              <w:rPr>
                <w:rFonts w:eastAsia="Bookman Old Style"/>
                <w:iCs/>
                <w:noProof/>
                <w:vertAlign w:val="subscript"/>
                <w:lang w:eastAsia="en-GB"/>
              </w:rPr>
              <w:t>kurtosis</w:t>
            </w:r>
          </w:p>
        </w:tc>
      </w:tr>
      <w:tr w:rsidR="00734759" w:rsidRPr="00683C63" w14:paraId="3AB7528E" w14:textId="77777777" w:rsidTr="0003393B">
        <w:trPr>
          <w:trHeight w:val="1273"/>
        </w:trPr>
        <w:tc>
          <w:tcPr>
            <w:tcW w:w="1350" w:type="dxa"/>
            <w:tcBorders>
              <w:top w:val="single" w:sz="4" w:space="0" w:color="000000"/>
            </w:tcBorders>
          </w:tcPr>
          <w:p w14:paraId="420097C1"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SB</w:t>
            </w:r>
          </w:p>
          <w:p w14:paraId="2BCA9471"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PE</w:t>
            </w:r>
          </w:p>
          <w:p w14:paraId="15AD77EA"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POS</w:t>
            </w:r>
          </w:p>
          <w:p w14:paraId="3ADDFCB6"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PJ</w:t>
            </w:r>
          </w:p>
        </w:tc>
        <w:tc>
          <w:tcPr>
            <w:tcW w:w="1530" w:type="dxa"/>
            <w:tcBorders>
              <w:top w:val="single" w:sz="4" w:space="0" w:color="000000"/>
            </w:tcBorders>
          </w:tcPr>
          <w:p w14:paraId="7134AE80"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17</w:t>
            </w:r>
          </w:p>
          <w:p w14:paraId="0D176348"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10</w:t>
            </w:r>
          </w:p>
          <w:p w14:paraId="55488185"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8</w:t>
            </w:r>
          </w:p>
          <w:p w14:paraId="599DA647"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7</w:t>
            </w:r>
          </w:p>
        </w:tc>
        <w:tc>
          <w:tcPr>
            <w:tcW w:w="810" w:type="dxa"/>
            <w:tcBorders>
              <w:top w:val="single" w:sz="4" w:space="0" w:color="000000"/>
            </w:tcBorders>
          </w:tcPr>
          <w:p w14:paraId="1000DF44"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.86</w:t>
            </w:r>
          </w:p>
          <w:p w14:paraId="0C81F5A5"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.73</w:t>
            </w:r>
          </w:p>
          <w:p w14:paraId="70B9686C"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.80</w:t>
            </w:r>
          </w:p>
          <w:p w14:paraId="13E7DAE4"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.85</w:t>
            </w:r>
          </w:p>
        </w:tc>
        <w:tc>
          <w:tcPr>
            <w:tcW w:w="1350" w:type="dxa"/>
            <w:tcBorders>
              <w:top w:val="single" w:sz="4" w:space="0" w:color="000000"/>
              <w:right w:val="nil"/>
            </w:tcBorders>
          </w:tcPr>
          <w:p w14:paraId="40C526C8"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 xml:space="preserve">-.57                  </w:t>
            </w:r>
          </w:p>
          <w:p w14:paraId="666DAB35"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 xml:space="preserve">-.27                  </w:t>
            </w:r>
          </w:p>
          <w:p w14:paraId="184E0751"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 xml:space="preserve">-.14                  </w:t>
            </w:r>
          </w:p>
          <w:p w14:paraId="047B79F5"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 xml:space="preserve">-.94                  </w:t>
            </w:r>
          </w:p>
        </w:tc>
        <w:tc>
          <w:tcPr>
            <w:tcW w:w="1440" w:type="dxa"/>
            <w:tcBorders>
              <w:top w:val="single" w:sz="4" w:space="0" w:color="000000"/>
              <w:left w:val="nil"/>
              <w:bottom w:val="single" w:sz="4" w:space="0" w:color="000000"/>
            </w:tcBorders>
          </w:tcPr>
          <w:p w14:paraId="10026314"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.18</w:t>
            </w:r>
          </w:p>
          <w:p w14:paraId="469FBD26"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.18</w:t>
            </w:r>
          </w:p>
          <w:p w14:paraId="79282E32"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.18</w:t>
            </w:r>
          </w:p>
          <w:p w14:paraId="15813ABD"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.18</w:t>
            </w:r>
          </w:p>
        </w:tc>
        <w:tc>
          <w:tcPr>
            <w:tcW w:w="1256" w:type="dxa"/>
            <w:tcBorders>
              <w:top w:val="single" w:sz="4" w:space="0" w:color="000000"/>
              <w:right w:val="nil"/>
            </w:tcBorders>
          </w:tcPr>
          <w:p w14:paraId="19B720D5"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 xml:space="preserve">1.09                .57                 .47                 1.03                </w:t>
            </w:r>
          </w:p>
        </w:tc>
        <w:tc>
          <w:tcPr>
            <w:tcW w:w="1264" w:type="dxa"/>
            <w:tcBorders>
              <w:top w:val="single" w:sz="4" w:space="0" w:color="000000"/>
              <w:left w:val="nil"/>
              <w:bottom w:val="single" w:sz="4" w:space="0" w:color="000000"/>
            </w:tcBorders>
          </w:tcPr>
          <w:p w14:paraId="21733963"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.37</w:t>
            </w:r>
          </w:p>
          <w:p w14:paraId="5C6D52AB"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.37</w:t>
            </w:r>
          </w:p>
          <w:p w14:paraId="690963CD"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.37</w:t>
            </w:r>
          </w:p>
          <w:p w14:paraId="2846AF14" w14:textId="77777777" w:rsidR="00734759" w:rsidRPr="00F53AE6" w:rsidRDefault="00734759" w:rsidP="0003393B">
            <w:pPr>
              <w:spacing w:line="276" w:lineRule="auto"/>
              <w:jc w:val="center"/>
              <w:rPr>
                <w:rFonts w:eastAsia="Bookman Old Style"/>
                <w:iCs/>
                <w:lang w:eastAsia="en-GB"/>
              </w:rPr>
            </w:pPr>
            <w:r w:rsidRPr="00F53AE6">
              <w:rPr>
                <w:rFonts w:eastAsia="Bookman Old Style"/>
                <w:iCs/>
                <w:lang w:eastAsia="en-GB"/>
              </w:rPr>
              <w:t>.37</w:t>
            </w:r>
          </w:p>
        </w:tc>
      </w:tr>
    </w:tbl>
    <w:p w14:paraId="25E6E595" w14:textId="3A40D330" w:rsidR="00734759" w:rsidRPr="0003393B" w:rsidRDefault="00734759" w:rsidP="00734759">
      <w:pPr>
        <w:spacing w:line="360" w:lineRule="exact"/>
        <w:jc w:val="both"/>
        <w:rPr>
          <w:rFonts w:eastAsia="Bookman Old Style"/>
          <w:b/>
          <w:i/>
          <w:iCs/>
          <w:lang w:eastAsia="en-GB"/>
        </w:rPr>
      </w:pPr>
      <w:r w:rsidRPr="00A11B15">
        <w:rPr>
          <w:rFonts w:eastAsia="Bookman Old Style"/>
          <w:b/>
          <w:iCs/>
          <w:lang w:eastAsia="en-GB"/>
        </w:rPr>
        <w:t xml:space="preserve">Table </w:t>
      </w:r>
      <w:proofErr w:type="gramStart"/>
      <w:r w:rsidRPr="00A11B15">
        <w:rPr>
          <w:rFonts w:eastAsia="Bookman Old Style"/>
          <w:b/>
          <w:iCs/>
          <w:lang w:eastAsia="en-GB"/>
        </w:rPr>
        <w:t>1</w:t>
      </w:r>
      <w:r w:rsidRPr="0003393B">
        <w:rPr>
          <w:rFonts w:eastAsia="Bookman Old Style"/>
          <w:b/>
          <w:i/>
          <w:iCs/>
          <w:lang w:eastAsia="en-GB"/>
        </w:rPr>
        <w:t xml:space="preserve"> </w:t>
      </w:r>
      <w:r w:rsidR="003B24F8">
        <w:rPr>
          <w:rFonts w:eastAsia="Bookman Old Style"/>
          <w:b/>
          <w:i/>
          <w:iCs/>
          <w:lang w:eastAsia="en-GB"/>
        </w:rPr>
        <w:t xml:space="preserve"> </w:t>
      </w:r>
      <w:r w:rsidRPr="00D16E53">
        <w:rPr>
          <w:rFonts w:eastAsia="Bookman Old Style"/>
          <w:i/>
          <w:iCs/>
          <w:lang w:eastAsia="en-GB"/>
        </w:rPr>
        <w:t>Reliability</w:t>
      </w:r>
      <w:proofErr w:type="gramEnd"/>
      <w:r w:rsidRPr="00D16E53">
        <w:rPr>
          <w:rFonts w:eastAsia="Bookman Old Style"/>
          <w:i/>
          <w:iCs/>
          <w:lang w:eastAsia="en-GB"/>
        </w:rPr>
        <w:t xml:space="preserve"> and Normality Test</w:t>
      </w:r>
      <w:r w:rsidRPr="0003393B">
        <w:rPr>
          <w:rFonts w:eastAsia="Bookman Old Style"/>
          <w:b/>
          <w:i/>
          <w:iCs/>
          <w:lang w:eastAsia="en-GB"/>
        </w:rPr>
        <w:t xml:space="preserve">   </w:t>
      </w:r>
    </w:p>
    <w:p w14:paraId="2602505C" w14:textId="77777777" w:rsidR="00734759" w:rsidRDefault="00734759" w:rsidP="00734759">
      <w:pPr>
        <w:spacing w:line="360" w:lineRule="exact"/>
        <w:ind w:leftChars="-1" w:left="567" w:hangingChars="237" w:hanging="569"/>
        <w:jc w:val="both"/>
        <w:rPr>
          <w:rFonts w:eastAsia="Bookman Old Style"/>
          <w:noProof/>
          <w:lang w:eastAsia="en-GB"/>
        </w:rPr>
      </w:pPr>
      <w:r>
        <w:rPr>
          <w:i/>
          <w:iCs/>
          <w:color w:val="000000"/>
        </w:rPr>
        <w:t>Note</w:t>
      </w:r>
      <w:r w:rsidRPr="00232A3E">
        <w:rPr>
          <w:i/>
          <w:iCs/>
          <w:color w:val="000000"/>
        </w:rPr>
        <w:t>.</w:t>
      </w:r>
      <w:r w:rsidRPr="007F76DD">
        <w:rPr>
          <w:iCs/>
          <w:color w:val="000000"/>
        </w:rPr>
        <w:t xml:space="preserve"> SB = sabotage </w:t>
      </w:r>
      <w:r>
        <w:rPr>
          <w:iCs/>
          <w:color w:val="000000"/>
        </w:rPr>
        <w:t>behavior</w:t>
      </w:r>
      <w:r w:rsidRPr="007F76DD">
        <w:rPr>
          <w:iCs/>
          <w:color w:val="000000"/>
        </w:rPr>
        <w:t xml:space="preserve">; PE = perceived employability; </w:t>
      </w:r>
      <w:r w:rsidRPr="007F76DD">
        <w:rPr>
          <w:rFonts w:eastAsia="Bookman Old Style"/>
          <w:iCs/>
          <w:lang w:eastAsia="en-GB"/>
        </w:rPr>
        <w:t>POS = perceived organizational support;</w:t>
      </w:r>
      <w:r>
        <w:rPr>
          <w:rFonts w:eastAsia="Bookman Old Style"/>
          <w:iCs/>
          <w:lang w:eastAsia="en-GB"/>
        </w:rPr>
        <w:t xml:space="preserve"> PJ = procedural justice</w:t>
      </w:r>
      <w:r>
        <w:rPr>
          <w:rFonts w:eastAsia="Bookman Old Style"/>
          <w:lang w:eastAsia="en-GB"/>
        </w:rPr>
        <w:t xml:space="preserve">; </w:t>
      </w:r>
      <w:r>
        <w:rPr>
          <w:rFonts w:eastAsia="Bookman Old Style"/>
          <w:b/>
          <w:noProof/>
          <w:lang w:eastAsia="en-GB"/>
        </w:rPr>
        <w:t>SE</w:t>
      </w:r>
      <w:r>
        <w:rPr>
          <w:rFonts w:eastAsia="Bookman Old Style"/>
          <w:b/>
          <w:noProof/>
          <w:vertAlign w:val="subscript"/>
          <w:lang w:eastAsia="en-GB"/>
        </w:rPr>
        <w:t xml:space="preserve">skewness  </w:t>
      </w:r>
      <w:r>
        <w:rPr>
          <w:rFonts w:eastAsia="Bookman Old Style"/>
          <w:noProof/>
          <w:lang w:eastAsia="en-GB"/>
        </w:rPr>
        <w:t xml:space="preserve">= Standard error of skewness; </w:t>
      </w:r>
      <w:r>
        <w:rPr>
          <w:rFonts w:eastAsia="Bookman Old Style"/>
          <w:b/>
          <w:noProof/>
          <w:lang w:eastAsia="en-GB"/>
        </w:rPr>
        <w:t>SE</w:t>
      </w:r>
      <w:r>
        <w:rPr>
          <w:rFonts w:eastAsia="Bookman Old Style"/>
          <w:b/>
          <w:noProof/>
          <w:vertAlign w:val="subscript"/>
          <w:lang w:eastAsia="en-GB"/>
        </w:rPr>
        <w:t>kurtosi</w:t>
      </w:r>
      <w:r>
        <w:rPr>
          <w:rFonts w:eastAsia="Bookman Old Style"/>
          <w:b/>
          <w:noProof/>
          <w:lang w:eastAsia="en-GB"/>
        </w:rPr>
        <w:t xml:space="preserve"> =</w:t>
      </w:r>
      <w:r>
        <w:rPr>
          <w:rFonts w:eastAsia="Bookman Old Style"/>
          <w:b/>
          <w:noProof/>
          <w:vertAlign w:val="subscript"/>
          <w:lang w:eastAsia="en-GB"/>
        </w:rPr>
        <w:t xml:space="preserve"> </w:t>
      </w:r>
      <w:r>
        <w:rPr>
          <w:rFonts w:eastAsia="Bookman Old Style"/>
          <w:noProof/>
          <w:lang w:eastAsia="en-GB"/>
        </w:rPr>
        <w:t>Standard error of kurtosis.</w:t>
      </w:r>
    </w:p>
    <w:p w14:paraId="41D19AFC" w14:textId="77777777" w:rsidR="00734759" w:rsidRDefault="00734759" w:rsidP="00734759">
      <w:pPr>
        <w:spacing w:line="360" w:lineRule="exact"/>
        <w:jc w:val="both"/>
        <w:rPr>
          <w:rFonts w:eastAsia="Bookman Old Style"/>
          <w:noProof/>
          <w:lang w:eastAsia="en-GB"/>
        </w:rPr>
      </w:pPr>
    </w:p>
    <w:p w14:paraId="21338CEA" w14:textId="77777777" w:rsidR="00734759" w:rsidRPr="009704E4" w:rsidRDefault="00734759" w:rsidP="00734759">
      <w:pPr>
        <w:spacing w:line="360" w:lineRule="exact"/>
        <w:ind w:firstLine="720"/>
        <w:jc w:val="both"/>
        <w:rPr>
          <w:sz w:val="26"/>
          <w:szCs w:val="26"/>
        </w:rPr>
      </w:pPr>
      <w:r>
        <w:rPr>
          <w:iCs/>
          <w:sz w:val="26"/>
          <w:szCs w:val="26"/>
        </w:rPr>
        <w:t>Table 2 below reveals</w:t>
      </w:r>
      <w:r w:rsidRPr="00BB6ED0">
        <w:rPr>
          <w:iCs/>
          <w:sz w:val="26"/>
          <w:szCs w:val="26"/>
        </w:rPr>
        <w:t xml:space="preserve"> the </w:t>
      </w:r>
      <w:r>
        <w:rPr>
          <w:iCs/>
          <w:sz w:val="26"/>
          <w:szCs w:val="26"/>
        </w:rPr>
        <w:t>research variables’ mean, standard deviation, and correlation coefficient</w:t>
      </w:r>
      <w:r w:rsidRPr="00BB6ED0">
        <w:rPr>
          <w:iCs/>
          <w:sz w:val="26"/>
          <w:szCs w:val="26"/>
        </w:rPr>
        <w:t xml:space="preserve">s. Some </w:t>
      </w:r>
      <w:r>
        <w:rPr>
          <w:iCs/>
          <w:sz w:val="26"/>
          <w:szCs w:val="26"/>
        </w:rPr>
        <w:t>relationship pairs</w:t>
      </w:r>
      <w:r w:rsidRPr="00BB6ED0">
        <w:rPr>
          <w:iCs/>
          <w:sz w:val="26"/>
          <w:szCs w:val="26"/>
        </w:rPr>
        <w:t xml:space="preserve"> were significant</w:t>
      </w:r>
      <w:r>
        <w:rPr>
          <w:iCs/>
          <w:sz w:val="26"/>
          <w:szCs w:val="26"/>
        </w:rPr>
        <w:t>,</w:t>
      </w:r>
      <w:r w:rsidRPr="00BB6ED0">
        <w:rPr>
          <w:iCs/>
          <w:sz w:val="26"/>
          <w:szCs w:val="26"/>
        </w:rPr>
        <w:t xml:space="preserve"> from </w:t>
      </w:r>
      <w:r w:rsidRPr="00517EE8">
        <w:rPr>
          <w:i/>
          <w:iCs/>
          <w:sz w:val="26"/>
          <w:szCs w:val="26"/>
        </w:rPr>
        <w:t>p</w:t>
      </w:r>
      <w:r w:rsidRPr="00BB6ED0">
        <w:rPr>
          <w:iCs/>
          <w:sz w:val="26"/>
          <w:szCs w:val="26"/>
        </w:rPr>
        <w:t xml:space="preserve"> &lt; 0.01 to </w:t>
      </w:r>
      <w:r w:rsidRPr="00517EE8">
        <w:rPr>
          <w:i/>
          <w:iCs/>
          <w:sz w:val="26"/>
          <w:szCs w:val="26"/>
        </w:rPr>
        <w:t>p</w:t>
      </w:r>
      <w:r w:rsidRPr="00BB6ED0">
        <w:rPr>
          <w:iCs/>
          <w:sz w:val="26"/>
          <w:szCs w:val="26"/>
        </w:rPr>
        <w:t xml:space="preserve"> &lt; 0.05. The correlational table indicated </w:t>
      </w:r>
      <w:r>
        <w:rPr>
          <w:iCs/>
          <w:sz w:val="26"/>
          <w:szCs w:val="26"/>
        </w:rPr>
        <w:t>that perceived employability is</w:t>
      </w:r>
      <w:r w:rsidRPr="00BB6ED0">
        <w:rPr>
          <w:iCs/>
          <w:sz w:val="26"/>
          <w:szCs w:val="26"/>
        </w:rPr>
        <w:t xml:space="preserve"> posit</w:t>
      </w:r>
      <w:r>
        <w:rPr>
          <w:iCs/>
          <w:sz w:val="26"/>
          <w:szCs w:val="26"/>
        </w:rPr>
        <w:t>ively related to</w:t>
      </w:r>
      <w:r w:rsidRPr="00BB6ED0">
        <w:rPr>
          <w:iCs/>
          <w:sz w:val="26"/>
          <w:szCs w:val="26"/>
        </w:rPr>
        <w:t xml:space="preserve"> sabotage </w:t>
      </w:r>
      <w:r>
        <w:rPr>
          <w:iCs/>
          <w:sz w:val="26"/>
          <w:szCs w:val="26"/>
        </w:rPr>
        <w:t xml:space="preserve">behavior </w:t>
      </w:r>
      <w:r w:rsidRPr="00BB6ED0">
        <w:rPr>
          <w:iCs/>
          <w:sz w:val="26"/>
          <w:szCs w:val="26"/>
        </w:rPr>
        <w:t>(</w:t>
      </w:r>
      <w:r w:rsidRPr="00517EE8">
        <w:rPr>
          <w:i/>
          <w:iCs/>
          <w:sz w:val="26"/>
          <w:szCs w:val="26"/>
        </w:rPr>
        <w:t>r</w:t>
      </w:r>
      <w:r>
        <w:rPr>
          <w:iCs/>
          <w:sz w:val="26"/>
          <w:szCs w:val="26"/>
        </w:rPr>
        <w:t xml:space="preserve"> = .22</w:t>
      </w:r>
      <w:r w:rsidRPr="00BB6ED0">
        <w:rPr>
          <w:iCs/>
          <w:sz w:val="26"/>
          <w:szCs w:val="26"/>
        </w:rPr>
        <w:t xml:space="preserve">, </w:t>
      </w:r>
      <w:r w:rsidRPr="00517EE8">
        <w:rPr>
          <w:i/>
          <w:iCs/>
          <w:sz w:val="26"/>
          <w:szCs w:val="26"/>
        </w:rPr>
        <w:t>p</w:t>
      </w:r>
      <w:r>
        <w:rPr>
          <w:iCs/>
          <w:sz w:val="26"/>
          <w:szCs w:val="26"/>
        </w:rPr>
        <w:t xml:space="preserve"> &lt; 0.01), while </w:t>
      </w:r>
      <w:r w:rsidRPr="00BB6ED0">
        <w:rPr>
          <w:iCs/>
          <w:sz w:val="26"/>
          <w:szCs w:val="26"/>
        </w:rPr>
        <w:t xml:space="preserve">POS is negatively related to sabotage </w:t>
      </w:r>
      <w:r>
        <w:rPr>
          <w:iCs/>
          <w:sz w:val="26"/>
          <w:szCs w:val="26"/>
        </w:rPr>
        <w:t>behavior</w:t>
      </w:r>
      <w:r w:rsidRPr="00BB6ED0">
        <w:rPr>
          <w:iCs/>
          <w:sz w:val="26"/>
          <w:szCs w:val="26"/>
        </w:rPr>
        <w:t xml:space="preserve"> (</w:t>
      </w:r>
      <w:r w:rsidRPr="00517EE8">
        <w:rPr>
          <w:i/>
          <w:iCs/>
          <w:sz w:val="26"/>
          <w:szCs w:val="26"/>
        </w:rPr>
        <w:t>r</w:t>
      </w:r>
      <w:r w:rsidRPr="00BB6ED0">
        <w:rPr>
          <w:iCs/>
          <w:sz w:val="26"/>
          <w:szCs w:val="26"/>
        </w:rPr>
        <w:t xml:space="preserve"> = -.17, </w:t>
      </w:r>
      <w:r w:rsidRPr="00517EE8">
        <w:rPr>
          <w:i/>
          <w:iCs/>
          <w:sz w:val="26"/>
          <w:szCs w:val="26"/>
        </w:rPr>
        <w:t>p</w:t>
      </w:r>
      <w:r w:rsidRPr="00BB6ED0">
        <w:rPr>
          <w:iCs/>
          <w:sz w:val="26"/>
          <w:szCs w:val="26"/>
        </w:rPr>
        <w:t xml:space="preserve"> &lt; 0.05). There was no relationship between PJ and sabotage </w:t>
      </w:r>
      <w:r>
        <w:rPr>
          <w:iCs/>
          <w:sz w:val="26"/>
          <w:szCs w:val="26"/>
        </w:rPr>
        <w:lastRenderedPageBreak/>
        <w:t>behavior</w:t>
      </w:r>
      <w:r w:rsidRPr="00BB6ED0">
        <w:rPr>
          <w:iCs/>
          <w:sz w:val="26"/>
          <w:szCs w:val="26"/>
        </w:rPr>
        <w:t>. The observed Correlation coefficient was modest (&lt; .80)</w:t>
      </w:r>
      <w:r>
        <w:rPr>
          <w:iCs/>
          <w:sz w:val="26"/>
          <w:szCs w:val="26"/>
        </w:rPr>
        <w:t>,</w:t>
      </w:r>
      <w:r w:rsidRPr="00BB6ED0">
        <w:rPr>
          <w:iCs/>
          <w:sz w:val="26"/>
          <w:szCs w:val="26"/>
        </w:rPr>
        <w:t xml:space="preserve"> indicating an absence of multicollinearity. Using the correlational matrix method, common method variance occurs when the correlation values are substantially high (&gt; .90). </w:t>
      </w:r>
      <w:r w:rsidRPr="00BB6ED0">
        <w:rPr>
          <w:sz w:val="26"/>
          <w:szCs w:val="26"/>
        </w:rPr>
        <w:t xml:space="preserve">The observed correlation offers support for the absence of common method variance in </w:t>
      </w:r>
      <w:r>
        <w:rPr>
          <w:sz w:val="26"/>
          <w:szCs w:val="26"/>
        </w:rPr>
        <w:t>the study (</w:t>
      </w:r>
      <w:proofErr w:type="spellStart"/>
      <w:r w:rsidRPr="00BB6ED0">
        <w:rPr>
          <w:sz w:val="26"/>
          <w:szCs w:val="26"/>
        </w:rPr>
        <w:t>Hossen</w:t>
      </w:r>
      <w:proofErr w:type="spellEnd"/>
      <w:r w:rsidRPr="00BB6ED0">
        <w:rPr>
          <w:sz w:val="26"/>
          <w:szCs w:val="26"/>
        </w:rPr>
        <w:t xml:space="preserve"> et al., 2020</w:t>
      </w:r>
      <w:r>
        <w:rPr>
          <w:sz w:val="26"/>
          <w:szCs w:val="26"/>
        </w:rPr>
        <w:t xml:space="preserve">; </w:t>
      </w:r>
      <w:proofErr w:type="spellStart"/>
      <w:r>
        <w:rPr>
          <w:sz w:val="26"/>
          <w:szCs w:val="26"/>
        </w:rPr>
        <w:t>Tehseen</w:t>
      </w:r>
      <w:proofErr w:type="spellEnd"/>
      <w:r>
        <w:rPr>
          <w:sz w:val="26"/>
          <w:szCs w:val="26"/>
        </w:rPr>
        <w:t xml:space="preserve"> et al., 2017</w:t>
      </w:r>
      <w:r w:rsidRPr="00BB6ED0">
        <w:rPr>
          <w:sz w:val="26"/>
          <w:szCs w:val="26"/>
        </w:rPr>
        <w:t>).</w:t>
      </w:r>
    </w:p>
    <w:p w14:paraId="51B1BEE7" w14:textId="77777777" w:rsidR="00734759" w:rsidRPr="008463FB" w:rsidRDefault="00734759" w:rsidP="00734759">
      <w:pPr>
        <w:spacing w:line="360" w:lineRule="exact"/>
        <w:jc w:val="both"/>
        <w:rPr>
          <w:iCs/>
          <w:sz w:val="26"/>
          <w:szCs w:val="26"/>
        </w:rPr>
      </w:pPr>
    </w:p>
    <w:p w14:paraId="2AF59237" w14:textId="1ECC3746" w:rsidR="00734759" w:rsidRPr="008463FB" w:rsidRDefault="00734759" w:rsidP="00734759">
      <w:pPr>
        <w:spacing w:line="360" w:lineRule="exact"/>
        <w:jc w:val="both"/>
        <w:rPr>
          <w:iCs/>
          <w:sz w:val="26"/>
          <w:szCs w:val="26"/>
        </w:rPr>
      </w:pPr>
      <w:r w:rsidRPr="0046087F">
        <w:rPr>
          <w:rFonts w:eastAsia="Bookman Old Style"/>
          <w:b/>
          <w:bCs/>
          <w:lang w:eastAsia="en-GB"/>
        </w:rPr>
        <w:t xml:space="preserve">Table </w:t>
      </w:r>
      <w:proofErr w:type="gramStart"/>
      <w:r w:rsidRPr="0046087F">
        <w:rPr>
          <w:rFonts w:eastAsia="Bookman Old Style"/>
          <w:b/>
          <w:bCs/>
          <w:lang w:eastAsia="en-GB"/>
        </w:rPr>
        <w:t>2</w:t>
      </w:r>
      <w:r w:rsidRPr="008463FB">
        <w:rPr>
          <w:rFonts w:eastAsia="Bookman Old Style"/>
          <w:bCs/>
          <w:lang w:eastAsia="en-GB"/>
        </w:rPr>
        <w:t xml:space="preserve"> </w:t>
      </w:r>
      <w:r w:rsidR="003B24F8">
        <w:rPr>
          <w:rFonts w:eastAsia="Bookman Old Style"/>
          <w:bCs/>
          <w:lang w:eastAsia="en-GB"/>
        </w:rPr>
        <w:t xml:space="preserve"> </w:t>
      </w:r>
      <w:r w:rsidRPr="008463FB">
        <w:rPr>
          <w:rFonts w:eastAsia="Bookman Old Style"/>
          <w:bCs/>
          <w:i/>
          <w:lang w:eastAsia="en-GB"/>
        </w:rPr>
        <w:t>Mean</w:t>
      </w:r>
      <w:proofErr w:type="gramEnd"/>
      <w:r w:rsidRPr="008463FB">
        <w:rPr>
          <w:rFonts w:eastAsia="Bookman Old Style"/>
          <w:bCs/>
          <w:i/>
          <w:lang w:eastAsia="en-GB"/>
        </w:rPr>
        <w:t>, Standard Deviation, and Correlation Coefficient of the Variables</w:t>
      </w:r>
    </w:p>
    <w:tbl>
      <w:tblPr>
        <w:tblW w:w="9100" w:type="dxa"/>
        <w:tblInd w:w="-100" w:type="dxa"/>
        <w:tblBorders>
          <w:top w:val="single" w:sz="4" w:space="0" w:color="auto"/>
          <w:bottom w:val="single" w:sz="4" w:space="0" w:color="auto"/>
        </w:tblBorders>
        <w:tblLook w:val="04A0" w:firstRow="1" w:lastRow="0" w:firstColumn="1" w:lastColumn="0" w:noHBand="0" w:noVBand="1"/>
      </w:tblPr>
      <w:tblGrid>
        <w:gridCol w:w="1407"/>
        <w:gridCol w:w="1522"/>
        <w:gridCol w:w="1667"/>
        <w:gridCol w:w="1394"/>
        <w:gridCol w:w="1130"/>
        <w:gridCol w:w="1080"/>
        <w:gridCol w:w="900"/>
      </w:tblGrid>
      <w:tr w:rsidR="00734759" w:rsidRPr="008463FB" w14:paraId="460D9A3E" w14:textId="77777777" w:rsidTr="0003393B">
        <w:trPr>
          <w:trHeight w:val="99"/>
        </w:trPr>
        <w:tc>
          <w:tcPr>
            <w:tcW w:w="1407" w:type="dxa"/>
            <w:tcBorders>
              <w:bottom w:val="single" w:sz="4" w:space="0" w:color="auto"/>
            </w:tcBorders>
          </w:tcPr>
          <w:p w14:paraId="29F709D8" w14:textId="77777777" w:rsidR="00734759" w:rsidRPr="005A2554" w:rsidRDefault="00734759" w:rsidP="0003393B">
            <w:pPr>
              <w:spacing w:line="276" w:lineRule="auto"/>
              <w:jc w:val="center"/>
              <w:rPr>
                <w:bCs/>
              </w:rPr>
            </w:pPr>
            <w:r w:rsidRPr="005A2554">
              <w:rPr>
                <w:rFonts w:eastAsia="Bookman Old Style"/>
                <w:bCs/>
                <w:lang w:eastAsia="en-GB"/>
              </w:rPr>
              <w:t>Variables</w:t>
            </w:r>
          </w:p>
        </w:tc>
        <w:tc>
          <w:tcPr>
            <w:tcW w:w="1522" w:type="dxa"/>
            <w:tcBorders>
              <w:bottom w:val="single" w:sz="4" w:space="0" w:color="auto"/>
            </w:tcBorders>
          </w:tcPr>
          <w:p w14:paraId="05417059" w14:textId="77777777" w:rsidR="00734759" w:rsidRPr="005A2554" w:rsidRDefault="00734759" w:rsidP="0003393B">
            <w:pPr>
              <w:spacing w:line="276" w:lineRule="auto"/>
              <w:jc w:val="center"/>
              <w:rPr>
                <w:bCs/>
              </w:rPr>
            </w:pPr>
            <w:r w:rsidRPr="005A2554">
              <w:rPr>
                <w:rFonts w:eastAsia="Bookman Old Style"/>
                <w:bCs/>
                <w:lang w:eastAsia="en-GB"/>
              </w:rPr>
              <w:t>Mean</w:t>
            </w:r>
          </w:p>
        </w:tc>
        <w:tc>
          <w:tcPr>
            <w:tcW w:w="1667" w:type="dxa"/>
            <w:tcBorders>
              <w:bottom w:val="single" w:sz="4" w:space="0" w:color="auto"/>
            </w:tcBorders>
          </w:tcPr>
          <w:p w14:paraId="3A7FC7BF" w14:textId="77777777" w:rsidR="00734759" w:rsidRPr="005A2554" w:rsidRDefault="00734759" w:rsidP="0003393B">
            <w:pPr>
              <w:spacing w:line="276" w:lineRule="auto"/>
              <w:jc w:val="center"/>
              <w:rPr>
                <w:bCs/>
              </w:rPr>
            </w:pPr>
            <w:r w:rsidRPr="005A2554">
              <w:rPr>
                <w:rFonts w:eastAsia="Bookman Old Style"/>
                <w:bCs/>
                <w:lang w:eastAsia="en-GB"/>
              </w:rPr>
              <w:t>SD</w:t>
            </w:r>
          </w:p>
        </w:tc>
        <w:tc>
          <w:tcPr>
            <w:tcW w:w="1394" w:type="dxa"/>
            <w:tcBorders>
              <w:bottom w:val="single" w:sz="4" w:space="0" w:color="auto"/>
            </w:tcBorders>
          </w:tcPr>
          <w:p w14:paraId="531EB3D1" w14:textId="77777777" w:rsidR="00734759" w:rsidRPr="005A2554" w:rsidRDefault="00734759" w:rsidP="0003393B">
            <w:pPr>
              <w:spacing w:line="276" w:lineRule="auto"/>
              <w:jc w:val="center"/>
              <w:rPr>
                <w:bCs/>
              </w:rPr>
            </w:pPr>
            <w:r w:rsidRPr="005A2554">
              <w:rPr>
                <w:rFonts w:eastAsia="Bookman Old Style"/>
                <w:bCs/>
                <w:lang w:eastAsia="en-GB"/>
              </w:rPr>
              <w:t>SB</w:t>
            </w:r>
          </w:p>
        </w:tc>
        <w:tc>
          <w:tcPr>
            <w:tcW w:w="1130" w:type="dxa"/>
            <w:tcBorders>
              <w:bottom w:val="single" w:sz="4" w:space="0" w:color="auto"/>
            </w:tcBorders>
          </w:tcPr>
          <w:p w14:paraId="5BE53310" w14:textId="77777777" w:rsidR="00734759" w:rsidRPr="005A2554" w:rsidRDefault="00734759" w:rsidP="0003393B">
            <w:pPr>
              <w:spacing w:line="276" w:lineRule="auto"/>
              <w:jc w:val="center"/>
              <w:rPr>
                <w:bCs/>
              </w:rPr>
            </w:pPr>
            <w:r w:rsidRPr="005A2554">
              <w:rPr>
                <w:rFonts w:eastAsia="Bookman Old Style"/>
                <w:bCs/>
                <w:lang w:eastAsia="en-GB"/>
              </w:rPr>
              <w:t>PE</w:t>
            </w:r>
          </w:p>
        </w:tc>
        <w:tc>
          <w:tcPr>
            <w:tcW w:w="1080" w:type="dxa"/>
            <w:tcBorders>
              <w:bottom w:val="single" w:sz="4" w:space="0" w:color="auto"/>
            </w:tcBorders>
          </w:tcPr>
          <w:p w14:paraId="02E4DA5D" w14:textId="77777777" w:rsidR="00734759" w:rsidRPr="005A2554" w:rsidRDefault="00734759" w:rsidP="0003393B">
            <w:pPr>
              <w:spacing w:line="276" w:lineRule="auto"/>
              <w:jc w:val="center"/>
              <w:rPr>
                <w:bCs/>
              </w:rPr>
            </w:pPr>
            <w:r w:rsidRPr="005A2554">
              <w:rPr>
                <w:rFonts w:eastAsia="Bookman Old Style"/>
                <w:bCs/>
                <w:lang w:eastAsia="en-GB"/>
              </w:rPr>
              <w:t>POS</w:t>
            </w:r>
          </w:p>
        </w:tc>
        <w:tc>
          <w:tcPr>
            <w:tcW w:w="900" w:type="dxa"/>
            <w:tcBorders>
              <w:bottom w:val="single" w:sz="4" w:space="0" w:color="auto"/>
            </w:tcBorders>
          </w:tcPr>
          <w:p w14:paraId="2099C454" w14:textId="77777777" w:rsidR="00734759" w:rsidRPr="005A2554" w:rsidRDefault="00734759" w:rsidP="0003393B">
            <w:pPr>
              <w:spacing w:line="276" w:lineRule="auto"/>
              <w:jc w:val="center"/>
              <w:rPr>
                <w:rFonts w:eastAsia="Bookman Old Style"/>
                <w:bCs/>
                <w:lang w:eastAsia="en-GB"/>
              </w:rPr>
            </w:pPr>
            <w:r w:rsidRPr="005A2554">
              <w:rPr>
                <w:rFonts w:eastAsia="Bookman Old Style"/>
                <w:bCs/>
                <w:lang w:eastAsia="en-GB"/>
              </w:rPr>
              <w:t>PJ</w:t>
            </w:r>
          </w:p>
        </w:tc>
      </w:tr>
      <w:tr w:rsidR="00734759" w:rsidRPr="00C20B44" w14:paraId="67F94A5E" w14:textId="77777777" w:rsidTr="0003393B">
        <w:trPr>
          <w:trHeight w:val="962"/>
        </w:trPr>
        <w:tc>
          <w:tcPr>
            <w:tcW w:w="1407" w:type="dxa"/>
            <w:tcBorders>
              <w:top w:val="single" w:sz="4" w:space="0" w:color="auto"/>
            </w:tcBorders>
          </w:tcPr>
          <w:p w14:paraId="12E31132" w14:textId="77777777" w:rsidR="00734759" w:rsidRPr="00C20B44" w:rsidRDefault="00734759" w:rsidP="0003393B">
            <w:pPr>
              <w:spacing w:line="276" w:lineRule="auto"/>
              <w:jc w:val="center"/>
              <w:rPr>
                <w:b/>
                <w:bCs/>
              </w:rPr>
            </w:pPr>
            <w:r>
              <w:rPr>
                <w:rFonts w:eastAsia="Bookman Old Style"/>
                <w:lang w:eastAsia="en-GB"/>
              </w:rPr>
              <w:t>SB</w:t>
            </w:r>
          </w:p>
          <w:p w14:paraId="2C176862" w14:textId="77777777" w:rsidR="00734759" w:rsidRPr="00C20B44" w:rsidRDefault="00734759" w:rsidP="0003393B">
            <w:pPr>
              <w:spacing w:line="276" w:lineRule="auto"/>
              <w:jc w:val="center"/>
              <w:rPr>
                <w:b/>
                <w:bCs/>
              </w:rPr>
            </w:pPr>
            <w:r>
              <w:rPr>
                <w:rFonts w:eastAsia="Bookman Old Style"/>
                <w:lang w:eastAsia="en-GB"/>
              </w:rPr>
              <w:t>PE</w:t>
            </w:r>
          </w:p>
          <w:p w14:paraId="190C3A71" w14:textId="77777777" w:rsidR="00734759" w:rsidRPr="00C20B44" w:rsidRDefault="00734759" w:rsidP="0003393B">
            <w:pPr>
              <w:spacing w:line="276" w:lineRule="auto"/>
              <w:jc w:val="center"/>
              <w:rPr>
                <w:b/>
                <w:bCs/>
              </w:rPr>
            </w:pPr>
            <w:r>
              <w:rPr>
                <w:rFonts w:eastAsia="Bookman Old Style"/>
                <w:lang w:eastAsia="en-GB"/>
              </w:rPr>
              <w:t>POS</w:t>
            </w:r>
          </w:p>
          <w:p w14:paraId="052AB56E" w14:textId="77777777" w:rsidR="00734759" w:rsidRPr="00C20B44" w:rsidRDefault="00734759" w:rsidP="0003393B">
            <w:pPr>
              <w:spacing w:line="276" w:lineRule="auto"/>
              <w:jc w:val="center"/>
              <w:rPr>
                <w:b/>
                <w:bCs/>
              </w:rPr>
            </w:pPr>
            <w:r>
              <w:rPr>
                <w:rFonts w:eastAsia="Bookman Old Style"/>
                <w:lang w:eastAsia="en-GB"/>
              </w:rPr>
              <w:t>PJ</w:t>
            </w:r>
          </w:p>
        </w:tc>
        <w:tc>
          <w:tcPr>
            <w:tcW w:w="1522" w:type="dxa"/>
            <w:tcBorders>
              <w:top w:val="single" w:sz="4" w:space="0" w:color="auto"/>
            </w:tcBorders>
          </w:tcPr>
          <w:p w14:paraId="527EEF29" w14:textId="77777777" w:rsidR="00734759" w:rsidRPr="003F1470" w:rsidRDefault="00734759" w:rsidP="0003393B">
            <w:pPr>
              <w:spacing w:line="276" w:lineRule="auto"/>
              <w:jc w:val="center"/>
              <w:rPr>
                <w:bCs/>
              </w:rPr>
            </w:pPr>
            <w:r w:rsidRPr="003F1470">
              <w:rPr>
                <w:bCs/>
              </w:rPr>
              <w:t>3.35</w:t>
            </w:r>
          </w:p>
          <w:p w14:paraId="6AA9EC8E" w14:textId="77777777" w:rsidR="00734759" w:rsidRPr="003F1470" w:rsidRDefault="00734759" w:rsidP="0003393B">
            <w:pPr>
              <w:spacing w:line="276" w:lineRule="auto"/>
              <w:jc w:val="center"/>
              <w:rPr>
                <w:bCs/>
              </w:rPr>
            </w:pPr>
            <w:r w:rsidRPr="003F1470">
              <w:rPr>
                <w:bCs/>
              </w:rPr>
              <w:t>4.01</w:t>
            </w:r>
          </w:p>
          <w:p w14:paraId="13E4FCAC" w14:textId="77777777" w:rsidR="00734759" w:rsidRPr="003F1470" w:rsidRDefault="00734759" w:rsidP="0003393B">
            <w:pPr>
              <w:spacing w:line="276" w:lineRule="auto"/>
              <w:jc w:val="center"/>
              <w:rPr>
                <w:bCs/>
              </w:rPr>
            </w:pPr>
            <w:r w:rsidRPr="003F1470">
              <w:rPr>
                <w:bCs/>
              </w:rPr>
              <w:t>3.62</w:t>
            </w:r>
          </w:p>
          <w:p w14:paraId="52BE1A57" w14:textId="77777777" w:rsidR="00734759" w:rsidRPr="003F1470" w:rsidRDefault="00734759" w:rsidP="0003393B">
            <w:pPr>
              <w:spacing w:line="276" w:lineRule="auto"/>
              <w:jc w:val="center"/>
              <w:rPr>
                <w:bCs/>
              </w:rPr>
            </w:pPr>
            <w:r w:rsidRPr="003F1470">
              <w:rPr>
                <w:bCs/>
              </w:rPr>
              <w:t>4.26</w:t>
            </w:r>
          </w:p>
        </w:tc>
        <w:tc>
          <w:tcPr>
            <w:tcW w:w="1667" w:type="dxa"/>
            <w:tcBorders>
              <w:top w:val="single" w:sz="4" w:space="0" w:color="auto"/>
            </w:tcBorders>
          </w:tcPr>
          <w:p w14:paraId="62055CDC" w14:textId="77777777" w:rsidR="00734759" w:rsidRPr="003F1470" w:rsidRDefault="00734759" w:rsidP="0003393B">
            <w:pPr>
              <w:spacing w:line="276" w:lineRule="auto"/>
              <w:jc w:val="center"/>
              <w:rPr>
                <w:bCs/>
              </w:rPr>
            </w:pPr>
            <w:r w:rsidRPr="003F1470">
              <w:rPr>
                <w:bCs/>
              </w:rPr>
              <w:t>.52</w:t>
            </w:r>
          </w:p>
          <w:p w14:paraId="02C85B49" w14:textId="77777777" w:rsidR="00734759" w:rsidRPr="003F1470" w:rsidRDefault="00734759" w:rsidP="0003393B">
            <w:pPr>
              <w:spacing w:line="276" w:lineRule="auto"/>
              <w:jc w:val="center"/>
              <w:rPr>
                <w:bCs/>
              </w:rPr>
            </w:pPr>
            <w:r w:rsidRPr="003F1470">
              <w:rPr>
                <w:bCs/>
              </w:rPr>
              <w:t>.35</w:t>
            </w:r>
          </w:p>
          <w:p w14:paraId="5B62C08E" w14:textId="77777777" w:rsidR="00734759" w:rsidRPr="003F1470" w:rsidRDefault="00734759" w:rsidP="0003393B">
            <w:pPr>
              <w:spacing w:line="276" w:lineRule="auto"/>
              <w:jc w:val="center"/>
              <w:rPr>
                <w:bCs/>
              </w:rPr>
            </w:pPr>
            <w:r w:rsidRPr="003F1470">
              <w:rPr>
                <w:bCs/>
              </w:rPr>
              <w:t>.62</w:t>
            </w:r>
          </w:p>
          <w:p w14:paraId="7681FAE6" w14:textId="77777777" w:rsidR="00734759" w:rsidRPr="003F1470" w:rsidRDefault="00734759" w:rsidP="0003393B">
            <w:pPr>
              <w:spacing w:line="276" w:lineRule="auto"/>
              <w:jc w:val="center"/>
              <w:rPr>
                <w:bCs/>
              </w:rPr>
            </w:pPr>
            <w:r w:rsidRPr="003F1470">
              <w:rPr>
                <w:bCs/>
              </w:rPr>
              <w:t>.63</w:t>
            </w:r>
          </w:p>
        </w:tc>
        <w:tc>
          <w:tcPr>
            <w:tcW w:w="1394" w:type="dxa"/>
            <w:tcBorders>
              <w:top w:val="single" w:sz="4" w:space="0" w:color="auto"/>
            </w:tcBorders>
          </w:tcPr>
          <w:p w14:paraId="73834F4D" w14:textId="77777777" w:rsidR="00734759" w:rsidRPr="003F1470" w:rsidRDefault="00734759" w:rsidP="0003393B">
            <w:pPr>
              <w:spacing w:line="276" w:lineRule="auto"/>
              <w:jc w:val="center"/>
              <w:rPr>
                <w:bCs/>
              </w:rPr>
            </w:pPr>
            <w:r w:rsidRPr="003F1470">
              <w:rPr>
                <w:bCs/>
              </w:rPr>
              <w:t>1</w:t>
            </w:r>
          </w:p>
          <w:p w14:paraId="0F861FA8" w14:textId="77777777" w:rsidR="00734759" w:rsidRPr="003F1470" w:rsidRDefault="00734759" w:rsidP="0003393B">
            <w:pPr>
              <w:spacing w:line="276" w:lineRule="auto"/>
              <w:rPr>
                <w:bCs/>
              </w:rPr>
            </w:pPr>
            <w:r w:rsidRPr="003F1470">
              <w:rPr>
                <w:bCs/>
              </w:rPr>
              <w:t xml:space="preserve">       .22**</w:t>
            </w:r>
          </w:p>
          <w:p w14:paraId="27792C0D" w14:textId="77777777" w:rsidR="00734759" w:rsidRPr="003F1470" w:rsidRDefault="00734759" w:rsidP="0003393B">
            <w:pPr>
              <w:spacing w:line="276" w:lineRule="auto"/>
              <w:jc w:val="center"/>
              <w:rPr>
                <w:bCs/>
              </w:rPr>
            </w:pPr>
            <w:r w:rsidRPr="003F1470">
              <w:rPr>
                <w:bCs/>
              </w:rPr>
              <w:t>-.17*</w:t>
            </w:r>
          </w:p>
          <w:p w14:paraId="6E9BB527" w14:textId="77777777" w:rsidR="00734759" w:rsidRPr="003F1470" w:rsidRDefault="00734759" w:rsidP="0003393B">
            <w:pPr>
              <w:spacing w:line="276" w:lineRule="auto"/>
              <w:jc w:val="center"/>
              <w:rPr>
                <w:bCs/>
              </w:rPr>
            </w:pPr>
            <w:r w:rsidRPr="003F1470">
              <w:rPr>
                <w:rFonts w:eastAsia="Bookman Old Style"/>
                <w:lang w:eastAsia="en-GB"/>
              </w:rPr>
              <w:t>.08</w:t>
            </w:r>
          </w:p>
        </w:tc>
        <w:tc>
          <w:tcPr>
            <w:tcW w:w="1130" w:type="dxa"/>
            <w:tcBorders>
              <w:top w:val="single" w:sz="4" w:space="0" w:color="auto"/>
            </w:tcBorders>
          </w:tcPr>
          <w:p w14:paraId="66818F7A" w14:textId="77777777" w:rsidR="00734759" w:rsidRPr="003F1470" w:rsidRDefault="00734759" w:rsidP="0003393B">
            <w:pPr>
              <w:spacing w:line="276" w:lineRule="auto"/>
              <w:jc w:val="center"/>
              <w:rPr>
                <w:bCs/>
              </w:rPr>
            </w:pPr>
          </w:p>
          <w:p w14:paraId="136A3455" w14:textId="77777777" w:rsidR="00734759" w:rsidRPr="003F1470" w:rsidRDefault="00734759" w:rsidP="0003393B">
            <w:pPr>
              <w:spacing w:line="276" w:lineRule="auto"/>
              <w:rPr>
                <w:bCs/>
              </w:rPr>
            </w:pPr>
            <w:r>
              <w:rPr>
                <w:bCs/>
              </w:rPr>
              <w:t xml:space="preserve">     </w:t>
            </w:r>
            <w:r w:rsidRPr="003F1470">
              <w:rPr>
                <w:bCs/>
              </w:rPr>
              <w:t>1</w:t>
            </w:r>
          </w:p>
          <w:p w14:paraId="6C6661C4" w14:textId="77777777" w:rsidR="00734759" w:rsidRPr="003F1470" w:rsidRDefault="00734759" w:rsidP="0003393B">
            <w:pPr>
              <w:spacing w:line="276" w:lineRule="auto"/>
              <w:jc w:val="center"/>
              <w:rPr>
                <w:bCs/>
              </w:rPr>
            </w:pPr>
            <w:r w:rsidRPr="003F1470">
              <w:rPr>
                <w:bCs/>
              </w:rPr>
              <w:t>.23**</w:t>
            </w:r>
          </w:p>
          <w:p w14:paraId="2EC18195" w14:textId="77777777" w:rsidR="00734759" w:rsidRPr="003F1470" w:rsidRDefault="00734759" w:rsidP="0003393B">
            <w:pPr>
              <w:spacing w:line="276" w:lineRule="auto"/>
              <w:rPr>
                <w:bCs/>
              </w:rPr>
            </w:pPr>
            <w:r>
              <w:rPr>
                <w:bCs/>
              </w:rPr>
              <w:t xml:space="preserve"> </w:t>
            </w:r>
            <w:r w:rsidRPr="003F1470">
              <w:rPr>
                <w:bCs/>
              </w:rPr>
              <w:t xml:space="preserve"> -.05</w:t>
            </w:r>
          </w:p>
        </w:tc>
        <w:tc>
          <w:tcPr>
            <w:tcW w:w="1080" w:type="dxa"/>
            <w:tcBorders>
              <w:top w:val="single" w:sz="4" w:space="0" w:color="auto"/>
            </w:tcBorders>
          </w:tcPr>
          <w:p w14:paraId="509501D3" w14:textId="77777777" w:rsidR="00734759" w:rsidRPr="003F1470" w:rsidRDefault="00734759" w:rsidP="0003393B">
            <w:pPr>
              <w:spacing w:line="276" w:lineRule="auto"/>
              <w:jc w:val="center"/>
              <w:rPr>
                <w:bCs/>
              </w:rPr>
            </w:pPr>
          </w:p>
          <w:p w14:paraId="7F73ED8A" w14:textId="77777777" w:rsidR="00734759" w:rsidRPr="003F1470" w:rsidRDefault="00734759" w:rsidP="0003393B">
            <w:pPr>
              <w:spacing w:line="276" w:lineRule="auto"/>
              <w:jc w:val="center"/>
              <w:rPr>
                <w:bCs/>
              </w:rPr>
            </w:pPr>
          </w:p>
          <w:p w14:paraId="1D6CCAEF" w14:textId="77777777" w:rsidR="00734759" w:rsidRPr="003F1470" w:rsidRDefault="00734759" w:rsidP="0003393B">
            <w:pPr>
              <w:spacing w:line="276" w:lineRule="auto"/>
              <w:jc w:val="center"/>
              <w:rPr>
                <w:bCs/>
              </w:rPr>
            </w:pPr>
            <w:r w:rsidRPr="003F1470">
              <w:rPr>
                <w:bCs/>
              </w:rPr>
              <w:t>1</w:t>
            </w:r>
          </w:p>
          <w:p w14:paraId="71B1F9C7" w14:textId="77777777" w:rsidR="00734759" w:rsidRPr="003F1470" w:rsidRDefault="00734759" w:rsidP="0003393B">
            <w:pPr>
              <w:spacing w:line="276" w:lineRule="auto"/>
              <w:jc w:val="center"/>
              <w:rPr>
                <w:rFonts w:eastAsia="Bookman Old Style"/>
                <w:lang w:eastAsia="en-GB"/>
              </w:rPr>
            </w:pPr>
            <w:r w:rsidRPr="003F1470">
              <w:rPr>
                <w:rFonts w:eastAsia="Bookman Old Style"/>
                <w:lang w:eastAsia="en-GB"/>
              </w:rPr>
              <w:t>-.01</w:t>
            </w:r>
          </w:p>
        </w:tc>
        <w:tc>
          <w:tcPr>
            <w:tcW w:w="900" w:type="dxa"/>
            <w:tcBorders>
              <w:top w:val="single" w:sz="4" w:space="0" w:color="auto"/>
            </w:tcBorders>
          </w:tcPr>
          <w:p w14:paraId="53C84805" w14:textId="77777777" w:rsidR="00734759" w:rsidRPr="003F1470" w:rsidRDefault="00734759" w:rsidP="0003393B">
            <w:pPr>
              <w:spacing w:line="276" w:lineRule="auto"/>
              <w:rPr>
                <w:bCs/>
              </w:rPr>
            </w:pPr>
          </w:p>
          <w:p w14:paraId="457FC40E" w14:textId="77777777" w:rsidR="00734759" w:rsidRPr="003F1470" w:rsidRDefault="00734759" w:rsidP="0003393B">
            <w:pPr>
              <w:spacing w:line="276" w:lineRule="auto"/>
              <w:rPr>
                <w:bCs/>
              </w:rPr>
            </w:pPr>
            <w:r w:rsidRPr="003F1470">
              <w:rPr>
                <w:bCs/>
              </w:rPr>
              <w:t xml:space="preserve">        </w:t>
            </w:r>
          </w:p>
          <w:p w14:paraId="51911790" w14:textId="77777777" w:rsidR="00734759" w:rsidRPr="003F1470" w:rsidRDefault="00734759" w:rsidP="0003393B">
            <w:pPr>
              <w:spacing w:line="276" w:lineRule="auto"/>
              <w:rPr>
                <w:bCs/>
              </w:rPr>
            </w:pPr>
          </w:p>
          <w:p w14:paraId="4641DE48" w14:textId="77777777" w:rsidR="00734759" w:rsidRPr="003F1470" w:rsidRDefault="00734759" w:rsidP="0003393B">
            <w:pPr>
              <w:spacing w:line="276" w:lineRule="auto"/>
              <w:jc w:val="center"/>
              <w:rPr>
                <w:bCs/>
              </w:rPr>
            </w:pPr>
            <w:r w:rsidRPr="003F1470">
              <w:rPr>
                <w:bCs/>
              </w:rPr>
              <w:t>1</w:t>
            </w:r>
          </w:p>
        </w:tc>
      </w:tr>
    </w:tbl>
    <w:p w14:paraId="61A6ECA9" w14:textId="77777777" w:rsidR="00734759" w:rsidRDefault="00734759" w:rsidP="003B24F8">
      <w:pPr>
        <w:spacing w:line="360" w:lineRule="exact"/>
        <w:ind w:leftChars="1" w:left="566" w:hangingChars="235" w:hanging="564"/>
        <w:jc w:val="both"/>
        <w:rPr>
          <w:rFonts w:eastAsia="Bookman Old Style"/>
          <w:iCs/>
          <w:lang w:eastAsia="en-GB"/>
        </w:rPr>
      </w:pPr>
      <w:r>
        <w:rPr>
          <w:i/>
          <w:color w:val="000000"/>
        </w:rPr>
        <w:t>Note.</w:t>
      </w:r>
      <w:r>
        <w:rPr>
          <w:color w:val="000000"/>
        </w:rPr>
        <w:t xml:space="preserve"> </w:t>
      </w:r>
      <w:r w:rsidRPr="00BB6ED0">
        <w:rPr>
          <w:rFonts w:eastAsia="Bookman Old Style"/>
          <w:lang w:eastAsia="en-GB"/>
        </w:rPr>
        <w:t>**p &lt; 0.01; *p &lt; 0.05;</w:t>
      </w:r>
      <w:r>
        <w:rPr>
          <w:rFonts w:eastAsia="Bookman Old Style"/>
          <w:lang w:eastAsia="en-GB"/>
        </w:rPr>
        <w:t xml:space="preserve"> </w:t>
      </w:r>
      <w:r w:rsidRPr="00BB6ED0">
        <w:rPr>
          <w:iCs/>
          <w:color w:val="000000"/>
        </w:rPr>
        <w:t xml:space="preserve">SB = sabotage </w:t>
      </w:r>
      <w:r>
        <w:rPr>
          <w:iCs/>
          <w:color w:val="000000"/>
        </w:rPr>
        <w:t>behavior</w:t>
      </w:r>
      <w:r w:rsidRPr="00BB6ED0">
        <w:rPr>
          <w:iCs/>
          <w:color w:val="000000"/>
        </w:rPr>
        <w:t xml:space="preserve">; PE = perceived employability; </w:t>
      </w:r>
      <w:r w:rsidRPr="00BB6ED0">
        <w:rPr>
          <w:rFonts w:eastAsia="Bookman Old Style"/>
          <w:iCs/>
          <w:lang w:eastAsia="en-GB"/>
        </w:rPr>
        <w:t>POS = perceived organizational support; PJ = procedural justice</w:t>
      </w:r>
    </w:p>
    <w:p w14:paraId="5BD1FA8A" w14:textId="77777777" w:rsidR="00734759" w:rsidRPr="00BB6ED0" w:rsidRDefault="00734759" w:rsidP="00734759">
      <w:pPr>
        <w:spacing w:line="360" w:lineRule="exact"/>
        <w:rPr>
          <w:b/>
          <w:bCs/>
        </w:rPr>
      </w:pPr>
    </w:p>
    <w:p w14:paraId="21857699" w14:textId="77777777" w:rsidR="00734759" w:rsidRPr="00BB6ED0" w:rsidRDefault="00734759" w:rsidP="00734759">
      <w:pPr>
        <w:spacing w:line="360" w:lineRule="exact"/>
        <w:jc w:val="both"/>
        <w:rPr>
          <w:rFonts w:eastAsia="Bookman Old Style"/>
          <w:b/>
          <w:bCs/>
          <w:iCs/>
          <w:sz w:val="26"/>
          <w:szCs w:val="26"/>
          <w:lang w:eastAsia="en-GB"/>
        </w:rPr>
      </w:pPr>
      <w:r>
        <w:rPr>
          <w:rFonts w:eastAsia="Bookman Old Style"/>
          <w:b/>
          <w:bCs/>
          <w:iCs/>
          <w:sz w:val="26"/>
          <w:szCs w:val="26"/>
          <w:lang w:eastAsia="en-GB"/>
        </w:rPr>
        <w:t>Hypothese</w:t>
      </w:r>
      <w:r w:rsidRPr="00BB6ED0">
        <w:rPr>
          <w:rFonts w:eastAsia="Bookman Old Style"/>
          <w:b/>
          <w:bCs/>
          <w:iCs/>
          <w:sz w:val="26"/>
          <w:szCs w:val="26"/>
          <w:lang w:eastAsia="en-GB"/>
        </w:rPr>
        <w:t>s Testing</w:t>
      </w:r>
    </w:p>
    <w:p w14:paraId="182385BB" w14:textId="36CCE33F" w:rsidR="00734759" w:rsidRDefault="00734759" w:rsidP="00A11B15">
      <w:pPr>
        <w:spacing w:line="360" w:lineRule="exact"/>
        <w:ind w:firstLine="720"/>
        <w:jc w:val="both"/>
        <w:rPr>
          <w:rFonts w:eastAsia="Bookman Old Style"/>
          <w:sz w:val="26"/>
          <w:szCs w:val="26"/>
          <w:lang w:eastAsia="en-GB"/>
        </w:rPr>
      </w:pPr>
      <w:r w:rsidRPr="00BB6ED0">
        <w:rPr>
          <w:iCs/>
          <w:sz w:val="26"/>
          <w:szCs w:val="26"/>
        </w:rPr>
        <w:t>The hypotheses were tested with regression analysis via Hayes</w:t>
      </w:r>
      <w:r>
        <w:rPr>
          <w:iCs/>
          <w:sz w:val="26"/>
          <w:szCs w:val="26"/>
        </w:rPr>
        <w:t>’</w:t>
      </w:r>
      <w:r w:rsidRPr="00BB6ED0">
        <w:rPr>
          <w:iCs/>
          <w:sz w:val="26"/>
          <w:szCs w:val="26"/>
        </w:rPr>
        <w:t xml:space="preserve"> PROCESS Macro. Simple moderation (model 1) using 5000 bootstrapping was carried out to test the direct and conditional effect as indicated in </w:t>
      </w:r>
      <w:r>
        <w:rPr>
          <w:iCs/>
          <w:sz w:val="26"/>
          <w:szCs w:val="26"/>
        </w:rPr>
        <w:t>the hypotheses developed for this</w:t>
      </w:r>
      <w:r w:rsidRPr="00BB6ED0">
        <w:rPr>
          <w:iCs/>
          <w:sz w:val="26"/>
          <w:szCs w:val="26"/>
        </w:rPr>
        <w:t xml:space="preserve"> study. Table 3 shows the results of the simple moderation analysis. In congruence with the first hypothesis (H</w:t>
      </w:r>
      <w:r w:rsidRPr="00BB6ED0">
        <w:rPr>
          <w:iCs/>
          <w:sz w:val="26"/>
          <w:szCs w:val="26"/>
          <w:vertAlign w:val="subscript"/>
        </w:rPr>
        <w:t>1</w:t>
      </w:r>
      <w:r w:rsidRPr="00BB6ED0">
        <w:rPr>
          <w:iCs/>
          <w:sz w:val="26"/>
          <w:szCs w:val="26"/>
        </w:rPr>
        <w:t xml:space="preserve">), the results showed that perceived employability positively and significantly predicted sabotage </w:t>
      </w:r>
      <w:r>
        <w:rPr>
          <w:iCs/>
          <w:sz w:val="26"/>
          <w:szCs w:val="26"/>
        </w:rPr>
        <w:t>behavior</w:t>
      </w:r>
      <w:r w:rsidRPr="00BB6ED0">
        <w:rPr>
          <w:sz w:val="26"/>
          <w:szCs w:val="26"/>
        </w:rPr>
        <w:t xml:space="preserve"> (</w:t>
      </w:r>
      <w:r w:rsidRPr="000A38F7">
        <w:rPr>
          <w:rFonts w:eastAsia="Bookman Old Style"/>
          <w:i/>
          <w:sz w:val="26"/>
          <w:szCs w:val="26"/>
          <w:lang w:eastAsia="en-GB"/>
        </w:rPr>
        <w:t>β</w:t>
      </w:r>
      <w:r w:rsidRPr="00BB6ED0">
        <w:rPr>
          <w:rFonts w:eastAsia="Bookman Old Style"/>
          <w:sz w:val="26"/>
          <w:szCs w:val="26"/>
          <w:lang w:eastAsia="en-GB"/>
        </w:rPr>
        <w:t xml:space="preserve"> </w:t>
      </w:r>
      <w:r w:rsidRPr="00BB6ED0">
        <w:rPr>
          <w:sz w:val="26"/>
          <w:szCs w:val="26"/>
        </w:rPr>
        <w:t xml:space="preserve">= .44, </w:t>
      </w:r>
      <w:r w:rsidRPr="000A38F7">
        <w:rPr>
          <w:i/>
          <w:sz w:val="26"/>
          <w:szCs w:val="26"/>
        </w:rPr>
        <w:t>p</w:t>
      </w:r>
      <w:r w:rsidRPr="00BB6ED0">
        <w:rPr>
          <w:rFonts w:eastAsia="Bookman Old Style"/>
          <w:sz w:val="26"/>
          <w:szCs w:val="26"/>
          <w:lang w:eastAsia="en-GB"/>
        </w:rPr>
        <w:t xml:space="preserve"> &lt; 0.01).</w:t>
      </w:r>
      <w:r w:rsidRPr="00BB6ED0">
        <w:rPr>
          <w:iCs/>
          <w:sz w:val="26"/>
          <w:szCs w:val="26"/>
        </w:rPr>
        <w:t xml:space="preserve"> </w:t>
      </w:r>
      <w:r w:rsidRPr="00BB6ED0">
        <w:rPr>
          <w:rFonts w:eastAsia="Bookman Old Style"/>
          <w:iCs/>
          <w:sz w:val="26"/>
          <w:szCs w:val="26"/>
          <w:lang w:eastAsia="en-GB"/>
        </w:rPr>
        <w:t xml:space="preserve">Hence, hypothesis 1 was accepted. The table also indicated that POS negatively and significantly predicted sabotage </w:t>
      </w:r>
      <w:r>
        <w:rPr>
          <w:rFonts w:eastAsia="Bookman Old Style"/>
          <w:iCs/>
          <w:sz w:val="26"/>
          <w:szCs w:val="26"/>
          <w:lang w:eastAsia="en-GB"/>
        </w:rPr>
        <w:t>behavior</w:t>
      </w:r>
      <w:r w:rsidRPr="00BB6ED0">
        <w:rPr>
          <w:rFonts w:eastAsia="Bookman Old Style"/>
          <w:iCs/>
          <w:sz w:val="26"/>
          <w:szCs w:val="26"/>
          <w:lang w:eastAsia="en-GB"/>
        </w:rPr>
        <w:t xml:space="preserve"> (</w:t>
      </w:r>
      <w:r w:rsidRPr="000A38F7">
        <w:rPr>
          <w:rFonts w:eastAsia="Bookman Old Style"/>
          <w:i/>
          <w:sz w:val="26"/>
          <w:szCs w:val="26"/>
          <w:lang w:eastAsia="en-GB"/>
        </w:rPr>
        <w:t>β</w:t>
      </w:r>
      <w:r w:rsidRPr="00BB6ED0">
        <w:rPr>
          <w:rFonts w:eastAsia="Bookman Old Style"/>
          <w:sz w:val="26"/>
          <w:szCs w:val="26"/>
          <w:lang w:eastAsia="en-GB"/>
        </w:rPr>
        <w:t xml:space="preserve"> </w:t>
      </w:r>
      <w:r w:rsidRPr="00BB6ED0">
        <w:rPr>
          <w:sz w:val="26"/>
          <w:szCs w:val="26"/>
        </w:rPr>
        <w:t xml:space="preserve">= -.19, </w:t>
      </w:r>
      <w:r w:rsidRPr="000A38F7">
        <w:rPr>
          <w:i/>
          <w:sz w:val="26"/>
          <w:szCs w:val="26"/>
        </w:rPr>
        <w:t>p</w:t>
      </w:r>
      <w:r w:rsidRPr="00BB6ED0">
        <w:rPr>
          <w:rFonts w:eastAsia="Bookman Old Style"/>
          <w:sz w:val="26"/>
          <w:szCs w:val="26"/>
          <w:lang w:eastAsia="en-GB"/>
        </w:rPr>
        <w:t xml:space="preserve"> &lt; 0.01).</w:t>
      </w:r>
    </w:p>
    <w:p w14:paraId="6D36B24A" w14:textId="77777777" w:rsidR="003B24F8" w:rsidRPr="00BB6ED0" w:rsidRDefault="003B24F8" w:rsidP="00A11B15">
      <w:pPr>
        <w:spacing w:line="360" w:lineRule="exact"/>
        <w:ind w:firstLine="720"/>
        <w:jc w:val="both"/>
        <w:rPr>
          <w:rFonts w:eastAsia="Bookman Old Style"/>
          <w:sz w:val="26"/>
          <w:szCs w:val="26"/>
          <w:lang w:eastAsia="en-GB"/>
        </w:rPr>
      </w:pPr>
    </w:p>
    <w:p w14:paraId="25CE089D" w14:textId="6FB83873" w:rsidR="00734759" w:rsidRDefault="00734759" w:rsidP="00734759">
      <w:pPr>
        <w:autoSpaceDE w:val="0"/>
        <w:autoSpaceDN w:val="0"/>
        <w:adjustRightInd w:val="0"/>
        <w:spacing w:line="276" w:lineRule="auto"/>
        <w:jc w:val="both"/>
        <w:rPr>
          <w:b/>
          <w:sz w:val="26"/>
          <w:szCs w:val="26"/>
        </w:rPr>
      </w:pPr>
      <w:r>
        <w:rPr>
          <w:b/>
          <w:sz w:val="26"/>
          <w:szCs w:val="26"/>
        </w:rPr>
        <w:t xml:space="preserve">Table </w:t>
      </w:r>
      <w:proofErr w:type="gramStart"/>
      <w:r>
        <w:rPr>
          <w:b/>
          <w:sz w:val="26"/>
          <w:szCs w:val="26"/>
        </w:rPr>
        <w:t>3</w:t>
      </w:r>
      <w:r w:rsidRPr="00BB6ED0">
        <w:rPr>
          <w:b/>
          <w:sz w:val="26"/>
          <w:szCs w:val="26"/>
        </w:rPr>
        <w:t xml:space="preserve"> </w:t>
      </w:r>
      <w:r w:rsidR="003B24F8">
        <w:rPr>
          <w:b/>
          <w:sz w:val="26"/>
          <w:szCs w:val="26"/>
        </w:rPr>
        <w:t xml:space="preserve"> </w:t>
      </w:r>
      <w:r w:rsidRPr="00B35E31">
        <w:rPr>
          <w:i/>
          <w:sz w:val="26"/>
          <w:szCs w:val="26"/>
        </w:rPr>
        <w:t>Simple</w:t>
      </w:r>
      <w:proofErr w:type="gramEnd"/>
      <w:r w:rsidRPr="00B35E31">
        <w:rPr>
          <w:i/>
          <w:sz w:val="26"/>
          <w:szCs w:val="26"/>
        </w:rPr>
        <w:t xml:space="preserve"> Moderation Anal</w:t>
      </w:r>
      <w:r>
        <w:rPr>
          <w:i/>
          <w:sz w:val="26"/>
          <w:szCs w:val="26"/>
        </w:rPr>
        <w:t>ysis of POS on PE and SB</w:t>
      </w:r>
      <w:r w:rsidRPr="00BB6ED0">
        <w:rPr>
          <w:b/>
          <w:sz w:val="26"/>
          <w:szCs w:val="26"/>
        </w:rPr>
        <w:t xml:space="preserve"> </w:t>
      </w:r>
    </w:p>
    <w:tbl>
      <w:tblPr>
        <w:tblStyle w:val="af8"/>
        <w:tblpPr w:leftFromText="180" w:rightFromText="180" w:vertAnchor="text" w:horzAnchor="margin" w:tblpY="58"/>
        <w:tblW w:w="9000" w:type="dxa"/>
        <w:tblLayout w:type="fixed"/>
        <w:tblLook w:val="04A0" w:firstRow="1" w:lastRow="0" w:firstColumn="1" w:lastColumn="0" w:noHBand="0" w:noVBand="1"/>
      </w:tblPr>
      <w:tblGrid>
        <w:gridCol w:w="3420"/>
        <w:gridCol w:w="1440"/>
        <w:gridCol w:w="810"/>
        <w:gridCol w:w="720"/>
        <w:gridCol w:w="630"/>
        <w:gridCol w:w="810"/>
        <w:gridCol w:w="1170"/>
      </w:tblGrid>
      <w:tr w:rsidR="00734759" w:rsidRPr="00981D3E" w14:paraId="1D0750F1" w14:textId="77777777" w:rsidTr="0003393B">
        <w:trPr>
          <w:trHeight w:val="233"/>
        </w:trPr>
        <w:tc>
          <w:tcPr>
            <w:tcW w:w="9000" w:type="dxa"/>
            <w:gridSpan w:val="7"/>
            <w:tcBorders>
              <w:left w:val="nil"/>
              <w:bottom w:val="single" w:sz="4" w:space="0" w:color="auto"/>
              <w:right w:val="nil"/>
            </w:tcBorders>
          </w:tcPr>
          <w:p w14:paraId="6C2D32EB" w14:textId="77777777" w:rsidR="00734759" w:rsidRPr="005F290A" w:rsidRDefault="00734759" w:rsidP="0003393B">
            <w:pPr>
              <w:spacing w:line="276" w:lineRule="auto"/>
              <w:jc w:val="center"/>
            </w:pPr>
            <w:r w:rsidRPr="005F290A">
              <w:t xml:space="preserve">                                                            Outcome = Sabotage Behavior (Y)</w:t>
            </w:r>
          </w:p>
        </w:tc>
      </w:tr>
      <w:tr w:rsidR="00734759" w:rsidRPr="00981D3E" w14:paraId="4D9E8FAE" w14:textId="77777777" w:rsidTr="0003393B">
        <w:trPr>
          <w:trHeight w:val="368"/>
        </w:trPr>
        <w:tc>
          <w:tcPr>
            <w:tcW w:w="3420" w:type="dxa"/>
            <w:tcBorders>
              <w:left w:val="nil"/>
              <w:bottom w:val="nil"/>
              <w:right w:val="nil"/>
            </w:tcBorders>
          </w:tcPr>
          <w:p w14:paraId="3CB8F2DC" w14:textId="77777777" w:rsidR="00734759" w:rsidRPr="00981D3E" w:rsidRDefault="00734759" w:rsidP="0003393B">
            <w:pPr>
              <w:spacing w:line="276" w:lineRule="auto"/>
            </w:pPr>
            <w:r w:rsidRPr="00981D3E">
              <w:t xml:space="preserve">                   Predictor</w:t>
            </w:r>
            <w:r>
              <w:t>s</w:t>
            </w:r>
          </w:p>
        </w:tc>
        <w:tc>
          <w:tcPr>
            <w:tcW w:w="1440" w:type="dxa"/>
            <w:tcBorders>
              <w:left w:val="nil"/>
              <w:bottom w:val="nil"/>
              <w:right w:val="nil"/>
            </w:tcBorders>
          </w:tcPr>
          <w:p w14:paraId="1E49BC70" w14:textId="77777777" w:rsidR="00734759" w:rsidRPr="00981D3E" w:rsidRDefault="00734759" w:rsidP="0003393B">
            <w:pPr>
              <w:spacing w:line="276" w:lineRule="auto"/>
              <w:jc w:val="center"/>
              <w:rPr>
                <w:i/>
              </w:rPr>
            </w:pPr>
            <w:r w:rsidRPr="00981D3E">
              <w:rPr>
                <w:i/>
              </w:rPr>
              <w:t>B</w:t>
            </w:r>
          </w:p>
        </w:tc>
        <w:tc>
          <w:tcPr>
            <w:tcW w:w="810" w:type="dxa"/>
            <w:tcBorders>
              <w:left w:val="nil"/>
              <w:bottom w:val="nil"/>
              <w:right w:val="nil"/>
            </w:tcBorders>
          </w:tcPr>
          <w:p w14:paraId="0DCED85A" w14:textId="77777777" w:rsidR="00734759" w:rsidRPr="00981D3E" w:rsidRDefault="00734759" w:rsidP="0003393B">
            <w:pPr>
              <w:spacing w:line="276" w:lineRule="auto"/>
              <w:jc w:val="center"/>
              <w:rPr>
                <w:i/>
              </w:rPr>
            </w:pPr>
            <w:r w:rsidRPr="00981D3E">
              <w:rPr>
                <w:i/>
              </w:rPr>
              <w:t>SE</w:t>
            </w:r>
          </w:p>
        </w:tc>
        <w:tc>
          <w:tcPr>
            <w:tcW w:w="720" w:type="dxa"/>
            <w:tcBorders>
              <w:left w:val="nil"/>
              <w:bottom w:val="nil"/>
              <w:right w:val="nil"/>
            </w:tcBorders>
          </w:tcPr>
          <w:p w14:paraId="534EA8FF" w14:textId="77777777" w:rsidR="00734759" w:rsidRPr="00981D3E" w:rsidRDefault="00E515C2" w:rsidP="0003393B">
            <w:pPr>
              <w:spacing w:line="276" w:lineRule="auto"/>
              <w:jc w:val="center"/>
              <w:rPr>
                <w:i/>
              </w:rPr>
            </w:pPr>
            <w:r>
              <w:rPr>
                <w:i/>
              </w:rPr>
              <w:t>t</w:t>
            </w:r>
          </w:p>
        </w:tc>
        <w:tc>
          <w:tcPr>
            <w:tcW w:w="630" w:type="dxa"/>
            <w:tcBorders>
              <w:left w:val="nil"/>
              <w:bottom w:val="nil"/>
              <w:right w:val="nil"/>
            </w:tcBorders>
          </w:tcPr>
          <w:p w14:paraId="0BB6103D" w14:textId="77777777" w:rsidR="00734759" w:rsidRPr="00981D3E" w:rsidRDefault="00734759" w:rsidP="0003393B">
            <w:pPr>
              <w:spacing w:line="276" w:lineRule="auto"/>
              <w:jc w:val="center"/>
              <w:rPr>
                <w:i/>
              </w:rPr>
            </w:pPr>
            <w:r w:rsidRPr="00981D3E">
              <w:rPr>
                <w:i/>
              </w:rPr>
              <w:t>P</w:t>
            </w:r>
          </w:p>
        </w:tc>
        <w:tc>
          <w:tcPr>
            <w:tcW w:w="810" w:type="dxa"/>
            <w:tcBorders>
              <w:left w:val="nil"/>
              <w:bottom w:val="nil"/>
              <w:right w:val="nil"/>
            </w:tcBorders>
          </w:tcPr>
          <w:p w14:paraId="6299A037" w14:textId="77777777" w:rsidR="00734759" w:rsidRPr="00981D3E" w:rsidRDefault="00734759" w:rsidP="0003393B">
            <w:pPr>
              <w:spacing w:line="276" w:lineRule="auto"/>
              <w:jc w:val="center"/>
              <w:rPr>
                <w:i/>
              </w:rPr>
            </w:pPr>
            <w:r w:rsidRPr="00981D3E">
              <w:rPr>
                <w:i/>
              </w:rPr>
              <w:t>LLCI</w:t>
            </w:r>
          </w:p>
        </w:tc>
        <w:tc>
          <w:tcPr>
            <w:tcW w:w="1170" w:type="dxa"/>
            <w:tcBorders>
              <w:left w:val="nil"/>
              <w:bottom w:val="nil"/>
              <w:right w:val="nil"/>
            </w:tcBorders>
          </w:tcPr>
          <w:p w14:paraId="3AA456B1" w14:textId="77777777" w:rsidR="00734759" w:rsidRPr="00981D3E" w:rsidRDefault="00734759" w:rsidP="0003393B">
            <w:pPr>
              <w:spacing w:line="276" w:lineRule="auto"/>
              <w:jc w:val="center"/>
              <w:rPr>
                <w:i/>
              </w:rPr>
            </w:pPr>
            <w:r w:rsidRPr="00981D3E">
              <w:rPr>
                <w:i/>
              </w:rPr>
              <w:t>ULCI</w:t>
            </w:r>
          </w:p>
        </w:tc>
      </w:tr>
      <w:tr w:rsidR="00734759" w:rsidRPr="00981D3E" w14:paraId="13563175" w14:textId="77777777" w:rsidTr="0003393B">
        <w:tc>
          <w:tcPr>
            <w:tcW w:w="3420" w:type="dxa"/>
            <w:tcBorders>
              <w:top w:val="nil"/>
              <w:left w:val="nil"/>
              <w:bottom w:val="nil"/>
              <w:right w:val="nil"/>
            </w:tcBorders>
          </w:tcPr>
          <w:p w14:paraId="56FAD5B5" w14:textId="77777777" w:rsidR="00734759" w:rsidRPr="00981D3E" w:rsidRDefault="00734759" w:rsidP="0003393B">
            <w:pPr>
              <w:spacing w:line="276" w:lineRule="auto"/>
              <w:jc w:val="center"/>
            </w:pPr>
            <w:r w:rsidRPr="00981D3E">
              <w:t xml:space="preserve">Perceived </w:t>
            </w:r>
            <w:proofErr w:type="gramStart"/>
            <w:r w:rsidRPr="00981D3E">
              <w:t>Employability  (</w:t>
            </w:r>
            <w:proofErr w:type="gramEnd"/>
            <w:r w:rsidRPr="00981D3E">
              <w:t>X)</w:t>
            </w:r>
          </w:p>
        </w:tc>
        <w:tc>
          <w:tcPr>
            <w:tcW w:w="1440" w:type="dxa"/>
            <w:tcBorders>
              <w:top w:val="nil"/>
              <w:left w:val="nil"/>
              <w:bottom w:val="nil"/>
              <w:right w:val="nil"/>
            </w:tcBorders>
          </w:tcPr>
          <w:p w14:paraId="6FE5763D" w14:textId="77777777" w:rsidR="00734759" w:rsidRPr="00981D3E" w:rsidRDefault="00734759" w:rsidP="0003393B">
            <w:pPr>
              <w:spacing w:line="276" w:lineRule="auto"/>
              <w:jc w:val="center"/>
            </w:pPr>
            <w:r>
              <w:t>.44</w:t>
            </w:r>
            <w:r w:rsidRPr="00981D3E">
              <w:t xml:space="preserve">       </w:t>
            </w:r>
          </w:p>
        </w:tc>
        <w:tc>
          <w:tcPr>
            <w:tcW w:w="810" w:type="dxa"/>
            <w:tcBorders>
              <w:top w:val="nil"/>
              <w:left w:val="nil"/>
              <w:bottom w:val="nil"/>
              <w:right w:val="nil"/>
            </w:tcBorders>
          </w:tcPr>
          <w:p w14:paraId="50F5FB2B" w14:textId="77777777" w:rsidR="00734759" w:rsidRPr="00981D3E" w:rsidRDefault="00734759" w:rsidP="0003393B">
            <w:pPr>
              <w:spacing w:line="276" w:lineRule="auto"/>
              <w:jc w:val="center"/>
            </w:pPr>
            <w:r>
              <w:t>.11</w:t>
            </w:r>
          </w:p>
        </w:tc>
        <w:tc>
          <w:tcPr>
            <w:tcW w:w="720" w:type="dxa"/>
            <w:tcBorders>
              <w:top w:val="nil"/>
              <w:left w:val="nil"/>
              <w:bottom w:val="nil"/>
              <w:right w:val="nil"/>
            </w:tcBorders>
          </w:tcPr>
          <w:p w14:paraId="07B187F3" w14:textId="77777777" w:rsidR="00734759" w:rsidRPr="00981D3E" w:rsidRDefault="00734759" w:rsidP="0003393B">
            <w:pPr>
              <w:spacing w:line="276" w:lineRule="auto"/>
              <w:jc w:val="center"/>
            </w:pPr>
            <w:r>
              <w:t xml:space="preserve"> 4.23</w:t>
            </w:r>
          </w:p>
        </w:tc>
        <w:tc>
          <w:tcPr>
            <w:tcW w:w="630" w:type="dxa"/>
            <w:tcBorders>
              <w:top w:val="nil"/>
              <w:left w:val="nil"/>
              <w:bottom w:val="nil"/>
              <w:right w:val="nil"/>
            </w:tcBorders>
          </w:tcPr>
          <w:p w14:paraId="40B93B43" w14:textId="77777777" w:rsidR="00734759" w:rsidRPr="00981D3E" w:rsidRDefault="00734759" w:rsidP="0003393B">
            <w:pPr>
              <w:spacing w:line="276" w:lineRule="auto"/>
              <w:jc w:val="center"/>
            </w:pPr>
            <w:r>
              <w:t>.01</w:t>
            </w:r>
          </w:p>
        </w:tc>
        <w:tc>
          <w:tcPr>
            <w:tcW w:w="810" w:type="dxa"/>
            <w:tcBorders>
              <w:top w:val="nil"/>
              <w:left w:val="nil"/>
              <w:bottom w:val="nil"/>
              <w:right w:val="nil"/>
            </w:tcBorders>
          </w:tcPr>
          <w:p w14:paraId="1D2345D8" w14:textId="77777777" w:rsidR="00734759" w:rsidRPr="00981D3E" w:rsidRDefault="00734759" w:rsidP="0003393B">
            <w:pPr>
              <w:spacing w:line="276" w:lineRule="auto"/>
              <w:jc w:val="center"/>
            </w:pPr>
            <w:r>
              <w:t>.24</w:t>
            </w:r>
          </w:p>
        </w:tc>
        <w:tc>
          <w:tcPr>
            <w:tcW w:w="1170" w:type="dxa"/>
            <w:tcBorders>
              <w:top w:val="nil"/>
              <w:left w:val="nil"/>
              <w:bottom w:val="nil"/>
              <w:right w:val="nil"/>
            </w:tcBorders>
          </w:tcPr>
          <w:p w14:paraId="6D3B3466" w14:textId="77777777" w:rsidR="00734759" w:rsidRPr="00981D3E" w:rsidRDefault="00734759" w:rsidP="0003393B">
            <w:pPr>
              <w:spacing w:line="276" w:lineRule="auto"/>
              <w:jc w:val="center"/>
            </w:pPr>
            <w:r>
              <w:t>.67</w:t>
            </w:r>
          </w:p>
        </w:tc>
      </w:tr>
      <w:tr w:rsidR="00734759" w:rsidRPr="00981D3E" w14:paraId="378D626C" w14:textId="77777777" w:rsidTr="0003393B">
        <w:tc>
          <w:tcPr>
            <w:tcW w:w="3420" w:type="dxa"/>
            <w:tcBorders>
              <w:top w:val="nil"/>
              <w:left w:val="nil"/>
              <w:bottom w:val="nil"/>
              <w:right w:val="nil"/>
            </w:tcBorders>
          </w:tcPr>
          <w:p w14:paraId="6CB4077B" w14:textId="77777777" w:rsidR="00734759" w:rsidRPr="00981D3E" w:rsidRDefault="00734759" w:rsidP="0003393B">
            <w:pPr>
              <w:spacing w:line="276" w:lineRule="auto"/>
              <w:jc w:val="center"/>
              <w:rPr>
                <w:rFonts w:eastAsia="Bookman Old Style"/>
                <w:lang w:eastAsia="en-GB"/>
              </w:rPr>
            </w:pPr>
            <w:proofErr w:type="gramStart"/>
            <w:r>
              <w:t>POS</w:t>
            </w:r>
            <w:r w:rsidRPr="00981D3E">
              <w:rPr>
                <w:b/>
              </w:rPr>
              <w:t xml:space="preserve"> </w:t>
            </w:r>
            <w:r w:rsidRPr="00981D3E">
              <w:t xml:space="preserve"> (</w:t>
            </w:r>
            <w:proofErr w:type="gramEnd"/>
            <w:r w:rsidRPr="00981D3E">
              <w:t>W)</w:t>
            </w:r>
          </w:p>
        </w:tc>
        <w:tc>
          <w:tcPr>
            <w:tcW w:w="1440" w:type="dxa"/>
            <w:tcBorders>
              <w:top w:val="nil"/>
              <w:left w:val="nil"/>
              <w:bottom w:val="nil"/>
              <w:right w:val="nil"/>
            </w:tcBorders>
          </w:tcPr>
          <w:p w14:paraId="518FD971" w14:textId="77777777" w:rsidR="00734759" w:rsidRPr="00981D3E" w:rsidRDefault="00734759" w:rsidP="0003393B">
            <w:pPr>
              <w:spacing w:line="276" w:lineRule="auto"/>
              <w:jc w:val="center"/>
            </w:pPr>
            <w:r>
              <w:t>-.19</w:t>
            </w:r>
          </w:p>
        </w:tc>
        <w:tc>
          <w:tcPr>
            <w:tcW w:w="810" w:type="dxa"/>
            <w:tcBorders>
              <w:top w:val="nil"/>
              <w:left w:val="nil"/>
              <w:bottom w:val="nil"/>
              <w:right w:val="nil"/>
            </w:tcBorders>
          </w:tcPr>
          <w:p w14:paraId="1695A34A" w14:textId="77777777" w:rsidR="00734759" w:rsidRPr="00981D3E" w:rsidRDefault="00734759" w:rsidP="0003393B">
            <w:pPr>
              <w:spacing w:line="276" w:lineRule="auto"/>
              <w:jc w:val="center"/>
            </w:pPr>
            <w:r>
              <w:t>.06</w:t>
            </w:r>
          </w:p>
        </w:tc>
        <w:tc>
          <w:tcPr>
            <w:tcW w:w="720" w:type="dxa"/>
            <w:tcBorders>
              <w:top w:val="nil"/>
              <w:left w:val="nil"/>
              <w:bottom w:val="nil"/>
              <w:right w:val="nil"/>
            </w:tcBorders>
          </w:tcPr>
          <w:p w14:paraId="05A5FC31" w14:textId="77777777" w:rsidR="00734759" w:rsidRPr="00981D3E" w:rsidRDefault="00734759" w:rsidP="0003393B">
            <w:pPr>
              <w:spacing w:line="276" w:lineRule="auto"/>
              <w:jc w:val="center"/>
            </w:pPr>
            <w:r>
              <w:t>-3.20</w:t>
            </w:r>
          </w:p>
        </w:tc>
        <w:tc>
          <w:tcPr>
            <w:tcW w:w="630" w:type="dxa"/>
            <w:tcBorders>
              <w:top w:val="nil"/>
              <w:left w:val="nil"/>
              <w:bottom w:val="nil"/>
              <w:right w:val="nil"/>
            </w:tcBorders>
          </w:tcPr>
          <w:p w14:paraId="4BC8A104" w14:textId="77777777" w:rsidR="00734759" w:rsidRPr="00981D3E" w:rsidRDefault="00734759" w:rsidP="0003393B">
            <w:pPr>
              <w:spacing w:line="276" w:lineRule="auto"/>
              <w:jc w:val="center"/>
            </w:pPr>
            <w:r>
              <w:t>.01</w:t>
            </w:r>
          </w:p>
        </w:tc>
        <w:tc>
          <w:tcPr>
            <w:tcW w:w="810" w:type="dxa"/>
            <w:tcBorders>
              <w:top w:val="nil"/>
              <w:left w:val="nil"/>
              <w:bottom w:val="nil"/>
              <w:right w:val="nil"/>
            </w:tcBorders>
          </w:tcPr>
          <w:p w14:paraId="6AD5FFA6" w14:textId="77777777" w:rsidR="00734759" w:rsidRPr="00981D3E" w:rsidRDefault="00734759" w:rsidP="0003393B">
            <w:pPr>
              <w:spacing w:line="276" w:lineRule="auto"/>
              <w:jc w:val="center"/>
            </w:pPr>
            <w:r>
              <w:t>-.31</w:t>
            </w:r>
          </w:p>
        </w:tc>
        <w:tc>
          <w:tcPr>
            <w:tcW w:w="1170" w:type="dxa"/>
            <w:tcBorders>
              <w:top w:val="nil"/>
              <w:left w:val="nil"/>
              <w:bottom w:val="nil"/>
              <w:right w:val="nil"/>
            </w:tcBorders>
          </w:tcPr>
          <w:p w14:paraId="2EBD8468" w14:textId="77777777" w:rsidR="00734759" w:rsidRPr="00981D3E" w:rsidRDefault="00734759" w:rsidP="0003393B">
            <w:pPr>
              <w:spacing w:line="276" w:lineRule="auto"/>
              <w:jc w:val="center"/>
            </w:pPr>
            <w:r>
              <w:t>-.07</w:t>
            </w:r>
          </w:p>
        </w:tc>
      </w:tr>
      <w:tr w:rsidR="00734759" w:rsidRPr="00981D3E" w14:paraId="077D36A9" w14:textId="77777777" w:rsidTr="0003393B">
        <w:tc>
          <w:tcPr>
            <w:tcW w:w="3420" w:type="dxa"/>
            <w:tcBorders>
              <w:top w:val="nil"/>
              <w:left w:val="nil"/>
              <w:bottom w:val="nil"/>
              <w:right w:val="nil"/>
            </w:tcBorders>
          </w:tcPr>
          <w:p w14:paraId="46059E81" w14:textId="77777777" w:rsidR="00734759" w:rsidRPr="00981D3E" w:rsidRDefault="00734759" w:rsidP="0003393B">
            <w:pPr>
              <w:spacing w:line="276" w:lineRule="auto"/>
              <w:jc w:val="center"/>
            </w:pPr>
            <w:r>
              <w:rPr>
                <w:rFonts w:eastAsia="Bookman Old Style"/>
                <w:lang w:eastAsia="en-GB"/>
              </w:rPr>
              <w:t xml:space="preserve">PE </w:t>
            </w:r>
            <w:r w:rsidRPr="00981D3E">
              <w:rPr>
                <w:rFonts w:eastAsia="Bookman Old Style"/>
                <w:lang w:eastAsia="en-GB"/>
              </w:rPr>
              <w:t xml:space="preserve">(X) </w:t>
            </w:r>
            <w:proofErr w:type="gramStart"/>
            <w:r w:rsidRPr="00981D3E">
              <w:rPr>
                <w:rFonts w:eastAsia="Bookman Old Style"/>
                <w:lang w:eastAsia="en-GB"/>
              </w:rPr>
              <w:t xml:space="preserve">x </w:t>
            </w:r>
            <w:r w:rsidRPr="00981D3E">
              <w:t xml:space="preserve"> </w:t>
            </w:r>
            <w:r w:rsidRPr="00981D3E">
              <w:rPr>
                <w:rFonts w:eastAsia="Bookman Old Style"/>
                <w:lang w:eastAsia="en-GB"/>
              </w:rPr>
              <w:t>POS</w:t>
            </w:r>
            <w:proofErr w:type="gramEnd"/>
            <w:r>
              <w:rPr>
                <w:rFonts w:eastAsia="Bookman Old Style"/>
                <w:lang w:eastAsia="en-GB"/>
              </w:rPr>
              <w:t xml:space="preserve"> </w:t>
            </w:r>
            <w:r w:rsidRPr="00981D3E">
              <w:t>(W)</w:t>
            </w:r>
          </w:p>
        </w:tc>
        <w:tc>
          <w:tcPr>
            <w:tcW w:w="1440" w:type="dxa"/>
            <w:tcBorders>
              <w:top w:val="nil"/>
              <w:left w:val="nil"/>
              <w:bottom w:val="nil"/>
              <w:right w:val="nil"/>
            </w:tcBorders>
          </w:tcPr>
          <w:p w14:paraId="609E8976" w14:textId="77777777" w:rsidR="00734759" w:rsidRPr="00981D3E" w:rsidRDefault="00734759" w:rsidP="0003393B">
            <w:pPr>
              <w:spacing w:line="276" w:lineRule="auto"/>
              <w:jc w:val="center"/>
            </w:pPr>
            <w:r>
              <w:t>-.61</w:t>
            </w:r>
          </w:p>
        </w:tc>
        <w:tc>
          <w:tcPr>
            <w:tcW w:w="810" w:type="dxa"/>
            <w:tcBorders>
              <w:top w:val="nil"/>
              <w:left w:val="nil"/>
              <w:bottom w:val="nil"/>
              <w:right w:val="nil"/>
            </w:tcBorders>
          </w:tcPr>
          <w:p w14:paraId="3D0C6276" w14:textId="77777777" w:rsidR="00734759" w:rsidRPr="00981D3E" w:rsidRDefault="00734759" w:rsidP="0003393B">
            <w:pPr>
              <w:spacing w:line="276" w:lineRule="auto"/>
              <w:jc w:val="center"/>
            </w:pPr>
            <w:r>
              <w:t>.16</w:t>
            </w:r>
          </w:p>
        </w:tc>
        <w:tc>
          <w:tcPr>
            <w:tcW w:w="720" w:type="dxa"/>
            <w:tcBorders>
              <w:top w:val="nil"/>
              <w:left w:val="nil"/>
              <w:bottom w:val="nil"/>
              <w:right w:val="nil"/>
            </w:tcBorders>
          </w:tcPr>
          <w:p w14:paraId="1F2A269B" w14:textId="77777777" w:rsidR="00734759" w:rsidRPr="00981D3E" w:rsidRDefault="00734759" w:rsidP="0003393B">
            <w:pPr>
              <w:spacing w:line="276" w:lineRule="auto"/>
              <w:jc w:val="center"/>
            </w:pPr>
            <w:r>
              <w:t>-3.73</w:t>
            </w:r>
          </w:p>
        </w:tc>
        <w:tc>
          <w:tcPr>
            <w:tcW w:w="630" w:type="dxa"/>
            <w:tcBorders>
              <w:top w:val="nil"/>
              <w:left w:val="nil"/>
              <w:bottom w:val="nil"/>
              <w:right w:val="nil"/>
            </w:tcBorders>
          </w:tcPr>
          <w:p w14:paraId="2F17C4B4" w14:textId="77777777" w:rsidR="00734759" w:rsidRPr="00981D3E" w:rsidRDefault="00734759" w:rsidP="0003393B">
            <w:pPr>
              <w:spacing w:line="276" w:lineRule="auto"/>
              <w:jc w:val="center"/>
            </w:pPr>
            <w:r>
              <w:t>.01</w:t>
            </w:r>
          </w:p>
        </w:tc>
        <w:tc>
          <w:tcPr>
            <w:tcW w:w="810" w:type="dxa"/>
            <w:tcBorders>
              <w:top w:val="nil"/>
              <w:left w:val="nil"/>
              <w:bottom w:val="nil"/>
              <w:right w:val="nil"/>
            </w:tcBorders>
          </w:tcPr>
          <w:p w14:paraId="3DE1F04D" w14:textId="77777777" w:rsidR="00734759" w:rsidRPr="00981D3E" w:rsidRDefault="00734759" w:rsidP="0003393B">
            <w:pPr>
              <w:spacing w:line="276" w:lineRule="auto"/>
              <w:jc w:val="center"/>
            </w:pPr>
            <w:r>
              <w:t>-.93</w:t>
            </w:r>
          </w:p>
        </w:tc>
        <w:tc>
          <w:tcPr>
            <w:tcW w:w="1170" w:type="dxa"/>
            <w:tcBorders>
              <w:top w:val="nil"/>
              <w:left w:val="nil"/>
              <w:bottom w:val="nil"/>
              <w:right w:val="nil"/>
            </w:tcBorders>
          </w:tcPr>
          <w:p w14:paraId="1FCC9BAE" w14:textId="77777777" w:rsidR="00734759" w:rsidRPr="00981D3E" w:rsidRDefault="00734759" w:rsidP="0003393B">
            <w:pPr>
              <w:spacing w:line="276" w:lineRule="auto"/>
              <w:jc w:val="center"/>
            </w:pPr>
            <w:r>
              <w:t>-.29</w:t>
            </w:r>
          </w:p>
        </w:tc>
      </w:tr>
      <w:tr w:rsidR="00734759" w:rsidRPr="00981D3E" w14:paraId="376383F4" w14:textId="77777777" w:rsidTr="0003393B">
        <w:trPr>
          <w:gridBefore w:val="1"/>
          <w:wBefore w:w="3420" w:type="dxa"/>
        </w:trPr>
        <w:tc>
          <w:tcPr>
            <w:tcW w:w="5580" w:type="dxa"/>
            <w:gridSpan w:val="6"/>
            <w:tcBorders>
              <w:top w:val="nil"/>
              <w:left w:val="nil"/>
              <w:bottom w:val="nil"/>
              <w:right w:val="nil"/>
            </w:tcBorders>
          </w:tcPr>
          <w:p w14:paraId="69A699B4" w14:textId="77777777" w:rsidR="00734759" w:rsidRPr="00CE4BA5" w:rsidRDefault="00734759" w:rsidP="0003393B">
            <w:pPr>
              <w:autoSpaceDE w:val="0"/>
              <w:autoSpaceDN w:val="0"/>
              <w:adjustRightInd w:val="0"/>
              <w:spacing w:line="276" w:lineRule="auto"/>
              <w:rPr>
                <w:sz w:val="22"/>
                <w:szCs w:val="22"/>
              </w:rPr>
            </w:pPr>
            <w:r w:rsidRPr="00CE4BA5">
              <w:rPr>
                <w:sz w:val="22"/>
                <w:szCs w:val="22"/>
              </w:rPr>
              <w:t xml:space="preserve">Conditional Effects of X </w:t>
            </w:r>
            <w:r>
              <w:rPr>
                <w:sz w:val="22"/>
                <w:szCs w:val="22"/>
              </w:rPr>
              <w:t>on Y at values of the Moderator</w:t>
            </w:r>
          </w:p>
        </w:tc>
      </w:tr>
      <w:tr w:rsidR="00734759" w:rsidRPr="00981D3E" w14:paraId="260AB42A" w14:textId="77777777" w:rsidTr="0003393B">
        <w:trPr>
          <w:gridBefore w:val="1"/>
          <w:wBefore w:w="3420" w:type="dxa"/>
        </w:trPr>
        <w:tc>
          <w:tcPr>
            <w:tcW w:w="1440" w:type="dxa"/>
            <w:tcBorders>
              <w:top w:val="nil"/>
              <w:left w:val="nil"/>
              <w:bottom w:val="nil"/>
              <w:right w:val="nil"/>
            </w:tcBorders>
          </w:tcPr>
          <w:p w14:paraId="7FCA0140" w14:textId="77777777" w:rsidR="00734759" w:rsidRPr="00981D3E" w:rsidRDefault="00734759" w:rsidP="0003393B">
            <w:pPr>
              <w:spacing w:line="276" w:lineRule="auto"/>
              <w:jc w:val="center"/>
              <w:rPr>
                <w:i/>
              </w:rPr>
            </w:pPr>
            <w:r w:rsidRPr="00981D3E">
              <w:rPr>
                <w:i/>
              </w:rPr>
              <w:t>Moderator</w:t>
            </w:r>
          </w:p>
        </w:tc>
        <w:tc>
          <w:tcPr>
            <w:tcW w:w="810" w:type="dxa"/>
            <w:tcBorders>
              <w:top w:val="nil"/>
              <w:left w:val="nil"/>
              <w:bottom w:val="nil"/>
              <w:right w:val="nil"/>
            </w:tcBorders>
          </w:tcPr>
          <w:p w14:paraId="039EFDBF" w14:textId="77777777" w:rsidR="00734759" w:rsidRPr="00981D3E" w:rsidRDefault="00734759" w:rsidP="0003393B">
            <w:pPr>
              <w:spacing w:line="276" w:lineRule="auto"/>
              <w:jc w:val="center"/>
              <w:rPr>
                <w:i/>
              </w:rPr>
            </w:pPr>
            <w:r w:rsidRPr="00981D3E">
              <w:rPr>
                <w:i/>
              </w:rPr>
              <w:t>Effect</w:t>
            </w:r>
          </w:p>
        </w:tc>
        <w:tc>
          <w:tcPr>
            <w:tcW w:w="720" w:type="dxa"/>
            <w:tcBorders>
              <w:top w:val="nil"/>
              <w:left w:val="nil"/>
              <w:bottom w:val="nil"/>
              <w:right w:val="nil"/>
            </w:tcBorders>
          </w:tcPr>
          <w:p w14:paraId="057947DB" w14:textId="77777777" w:rsidR="00734759" w:rsidRPr="00981D3E" w:rsidRDefault="00734759" w:rsidP="0003393B">
            <w:pPr>
              <w:spacing w:line="276" w:lineRule="auto"/>
              <w:jc w:val="center"/>
              <w:rPr>
                <w:i/>
              </w:rPr>
            </w:pPr>
            <w:r w:rsidRPr="00981D3E">
              <w:rPr>
                <w:i/>
              </w:rPr>
              <w:t>SE</w:t>
            </w:r>
          </w:p>
        </w:tc>
        <w:tc>
          <w:tcPr>
            <w:tcW w:w="630" w:type="dxa"/>
            <w:tcBorders>
              <w:top w:val="nil"/>
              <w:left w:val="nil"/>
              <w:bottom w:val="nil"/>
              <w:right w:val="nil"/>
            </w:tcBorders>
          </w:tcPr>
          <w:p w14:paraId="18C64A44" w14:textId="77777777" w:rsidR="00734759" w:rsidRPr="00981D3E" w:rsidRDefault="00734759" w:rsidP="0003393B">
            <w:pPr>
              <w:spacing w:line="276" w:lineRule="auto"/>
              <w:jc w:val="center"/>
              <w:rPr>
                <w:i/>
              </w:rPr>
            </w:pPr>
            <w:r>
              <w:rPr>
                <w:i/>
              </w:rPr>
              <w:t>P</w:t>
            </w:r>
          </w:p>
        </w:tc>
        <w:tc>
          <w:tcPr>
            <w:tcW w:w="810" w:type="dxa"/>
            <w:tcBorders>
              <w:top w:val="nil"/>
              <w:left w:val="nil"/>
              <w:bottom w:val="nil"/>
              <w:right w:val="nil"/>
            </w:tcBorders>
          </w:tcPr>
          <w:p w14:paraId="0A1BE4E7" w14:textId="77777777" w:rsidR="00734759" w:rsidRPr="00981D3E" w:rsidRDefault="00734759" w:rsidP="0003393B">
            <w:pPr>
              <w:spacing w:line="276" w:lineRule="auto"/>
              <w:jc w:val="center"/>
              <w:rPr>
                <w:i/>
              </w:rPr>
            </w:pPr>
            <w:r w:rsidRPr="00981D3E">
              <w:rPr>
                <w:i/>
              </w:rPr>
              <w:t>LLCI</w:t>
            </w:r>
          </w:p>
        </w:tc>
        <w:tc>
          <w:tcPr>
            <w:tcW w:w="1170" w:type="dxa"/>
            <w:tcBorders>
              <w:top w:val="nil"/>
              <w:left w:val="nil"/>
              <w:bottom w:val="nil"/>
              <w:right w:val="nil"/>
            </w:tcBorders>
          </w:tcPr>
          <w:p w14:paraId="6B292F5B" w14:textId="77777777" w:rsidR="00734759" w:rsidRPr="00981D3E" w:rsidRDefault="00734759" w:rsidP="0003393B">
            <w:pPr>
              <w:spacing w:line="276" w:lineRule="auto"/>
              <w:jc w:val="center"/>
              <w:rPr>
                <w:i/>
              </w:rPr>
            </w:pPr>
            <w:r w:rsidRPr="00981D3E">
              <w:rPr>
                <w:i/>
              </w:rPr>
              <w:t>ULCI</w:t>
            </w:r>
          </w:p>
        </w:tc>
      </w:tr>
      <w:tr w:rsidR="00734759" w:rsidRPr="00981D3E" w14:paraId="6E0AC0FB" w14:textId="77777777" w:rsidTr="0003393B">
        <w:tc>
          <w:tcPr>
            <w:tcW w:w="3420" w:type="dxa"/>
            <w:tcBorders>
              <w:top w:val="nil"/>
              <w:left w:val="nil"/>
              <w:bottom w:val="nil"/>
              <w:right w:val="nil"/>
            </w:tcBorders>
          </w:tcPr>
          <w:p w14:paraId="03AE7DB6" w14:textId="77777777" w:rsidR="00734759" w:rsidRPr="00981D3E" w:rsidRDefault="00734759" w:rsidP="0003393B">
            <w:pPr>
              <w:spacing w:line="276" w:lineRule="auto"/>
              <w:jc w:val="center"/>
            </w:pPr>
            <w:r>
              <w:t>Low POS</w:t>
            </w:r>
          </w:p>
        </w:tc>
        <w:tc>
          <w:tcPr>
            <w:tcW w:w="1440" w:type="dxa"/>
            <w:tcBorders>
              <w:top w:val="nil"/>
              <w:left w:val="nil"/>
              <w:bottom w:val="nil"/>
              <w:right w:val="nil"/>
            </w:tcBorders>
          </w:tcPr>
          <w:p w14:paraId="58196969" w14:textId="77777777" w:rsidR="00734759" w:rsidRPr="00981D3E" w:rsidRDefault="00734759" w:rsidP="0003393B">
            <w:pPr>
              <w:spacing w:line="276" w:lineRule="auto"/>
              <w:jc w:val="center"/>
            </w:pPr>
            <w:r>
              <w:t>-.6</w:t>
            </w:r>
            <w:r w:rsidRPr="00981D3E">
              <w:t>3</w:t>
            </w:r>
          </w:p>
        </w:tc>
        <w:tc>
          <w:tcPr>
            <w:tcW w:w="810" w:type="dxa"/>
            <w:tcBorders>
              <w:top w:val="nil"/>
              <w:left w:val="nil"/>
              <w:bottom w:val="nil"/>
              <w:right w:val="nil"/>
            </w:tcBorders>
          </w:tcPr>
          <w:p w14:paraId="61EDC71F" w14:textId="77777777" w:rsidR="00734759" w:rsidRPr="00981D3E" w:rsidRDefault="00734759" w:rsidP="0003393B">
            <w:pPr>
              <w:spacing w:line="276" w:lineRule="auto"/>
              <w:jc w:val="center"/>
            </w:pPr>
            <w:r>
              <w:t>.84</w:t>
            </w:r>
          </w:p>
        </w:tc>
        <w:tc>
          <w:tcPr>
            <w:tcW w:w="720" w:type="dxa"/>
            <w:tcBorders>
              <w:top w:val="nil"/>
              <w:left w:val="nil"/>
              <w:bottom w:val="nil"/>
              <w:right w:val="nil"/>
            </w:tcBorders>
          </w:tcPr>
          <w:p w14:paraId="79FCD244" w14:textId="77777777" w:rsidR="00734759" w:rsidRPr="00981D3E" w:rsidRDefault="00734759" w:rsidP="0003393B">
            <w:pPr>
              <w:spacing w:line="276" w:lineRule="auto"/>
              <w:jc w:val="center"/>
            </w:pPr>
            <w:r>
              <w:t>.16</w:t>
            </w:r>
          </w:p>
        </w:tc>
        <w:tc>
          <w:tcPr>
            <w:tcW w:w="630" w:type="dxa"/>
            <w:tcBorders>
              <w:top w:val="nil"/>
              <w:left w:val="nil"/>
              <w:bottom w:val="nil"/>
              <w:right w:val="nil"/>
            </w:tcBorders>
          </w:tcPr>
          <w:p w14:paraId="731B6B05" w14:textId="77777777" w:rsidR="00734759" w:rsidRPr="00981D3E" w:rsidRDefault="00734759" w:rsidP="0003393B">
            <w:pPr>
              <w:spacing w:line="276" w:lineRule="auto"/>
              <w:jc w:val="center"/>
            </w:pPr>
            <w:r>
              <w:t>.01</w:t>
            </w:r>
          </w:p>
        </w:tc>
        <w:tc>
          <w:tcPr>
            <w:tcW w:w="810" w:type="dxa"/>
            <w:tcBorders>
              <w:top w:val="nil"/>
              <w:left w:val="nil"/>
              <w:bottom w:val="nil"/>
              <w:right w:val="nil"/>
            </w:tcBorders>
          </w:tcPr>
          <w:p w14:paraId="7DE58371" w14:textId="77777777" w:rsidR="00734759" w:rsidRPr="00981D3E" w:rsidRDefault="00734759" w:rsidP="0003393B">
            <w:pPr>
              <w:spacing w:line="276" w:lineRule="auto"/>
              <w:jc w:val="center"/>
            </w:pPr>
            <w:r>
              <w:t>.53</w:t>
            </w:r>
          </w:p>
        </w:tc>
        <w:tc>
          <w:tcPr>
            <w:tcW w:w="1170" w:type="dxa"/>
            <w:tcBorders>
              <w:top w:val="nil"/>
              <w:left w:val="nil"/>
              <w:bottom w:val="nil"/>
              <w:right w:val="nil"/>
            </w:tcBorders>
          </w:tcPr>
          <w:p w14:paraId="68F08427" w14:textId="77777777" w:rsidR="00734759" w:rsidRPr="00981D3E" w:rsidRDefault="00734759" w:rsidP="0003393B">
            <w:pPr>
              <w:spacing w:line="276" w:lineRule="auto"/>
              <w:jc w:val="center"/>
            </w:pPr>
            <w:r>
              <w:t>1.15</w:t>
            </w:r>
          </w:p>
        </w:tc>
      </w:tr>
      <w:tr w:rsidR="00734759" w:rsidRPr="00981D3E" w14:paraId="4C4D8335" w14:textId="77777777" w:rsidTr="0003393B">
        <w:tc>
          <w:tcPr>
            <w:tcW w:w="3420" w:type="dxa"/>
            <w:tcBorders>
              <w:top w:val="nil"/>
              <w:left w:val="nil"/>
              <w:right w:val="nil"/>
            </w:tcBorders>
          </w:tcPr>
          <w:p w14:paraId="2D9A3DD8" w14:textId="77777777" w:rsidR="00734759" w:rsidRPr="00981D3E" w:rsidRDefault="00734759" w:rsidP="0003393B">
            <w:pPr>
              <w:spacing w:line="276" w:lineRule="auto"/>
              <w:jc w:val="center"/>
            </w:pPr>
            <w:r w:rsidRPr="00981D3E">
              <w:t xml:space="preserve">High </w:t>
            </w:r>
            <w:r>
              <w:t>POS</w:t>
            </w:r>
          </w:p>
        </w:tc>
        <w:tc>
          <w:tcPr>
            <w:tcW w:w="1440" w:type="dxa"/>
            <w:tcBorders>
              <w:top w:val="nil"/>
              <w:left w:val="nil"/>
              <w:right w:val="nil"/>
            </w:tcBorders>
          </w:tcPr>
          <w:p w14:paraId="1143473C" w14:textId="77777777" w:rsidR="00734759" w:rsidRPr="00981D3E" w:rsidRDefault="00734759" w:rsidP="0003393B">
            <w:pPr>
              <w:spacing w:line="276" w:lineRule="auto"/>
              <w:jc w:val="center"/>
            </w:pPr>
            <w:r>
              <w:t>.6</w:t>
            </w:r>
            <w:r w:rsidRPr="00981D3E">
              <w:t>3</w:t>
            </w:r>
          </w:p>
        </w:tc>
        <w:tc>
          <w:tcPr>
            <w:tcW w:w="810" w:type="dxa"/>
            <w:tcBorders>
              <w:top w:val="nil"/>
              <w:left w:val="nil"/>
              <w:right w:val="nil"/>
            </w:tcBorders>
          </w:tcPr>
          <w:p w14:paraId="5D109260" w14:textId="77777777" w:rsidR="00734759" w:rsidRPr="00981D3E" w:rsidRDefault="00734759" w:rsidP="0003393B">
            <w:pPr>
              <w:spacing w:line="276" w:lineRule="auto"/>
              <w:jc w:val="center"/>
            </w:pPr>
            <w:r>
              <w:t>.07</w:t>
            </w:r>
          </w:p>
        </w:tc>
        <w:tc>
          <w:tcPr>
            <w:tcW w:w="720" w:type="dxa"/>
            <w:tcBorders>
              <w:top w:val="nil"/>
              <w:left w:val="nil"/>
              <w:right w:val="nil"/>
            </w:tcBorders>
          </w:tcPr>
          <w:p w14:paraId="5FCC54F3" w14:textId="77777777" w:rsidR="00734759" w:rsidRPr="00981D3E" w:rsidRDefault="00734759" w:rsidP="0003393B">
            <w:pPr>
              <w:spacing w:line="276" w:lineRule="auto"/>
              <w:jc w:val="center"/>
            </w:pPr>
            <w:r>
              <w:t>.14</w:t>
            </w:r>
          </w:p>
        </w:tc>
        <w:tc>
          <w:tcPr>
            <w:tcW w:w="630" w:type="dxa"/>
            <w:tcBorders>
              <w:top w:val="nil"/>
              <w:left w:val="nil"/>
              <w:right w:val="nil"/>
            </w:tcBorders>
          </w:tcPr>
          <w:p w14:paraId="3CE3D395" w14:textId="77777777" w:rsidR="00734759" w:rsidRPr="00981D3E" w:rsidRDefault="00734759" w:rsidP="0003393B">
            <w:pPr>
              <w:spacing w:line="276" w:lineRule="auto"/>
              <w:jc w:val="center"/>
            </w:pPr>
            <w:r>
              <w:t>.64</w:t>
            </w:r>
          </w:p>
        </w:tc>
        <w:tc>
          <w:tcPr>
            <w:tcW w:w="810" w:type="dxa"/>
            <w:tcBorders>
              <w:top w:val="nil"/>
              <w:left w:val="nil"/>
              <w:right w:val="nil"/>
            </w:tcBorders>
          </w:tcPr>
          <w:p w14:paraId="0B38C4C9" w14:textId="77777777" w:rsidR="00734759" w:rsidRPr="00981D3E" w:rsidRDefault="00734759" w:rsidP="0003393B">
            <w:pPr>
              <w:spacing w:line="276" w:lineRule="auto"/>
              <w:jc w:val="center"/>
            </w:pPr>
            <w:r>
              <w:t>-.21</w:t>
            </w:r>
          </w:p>
        </w:tc>
        <w:tc>
          <w:tcPr>
            <w:tcW w:w="1170" w:type="dxa"/>
            <w:tcBorders>
              <w:top w:val="nil"/>
              <w:left w:val="nil"/>
              <w:right w:val="nil"/>
            </w:tcBorders>
          </w:tcPr>
          <w:p w14:paraId="1BE21BB4" w14:textId="77777777" w:rsidR="00734759" w:rsidRPr="00981D3E" w:rsidRDefault="00734759" w:rsidP="0003393B">
            <w:pPr>
              <w:spacing w:line="276" w:lineRule="auto"/>
              <w:jc w:val="center"/>
            </w:pPr>
            <w:r>
              <w:t>.35</w:t>
            </w:r>
          </w:p>
        </w:tc>
      </w:tr>
    </w:tbl>
    <w:p w14:paraId="54AF78A5" w14:textId="77777777" w:rsidR="00734759" w:rsidRDefault="00734759" w:rsidP="00734759">
      <w:pPr>
        <w:spacing w:line="360" w:lineRule="exact"/>
        <w:ind w:left="566" w:hangingChars="236" w:hanging="566"/>
        <w:jc w:val="both"/>
        <w:rPr>
          <w:rFonts w:eastAsia="Bookman Old Style"/>
          <w:iCs/>
          <w:lang w:eastAsia="en-GB"/>
        </w:rPr>
      </w:pPr>
      <w:r>
        <w:rPr>
          <w:rFonts w:eastAsia="Bookman Old Style"/>
          <w:i/>
          <w:lang w:eastAsia="en-GB"/>
        </w:rPr>
        <w:t>Note.</w:t>
      </w:r>
      <w:r>
        <w:rPr>
          <w:rFonts w:eastAsia="Bookman Old Style"/>
          <w:lang w:eastAsia="en-GB"/>
        </w:rPr>
        <w:t xml:space="preserve"> </w:t>
      </w:r>
      <w:r w:rsidRPr="0013126B">
        <w:rPr>
          <w:iCs/>
          <w:color w:val="000000"/>
        </w:rPr>
        <w:t xml:space="preserve">n = 171; </w:t>
      </w:r>
      <w:r w:rsidRPr="0013126B">
        <w:rPr>
          <w:iCs/>
        </w:rPr>
        <w:t xml:space="preserve">β </w:t>
      </w:r>
      <w:r w:rsidRPr="0013126B">
        <w:rPr>
          <w:iCs/>
          <w:color w:val="000000"/>
        </w:rPr>
        <w:t>= standardized coefficient; SE = standard err</w:t>
      </w:r>
      <w:r>
        <w:rPr>
          <w:iCs/>
          <w:color w:val="000000"/>
        </w:rPr>
        <w:t xml:space="preserve">or of sample size (5000); LLCI= </w:t>
      </w:r>
      <w:r w:rsidRPr="0013126B">
        <w:rPr>
          <w:iCs/>
          <w:color w:val="000000"/>
        </w:rPr>
        <w:t>lower limit confidence interval; ULCI= upper limit confidence interval</w:t>
      </w:r>
      <w:r>
        <w:t xml:space="preserve">; </w:t>
      </w:r>
      <w:r>
        <w:rPr>
          <w:iCs/>
          <w:color w:val="000000"/>
        </w:rPr>
        <w:t xml:space="preserve">PE = perceived </w:t>
      </w:r>
      <w:r w:rsidRPr="00BB6ED0">
        <w:rPr>
          <w:iCs/>
          <w:color w:val="000000"/>
        </w:rPr>
        <w:t xml:space="preserve">employability; </w:t>
      </w:r>
      <w:r w:rsidRPr="00BB6ED0">
        <w:rPr>
          <w:rFonts w:eastAsia="Bookman Old Style"/>
          <w:iCs/>
          <w:lang w:eastAsia="en-GB"/>
        </w:rPr>
        <w:t>POS = perceived organizational support</w:t>
      </w:r>
    </w:p>
    <w:p w14:paraId="6AB43D76" w14:textId="77777777" w:rsidR="00734759" w:rsidRPr="002C3679" w:rsidRDefault="00734759" w:rsidP="00734759">
      <w:pPr>
        <w:spacing w:line="360" w:lineRule="exact"/>
        <w:rPr>
          <w:rFonts w:eastAsia="Bookman Old Style"/>
          <w:iCs/>
          <w:lang w:eastAsia="en-GB"/>
        </w:rPr>
      </w:pPr>
    </w:p>
    <w:p w14:paraId="1FA6CACF" w14:textId="77777777" w:rsidR="00734759" w:rsidRDefault="00734759" w:rsidP="00734759">
      <w:pPr>
        <w:spacing w:line="360" w:lineRule="exact"/>
        <w:ind w:firstLine="720"/>
        <w:jc w:val="both"/>
        <w:rPr>
          <w:rFonts w:eastAsia="Bookman Old Style"/>
          <w:iCs/>
          <w:sz w:val="26"/>
          <w:szCs w:val="26"/>
          <w:lang w:eastAsia="en-GB"/>
        </w:rPr>
      </w:pPr>
      <w:r>
        <w:rPr>
          <w:rFonts w:eastAsia="Bookman Old Style"/>
          <w:iCs/>
          <w:color w:val="000000"/>
          <w:sz w:val="26"/>
          <w:szCs w:val="26"/>
          <w:lang w:eastAsia="en-GB"/>
        </w:rPr>
        <w:lastRenderedPageBreak/>
        <w:t>The results of</w:t>
      </w:r>
      <w:r w:rsidRPr="00BB6ED0">
        <w:rPr>
          <w:rFonts w:eastAsia="Bookman Old Style"/>
          <w:iCs/>
          <w:color w:val="000000"/>
          <w:sz w:val="26"/>
          <w:szCs w:val="26"/>
          <w:lang w:eastAsia="en-GB"/>
        </w:rPr>
        <w:t xml:space="preserve"> </w:t>
      </w:r>
      <w:r>
        <w:rPr>
          <w:rFonts w:eastAsia="Bookman Old Style"/>
          <w:iCs/>
          <w:color w:val="000000"/>
          <w:sz w:val="26"/>
          <w:szCs w:val="26"/>
          <w:lang w:eastAsia="en-GB"/>
        </w:rPr>
        <w:t>T</w:t>
      </w:r>
      <w:r w:rsidRPr="00BB6ED0">
        <w:rPr>
          <w:rFonts w:eastAsia="Bookman Old Style"/>
          <w:iCs/>
          <w:color w:val="000000"/>
          <w:sz w:val="26"/>
          <w:szCs w:val="26"/>
          <w:lang w:eastAsia="en-GB"/>
        </w:rPr>
        <w:t xml:space="preserve">able 3 above further showed that the interaction term between perceived employability and POS was significantly related to employee sabotage </w:t>
      </w:r>
      <w:r>
        <w:rPr>
          <w:rFonts w:eastAsia="Bookman Old Style"/>
          <w:iCs/>
          <w:color w:val="000000"/>
          <w:sz w:val="26"/>
          <w:szCs w:val="26"/>
          <w:lang w:eastAsia="en-GB"/>
        </w:rPr>
        <w:t>behavior</w:t>
      </w:r>
      <w:r w:rsidRPr="00BB6ED0">
        <w:rPr>
          <w:rFonts w:eastAsia="Bookman Old Style"/>
          <w:iCs/>
          <w:color w:val="000000"/>
          <w:sz w:val="26"/>
          <w:szCs w:val="26"/>
          <w:lang w:eastAsia="en-GB"/>
        </w:rPr>
        <w:t xml:space="preserve"> </w:t>
      </w:r>
      <w:r w:rsidRPr="00BB6ED0">
        <w:rPr>
          <w:rFonts w:eastAsia="Bookman Old Style"/>
          <w:iCs/>
          <w:sz w:val="26"/>
          <w:szCs w:val="26"/>
          <w:lang w:eastAsia="en-GB"/>
        </w:rPr>
        <w:t>(</w:t>
      </w:r>
      <w:r w:rsidRPr="00D14C05">
        <w:rPr>
          <w:i/>
          <w:iCs/>
          <w:sz w:val="26"/>
          <w:szCs w:val="26"/>
        </w:rPr>
        <w:t>β</w:t>
      </w:r>
      <w:r w:rsidRPr="00BB6ED0">
        <w:rPr>
          <w:iCs/>
          <w:sz w:val="26"/>
          <w:szCs w:val="26"/>
        </w:rPr>
        <w:t xml:space="preserve">= -.61, </w:t>
      </w:r>
      <w:r w:rsidRPr="00D14C05">
        <w:rPr>
          <w:rFonts w:eastAsia="Bookman Old Style"/>
          <w:i/>
          <w:iCs/>
          <w:sz w:val="26"/>
          <w:szCs w:val="26"/>
          <w:lang w:eastAsia="en-GB"/>
        </w:rPr>
        <w:t>p</w:t>
      </w:r>
      <w:r w:rsidRPr="00BB6ED0">
        <w:rPr>
          <w:rFonts w:eastAsia="Bookman Old Style"/>
          <w:iCs/>
          <w:sz w:val="26"/>
          <w:szCs w:val="26"/>
          <w:lang w:eastAsia="en-GB"/>
        </w:rPr>
        <w:t xml:space="preserve"> &lt; .01). </w:t>
      </w:r>
      <w:r w:rsidRPr="00BB6ED0">
        <w:rPr>
          <w:sz w:val="26"/>
          <w:szCs w:val="26"/>
        </w:rPr>
        <w:t>Two specific values of the moderator (POS</w:t>
      </w:r>
      <w:r>
        <w:rPr>
          <w:sz w:val="26"/>
          <w:szCs w:val="26"/>
        </w:rPr>
        <w:t>)</w:t>
      </w:r>
      <w:r w:rsidRPr="00BB6ED0">
        <w:rPr>
          <w:sz w:val="26"/>
          <w:szCs w:val="26"/>
        </w:rPr>
        <w:t xml:space="preserve"> were used to show the conditional effect of perceived employability on sabotage </w:t>
      </w:r>
      <w:r>
        <w:rPr>
          <w:sz w:val="26"/>
          <w:szCs w:val="26"/>
        </w:rPr>
        <w:t>behavior</w:t>
      </w:r>
      <w:r w:rsidRPr="00BB6ED0">
        <w:rPr>
          <w:sz w:val="26"/>
          <w:szCs w:val="26"/>
        </w:rPr>
        <w:t>: -1 standard deviation (-.63, &gt; mean value) and +1 standard deviation (.63 &lt; mean value).</w:t>
      </w:r>
      <w:r w:rsidRPr="00BB6ED0">
        <w:rPr>
          <w:rFonts w:eastAsia="Bookman Old Style"/>
          <w:iCs/>
          <w:sz w:val="26"/>
          <w:szCs w:val="26"/>
          <w:lang w:eastAsia="en-GB"/>
        </w:rPr>
        <w:t xml:space="preserve"> The simple slope analysis showed a significant positive relationship between perceived employability and sabotage </w:t>
      </w:r>
      <w:r>
        <w:rPr>
          <w:rFonts w:eastAsia="Bookman Old Style"/>
          <w:iCs/>
          <w:sz w:val="26"/>
          <w:szCs w:val="26"/>
          <w:lang w:eastAsia="en-GB"/>
        </w:rPr>
        <w:t>behavior</w:t>
      </w:r>
      <w:r w:rsidRPr="00BB6ED0">
        <w:rPr>
          <w:rFonts w:eastAsia="Bookman Old Style"/>
          <w:iCs/>
          <w:sz w:val="26"/>
          <w:szCs w:val="26"/>
          <w:lang w:eastAsia="en-GB"/>
        </w:rPr>
        <w:t xml:space="preserve"> among employees with low POS (</w:t>
      </w:r>
      <w:r w:rsidRPr="00D14C05">
        <w:rPr>
          <w:rFonts w:eastAsia="Bookman Old Style"/>
          <w:i/>
          <w:iCs/>
          <w:sz w:val="26"/>
          <w:szCs w:val="26"/>
          <w:lang w:eastAsia="en-GB"/>
        </w:rPr>
        <w:t>b</w:t>
      </w:r>
      <w:r w:rsidRPr="00BB6ED0">
        <w:rPr>
          <w:rFonts w:eastAsia="Bookman Old Style"/>
          <w:iCs/>
          <w:sz w:val="26"/>
          <w:szCs w:val="26"/>
          <w:lang w:eastAsia="en-GB"/>
        </w:rPr>
        <w:t xml:space="preserve"> = .84, </w:t>
      </w:r>
      <w:r w:rsidRPr="00D14C05">
        <w:rPr>
          <w:rFonts w:eastAsia="Bookman Old Style"/>
          <w:i/>
          <w:iCs/>
          <w:sz w:val="26"/>
          <w:szCs w:val="26"/>
          <w:lang w:eastAsia="en-GB"/>
        </w:rPr>
        <w:t>t</w:t>
      </w:r>
      <w:r w:rsidRPr="00BB6ED0">
        <w:rPr>
          <w:rFonts w:eastAsia="Bookman Old Style"/>
          <w:iCs/>
          <w:sz w:val="26"/>
          <w:szCs w:val="26"/>
          <w:lang w:eastAsia="en-GB"/>
        </w:rPr>
        <w:t xml:space="preserve"> [167] =5.34, </w:t>
      </w:r>
      <w:r w:rsidRPr="00D14C05">
        <w:rPr>
          <w:rFonts w:eastAsia="Bookman Old Style"/>
          <w:i/>
          <w:iCs/>
          <w:sz w:val="26"/>
          <w:szCs w:val="26"/>
          <w:lang w:eastAsia="en-GB"/>
        </w:rPr>
        <w:t>p</w:t>
      </w:r>
      <w:r w:rsidRPr="00BB6ED0">
        <w:rPr>
          <w:rFonts w:eastAsia="Bookman Old Style"/>
          <w:iCs/>
          <w:sz w:val="26"/>
          <w:szCs w:val="26"/>
          <w:lang w:eastAsia="en-GB"/>
        </w:rPr>
        <w:t xml:space="preserve"> &lt; .01). Perceived employability was not significantly related to sabotage </w:t>
      </w:r>
      <w:r>
        <w:rPr>
          <w:rFonts w:eastAsia="Bookman Old Style"/>
          <w:iCs/>
          <w:sz w:val="26"/>
          <w:szCs w:val="26"/>
          <w:lang w:eastAsia="en-GB"/>
        </w:rPr>
        <w:t>behavior</w:t>
      </w:r>
      <w:r w:rsidRPr="00BB6ED0">
        <w:rPr>
          <w:rFonts w:eastAsia="Bookman Old Style"/>
          <w:iCs/>
          <w:sz w:val="26"/>
          <w:szCs w:val="26"/>
          <w:lang w:eastAsia="en-GB"/>
        </w:rPr>
        <w:t xml:space="preserve"> among employees with high POS (</w:t>
      </w:r>
      <w:r w:rsidRPr="00D14C05">
        <w:rPr>
          <w:rFonts w:eastAsia="Bookman Old Style"/>
          <w:i/>
          <w:iCs/>
          <w:sz w:val="26"/>
          <w:szCs w:val="26"/>
          <w:lang w:eastAsia="en-GB"/>
        </w:rPr>
        <w:t>b</w:t>
      </w:r>
      <w:r w:rsidRPr="00BB6ED0">
        <w:rPr>
          <w:rFonts w:eastAsia="Bookman Old Style"/>
          <w:iCs/>
          <w:sz w:val="26"/>
          <w:szCs w:val="26"/>
          <w:lang w:eastAsia="en-GB"/>
        </w:rPr>
        <w:t xml:space="preserve"> = .07, </w:t>
      </w:r>
      <w:r w:rsidRPr="00D14C05">
        <w:rPr>
          <w:rFonts w:eastAsia="Bookman Old Style"/>
          <w:i/>
          <w:iCs/>
          <w:sz w:val="26"/>
          <w:szCs w:val="26"/>
          <w:lang w:eastAsia="en-GB"/>
        </w:rPr>
        <w:t>t</w:t>
      </w:r>
      <w:r w:rsidRPr="00BB6ED0">
        <w:rPr>
          <w:rFonts w:eastAsia="Bookman Old Style"/>
          <w:iCs/>
          <w:sz w:val="26"/>
          <w:szCs w:val="26"/>
          <w:lang w:eastAsia="en-GB"/>
        </w:rPr>
        <w:t xml:space="preserve"> [167] =.50, </w:t>
      </w:r>
      <w:r w:rsidRPr="00D14C05">
        <w:rPr>
          <w:rFonts w:eastAsia="Bookman Old Style"/>
          <w:i/>
          <w:iCs/>
          <w:sz w:val="26"/>
          <w:szCs w:val="26"/>
          <w:lang w:eastAsia="en-GB"/>
        </w:rPr>
        <w:t>p</w:t>
      </w:r>
      <w:r w:rsidRPr="00BB6ED0">
        <w:rPr>
          <w:rFonts w:eastAsia="Bookman Old Style"/>
          <w:iCs/>
          <w:sz w:val="26"/>
          <w:szCs w:val="26"/>
          <w:lang w:eastAsia="en-GB"/>
        </w:rPr>
        <w:t xml:space="preserve"> &gt; .05). Thus, hypothesis two was accepted. The simple slope is presented below:</w:t>
      </w:r>
    </w:p>
    <w:p w14:paraId="5CBF331A" w14:textId="77777777" w:rsidR="00734759" w:rsidRDefault="00734759" w:rsidP="00734759">
      <w:pPr>
        <w:autoSpaceDE w:val="0"/>
        <w:autoSpaceDN w:val="0"/>
        <w:adjustRightInd w:val="0"/>
        <w:spacing w:line="360" w:lineRule="exact"/>
        <w:jc w:val="both"/>
        <w:rPr>
          <w:b/>
          <w:color w:val="000000"/>
        </w:rPr>
      </w:pPr>
    </w:p>
    <w:p w14:paraId="2E18465C" w14:textId="343AE0A8" w:rsidR="00734759" w:rsidRPr="00BF046D" w:rsidRDefault="00734759" w:rsidP="00734759">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spacing w:line="360" w:lineRule="exact"/>
        <w:jc w:val="both"/>
        <w:rPr>
          <w:sz w:val="26"/>
          <w:szCs w:val="26"/>
        </w:rPr>
      </w:pPr>
      <w:r w:rsidRPr="009B5332">
        <w:rPr>
          <w:b/>
          <w:color w:val="000000"/>
        </w:rPr>
        <w:t xml:space="preserve">Figure </w:t>
      </w:r>
      <w:proofErr w:type="gramStart"/>
      <w:r w:rsidRPr="009B5332">
        <w:rPr>
          <w:b/>
          <w:color w:val="000000"/>
        </w:rPr>
        <w:t>2</w:t>
      </w:r>
      <w:r w:rsidR="003B24F8">
        <w:rPr>
          <w:b/>
          <w:color w:val="000000"/>
        </w:rPr>
        <w:t xml:space="preserve"> </w:t>
      </w:r>
      <w:r>
        <w:rPr>
          <w:color w:val="000000"/>
        </w:rPr>
        <w:t xml:space="preserve"> </w:t>
      </w:r>
      <w:r>
        <w:rPr>
          <w:i/>
          <w:color w:val="000000"/>
        </w:rPr>
        <w:t>The</w:t>
      </w:r>
      <w:proofErr w:type="gramEnd"/>
      <w:r>
        <w:rPr>
          <w:i/>
          <w:color w:val="000000"/>
        </w:rPr>
        <w:t xml:space="preserve"> </w:t>
      </w:r>
      <w:r w:rsidR="003B24F8">
        <w:rPr>
          <w:i/>
          <w:color w:val="000000"/>
        </w:rPr>
        <w:t xml:space="preserve">Interaction Plot </w:t>
      </w:r>
      <w:r>
        <w:rPr>
          <w:i/>
          <w:color w:val="000000"/>
        </w:rPr>
        <w:t xml:space="preserve">for the </w:t>
      </w:r>
      <w:r w:rsidR="003B24F8">
        <w:rPr>
          <w:i/>
          <w:color w:val="000000"/>
        </w:rPr>
        <w:t xml:space="preserve">Moderating Effect </w:t>
      </w:r>
      <w:r>
        <w:rPr>
          <w:i/>
          <w:color w:val="000000"/>
        </w:rPr>
        <w:t xml:space="preserve">of </w:t>
      </w:r>
      <w:r w:rsidR="003B24F8">
        <w:rPr>
          <w:i/>
          <w:color w:val="000000"/>
        </w:rPr>
        <w:t>Perceived Organizational Support</w:t>
      </w:r>
    </w:p>
    <w:p w14:paraId="7450100F" w14:textId="77777777" w:rsidR="00734759" w:rsidRDefault="00734759" w:rsidP="00734759">
      <w:pPr>
        <w:spacing w:line="276" w:lineRule="auto"/>
        <w:jc w:val="both"/>
        <w:rPr>
          <w:rFonts w:eastAsia="Bookman Old Style"/>
          <w:iCs/>
          <w:sz w:val="26"/>
          <w:szCs w:val="26"/>
          <w:lang w:eastAsia="en-GB"/>
        </w:rPr>
      </w:pPr>
    </w:p>
    <w:p w14:paraId="3E850B15" w14:textId="77777777" w:rsidR="00734759" w:rsidRPr="009530B3" w:rsidRDefault="00734759" w:rsidP="00734759">
      <w:pPr>
        <w:spacing w:line="276" w:lineRule="auto"/>
        <w:ind w:firstLine="720"/>
        <w:jc w:val="both"/>
      </w:pPr>
      <w:r w:rsidRPr="00C20B44">
        <w:rPr>
          <w:noProof/>
          <w:lang w:eastAsia="en-US"/>
        </w:rPr>
        <w:drawing>
          <wp:inline distT="0" distB="0" distL="114300" distR="114300" wp14:anchorId="046BBE1D" wp14:editId="34690BB8">
            <wp:extent cx="4444365" cy="1977656"/>
            <wp:effectExtent l="0" t="0" r="13335" b="3810"/>
            <wp:docPr id="104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06F362" w14:textId="77777777" w:rsidR="00734759" w:rsidRDefault="00734759" w:rsidP="00734759">
      <w:pPr>
        <w:autoSpaceDE w:val="0"/>
        <w:autoSpaceDN w:val="0"/>
        <w:adjustRightInd w:val="0"/>
        <w:spacing w:line="276" w:lineRule="auto"/>
        <w:jc w:val="both"/>
        <w:rPr>
          <w:b/>
          <w:color w:val="000000"/>
        </w:rPr>
      </w:pPr>
    </w:p>
    <w:p w14:paraId="4D6FD40E" w14:textId="33344740" w:rsidR="00734759" w:rsidRDefault="00734759" w:rsidP="00734759">
      <w:pPr>
        <w:autoSpaceDE w:val="0"/>
        <w:autoSpaceDN w:val="0"/>
        <w:adjustRightInd w:val="0"/>
        <w:spacing w:line="276" w:lineRule="auto"/>
        <w:jc w:val="both"/>
        <w:rPr>
          <w:b/>
          <w:sz w:val="26"/>
          <w:szCs w:val="26"/>
        </w:rPr>
      </w:pPr>
      <w:r>
        <w:rPr>
          <w:b/>
          <w:sz w:val="26"/>
          <w:szCs w:val="26"/>
        </w:rPr>
        <w:t xml:space="preserve">Table </w:t>
      </w:r>
      <w:proofErr w:type="gramStart"/>
      <w:r>
        <w:rPr>
          <w:b/>
          <w:sz w:val="26"/>
          <w:szCs w:val="26"/>
        </w:rPr>
        <w:t>4</w:t>
      </w:r>
      <w:r w:rsidRPr="00BB6ED0">
        <w:rPr>
          <w:b/>
          <w:sz w:val="26"/>
          <w:szCs w:val="26"/>
        </w:rPr>
        <w:t xml:space="preserve"> </w:t>
      </w:r>
      <w:r w:rsidR="003B24F8">
        <w:rPr>
          <w:b/>
          <w:sz w:val="26"/>
          <w:szCs w:val="26"/>
        </w:rPr>
        <w:t xml:space="preserve"> </w:t>
      </w:r>
      <w:r w:rsidRPr="00B35E31">
        <w:rPr>
          <w:i/>
          <w:sz w:val="26"/>
          <w:szCs w:val="26"/>
        </w:rPr>
        <w:t>Simple</w:t>
      </w:r>
      <w:proofErr w:type="gramEnd"/>
      <w:r w:rsidRPr="00B35E31">
        <w:rPr>
          <w:i/>
          <w:sz w:val="26"/>
          <w:szCs w:val="26"/>
        </w:rPr>
        <w:t xml:space="preserve"> </w:t>
      </w:r>
      <w:r w:rsidR="00C7670F" w:rsidRPr="00B35E31">
        <w:rPr>
          <w:i/>
          <w:sz w:val="26"/>
          <w:szCs w:val="26"/>
        </w:rPr>
        <w:t>Moderation Anal</w:t>
      </w:r>
      <w:r w:rsidR="00C7670F">
        <w:rPr>
          <w:i/>
          <w:sz w:val="26"/>
          <w:szCs w:val="26"/>
        </w:rPr>
        <w:t>ysis</w:t>
      </w:r>
      <w:r>
        <w:rPr>
          <w:i/>
          <w:sz w:val="26"/>
          <w:szCs w:val="26"/>
        </w:rPr>
        <w:t xml:space="preserve"> of PJ on PE and SB</w:t>
      </w:r>
      <w:r w:rsidRPr="00BB6ED0">
        <w:rPr>
          <w:b/>
          <w:sz w:val="26"/>
          <w:szCs w:val="26"/>
        </w:rPr>
        <w:t xml:space="preserve"> </w:t>
      </w:r>
    </w:p>
    <w:tbl>
      <w:tblPr>
        <w:tblStyle w:val="af8"/>
        <w:tblpPr w:leftFromText="180" w:rightFromText="180" w:vertAnchor="text" w:horzAnchor="margin" w:tblpY="58"/>
        <w:tblW w:w="8910" w:type="dxa"/>
        <w:tblLayout w:type="fixed"/>
        <w:tblLook w:val="04A0" w:firstRow="1" w:lastRow="0" w:firstColumn="1" w:lastColumn="0" w:noHBand="0" w:noVBand="1"/>
      </w:tblPr>
      <w:tblGrid>
        <w:gridCol w:w="3330"/>
        <w:gridCol w:w="1620"/>
        <w:gridCol w:w="900"/>
        <w:gridCol w:w="810"/>
        <w:gridCol w:w="630"/>
        <w:gridCol w:w="810"/>
        <w:gridCol w:w="810"/>
      </w:tblGrid>
      <w:tr w:rsidR="00734759" w:rsidRPr="00981D3E" w14:paraId="309C4B1B" w14:textId="77777777" w:rsidTr="0003393B">
        <w:trPr>
          <w:trHeight w:val="233"/>
        </w:trPr>
        <w:tc>
          <w:tcPr>
            <w:tcW w:w="8910" w:type="dxa"/>
            <w:gridSpan w:val="7"/>
            <w:tcBorders>
              <w:left w:val="nil"/>
              <w:bottom w:val="single" w:sz="4" w:space="0" w:color="auto"/>
              <w:right w:val="nil"/>
            </w:tcBorders>
          </w:tcPr>
          <w:p w14:paraId="5626FBF2" w14:textId="77777777" w:rsidR="00734759" w:rsidRPr="00981D3E" w:rsidRDefault="00734759" w:rsidP="0003393B">
            <w:pPr>
              <w:spacing w:line="276" w:lineRule="auto"/>
              <w:jc w:val="center"/>
            </w:pPr>
            <w:r>
              <w:t xml:space="preserve">                                                            </w:t>
            </w:r>
            <w:r w:rsidRPr="00981D3E">
              <w:t>Outcome = Sabotage Behavior (Y)</w:t>
            </w:r>
          </w:p>
        </w:tc>
      </w:tr>
      <w:tr w:rsidR="00734759" w:rsidRPr="00981D3E" w14:paraId="298A8CCE" w14:textId="77777777" w:rsidTr="0003393B">
        <w:trPr>
          <w:trHeight w:val="368"/>
        </w:trPr>
        <w:tc>
          <w:tcPr>
            <w:tcW w:w="3330" w:type="dxa"/>
            <w:tcBorders>
              <w:left w:val="nil"/>
              <w:bottom w:val="nil"/>
              <w:right w:val="nil"/>
            </w:tcBorders>
          </w:tcPr>
          <w:p w14:paraId="76FA1CA1" w14:textId="77777777" w:rsidR="00734759" w:rsidRPr="00981D3E" w:rsidRDefault="00734759" w:rsidP="0003393B">
            <w:pPr>
              <w:spacing w:line="276" w:lineRule="auto"/>
            </w:pPr>
            <w:r w:rsidRPr="00981D3E">
              <w:t xml:space="preserve">                   Predictor</w:t>
            </w:r>
            <w:r>
              <w:t>s</w:t>
            </w:r>
          </w:p>
        </w:tc>
        <w:tc>
          <w:tcPr>
            <w:tcW w:w="1620" w:type="dxa"/>
            <w:tcBorders>
              <w:left w:val="nil"/>
              <w:bottom w:val="nil"/>
              <w:right w:val="nil"/>
            </w:tcBorders>
          </w:tcPr>
          <w:p w14:paraId="742933D0" w14:textId="77777777" w:rsidR="00734759" w:rsidRPr="00981D3E" w:rsidRDefault="00734759" w:rsidP="0003393B">
            <w:pPr>
              <w:spacing w:line="276" w:lineRule="auto"/>
              <w:jc w:val="center"/>
              <w:rPr>
                <w:i/>
              </w:rPr>
            </w:pPr>
            <w:r w:rsidRPr="00981D3E">
              <w:rPr>
                <w:i/>
              </w:rPr>
              <w:t>B</w:t>
            </w:r>
          </w:p>
        </w:tc>
        <w:tc>
          <w:tcPr>
            <w:tcW w:w="900" w:type="dxa"/>
            <w:tcBorders>
              <w:left w:val="nil"/>
              <w:bottom w:val="nil"/>
              <w:right w:val="nil"/>
            </w:tcBorders>
          </w:tcPr>
          <w:p w14:paraId="6BB59EFB" w14:textId="77777777" w:rsidR="00734759" w:rsidRPr="00981D3E" w:rsidRDefault="00734759" w:rsidP="0003393B">
            <w:pPr>
              <w:spacing w:line="276" w:lineRule="auto"/>
              <w:jc w:val="center"/>
              <w:rPr>
                <w:i/>
              </w:rPr>
            </w:pPr>
            <w:r w:rsidRPr="00981D3E">
              <w:rPr>
                <w:i/>
              </w:rPr>
              <w:t>SE</w:t>
            </w:r>
          </w:p>
        </w:tc>
        <w:tc>
          <w:tcPr>
            <w:tcW w:w="810" w:type="dxa"/>
            <w:tcBorders>
              <w:left w:val="nil"/>
              <w:bottom w:val="nil"/>
              <w:right w:val="nil"/>
            </w:tcBorders>
          </w:tcPr>
          <w:p w14:paraId="31A0FD18" w14:textId="77777777" w:rsidR="00734759" w:rsidRPr="00981D3E" w:rsidRDefault="00766233" w:rsidP="0003393B">
            <w:pPr>
              <w:spacing w:line="276" w:lineRule="auto"/>
              <w:jc w:val="center"/>
              <w:rPr>
                <w:i/>
              </w:rPr>
            </w:pPr>
            <w:r>
              <w:rPr>
                <w:i/>
              </w:rPr>
              <w:t>t</w:t>
            </w:r>
          </w:p>
        </w:tc>
        <w:tc>
          <w:tcPr>
            <w:tcW w:w="630" w:type="dxa"/>
            <w:tcBorders>
              <w:left w:val="nil"/>
              <w:bottom w:val="nil"/>
              <w:right w:val="nil"/>
            </w:tcBorders>
          </w:tcPr>
          <w:p w14:paraId="081A4994" w14:textId="77777777" w:rsidR="00734759" w:rsidRPr="00981D3E" w:rsidRDefault="00734759" w:rsidP="0003393B">
            <w:pPr>
              <w:spacing w:line="276" w:lineRule="auto"/>
              <w:jc w:val="center"/>
              <w:rPr>
                <w:i/>
              </w:rPr>
            </w:pPr>
            <w:r w:rsidRPr="00981D3E">
              <w:rPr>
                <w:i/>
              </w:rPr>
              <w:t>P</w:t>
            </w:r>
          </w:p>
        </w:tc>
        <w:tc>
          <w:tcPr>
            <w:tcW w:w="810" w:type="dxa"/>
            <w:tcBorders>
              <w:left w:val="nil"/>
              <w:bottom w:val="nil"/>
              <w:right w:val="nil"/>
            </w:tcBorders>
          </w:tcPr>
          <w:p w14:paraId="73856DA8" w14:textId="77777777" w:rsidR="00734759" w:rsidRPr="00981D3E" w:rsidRDefault="00734759" w:rsidP="0003393B">
            <w:pPr>
              <w:spacing w:line="276" w:lineRule="auto"/>
              <w:jc w:val="center"/>
              <w:rPr>
                <w:i/>
              </w:rPr>
            </w:pPr>
            <w:r w:rsidRPr="00981D3E">
              <w:rPr>
                <w:i/>
              </w:rPr>
              <w:t>LLCI</w:t>
            </w:r>
          </w:p>
        </w:tc>
        <w:tc>
          <w:tcPr>
            <w:tcW w:w="810" w:type="dxa"/>
            <w:tcBorders>
              <w:left w:val="nil"/>
              <w:bottom w:val="nil"/>
              <w:right w:val="nil"/>
            </w:tcBorders>
          </w:tcPr>
          <w:p w14:paraId="60CCBD64" w14:textId="77777777" w:rsidR="00734759" w:rsidRPr="00981D3E" w:rsidRDefault="00734759" w:rsidP="0003393B">
            <w:pPr>
              <w:spacing w:line="276" w:lineRule="auto"/>
              <w:jc w:val="center"/>
              <w:rPr>
                <w:i/>
              </w:rPr>
            </w:pPr>
            <w:r w:rsidRPr="00981D3E">
              <w:rPr>
                <w:i/>
              </w:rPr>
              <w:t>ULCI</w:t>
            </w:r>
          </w:p>
        </w:tc>
      </w:tr>
      <w:tr w:rsidR="00734759" w:rsidRPr="00981D3E" w14:paraId="266F65AD" w14:textId="77777777" w:rsidTr="0003393B">
        <w:tc>
          <w:tcPr>
            <w:tcW w:w="3330" w:type="dxa"/>
            <w:tcBorders>
              <w:top w:val="nil"/>
              <w:left w:val="nil"/>
              <w:bottom w:val="nil"/>
              <w:right w:val="nil"/>
            </w:tcBorders>
          </w:tcPr>
          <w:p w14:paraId="43488EC1" w14:textId="77777777" w:rsidR="00734759" w:rsidRPr="00981D3E" w:rsidRDefault="00734759" w:rsidP="0003393B">
            <w:pPr>
              <w:spacing w:line="276" w:lineRule="auto"/>
              <w:jc w:val="center"/>
            </w:pPr>
            <w:r w:rsidRPr="00C20B44">
              <w:rPr>
                <w:rFonts w:eastAsia="Bookman Old Style"/>
                <w:iCs/>
                <w:color w:val="000000"/>
                <w:lang w:eastAsia="en-GB"/>
              </w:rPr>
              <w:t>Procedural Justice</w:t>
            </w:r>
            <w:r w:rsidRPr="00981D3E">
              <w:t>(W)</w:t>
            </w:r>
          </w:p>
        </w:tc>
        <w:tc>
          <w:tcPr>
            <w:tcW w:w="1620" w:type="dxa"/>
            <w:tcBorders>
              <w:top w:val="nil"/>
              <w:left w:val="nil"/>
              <w:bottom w:val="nil"/>
              <w:right w:val="nil"/>
            </w:tcBorders>
          </w:tcPr>
          <w:p w14:paraId="51996CBC" w14:textId="77777777" w:rsidR="00734759" w:rsidRPr="00981D3E" w:rsidRDefault="00734759" w:rsidP="0003393B">
            <w:pPr>
              <w:spacing w:line="276" w:lineRule="auto"/>
              <w:jc w:val="center"/>
            </w:pPr>
            <w:r>
              <w:t>.11</w:t>
            </w:r>
            <w:r w:rsidRPr="00981D3E">
              <w:t xml:space="preserve">     </w:t>
            </w:r>
          </w:p>
        </w:tc>
        <w:tc>
          <w:tcPr>
            <w:tcW w:w="900" w:type="dxa"/>
            <w:tcBorders>
              <w:top w:val="nil"/>
              <w:left w:val="nil"/>
              <w:bottom w:val="nil"/>
              <w:right w:val="nil"/>
            </w:tcBorders>
          </w:tcPr>
          <w:p w14:paraId="05ED5459" w14:textId="77777777" w:rsidR="00734759" w:rsidRPr="00981D3E" w:rsidRDefault="00734759" w:rsidP="0003393B">
            <w:pPr>
              <w:spacing w:line="276" w:lineRule="auto"/>
              <w:jc w:val="center"/>
            </w:pPr>
            <w:r>
              <w:t>.06</w:t>
            </w:r>
          </w:p>
        </w:tc>
        <w:tc>
          <w:tcPr>
            <w:tcW w:w="810" w:type="dxa"/>
            <w:tcBorders>
              <w:top w:val="nil"/>
              <w:left w:val="nil"/>
              <w:bottom w:val="nil"/>
              <w:right w:val="nil"/>
            </w:tcBorders>
          </w:tcPr>
          <w:p w14:paraId="7CC98AF5" w14:textId="77777777" w:rsidR="00734759" w:rsidRPr="00981D3E" w:rsidRDefault="00734759" w:rsidP="0003393B">
            <w:pPr>
              <w:spacing w:line="276" w:lineRule="auto"/>
              <w:jc w:val="center"/>
            </w:pPr>
            <w:r>
              <w:t xml:space="preserve"> 1.76</w:t>
            </w:r>
          </w:p>
        </w:tc>
        <w:tc>
          <w:tcPr>
            <w:tcW w:w="630" w:type="dxa"/>
            <w:tcBorders>
              <w:top w:val="nil"/>
              <w:left w:val="nil"/>
              <w:bottom w:val="nil"/>
              <w:right w:val="nil"/>
            </w:tcBorders>
          </w:tcPr>
          <w:p w14:paraId="5AE4D4C9" w14:textId="77777777" w:rsidR="00734759" w:rsidRPr="00981D3E" w:rsidRDefault="00734759" w:rsidP="0003393B">
            <w:pPr>
              <w:spacing w:line="276" w:lineRule="auto"/>
              <w:jc w:val="center"/>
            </w:pPr>
            <w:r>
              <w:t>.08</w:t>
            </w:r>
          </w:p>
        </w:tc>
        <w:tc>
          <w:tcPr>
            <w:tcW w:w="810" w:type="dxa"/>
            <w:tcBorders>
              <w:top w:val="nil"/>
              <w:left w:val="nil"/>
              <w:bottom w:val="nil"/>
              <w:right w:val="nil"/>
            </w:tcBorders>
          </w:tcPr>
          <w:p w14:paraId="17C3FF8F" w14:textId="77777777" w:rsidR="00734759" w:rsidRPr="00981D3E" w:rsidRDefault="00734759" w:rsidP="0003393B">
            <w:pPr>
              <w:spacing w:line="276" w:lineRule="auto"/>
              <w:jc w:val="center"/>
            </w:pPr>
            <w:r>
              <w:t>-.01</w:t>
            </w:r>
          </w:p>
        </w:tc>
        <w:tc>
          <w:tcPr>
            <w:tcW w:w="810" w:type="dxa"/>
            <w:tcBorders>
              <w:top w:val="nil"/>
              <w:left w:val="nil"/>
              <w:bottom w:val="nil"/>
              <w:right w:val="nil"/>
            </w:tcBorders>
          </w:tcPr>
          <w:p w14:paraId="552FD0F0" w14:textId="77777777" w:rsidR="00734759" w:rsidRPr="00981D3E" w:rsidRDefault="00734759" w:rsidP="0003393B">
            <w:pPr>
              <w:spacing w:line="276" w:lineRule="auto"/>
              <w:jc w:val="center"/>
            </w:pPr>
            <w:r>
              <w:t>.23</w:t>
            </w:r>
          </w:p>
        </w:tc>
      </w:tr>
      <w:tr w:rsidR="00734759" w:rsidRPr="00981D3E" w14:paraId="1C251666" w14:textId="77777777" w:rsidTr="0003393B">
        <w:tc>
          <w:tcPr>
            <w:tcW w:w="3330" w:type="dxa"/>
            <w:tcBorders>
              <w:top w:val="nil"/>
              <w:left w:val="nil"/>
              <w:bottom w:val="nil"/>
              <w:right w:val="nil"/>
            </w:tcBorders>
          </w:tcPr>
          <w:p w14:paraId="1A9C5333" w14:textId="77777777" w:rsidR="00734759" w:rsidRPr="00981D3E" w:rsidRDefault="00734759" w:rsidP="0003393B">
            <w:pPr>
              <w:spacing w:line="276" w:lineRule="auto"/>
              <w:jc w:val="center"/>
            </w:pPr>
            <w:r w:rsidRPr="00981D3E">
              <w:rPr>
                <w:rFonts w:eastAsia="Bookman Old Style"/>
                <w:lang w:eastAsia="en-GB"/>
              </w:rPr>
              <w:t xml:space="preserve">PE (X) </w:t>
            </w:r>
            <w:proofErr w:type="gramStart"/>
            <w:r w:rsidRPr="00981D3E">
              <w:rPr>
                <w:rFonts w:eastAsia="Bookman Old Style"/>
                <w:lang w:eastAsia="en-GB"/>
              </w:rPr>
              <w:t xml:space="preserve">x </w:t>
            </w:r>
            <w:r w:rsidRPr="00981D3E">
              <w:t xml:space="preserve"> </w:t>
            </w:r>
            <w:r>
              <w:rPr>
                <w:rFonts w:eastAsia="Bookman Old Style"/>
                <w:lang w:eastAsia="en-GB"/>
              </w:rPr>
              <w:t>PJ</w:t>
            </w:r>
            <w:proofErr w:type="gramEnd"/>
            <w:r w:rsidRPr="00981D3E">
              <w:t>(W)</w:t>
            </w:r>
          </w:p>
        </w:tc>
        <w:tc>
          <w:tcPr>
            <w:tcW w:w="1620" w:type="dxa"/>
            <w:tcBorders>
              <w:top w:val="nil"/>
              <w:left w:val="nil"/>
              <w:bottom w:val="nil"/>
              <w:right w:val="nil"/>
            </w:tcBorders>
          </w:tcPr>
          <w:p w14:paraId="7A308B96" w14:textId="77777777" w:rsidR="00734759" w:rsidRPr="00981D3E" w:rsidRDefault="00734759" w:rsidP="0003393B">
            <w:pPr>
              <w:spacing w:line="276" w:lineRule="auto"/>
              <w:jc w:val="center"/>
            </w:pPr>
            <w:r>
              <w:t>-.41</w:t>
            </w:r>
          </w:p>
        </w:tc>
        <w:tc>
          <w:tcPr>
            <w:tcW w:w="900" w:type="dxa"/>
            <w:tcBorders>
              <w:top w:val="nil"/>
              <w:left w:val="nil"/>
              <w:bottom w:val="nil"/>
              <w:right w:val="nil"/>
            </w:tcBorders>
          </w:tcPr>
          <w:p w14:paraId="3368054F" w14:textId="77777777" w:rsidR="00734759" w:rsidRPr="00981D3E" w:rsidRDefault="00734759" w:rsidP="0003393B">
            <w:pPr>
              <w:spacing w:line="276" w:lineRule="auto"/>
              <w:jc w:val="center"/>
            </w:pPr>
            <w:r>
              <w:t>.17</w:t>
            </w:r>
          </w:p>
        </w:tc>
        <w:tc>
          <w:tcPr>
            <w:tcW w:w="810" w:type="dxa"/>
            <w:tcBorders>
              <w:top w:val="nil"/>
              <w:left w:val="nil"/>
              <w:bottom w:val="nil"/>
              <w:right w:val="nil"/>
            </w:tcBorders>
          </w:tcPr>
          <w:p w14:paraId="38A07F71" w14:textId="77777777" w:rsidR="00734759" w:rsidRPr="00981D3E" w:rsidRDefault="00734759" w:rsidP="0003393B">
            <w:pPr>
              <w:spacing w:line="276" w:lineRule="auto"/>
              <w:jc w:val="center"/>
            </w:pPr>
            <w:r>
              <w:t>-2.31</w:t>
            </w:r>
          </w:p>
        </w:tc>
        <w:tc>
          <w:tcPr>
            <w:tcW w:w="630" w:type="dxa"/>
            <w:tcBorders>
              <w:top w:val="nil"/>
              <w:left w:val="nil"/>
              <w:bottom w:val="nil"/>
              <w:right w:val="nil"/>
            </w:tcBorders>
          </w:tcPr>
          <w:p w14:paraId="0045E06E" w14:textId="77777777" w:rsidR="00734759" w:rsidRPr="00981D3E" w:rsidRDefault="00734759" w:rsidP="0003393B">
            <w:pPr>
              <w:spacing w:line="276" w:lineRule="auto"/>
              <w:jc w:val="center"/>
            </w:pPr>
            <w:r>
              <w:t>.05</w:t>
            </w:r>
          </w:p>
        </w:tc>
        <w:tc>
          <w:tcPr>
            <w:tcW w:w="810" w:type="dxa"/>
            <w:tcBorders>
              <w:top w:val="nil"/>
              <w:left w:val="nil"/>
              <w:bottom w:val="nil"/>
              <w:right w:val="nil"/>
            </w:tcBorders>
          </w:tcPr>
          <w:p w14:paraId="13BF8F4A" w14:textId="77777777" w:rsidR="00734759" w:rsidRPr="00981D3E" w:rsidRDefault="00734759" w:rsidP="0003393B">
            <w:pPr>
              <w:spacing w:line="276" w:lineRule="auto"/>
              <w:jc w:val="center"/>
            </w:pPr>
            <w:r>
              <w:t>-.76</w:t>
            </w:r>
          </w:p>
        </w:tc>
        <w:tc>
          <w:tcPr>
            <w:tcW w:w="810" w:type="dxa"/>
            <w:tcBorders>
              <w:top w:val="nil"/>
              <w:left w:val="nil"/>
              <w:bottom w:val="nil"/>
              <w:right w:val="nil"/>
            </w:tcBorders>
          </w:tcPr>
          <w:p w14:paraId="36E8CD9F" w14:textId="77777777" w:rsidR="00734759" w:rsidRPr="00981D3E" w:rsidRDefault="00734759" w:rsidP="0003393B">
            <w:pPr>
              <w:spacing w:line="276" w:lineRule="auto"/>
              <w:jc w:val="center"/>
            </w:pPr>
            <w:r>
              <w:t>-.06</w:t>
            </w:r>
          </w:p>
        </w:tc>
      </w:tr>
      <w:tr w:rsidR="00734759" w:rsidRPr="00981D3E" w14:paraId="046B52E7" w14:textId="77777777" w:rsidTr="0003393B">
        <w:trPr>
          <w:gridBefore w:val="1"/>
          <w:wBefore w:w="3330" w:type="dxa"/>
        </w:trPr>
        <w:tc>
          <w:tcPr>
            <w:tcW w:w="5580" w:type="dxa"/>
            <w:gridSpan w:val="6"/>
            <w:tcBorders>
              <w:top w:val="nil"/>
              <w:left w:val="nil"/>
              <w:bottom w:val="nil"/>
              <w:right w:val="nil"/>
            </w:tcBorders>
          </w:tcPr>
          <w:p w14:paraId="55D9179A" w14:textId="77777777" w:rsidR="00734759" w:rsidRPr="00CE4BA5" w:rsidRDefault="00734759" w:rsidP="0003393B">
            <w:pPr>
              <w:autoSpaceDE w:val="0"/>
              <w:autoSpaceDN w:val="0"/>
              <w:adjustRightInd w:val="0"/>
              <w:spacing w:line="276" w:lineRule="auto"/>
              <w:rPr>
                <w:sz w:val="22"/>
                <w:szCs w:val="22"/>
              </w:rPr>
            </w:pPr>
            <w:r w:rsidRPr="00CE4BA5">
              <w:rPr>
                <w:sz w:val="22"/>
                <w:szCs w:val="22"/>
              </w:rPr>
              <w:t xml:space="preserve">Conditional Effects of X on </w:t>
            </w:r>
            <w:r w:rsidR="00580A13">
              <w:rPr>
                <w:sz w:val="22"/>
                <w:szCs w:val="22"/>
              </w:rPr>
              <w:t>Y at values of the Moderator</w:t>
            </w:r>
          </w:p>
        </w:tc>
      </w:tr>
      <w:tr w:rsidR="00734759" w:rsidRPr="00981D3E" w14:paraId="7CF75D82" w14:textId="77777777" w:rsidTr="0003393B">
        <w:trPr>
          <w:gridBefore w:val="1"/>
          <w:wBefore w:w="3330" w:type="dxa"/>
        </w:trPr>
        <w:tc>
          <w:tcPr>
            <w:tcW w:w="1620" w:type="dxa"/>
            <w:tcBorders>
              <w:top w:val="nil"/>
              <w:left w:val="nil"/>
              <w:bottom w:val="nil"/>
              <w:right w:val="nil"/>
            </w:tcBorders>
          </w:tcPr>
          <w:p w14:paraId="2458273C" w14:textId="77777777" w:rsidR="00734759" w:rsidRPr="00981D3E" w:rsidRDefault="00734759" w:rsidP="0003393B">
            <w:pPr>
              <w:spacing w:line="276" w:lineRule="auto"/>
              <w:jc w:val="center"/>
              <w:rPr>
                <w:i/>
              </w:rPr>
            </w:pPr>
            <w:r w:rsidRPr="00981D3E">
              <w:rPr>
                <w:i/>
              </w:rPr>
              <w:t>Moderator</w:t>
            </w:r>
          </w:p>
        </w:tc>
        <w:tc>
          <w:tcPr>
            <w:tcW w:w="900" w:type="dxa"/>
            <w:tcBorders>
              <w:top w:val="nil"/>
              <w:left w:val="nil"/>
              <w:bottom w:val="nil"/>
              <w:right w:val="nil"/>
            </w:tcBorders>
          </w:tcPr>
          <w:p w14:paraId="64E5EEEE" w14:textId="77777777" w:rsidR="00734759" w:rsidRPr="00981D3E" w:rsidRDefault="00734759" w:rsidP="0003393B">
            <w:pPr>
              <w:spacing w:line="276" w:lineRule="auto"/>
              <w:jc w:val="center"/>
              <w:rPr>
                <w:i/>
              </w:rPr>
            </w:pPr>
            <w:r w:rsidRPr="00981D3E">
              <w:rPr>
                <w:i/>
              </w:rPr>
              <w:t>Effect</w:t>
            </w:r>
          </w:p>
        </w:tc>
        <w:tc>
          <w:tcPr>
            <w:tcW w:w="810" w:type="dxa"/>
            <w:tcBorders>
              <w:top w:val="nil"/>
              <w:left w:val="nil"/>
              <w:bottom w:val="nil"/>
              <w:right w:val="nil"/>
            </w:tcBorders>
          </w:tcPr>
          <w:p w14:paraId="640BFAE6" w14:textId="77777777" w:rsidR="00734759" w:rsidRPr="00981D3E" w:rsidRDefault="00734759" w:rsidP="0003393B">
            <w:pPr>
              <w:spacing w:line="276" w:lineRule="auto"/>
              <w:jc w:val="center"/>
              <w:rPr>
                <w:i/>
              </w:rPr>
            </w:pPr>
            <w:r w:rsidRPr="00981D3E">
              <w:rPr>
                <w:i/>
              </w:rPr>
              <w:t>SE</w:t>
            </w:r>
          </w:p>
        </w:tc>
        <w:tc>
          <w:tcPr>
            <w:tcW w:w="630" w:type="dxa"/>
            <w:tcBorders>
              <w:top w:val="nil"/>
              <w:left w:val="nil"/>
              <w:bottom w:val="nil"/>
              <w:right w:val="nil"/>
            </w:tcBorders>
          </w:tcPr>
          <w:p w14:paraId="3AA52C9C" w14:textId="77777777" w:rsidR="00734759" w:rsidRPr="00981D3E" w:rsidRDefault="00734759" w:rsidP="0003393B">
            <w:pPr>
              <w:spacing w:line="276" w:lineRule="auto"/>
              <w:jc w:val="center"/>
              <w:rPr>
                <w:i/>
              </w:rPr>
            </w:pPr>
            <w:r>
              <w:rPr>
                <w:i/>
              </w:rPr>
              <w:t>P</w:t>
            </w:r>
          </w:p>
        </w:tc>
        <w:tc>
          <w:tcPr>
            <w:tcW w:w="810" w:type="dxa"/>
            <w:tcBorders>
              <w:top w:val="nil"/>
              <w:left w:val="nil"/>
              <w:bottom w:val="nil"/>
              <w:right w:val="nil"/>
            </w:tcBorders>
          </w:tcPr>
          <w:p w14:paraId="6DAD3B74" w14:textId="77777777" w:rsidR="00734759" w:rsidRPr="00981D3E" w:rsidRDefault="00734759" w:rsidP="0003393B">
            <w:pPr>
              <w:spacing w:line="276" w:lineRule="auto"/>
              <w:jc w:val="center"/>
              <w:rPr>
                <w:i/>
              </w:rPr>
            </w:pPr>
            <w:r w:rsidRPr="00981D3E">
              <w:rPr>
                <w:i/>
              </w:rPr>
              <w:t>LLCI</w:t>
            </w:r>
          </w:p>
        </w:tc>
        <w:tc>
          <w:tcPr>
            <w:tcW w:w="810" w:type="dxa"/>
            <w:tcBorders>
              <w:top w:val="nil"/>
              <w:left w:val="nil"/>
              <w:bottom w:val="nil"/>
              <w:right w:val="nil"/>
            </w:tcBorders>
          </w:tcPr>
          <w:p w14:paraId="29CEC8BA" w14:textId="77777777" w:rsidR="00734759" w:rsidRPr="00981D3E" w:rsidRDefault="00734759" w:rsidP="0003393B">
            <w:pPr>
              <w:spacing w:line="276" w:lineRule="auto"/>
              <w:jc w:val="center"/>
              <w:rPr>
                <w:i/>
              </w:rPr>
            </w:pPr>
            <w:r w:rsidRPr="00981D3E">
              <w:rPr>
                <w:i/>
              </w:rPr>
              <w:t>ULCI</w:t>
            </w:r>
          </w:p>
        </w:tc>
      </w:tr>
      <w:tr w:rsidR="00734759" w:rsidRPr="00981D3E" w14:paraId="4169F4CD" w14:textId="77777777" w:rsidTr="0003393B">
        <w:tc>
          <w:tcPr>
            <w:tcW w:w="3330" w:type="dxa"/>
            <w:tcBorders>
              <w:top w:val="nil"/>
              <w:left w:val="nil"/>
              <w:bottom w:val="nil"/>
              <w:right w:val="nil"/>
            </w:tcBorders>
          </w:tcPr>
          <w:p w14:paraId="38CB518B" w14:textId="77777777" w:rsidR="00734759" w:rsidRPr="00981D3E" w:rsidRDefault="00734759" w:rsidP="0003393B">
            <w:pPr>
              <w:spacing w:line="276" w:lineRule="auto"/>
              <w:jc w:val="center"/>
            </w:pPr>
            <w:r>
              <w:t xml:space="preserve">Low </w:t>
            </w:r>
            <w:r w:rsidRPr="00C20B44">
              <w:rPr>
                <w:rFonts w:eastAsia="Bookman Old Style"/>
                <w:iCs/>
                <w:color w:val="000000"/>
                <w:lang w:eastAsia="en-GB"/>
              </w:rPr>
              <w:t>Procedural Justice</w:t>
            </w:r>
          </w:p>
        </w:tc>
        <w:tc>
          <w:tcPr>
            <w:tcW w:w="1620" w:type="dxa"/>
            <w:tcBorders>
              <w:top w:val="nil"/>
              <w:left w:val="nil"/>
              <w:bottom w:val="nil"/>
              <w:right w:val="nil"/>
            </w:tcBorders>
          </w:tcPr>
          <w:p w14:paraId="6B040B26" w14:textId="77777777" w:rsidR="00734759" w:rsidRPr="00981D3E" w:rsidRDefault="00734759" w:rsidP="0003393B">
            <w:pPr>
              <w:spacing w:line="276" w:lineRule="auto"/>
              <w:jc w:val="center"/>
            </w:pPr>
            <w:r>
              <w:t>-.62</w:t>
            </w:r>
          </w:p>
        </w:tc>
        <w:tc>
          <w:tcPr>
            <w:tcW w:w="900" w:type="dxa"/>
            <w:tcBorders>
              <w:top w:val="nil"/>
              <w:left w:val="nil"/>
              <w:bottom w:val="nil"/>
              <w:right w:val="nil"/>
            </w:tcBorders>
          </w:tcPr>
          <w:p w14:paraId="152C9FDA" w14:textId="77777777" w:rsidR="00734759" w:rsidRPr="00981D3E" w:rsidRDefault="00734759" w:rsidP="0003393B">
            <w:pPr>
              <w:spacing w:line="276" w:lineRule="auto"/>
              <w:jc w:val="center"/>
            </w:pPr>
            <w:r>
              <w:t>.59</w:t>
            </w:r>
          </w:p>
        </w:tc>
        <w:tc>
          <w:tcPr>
            <w:tcW w:w="810" w:type="dxa"/>
            <w:tcBorders>
              <w:top w:val="nil"/>
              <w:left w:val="nil"/>
              <w:bottom w:val="nil"/>
              <w:right w:val="nil"/>
            </w:tcBorders>
          </w:tcPr>
          <w:p w14:paraId="6BFD2929" w14:textId="77777777" w:rsidR="00734759" w:rsidRPr="00981D3E" w:rsidRDefault="00734759" w:rsidP="0003393B">
            <w:pPr>
              <w:spacing w:line="276" w:lineRule="auto"/>
              <w:jc w:val="center"/>
            </w:pPr>
            <w:r>
              <w:t>.15</w:t>
            </w:r>
          </w:p>
        </w:tc>
        <w:tc>
          <w:tcPr>
            <w:tcW w:w="630" w:type="dxa"/>
            <w:tcBorders>
              <w:top w:val="nil"/>
              <w:left w:val="nil"/>
              <w:bottom w:val="nil"/>
              <w:right w:val="nil"/>
            </w:tcBorders>
          </w:tcPr>
          <w:p w14:paraId="6A210839" w14:textId="77777777" w:rsidR="00734759" w:rsidRPr="00981D3E" w:rsidRDefault="00734759" w:rsidP="0003393B">
            <w:pPr>
              <w:spacing w:line="276" w:lineRule="auto"/>
              <w:jc w:val="center"/>
            </w:pPr>
            <w:r>
              <w:t>.01</w:t>
            </w:r>
          </w:p>
        </w:tc>
        <w:tc>
          <w:tcPr>
            <w:tcW w:w="810" w:type="dxa"/>
            <w:tcBorders>
              <w:top w:val="nil"/>
              <w:left w:val="nil"/>
              <w:bottom w:val="nil"/>
              <w:right w:val="nil"/>
            </w:tcBorders>
          </w:tcPr>
          <w:p w14:paraId="10455624" w14:textId="77777777" w:rsidR="00734759" w:rsidRPr="00981D3E" w:rsidRDefault="00734759" w:rsidP="0003393B">
            <w:pPr>
              <w:spacing w:line="276" w:lineRule="auto"/>
              <w:jc w:val="center"/>
            </w:pPr>
            <w:r>
              <w:t>.29</w:t>
            </w:r>
          </w:p>
        </w:tc>
        <w:tc>
          <w:tcPr>
            <w:tcW w:w="810" w:type="dxa"/>
            <w:tcBorders>
              <w:top w:val="nil"/>
              <w:left w:val="nil"/>
              <w:bottom w:val="nil"/>
              <w:right w:val="nil"/>
            </w:tcBorders>
          </w:tcPr>
          <w:p w14:paraId="4F0657FA" w14:textId="77777777" w:rsidR="00734759" w:rsidRPr="00981D3E" w:rsidRDefault="00734759" w:rsidP="0003393B">
            <w:pPr>
              <w:spacing w:line="276" w:lineRule="auto"/>
              <w:jc w:val="center"/>
            </w:pPr>
            <w:r>
              <w:t>.90</w:t>
            </w:r>
          </w:p>
        </w:tc>
      </w:tr>
      <w:tr w:rsidR="00734759" w:rsidRPr="00981D3E" w14:paraId="7185150B" w14:textId="77777777" w:rsidTr="0003393B">
        <w:tc>
          <w:tcPr>
            <w:tcW w:w="3330" w:type="dxa"/>
            <w:tcBorders>
              <w:top w:val="nil"/>
              <w:left w:val="nil"/>
              <w:right w:val="nil"/>
            </w:tcBorders>
          </w:tcPr>
          <w:p w14:paraId="18E1344B" w14:textId="77777777" w:rsidR="00734759" w:rsidRPr="00981D3E" w:rsidRDefault="00734759" w:rsidP="0003393B">
            <w:pPr>
              <w:spacing w:line="276" w:lineRule="auto"/>
              <w:jc w:val="center"/>
            </w:pPr>
            <w:r>
              <w:t xml:space="preserve">High </w:t>
            </w:r>
            <w:r w:rsidRPr="00C20B44">
              <w:rPr>
                <w:rFonts w:eastAsia="Bookman Old Style"/>
                <w:iCs/>
                <w:color w:val="000000"/>
                <w:lang w:eastAsia="en-GB"/>
              </w:rPr>
              <w:t>Procedural Justice</w:t>
            </w:r>
          </w:p>
        </w:tc>
        <w:tc>
          <w:tcPr>
            <w:tcW w:w="1620" w:type="dxa"/>
            <w:tcBorders>
              <w:top w:val="nil"/>
              <w:left w:val="nil"/>
              <w:right w:val="nil"/>
            </w:tcBorders>
          </w:tcPr>
          <w:p w14:paraId="129FD03B" w14:textId="77777777" w:rsidR="00734759" w:rsidRPr="00981D3E" w:rsidRDefault="00734759" w:rsidP="0003393B">
            <w:pPr>
              <w:spacing w:line="276" w:lineRule="auto"/>
              <w:jc w:val="center"/>
            </w:pPr>
            <w:r>
              <w:t>.62</w:t>
            </w:r>
          </w:p>
        </w:tc>
        <w:tc>
          <w:tcPr>
            <w:tcW w:w="900" w:type="dxa"/>
            <w:tcBorders>
              <w:top w:val="nil"/>
              <w:left w:val="nil"/>
              <w:right w:val="nil"/>
            </w:tcBorders>
          </w:tcPr>
          <w:p w14:paraId="180416A4" w14:textId="77777777" w:rsidR="00734759" w:rsidRPr="00981D3E" w:rsidRDefault="00734759" w:rsidP="0003393B">
            <w:pPr>
              <w:spacing w:line="276" w:lineRule="auto"/>
              <w:jc w:val="center"/>
            </w:pPr>
            <w:r>
              <w:t>.08</w:t>
            </w:r>
          </w:p>
        </w:tc>
        <w:tc>
          <w:tcPr>
            <w:tcW w:w="810" w:type="dxa"/>
            <w:tcBorders>
              <w:top w:val="nil"/>
              <w:left w:val="nil"/>
              <w:right w:val="nil"/>
            </w:tcBorders>
          </w:tcPr>
          <w:p w14:paraId="6FE555AF" w14:textId="77777777" w:rsidR="00734759" w:rsidRPr="00981D3E" w:rsidRDefault="00734759" w:rsidP="0003393B">
            <w:pPr>
              <w:spacing w:line="276" w:lineRule="auto"/>
              <w:jc w:val="center"/>
            </w:pPr>
            <w:r>
              <w:t>.16</w:t>
            </w:r>
          </w:p>
        </w:tc>
        <w:tc>
          <w:tcPr>
            <w:tcW w:w="630" w:type="dxa"/>
            <w:tcBorders>
              <w:top w:val="nil"/>
              <w:left w:val="nil"/>
              <w:right w:val="nil"/>
            </w:tcBorders>
          </w:tcPr>
          <w:p w14:paraId="4C151F0C" w14:textId="77777777" w:rsidR="00734759" w:rsidRPr="00981D3E" w:rsidRDefault="00734759" w:rsidP="0003393B">
            <w:pPr>
              <w:spacing w:line="276" w:lineRule="auto"/>
              <w:jc w:val="center"/>
            </w:pPr>
            <w:r>
              <w:t>.61</w:t>
            </w:r>
          </w:p>
        </w:tc>
        <w:tc>
          <w:tcPr>
            <w:tcW w:w="810" w:type="dxa"/>
            <w:tcBorders>
              <w:top w:val="nil"/>
              <w:left w:val="nil"/>
              <w:right w:val="nil"/>
            </w:tcBorders>
          </w:tcPr>
          <w:p w14:paraId="6154EE97" w14:textId="77777777" w:rsidR="00734759" w:rsidRPr="00981D3E" w:rsidRDefault="00734759" w:rsidP="0003393B">
            <w:pPr>
              <w:spacing w:line="276" w:lineRule="auto"/>
              <w:jc w:val="center"/>
            </w:pPr>
            <w:r>
              <w:t>-.23</w:t>
            </w:r>
          </w:p>
        </w:tc>
        <w:tc>
          <w:tcPr>
            <w:tcW w:w="810" w:type="dxa"/>
            <w:tcBorders>
              <w:top w:val="nil"/>
              <w:left w:val="nil"/>
              <w:right w:val="nil"/>
            </w:tcBorders>
          </w:tcPr>
          <w:p w14:paraId="125211E4" w14:textId="77777777" w:rsidR="00734759" w:rsidRPr="00981D3E" w:rsidRDefault="00734759" w:rsidP="0003393B">
            <w:pPr>
              <w:spacing w:line="276" w:lineRule="auto"/>
              <w:jc w:val="center"/>
            </w:pPr>
            <w:r>
              <w:t>.39</w:t>
            </w:r>
          </w:p>
        </w:tc>
      </w:tr>
    </w:tbl>
    <w:p w14:paraId="19853033" w14:textId="77777777" w:rsidR="00734759" w:rsidRDefault="00734759" w:rsidP="00734759">
      <w:pPr>
        <w:spacing w:line="360" w:lineRule="exact"/>
        <w:ind w:leftChars="1" w:left="566" w:hangingChars="235" w:hanging="564"/>
        <w:jc w:val="both"/>
        <w:rPr>
          <w:rFonts w:eastAsia="Bookman Old Style"/>
          <w:iCs/>
          <w:lang w:eastAsia="en-GB"/>
        </w:rPr>
      </w:pPr>
      <w:r>
        <w:rPr>
          <w:rFonts w:eastAsia="Bookman Old Style"/>
          <w:i/>
          <w:lang w:eastAsia="en-GB"/>
        </w:rPr>
        <w:t>Note.</w:t>
      </w:r>
      <w:r>
        <w:rPr>
          <w:rFonts w:eastAsia="Bookman Old Style"/>
          <w:lang w:eastAsia="en-GB"/>
        </w:rPr>
        <w:t xml:space="preserve"> </w:t>
      </w:r>
      <w:r w:rsidRPr="0013126B">
        <w:rPr>
          <w:iCs/>
          <w:color w:val="000000"/>
        </w:rPr>
        <w:t xml:space="preserve">n = 171; </w:t>
      </w:r>
      <w:r w:rsidRPr="0013126B">
        <w:rPr>
          <w:iCs/>
        </w:rPr>
        <w:t xml:space="preserve">β </w:t>
      </w:r>
      <w:r w:rsidRPr="0013126B">
        <w:rPr>
          <w:iCs/>
          <w:color w:val="000000"/>
        </w:rPr>
        <w:t>= standardized coefficient; SE = standard err</w:t>
      </w:r>
      <w:r>
        <w:rPr>
          <w:iCs/>
          <w:color w:val="000000"/>
        </w:rPr>
        <w:t xml:space="preserve">or of sample size (5000); LLCI= </w:t>
      </w:r>
      <w:r w:rsidRPr="0013126B">
        <w:rPr>
          <w:iCs/>
          <w:color w:val="000000"/>
        </w:rPr>
        <w:t>lower limit confidence interval; ULCI= upper limit confidence interval</w:t>
      </w:r>
      <w:r>
        <w:t xml:space="preserve">; </w:t>
      </w:r>
      <w:r>
        <w:rPr>
          <w:iCs/>
          <w:color w:val="000000"/>
        </w:rPr>
        <w:t xml:space="preserve">PE = perceived </w:t>
      </w:r>
      <w:r w:rsidRPr="00BB6ED0">
        <w:rPr>
          <w:iCs/>
          <w:color w:val="000000"/>
        </w:rPr>
        <w:t xml:space="preserve">employability; </w:t>
      </w:r>
      <w:r>
        <w:rPr>
          <w:rFonts w:eastAsia="Bookman Old Style"/>
          <w:iCs/>
          <w:lang w:eastAsia="en-GB"/>
        </w:rPr>
        <w:t>PJ</w:t>
      </w:r>
      <w:r w:rsidRPr="00BB6ED0">
        <w:rPr>
          <w:rFonts w:eastAsia="Bookman Old Style"/>
          <w:iCs/>
          <w:lang w:eastAsia="en-GB"/>
        </w:rPr>
        <w:t xml:space="preserve"> = </w:t>
      </w:r>
      <w:r>
        <w:rPr>
          <w:rFonts w:eastAsia="Bookman Old Style"/>
          <w:iCs/>
          <w:lang w:eastAsia="en-GB"/>
        </w:rPr>
        <w:t>procedural justice</w:t>
      </w:r>
    </w:p>
    <w:p w14:paraId="2596C8E7" w14:textId="77777777" w:rsidR="00734759" w:rsidRDefault="00734759" w:rsidP="00734759">
      <w:pPr>
        <w:spacing w:line="360" w:lineRule="exact"/>
        <w:rPr>
          <w:rFonts w:eastAsia="Bookman Old Style"/>
          <w:iCs/>
          <w:lang w:eastAsia="en-GB"/>
        </w:rPr>
      </w:pPr>
    </w:p>
    <w:p w14:paraId="24A61E7C" w14:textId="77777777" w:rsidR="00734759" w:rsidRDefault="00734759" w:rsidP="00734759">
      <w:pPr>
        <w:spacing w:line="360" w:lineRule="exact"/>
        <w:ind w:firstLine="720"/>
        <w:jc w:val="both"/>
        <w:rPr>
          <w:rFonts w:eastAsia="Bookman Old Style"/>
          <w:iCs/>
          <w:sz w:val="26"/>
          <w:szCs w:val="26"/>
          <w:lang w:eastAsia="en-GB"/>
        </w:rPr>
      </w:pPr>
      <w:r>
        <w:rPr>
          <w:rFonts w:eastAsia="Bookman Old Style"/>
          <w:iCs/>
          <w:color w:val="000000"/>
          <w:sz w:val="26"/>
          <w:szCs w:val="26"/>
          <w:lang w:eastAsia="en-GB"/>
        </w:rPr>
        <w:t>Table 4 above</w:t>
      </w:r>
      <w:r w:rsidRPr="00BB6ED0">
        <w:rPr>
          <w:rFonts w:eastAsia="Bookman Old Style"/>
          <w:iCs/>
          <w:color w:val="000000"/>
          <w:sz w:val="26"/>
          <w:szCs w:val="26"/>
          <w:lang w:eastAsia="en-GB"/>
        </w:rPr>
        <w:t xml:space="preserve"> shows that PJ was not a significant predictor of sabotage </w:t>
      </w:r>
      <w:r>
        <w:rPr>
          <w:rFonts w:eastAsia="Bookman Old Style"/>
          <w:iCs/>
          <w:color w:val="000000"/>
          <w:sz w:val="26"/>
          <w:szCs w:val="26"/>
          <w:lang w:eastAsia="en-GB"/>
        </w:rPr>
        <w:t>behavior</w:t>
      </w:r>
      <w:r w:rsidRPr="00BB6ED0">
        <w:rPr>
          <w:rFonts w:eastAsia="Bookman Old Style"/>
          <w:iCs/>
          <w:color w:val="000000"/>
          <w:sz w:val="26"/>
          <w:szCs w:val="26"/>
          <w:lang w:eastAsia="en-GB"/>
        </w:rPr>
        <w:t xml:space="preserve"> (</w:t>
      </w:r>
      <w:r w:rsidRPr="00EF24F4">
        <w:rPr>
          <w:i/>
          <w:iCs/>
          <w:sz w:val="26"/>
          <w:szCs w:val="26"/>
        </w:rPr>
        <w:t>β</w:t>
      </w:r>
      <w:r w:rsidRPr="00BB6ED0">
        <w:rPr>
          <w:iCs/>
          <w:sz w:val="26"/>
          <w:szCs w:val="26"/>
        </w:rPr>
        <w:t xml:space="preserve">= </w:t>
      </w:r>
      <w:r>
        <w:rPr>
          <w:iCs/>
          <w:sz w:val="26"/>
          <w:szCs w:val="26"/>
        </w:rPr>
        <w:t>.</w:t>
      </w:r>
      <w:r w:rsidRPr="00BB6ED0">
        <w:rPr>
          <w:iCs/>
          <w:sz w:val="26"/>
          <w:szCs w:val="26"/>
        </w:rPr>
        <w:t xml:space="preserve">11, </w:t>
      </w:r>
      <w:r w:rsidRPr="0080267D">
        <w:rPr>
          <w:rFonts w:eastAsia="Bookman Old Style"/>
          <w:i/>
          <w:iCs/>
          <w:sz w:val="26"/>
          <w:szCs w:val="26"/>
          <w:lang w:eastAsia="en-GB"/>
        </w:rPr>
        <w:t>p</w:t>
      </w:r>
      <w:r w:rsidRPr="00BB6ED0">
        <w:rPr>
          <w:rFonts w:eastAsia="Bookman Old Style"/>
          <w:iCs/>
          <w:sz w:val="26"/>
          <w:szCs w:val="26"/>
          <w:lang w:eastAsia="en-GB"/>
        </w:rPr>
        <w:t xml:space="preserve"> &gt; .05).</w:t>
      </w:r>
      <w:r w:rsidRPr="00BB6ED0">
        <w:rPr>
          <w:rFonts w:eastAsia="Bookman Old Style"/>
          <w:iCs/>
          <w:color w:val="000000"/>
          <w:sz w:val="26"/>
          <w:szCs w:val="26"/>
          <w:lang w:eastAsia="en-GB"/>
        </w:rPr>
        <w:t xml:space="preserve"> The interaction term between perceived employability and PJ was significantly related to sabotage </w:t>
      </w:r>
      <w:r>
        <w:rPr>
          <w:rFonts w:eastAsia="Bookman Old Style"/>
          <w:iCs/>
          <w:color w:val="000000"/>
          <w:sz w:val="26"/>
          <w:szCs w:val="26"/>
          <w:lang w:eastAsia="en-GB"/>
        </w:rPr>
        <w:t>behavior</w:t>
      </w:r>
      <w:r w:rsidRPr="00BB6ED0">
        <w:rPr>
          <w:rFonts w:eastAsia="Bookman Old Style"/>
          <w:iCs/>
          <w:color w:val="000000"/>
          <w:sz w:val="26"/>
          <w:szCs w:val="26"/>
          <w:lang w:eastAsia="en-GB"/>
        </w:rPr>
        <w:t xml:space="preserve"> </w:t>
      </w:r>
      <w:r w:rsidRPr="00BB6ED0">
        <w:rPr>
          <w:rFonts w:eastAsia="Bookman Old Style"/>
          <w:iCs/>
          <w:sz w:val="26"/>
          <w:szCs w:val="26"/>
          <w:lang w:eastAsia="en-GB"/>
        </w:rPr>
        <w:t>(</w:t>
      </w:r>
      <w:r w:rsidRPr="00EF24F4">
        <w:rPr>
          <w:i/>
          <w:iCs/>
          <w:sz w:val="26"/>
          <w:szCs w:val="26"/>
        </w:rPr>
        <w:t>β</w:t>
      </w:r>
      <w:r w:rsidRPr="00BB6ED0">
        <w:rPr>
          <w:iCs/>
          <w:sz w:val="26"/>
          <w:szCs w:val="26"/>
        </w:rPr>
        <w:t xml:space="preserve">= -.41, </w:t>
      </w:r>
      <w:r w:rsidRPr="0080267D">
        <w:rPr>
          <w:rFonts w:eastAsia="Bookman Old Style"/>
          <w:i/>
          <w:iCs/>
          <w:sz w:val="26"/>
          <w:szCs w:val="26"/>
          <w:lang w:eastAsia="en-GB"/>
        </w:rPr>
        <w:t>p</w:t>
      </w:r>
      <w:r w:rsidRPr="00BB6ED0">
        <w:rPr>
          <w:rFonts w:eastAsia="Bookman Old Style"/>
          <w:iCs/>
          <w:sz w:val="26"/>
          <w:szCs w:val="26"/>
          <w:lang w:eastAsia="en-GB"/>
        </w:rPr>
        <w:t xml:space="preserve"> &lt; .05). </w:t>
      </w:r>
      <w:r w:rsidRPr="00BB6ED0">
        <w:rPr>
          <w:sz w:val="26"/>
          <w:szCs w:val="26"/>
        </w:rPr>
        <w:t xml:space="preserve">Low and high values of the </w:t>
      </w:r>
      <w:r w:rsidRPr="00BB6ED0">
        <w:rPr>
          <w:sz w:val="26"/>
          <w:szCs w:val="26"/>
        </w:rPr>
        <w:lastRenderedPageBreak/>
        <w:t xml:space="preserve">moderator (PJ) were used to show the conditional effect of perceived employability on sabotage </w:t>
      </w:r>
      <w:r>
        <w:rPr>
          <w:sz w:val="26"/>
          <w:szCs w:val="26"/>
        </w:rPr>
        <w:t>behavior</w:t>
      </w:r>
      <w:r w:rsidRPr="00BB6ED0">
        <w:rPr>
          <w:sz w:val="26"/>
          <w:szCs w:val="26"/>
        </w:rPr>
        <w:t>: -1 standard deviation (-.63, &gt; mean value) and +1 standard deviation (.63 &lt; mean value).</w:t>
      </w:r>
      <w:r w:rsidRPr="00BB6ED0">
        <w:rPr>
          <w:rFonts w:eastAsia="Bookman Old Style"/>
          <w:iCs/>
          <w:sz w:val="26"/>
          <w:szCs w:val="26"/>
          <w:lang w:eastAsia="en-GB"/>
        </w:rPr>
        <w:t xml:space="preserve"> The simple slope analysis revealed a significant positive relationship between perceived employability and sabotage </w:t>
      </w:r>
      <w:r>
        <w:rPr>
          <w:rFonts w:eastAsia="Bookman Old Style"/>
          <w:iCs/>
          <w:sz w:val="26"/>
          <w:szCs w:val="26"/>
          <w:lang w:eastAsia="en-GB"/>
        </w:rPr>
        <w:t>behavior</w:t>
      </w:r>
      <w:r w:rsidRPr="00BB6ED0">
        <w:rPr>
          <w:rFonts w:eastAsia="Bookman Old Style"/>
          <w:iCs/>
          <w:sz w:val="26"/>
          <w:szCs w:val="26"/>
          <w:lang w:eastAsia="en-GB"/>
        </w:rPr>
        <w:t xml:space="preserve"> among employees with low PJ (</w:t>
      </w:r>
      <w:r w:rsidRPr="003F5C80">
        <w:rPr>
          <w:rFonts w:eastAsia="Bookman Old Style"/>
          <w:i/>
          <w:iCs/>
          <w:sz w:val="26"/>
          <w:szCs w:val="26"/>
          <w:lang w:eastAsia="en-GB"/>
        </w:rPr>
        <w:t>b</w:t>
      </w:r>
      <w:r w:rsidRPr="00BB6ED0">
        <w:rPr>
          <w:rFonts w:eastAsia="Bookman Old Style"/>
          <w:iCs/>
          <w:sz w:val="26"/>
          <w:szCs w:val="26"/>
          <w:lang w:eastAsia="en-GB"/>
        </w:rPr>
        <w:t xml:space="preserve"> = .59, </w:t>
      </w:r>
      <w:r w:rsidRPr="003F5C80">
        <w:rPr>
          <w:rFonts w:eastAsia="Bookman Old Style"/>
          <w:i/>
          <w:iCs/>
          <w:sz w:val="26"/>
          <w:szCs w:val="26"/>
          <w:lang w:eastAsia="en-GB"/>
        </w:rPr>
        <w:t>t</w:t>
      </w:r>
      <w:r w:rsidRPr="00BB6ED0">
        <w:rPr>
          <w:rFonts w:eastAsia="Bookman Old Style"/>
          <w:iCs/>
          <w:sz w:val="26"/>
          <w:szCs w:val="26"/>
          <w:lang w:eastAsia="en-GB"/>
        </w:rPr>
        <w:t xml:space="preserve"> [167] =</w:t>
      </w:r>
      <w:r>
        <w:rPr>
          <w:rFonts w:eastAsia="Bookman Old Style"/>
          <w:iCs/>
          <w:sz w:val="26"/>
          <w:szCs w:val="26"/>
          <w:lang w:eastAsia="en-GB"/>
        </w:rPr>
        <w:t xml:space="preserve"> </w:t>
      </w:r>
      <w:r w:rsidRPr="00BB6ED0">
        <w:rPr>
          <w:rFonts w:eastAsia="Bookman Old Style"/>
          <w:iCs/>
          <w:sz w:val="26"/>
          <w:szCs w:val="26"/>
          <w:lang w:eastAsia="en-GB"/>
        </w:rPr>
        <w:t>43.83</w:t>
      </w:r>
      <w:r>
        <w:rPr>
          <w:rFonts w:eastAsia="Bookman Old Style"/>
          <w:iCs/>
          <w:sz w:val="26"/>
          <w:szCs w:val="26"/>
          <w:lang w:eastAsia="en-GB"/>
        </w:rPr>
        <w:t>,</w:t>
      </w:r>
      <w:r w:rsidRPr="00BB6ED0">
        <w:rPr>
          <w:rFonts w:eastAsia="Bookman Old Style"/>
          <w:iCs/>
          <w:sz w:val="26"/>
          <w:szCs w:val="26"/>
          <w:lang w:eastAsia="en-GB"/>
        </w:rPr>
        <w:t xml:space="preserve"> </w:t>
      </w:r>
      <w:r w:rsidRPr="003F5C80">
        <w:rPr>
          <w:rFonts w:eastAsia="Bookman Old Style"/>
          <w:i/>
          <w:iCs/>
          <w:sz w:val="26"/>
          <w:szCs w:val="26"/>
          <w:lang w:eastAsia="en-GB"/>
        </w:rPr>
        <w:t>p</w:t>
      </w:r>
      <w:r w:rsidRPr="00BB6ED0">
        <w:rPr>
          <w:rFonts w:eastAsia="Bookman Old Style"/>
          <w:iCs/>
          <w:sz w:val="26"/>
          <w:szCs w:val="26"/>
          <w:lang w:eastAsia="en-GB"/>
        </w:rPr>
        <w:t xml:space="preserve"> &lt; .01). Perceived employability was not significantly related to sabotage </w:t>
      </w:r>
      <w:r>
        <w:rPr>
          <w:rFonts w:eastAsia="Bookman Old Style"/>
          <w:iCs/>
          <w:sz w:val="26"/>
          <w:szCs w:val="26"/>
          <w:lang w:eastAsia="en-GB"/>
        </w:rPr>
        <w:t>behavior</w:t>
      </w:r>
      <w:r w:rsidRPr="00BB6ED0">
        <w:rPr>
          <w:rFonts w:eastAsia="Bookman Old Style"/>
          <w:iCs/>
          <w:sz w:val="26"/>
          <w:szCs w:val="26"/>
          <w:lang w:eastAsia="en-GB"/>
        </w:rPr>
        <w:t xml:space="preserve"> among employees with high PJ (</w:t>
      </w:r>
      <w:r w:rsidRPr="003F5C80">
        <w:rPr>
          <w:rFonts w:eastAsia="Bookman Old Style"/>
          <w:i/>
          <w:iCs/>
          <w:sz w:val="26"/>
          <w:szCs w:val="26"/>
          <w:lang w:eastAsia="en-GB"/>
        </w:rPr>
        <w:t>b</w:t>
      </w:r>
      <w:r w:rsidRPr="00BB6ED0">
        <w:rPr>
          <w:rFonts w:eastAsia="Bookman Old Style"/>
          <w:iCs/>
          <w:sz w:val="26"/>
          <w:szCs w:val="26"/>
          <w:lang w:eastAsia="en-GB"/>
        </w:rPr>
        <w:t xml:space="preserve"> = .08, </w:t>
      </w:r>
      <w:r w:rsidRPr="003F5C80">
        <w:rPr>
          <w:rFonts w:eastAsia="Bookman Old Style"/>
          <w:i/>
          <w:iCs/>
          <w:sz w:val="26"/>
          <w:szCs w:val="26"/>
          <w:lang w:eastAsia="en-GB"/>
        </w:rPr>
        <w:t>t</w:t>
      </w:r>
      <w:r w:rsidRPr="00BB6ED0">
        <w:rPr>
          <w:rFonts w:eastAsia="Bookman Old Style"/>
          <w:iCs/>
          <w:sz w:val="26"/>
          <w:szCs w:val="26"/>
          <w:lang w:eastAsia="en-GB"/>
        </w:rPr>
        <w:t xml:space="preserve"> [167] =.52, </w:t>
      </w:r>
      <w:r w:rsidRPr="003F5C80">
        <w:rPr>
          <w:rFonts w:eastAsia="Bookman Old Style"/>
          <w:i/>
          <w:iCs/>
          <w:sz w:val="26"/>
          <w:szCs w:val="26"/>
          <w:lang w:eastAsia="en-GB"/>
        </w:rPr>
        <w:t>p</w:t>
      </w:r>
      <w:r w:rsidRPr="00BB6ED0">
        <w:rPr>
          <w:rFonts w:eastAsia="Bookman Old Style"/>
          <w:iCs/>
          <w:sz w:val="26"/>
          <w:szCs w:val="26"/>
          <w:lang w:eastAsia="en-GB"/>
        </w:rPr>
        <w:t xml:space="preserve"> &gt; .05). Thus, hypothesis three was accepted. The simple slope is presented below:</w:t>
      </w:r>
    </w:p>
    <w:p w14:paraId="13EC495A" w14:textId="77777777" w:rsidR="00734759" w:rsidRDefault="00734759" w:rsidP="00734759">
      <w:pPr>
        <w:shd w:val="clear" w:color="FFFFFF" w:fill="FFFFFF"/>
        <w:autoSpaceDE w:val="0"/>
        <w:autoSpaceDN w:val="0"/>
        <w:adjustRightInd w:val="0"/>
        <w:spacing w:line="360" w:lineRule="exact"/>
        <w:rPr>
          <w:b/>
          <w:color w:val="000000"/>
        </w:rPr>
      </w:pPr>
    </w:p>
    <w:p w14:paraId="6AC6AE0D" w14:textId="62783185" w:rsidR="00734759" w:rsidRPr="008E367F" w:rsidRDefault="00734759" w:rsidP="00734759">
      <w:pPr>
        <w:shd w:val="clear" w:color="FFFFFF" w:fill="FFFFFF"/>
        <w:autoSpaceDE w:val="0"/>
        <w:autoSpaceDN w:val="0"/>
        <w:adjustRightInd w:val="0"/>
        <w:spacing w:line="360" w:lineRule="exact"/>
        <w:rPr>
          <w:rFonts w:eastAsia="Bookman Old Style"/>
          <w:iCs/>
          <w:sz w:val="26"/>
          <w:szCs w:val="26"/>
          <w:lang w:eastAsia="en-GB"/>
        </w:rPr>
      </w:pPr>
      <w:r w:rsidRPr="00D03AE6">
        <w:rPr>
          <w:b/>
          <w:color w:val="000000"/>
        </w:rPr>
        <w:t>Figure 3.</w:t>
      </w:r>
      <w:r w:rsidRPr="00C20B44">
        <w:rPr>
          <w:color w:val="000000"/>
        </w:rPr>
        <w:t xml:space="preserve"> </w:t>
      </w:r>
      <w:r w:rsidRPr="00091BD5">
        <w:rPr>
          <w:i/>
          <w:color w:val="000000"/>
        </w:rPr>
        <w:t>The</w:t>
      </w:r>
      <w:r w:rsidR="001D6804" w:rsidRPr="00091BD5">
        <w:rPr>
          <w:i/>
          <w:color w:val="000000"/>
        </w:rPr>
        <w:t xml:space="preserve"> Interaction </w:t>
      </w:r>
      <w:r w:rsidR="001D6804">
        <w:rPr>
          <w:i/>
          <w:color w:val="000000"/>
        </w:rPr>
        <w:t>Plot</w:t>
      </w:r>
      <w:r>
        <w:rPr>
          <w:i/>
          <w:color w:val="000000"/>
        </w:rPr>
        <w:t xml:space="preserve"> for the </w:t>
      </w:r>
      <w:r w:rsidR="001D6804">
        <w:rPr>
          <w:i/>
          <w:color w:val="000000"/>
        </w:rPr>
        <w:t>Moderating Effect</w:t>
      </w:r>
      <w:r>
        <w:rPr>
          <w:i/>
          <w:color w:val="000000"/>
        </w:rPr>
        <w:t xml:space="preserve"> of </w:t>
      </w:r>
      <w:r w:rsidR="001D6804">
        <w:rPr>
          <w:i/>
          <w:color w:val="000000"/>
        </w:rPr>
        <w:t>Procedural Justice</w:t>
      </w:r>
    </w:p>
    <w:p w14:paraId="631016F1" w14:textId="77777777" w:rsidR="00734759" w:rsidRDefault="00734759" w:rsidP="00734759">
      <w:pPr>
        <w:spacing w:line="276" w:lineRule="auto"/>
        <w:jc w:val="both"/>
        <w:rPr>
          <w:rFonts w:eastAsia="Bookman Old Style"/>
          <w:iCs/>
          <w:sz w:val="26"/>
          <w:szCs w:val="26"/>
          <w:lang w:eastAsia="en-GB"/>
        </w:rPr>
      </w:pPr>
    </w:p>
    <w:p w14:paraId="7B4CFCE1" w14:textId="77777777" w:rsidR="00734759" w:rsidRPr="00183C50" w:rsidRDefault="00734759" w:rsidP="00734759">
      <w:pPr>
        <w:spacing w:line="276" w:lineRule="auto"/>
        <w:ind w:firstLine="720"/>
        <w:jc w:val="both"/>
        <w:rPr>
          <w:rFonts w:eastAsia="Bookman Old Style"/>
          <w:iCs/>
          <w:lang w:eastAsia="en-GB"/>
        </w:rPr>
      </w:pPr>
      <w:r w:rsidRPr="001F1377">
        <w:rPr>
          <w:noProof/>
          <w:lang w:eastAsia="en-US"/>
        </w:rPr>
        <w:drawing>
          <wp:inline distT="0" distB="0" distL="0" distR="0" wp14:anchorId="3CF359A0" wp14:editId="5EC22969">
            <wp:extent cx="4625975" cy="2224585"/>
            <wp:effectExtent l="0" t="0" r="3175"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8E4211" w14:textId="77777777" w:rsidR="00734759" w:rsidRDefault="00734759" w:rsidP="00734759">
      <w:pPr>
        <w:autoSpaceDE w:val="0"/>
        <w:autoSpaceDN w:val="0"/>
        <w:adjustRightInd w:val="0"/>
        <w:spacing w:before="240" w:line="276" w:lineRule="auto"/>
        <w:rPr>
          <w:b/>
          <w:bCs/>
          <w:iCs/>
          <w:sz w:val="26"/>
          <w:szCs w:val="26"/>
        </w:rPr>
      </w:pPr>
    </w:p>
    <w:p w14:paraId="1389699C" w14:textId="77777777" w:rsidR="00734759" w:rsidRPr="00BB6ED0" w:rsidRDefault="00734759" w:rsidP="00734759">
      <w:pPr>
        <w:autoSpaceDE w:val="0"/>
        <w:autoSpaceDN w:val="0"/>
        <w:adjustRightInd w:val="0"/>
        <w:spacing w:before="240" w:line="276" w:lineRule="auto"/>
        <w:jc w:val="center"/>
        <w:rPr>
          <w:b/>
          <w:bCs/>
          <w:iCs/>
          <w:sz w:val="26"/>
          <w:szCs w:val="26"/>
        </w:rPr>
      </w:pPr>
      <w:r w:rsidRPr="00BB6ED0">
        <w:rPr>
          <w:b/>
          <w:bCs/>
          <w:iCs/>
          <w:sz w:val="26"/>
          <w:szCs w:val="26"/>
        </w:rPr>
        <w:t>DISCUSSION AND CONCLUSION</w:t>
      </w:r>
    </w:p>
    <w:p w14:paraId="19A53A93" w14:textId="77777777" w:rsidR="00734759" w:rsidRDefault="00734759" w:rsidP="00734759">
      <w:pPr>
        <w:autoSpaceDE w:val="0"/>
        <w:autoSpaceDN w:val="0"/>
        <w:adjustRightInd w:val="0"/>
        <w:spacing w:line="276" w:lineRule="auto"/>
        <w:ind w:firstLine="720"/>
        <w:jc w:val="both"/>
        <w:rPr>
          <w:rFonts w:eastAsia="Courier New"/>
          <w:iCs/>
          <w:color w:val="000000"/>
          <w:sz w:val="26"/>
          <w:szCs w:val="26"/>
          <w:lang w:bidi="en-US"/>
        </w:rPr>
      </w:pPr>
      <w:r w:rsidRPr="00BB6ED0">
        <w:rPr>
          <w:iCs/>
          <w:color w:val="000000"/>
          <w:sz w:val="26"/>
          <w:szCs w:val="26"/>
        </w:rPr>
        <w:t xml:space="preserve">This study examined the relationship between perceived employability and sabotage </w:t>
      </w:r>
      <w:r>
        <w:rPr>
          <w:iCs/>
          <w:color w:val="000000"/>
          <w:sz w:val="26"/>
          <w:szCs w:val="26"/>
        </w:rPr>
        <w:t>behavior</w:t>
      </w:r>
      <w:r w:rsidRPr="00BB6ED0">
        <w:rPr>
          <w:iCs/>
          <w:color w:val="000000"/>
          <w:sz w:val="26"/>
          <w:szCs w:val="26"/>
        </w:rPr>
        <w:t xml:space="preserve"> among employees in manufacturing organizations. The </w:t>
      </w:r>
      <w:r>
        <w:rPr>
          <w:iCs/>
          <w:color w:val="000000"/>
          <w:sz w:val="26"/>
          <w:szCs w:val="26"/>
        </w:rPr>
        <w:t>moderating roles of POS and PJ i</w:t>
      </w:r>
      <w:r w:rsidRPr="00BB6ED0">
        <w:rPr>
          <w:iCs/>
          <w:color w:val="000000"/>
          <w:sz w:val="26"/>
          <w:szCs w:val="26"/>
        </w:rPr>
        <w:t xml:space="preserve">n the relationship between perceived employability and sabotage </w:t>
      </w:r>
      <w:r>
        <w:rPr>
          <w:iCs/>
          <w:color w:val="000000"/>
          <w:sz w:val="26"/>
          <w:szCs w:val="26"/>
        </w:rPr>
        <w:t>behavior were</w:t>
      </w:r>
      <w:r w:rsidRPr="00BB6ED0">
        <w:rPr>
          <w:iCs/>
          <w:color w:val="000000"/>
          <w:sz w:val="26"/>
          <w:szCs w:val="26"/>
        </w:rPr>
        <w:t xml:space="preserve"> also investigated. </w:t>
      </w:r>
      <w:r w:rsidRPr="00BB6ED0">
        <w:rPr>
          <w:rFonts w:eastAsia="Courier New"/>
          <w:iCs/>
          <w:color w:val="000000"/>
          <w:sz w:val="26"/>
          <w:szCs w:val="26"/>
          <w:lang w:bidi="en-US"/>
        </w:rPr>
        <w:t xml:space="preserve">First, it was hypothesized that perceived employability would significantly predict sabotage </w:t>
      </w:r>
      <w:r>
        <w:rPr>
          <w:rFonts w:eastAsia="Courier New"/>
          <w:iCs/>
          <w:color w:val="000000"/>
          <w:sz w:val="26"/>
          <w:szCs w:val="26"/>
          <w:lang w:bidi="en-US"/>
        </w:rPr>
        <w:t>behavior</w:t>
      </w:r>
      <w:r w:rsidRPr="00BB6ED0">
        <w:rPr>
          <w:rFonts w:eastAsia="Courier New"/>
          <w:iCs/>
          <w:color w:val="000000"/>
          <w:sz w:val="26"/>
          <w:szCs w:val="26"/>
          <w:lang w:bidi="en-US"/>
        </w:rPr>
        <w:t xml:space="preserve"> in the workplace. This hypothesis (H</w:t>
      </w:r>
      <w:r w:rsidRPr="00BB6ED0">
        <w:rPr>
          <w:rFonts w:eastAsia="Courier New"/>
          <w:iCs/>
          <w:color w:val="000000"/>
          <w:sz w:val="26"/>
          <w:szCs w:val="26"/>
          <w:vertAlign w:val="subscript"/>
          <w:lang w:bidi="en-US"/>
        </w:rPr>
        <w:t>1</w:t>
      </w:r>
      <w:r w:rsidRPr="00BB6ED0">
        <w:rPr>
          <w:rFonts w:eastAsia="Courier New"/>
          <w:iCs/>
          <w:color w:val="000000"/>
          <w:sz w:val="26"/>
          <w:szCs w:val="26"/>
          <w:lang w:bidi="en-US"/>
        </w:rPr>
        <w:t>) was accepted as pe</w:t>
      </w:r>
      <w:r>
        <w:rPr>
          <w:rFonts w:eastAsia="Courier New"/>
          <w:iCs/>
          <w:color w:val="000000"/>
          <w:sz w:val="26"/>
          <w:szCs w:val="26"/>
          <w:lang w:bidi="en-US"/>
        </w:rPr>
        <w:t>rceived employability was</w:t>
      </w:r>
      <w:r w:rsidRPr="00BB6ED0">
        <w:rPr>
          <w:rFonts w:eastAsia="Courier New"/>
          <w:iCs/>
          <w:color w:val="000000"/>
          <w:sz w:val="26"/>
          <w:szCs w:val="26"/>
          <w:lang w:bidi="en-US"/>
        </w:rPr>
        <w:t xml:space="preserve"> a significant and positive predictor of sabotage </w:t>
      </w:r>
      <w:r>
        <w:rPr>
          <w:rFonts w:eastAsia="Courier New"/>
          <w:iCs/>
          <w:color w:val="000000"/>
          <w:sz w:val="26"/>
          <w:szCs w:val="26"/>
          <w:lang w:bidi="en-US"/>
        </w:rPr>
        <w:t xml:space="preserve">behavior. This implies </w:t>
      </w:r>
      <w:r w:rsidRPr="00BB6ED0">
        <w:rPr>
          <w:rFonts w:eastAsia="Courier New"/>
          <w:iCs/>
          <w:color w:val="000000"/>
          <w:sz w:val="26"/>
          <w:szCs w:val="26"/>
          <w:lang w:bidi="en-US"/>
        </w:rPr>
        <w:t>an employee</w:t>
      </w:r>
      <w:r>
        <w:rPr>
          <w:rFonts w:eastAsia="Courier New"/>
          <w:iCs/>
          <w:color w:val="000000"/>
          <w:sz w:val="26"/>
          <w:szCs w:val="26"/>
          <w:lang w:bidi="en-US"/>
        </w:rPr>
        <w:t>’</w:t>
      </w:r>
      <w:r w:rsidRPr="00BB6ED0">
        <w:rPr>
          <w:rFonts w:eastAsia="Courier New"/>
          <w:iCs/>
          <w:color w:val="000000"/>
          <w:sz w:val="26"/>
          <w:szCs w:val="26"/>
          <w:lang w:bidi="en-US"/>
        </w:rPr>
        <w:t>s percept</w:t>
      </w:r>
      <w:r>
        <w:rPr>
          <w:rFonts w:eastAsia="Courier New"/>
          <w:iCs/>
          <w:color w:val="000000"/>
          <w:sz w:val="26"/>
          <w:szCs w:val="26"/>
          <w:lang w:bidi="en-US"/>
        </w:rPr>
        <w:t>ion regarding employability</w:t>
      </w:r>
      <w:r w:rsidRPr="00BB6ED0">
        <w:rPr>
          <w:rFonts w:eastAsia="Courier New"/>
          <w:iCs/>
          <w:color w:val="000000"/>
          <w:sz w:val="26"/>
          <w:szCs w:val="26"/>
          <w:lang w:bidi="en-US"/>
        </w:rPr>
        <w:t xml:space="preserve"> within a</w:t>
      </w:r>
      <w:r>
        <w:rPr>
          <w:rFonts w:eastAsia="Courier New"/>
          <w:iCs/>
          <w:color w:val="000000"/>
          <w:sz w:val="26"/>
          <w:szCs w:val="26"/>
          <w:lang w:bidi="en-US"/>
        </w:rPr>
        <w:t>nd outside the organization has</w:t>
      </w:r>
      <w:r w:rsidRPr="00BB6ED0">
        <w:rPr>
          <w:rFonts w:eastAsia="Courier New"/>
          <w:iCs/>
          <w:color w:val="000000"/>
          <w:sz w:val="26"/>
          <w:szCs w:val="26"/>
          <w:lang w:bidi="en-US"/>
        </w:rPr>
        <w:t xml:space="preserve"> consequences for </w:t>
      </w:r>
      <w:r>
        <w:rPr>
          <w:rFonts w:hint="eastAsia"/>
          <w:iCs/>
          <w:color w:val="000000"/>
          <w:sz w:val="26"/>
          <w:szCs w:val="26"/>
          <w:lang w:bidi="en-US"/>
        </w:rPr>
        <w:t>i</w:t>
      </w:r>
      <w:r>
        <w:rPr>
          <w:iCs/>
          <w:color w:val="000000"/>
          <w:sz w:val="26"/>
          <w:szCs w:val="26"/>
          <w:lang w:bidi="en-US"/>
        </w:rPr>
        <w:t>t</w:t>
      </w:r>
      <w:r w:rsidRPr="00BB6ED0">
        <w:rPr>
          <w:rFonts w:eastAsia="Courier New"/>
          <w:iCs/>
          <w:color w:val="000000"/>
          <w:sz w:val="26"/>
          <w:szCs w:val="26"/>
          <w:lang w:bidi="en-US"/>
        </w:rPr>
        <w:t>. According to the research findings, employees with high perceived employability are more predispos</w:t>
      </w:r>
      <w:r>
        <w:rPr>
          <w:rFonts w:eastAsia="Courier New"/>
          <w:iCs/>
          <w:color w:val="000000"/>
          <w:sz w:val="26"/>
          <w:szCs w:val="26"/>
          <w:lang w:bidi="en-US"/>
        </w:rPr>
        <w:t>ed to</w:t>
      </w:r>
      <w:r w:rsidRPr="00BB6ED0">
        <w:rPr>
          <w:rFonts w:eastAsia="Courier New"/>
          <w:iCs/>
          <w:color w:val="000000"/>
          <w:sz w:val="26"/>
          <w:szCs w:val="26"/>
          <w:lang w:bidi="en-US"/>
        </w:rPr>
        <w:t xml:space="preserve"> sabotage </w:t>
      </w:r>
      <w:r>
        <w:rPr>
          <w:rFonts w:eastAsia="Courier New"/>
          <w:iCs/>
          <w:color w:val="000000"/>
          <w:sz w:val="26"/>
          <w:szCs w:val="26"/>
          <w:lang w:bidi="en-US"/>
        </w:rPr>
        <w:t>behavior</w:t>
      </w:r>
      <w:r w:rsidRPr="00BB6ED0">
        <w:rPr>
          <w:rFonts w:eastAsia="Courier New"/>
          <w:iCs/>
          <w:color w:val="000000"/>
          <w:sz w:val="26"/>
          <w:szCs w:val="26"/>
          <w:lang w:bidi="en-US"/>
        </w:rPr>
        <w:t xml:space="preserve"> in the workplace. </w:t>
      </w:r>
    </w:p>
    <w:p w14:paraId="72C4D604" w14:textId="77777777" w:rsidR="00734759" w:rsidRDefault="00734759" w:rsidP="00734759">
      <w:pPr>
        <w:autoSpaceDE w:val="0"/>
        <w:autoSpaceDN w:val="0"/>
        <w:adjustRightInd w:val="0"/>
        <w:spacing w:line="276" w:lineRule="auto"/>
        <w:ind w:firstLine="720"/>
        <w:jc w:val="both"/>
        <w:rPr>
          <w:iCs/>
          <w:sz w:val="26"/>
          <w:szCs w:val="26"/>
        </w:rPr>
      </w:pPr>
      <w:r w:rsidRPr="00BB6ED0">
        <w:rPr>
          <w:rFonts w:eastAsia="Courier New"/>
          <w:iCs/>
          <w:color w:val="000000"/>
          <w:sz w:val="26"/>
          <w:szCs w:val="26"/>
          <w:lang w:bidi="en-US"/>
        </w:rPr>
        <w:t xml:space="preserve">The research finding is </w:t>
      </w:r>
      <w:r>
        <w:rPr>
          <w:rFonts w:eastAsia="Courier New"/>
          <w:iCs/>
          <w:color w:val="000000"/>
          <w:sz w:val="26"/>
          <w:szCs w:val="26"/>
          <w:lang w:bidi="en-US"/>
        </w:rPr>
        <w:t>congruent</w:t>
      </w:r>
      <w:r w:rsidRPr="00BB6ED0">
        <w:rPr>
          <w:rFonts w:eastAsia="Courier New"/>
          <w:iCs/>
          <w:color w:val="000000"/>
          <w:sz w:val="26"/>
          <w:szCs w:val="26"/>
          <w:lang w:bidi="en-US"/>
        </w:rPr>
        <w:t xml:space="preserve"> with what Sora et al. </w:t>
      </w:r>
      <w:r w:rsidRPr="00A57C71">
        <w:rPr>
          <w:rFonts w:eastAsia="Courier New"/>
          <w:iCs/>
          <w:color w:val="000000"/>
          <w:sz w:val="26"/>
          <w:szCs w:val="26"/>
          <w:lang w:val="es-ES" w:bidi="en-US"/>
        </w:rPr>
        <w:t xml:space="preserve">(2010) and De </w:t>
      </w:r>
      <w:proofErr w:type="spellStart"/>
      <w:r w:rsidRPr="00A57C71">
        <w:rPr>
          <w:rFonts w:eastAsia="Courier New"/>
          <w:iCs/>
          <w:color w:val="000000"/>
          <w:sz w:val="26"/>
          <w:szCs w:val="26"/>
          <w:lang w:val="es-ES" w:bidi="en-US"/>
        </w:rPr>
        <w:t>Cuyper</w:t>
      </w:r>
      <w:proofErr w:type="spellEnd"/>
      <w:r w:rsidRPr="00A57C71">
        <w:rPr>
          <w:rFonts w:eastAsia="Courier New"/>
          <w:iCs/>
          <w:color w:val="000000"/>
          <w:sz w:val="26"/>
          <w:szCs w:val="26"/>
          <w:lang w:val="es-ES" w:bidi="en-US"/>
        </w:rPr>
        <w:t xml:space="preserve"> et al. </w:t>
      </w:r>
      <w:r>
        <w:rPr>
          <w:rFonts w:eastAsia="Courier New"/>
          <w:iCs/>
          <w:color w:val="000000"/>
          <w:sz w:val="26"/>
          <w:szCs w:val="26"/>
          <w:lang w:bidi="en-US"/>
        </w:rPr>
        <w:t>(2014) proposed regarding organizational norm violation</w:t>
      </w:r>
      <w:r w:rsidRPr="00BB6ED0">
        <w:rPr>
          <w:rFonts w:eastAsia="Courier New"/>
          <w:iCs/>
          <w:color w:val="000000"/>
          <w:sz w:val="26"/>
          <w:szCs w:val="26"/>
          <w:lang w:bidi="en-US"/>
        </w:rPr>
        <w:t>. According to Sora et al. (2010), employees who perceive they are high</w:t>
      </w:r>
      <w:r>
        <w:rPr>
          <w:rFonts w:eastAsia="Courier New"/>
          <w:iCs/>
          <w:color w:val="000000"/>
          <w:sz w:val="26"/>
          <w:szCs w:val="26"/>
          <w:lang w:bidi="en-US"/>
        </w:rPr>
        <w:t>ly employable may not depend</w:t>
      </w:r>
      <w:r w:rsidRPr="00BB6ED0">
        <w:rPr>
          <w:rFonts w:eastAsia="Courier New"/>
          <w:iCs/>
          <w:color w:val="000000"/>
          <w:sz w:val="26"/>
          <w:szCs w:val="26"/>
          <w:lang w:bidi="en-US"/>
        </w:rPr>
        <w:t xml:space="preserve"> on t</w:t>
      </w:r>
      <w:r>
        <w:rPr>
          <w:rFonts w:eastAsia="Courier New"/>
          <w:iCs/>
          <w:color w:val="000000"/>
          <w:sz w:val="26"/>
          <w:szCs w:val="26"/>
          <w:lang w:bidi="en-US"/>
        </w:rPr>
        <w:t>heir current organization.</w:t>
      </w:r>
      <w:r w:rsidRPr="00BB6ED0">
        <w:rPr>
          <w:rFonts w:eastAsia="Courier New"/>
          <w:iCs/>
          <w:color w:val="000000"/>
          <w:sz w:val="26"/>
          <w:szCs w:val="26"/>
          <w:lang w:bidi="en-US"/>
        </w:rPr>
        <w:t xml:space="preserve"> Highly </w:t>
      </w:r>
      <w:r>
        <w:rPr>
          <w:rFonts w:eastAsia="Courier New"/>
          <w:iCs/>
          <w:color w:val="000000"/>
          <w:sz w:val="26"/>
          <w:szCs w:val="26"/>
          <w:lang w:bidi="en-US"/>
        </w:rPr>
        <w:t>employable worker</w:t>
      </w:r>
      <w:r w:rsidRPr="00BB6ED0">
        <w:rPr>
          <w:rFonts w:eastAsia="Courier New"/>
          <w:iCs/>
          <w:color w:val="000000"/>
          <w:sz w:val="26"/>
          <w:szCs w:val="26"/>
          <w:lang w:bidi="en-US"/>
        </w:rPr>
        <w:t>s care less about organizational norms</w:t>
      </w:r>
      <w:r>
        <w:rPr>
          <w:rFonts w:eastAsia="Courier New"/>
          <w:iCs/>
          <w:color w:val="000000"/>
          <w:sz w:val="26"/>
          <w:szCs w:val="26"/>
          <w:lang w:bidi="en-US"/>
        </w:rPr>
        <w:t>,</w:t>
      </w:r>
      <w:r w:rsidRPr="00BB6ED0">
        <w:rPr>
          <w:rFonts w:eastAsia="Courier New"/>
          <w:iCs/>
          <w:color w:val="000000"/>
          <w:sz w:val="26"/>
          <w:szCs w:val="26"/>
          <w:lang w:bidi="en-US"/>
        </w:rPr>
        <w:t xml:space="preserve"> which makes them more inclined to carry out no</w:t>
      </w:r>
      <w:r>
        <w:rPr>
          <w:rFonts w:eastAsia="Courier New"/>
          <w:iCs/>
          <w:color w:val="000000"/>
          <w:sz w:val="26"/>
          <w:szCs w:val="26"/>
          <w:lang w:bidi="en-US"/>
        </w:rPr>
        <w:t xml:space="preserve">rm violations. </w:t>
      </w:r>
      <w:r w:rsidRPr="00BB6ED0">
        <w:rPr>
          <w:iCs/>
          <w:sz w:val="26"/>
          <w:szCs w:val="26"/>
        </w:rPr>
        <w:t xml:space="preserve">Employability is a vital </w:t>
      </w:r>
      <w:r w:rsidRPr="00BB6ED0">
        <w:rPr>
          <w:iCs/>
          <w:sz w:val="26"/>
          <w:szCs w:val="26"/>
        </w:rPr>
        <w:lastRenderedPageBreak/>
        <w:t xml:space="preserve">tool employees can utilize to increase their attractiveness to the internal and external </w:t>
      </w:r>
      <w:r>
        <w:rPr>
          <w:iCs/>
          <w:sz w:val="26"/>
          <w:szCs w:val="26"/>
        </w:rPr>
        <w:t>labor</w:t>
      </w:r>
      <w:r w:rsidRPr="00BB6ED0">
        <w:rPr>
          <w:iCs/>
          <w:sz w:val="26"/>
          <w:szCs w:val="26"/>
        </w:rPr>
        <w:t xml:space="preserve"> market. Therefore, perceived employability </w:t>
      </w:r>
      <w:r>
        <w:rPr>
          <w:iCs/>
          <w:sz w:val="26"/>
          <w:szCs w:val="26"/>
        </w:rPr>
        <w:t>i</w:t>
      </w:r>
      <w:r w:rsidRPr="00BB6ED0">
        <w:rPr>
          <w:iCs/>
          <w:sz w:val="26"/>
          <w:szCs w:val="26"/>
        </w:rPr>
        <w:t>s a positive cognitive mechanism that helps safeguard employees from the consequences of norm violation</w:t>
      </w:r>
      <w:r>
        <w:rPr>
          <w:iCs/>
          <w:sz w:val="26"/>
          <w:szCs w:val="26"/>
        </w:rPr>
        <w:t>s</w:t>
      </w:r>
      <w:r w:rsidRPr="00BB6ED0">
        <w:rPr>
          <w:iCs/>
          <w:sz w:val="26"/>
          <w:szCs w:val="26"/>
        </w:rPr>
        <w:t xml:space="preserve"> in the workplace. Thus, employees with high perceived employability have a high</w:t>
      </w:r>
      <w:r>
        <w:rPr>
          <w:iCs/>
          <w:sz w:val="26"/>
          <w:szCs w:val="26"/>
        </w:rPr>
        <w:t>ly</w:t>
      </w:r>
      <w:r w:rsidRPr="00BB6ED0">
        <w:rPr>
          <w:iCs/>
          <w:sz w:val="26"/>
          <w:szCs w:val="26"/>
        </w:rPr>
        <w:t xml:space="preserve"> positive cognitive mechanism that allows them </w:t>
      </w:r>
      <w:r>
        <w:rPr>
          <w:iCs/>
          <w:sz w:val="26"/>
          <w:szCs w:val="26"/>
        </w:rPr>
        <w:t xml:space="preserve">to </w:t>
      </w:r>
      <w:r w:rsidRPr="00BB6ED0">
        <w:rPr>
          <w:iCs/>
          <w:sz w:val="26"/>
          <w:szCs w:val="26"/>
        </w:rPr>
        <w:t>carry</w:t>
      </w:r>
      <w:r>
        <w:rPr>
          <w:iCs/>
          <w:sz w:val="26"/>
          <w:szCs w:val="26"/>
        </w:rPr>
        <w:t xml:space="preserve"> out norm </w:t>
      </w:r>
      <w:r w:rsidRPr="00BB6ED0">
        <w:rPr>
          <w:iCs/>
          <w:sz w:val="26"/>
          <w:szCs w:val="26"/>
        </w:rPr>
        <w:t>violation</w:t>
      </w:r>
      <w:r>
        <w:rPr>
          <w:iCs/>
          <w:sz w:val="26"/>
          <w:szCs w:val="26"/>
        </w:rPr>
        <w:t>s</w:t>
      </w:r>
      <w:r w:rsidRPr="00BB6ED0">
        <w:rPr>
          <w:iCs/>
          <w:sz w:val="26"/>
          <w:szCs w:val="26"/>
        </w:rPr>
        <w:t xml:space="preserve"> with</w:t>
      </w:r>
      <w:r>
        <w:rPr>
          <w:iCs/>
          <w:sz w:val="26"/>
          <w:szCs w:val="26"/>
        </w:rPr>
        <w:t>out fear of the possible consequences of</w:t>
      </w:r>
      <w:r w:rsidRPr="00BB6ED0">
        <w:rPr>
          <w:iCs/>
          <w:sz w:val="26"/>
          <w:szCs w:val="26"/>
        </w:rPr>
        <w:t xml:space="preserve"> this </w:t>
      </w:r>
      <w:r>
        <w:rPr>
          <w:iCs/>
          <w:sz w:val="26"/>
          <w:szCs w:val="26"/>
        </w:rPr>
        <w:t>behavior</w:t>
      </w:r>
      <w:r w:rsidRPr="00BB6ED0">
        <w:rPr>
          <w:iCs/>
          <w:sz w:val="26"/>
          <w:szCs w:val="26"/>
        </w:rPr>
        <w:t xml:space="preserve">. </w:t>
      </w:r>
    </w:p>
    <w:p w14:paraId="045355A3" w14:textId="77777777" w:rsidR="00734759" w:rsidRPr="00BB6ED0" w:rsidRDefault="00734759" w:rsidP="00734759">
      <w:pPr>
        <w:autoSpaceDE w:val="0"/>
        <w:autoSpaceDN w:val="0"/>
        <w:adjustRightInd w:val="0"/>
        <w:spacing w:line="276" w:lineRule="auto"/>
        <w:ind w:firstLine="720"/>
        <w:jc w:val="both"/>
        <w:rPr>
          <w:b/>
          <w:bCs/>
          <w:iCs/>
          <w:sz w:val="26"/>
          <w:szCs w:val="26"/>
        </w:rPr>
      </w:pPr>
      <w:r w:rsidRPr="00BB6ED0">
        <w:rPr>
          <w:iCs/>
          <w:sz w:val="26"/>
          <w:szCs w:val="26"/>
        </w:rPr>
        <w:t>The result of hypothesis one (</w:t>
      </w:r>
      <w:r w:rsidRPr="00C27504">
        <w:rPr>
          <w:i/>
          <w:iCs/>
          <w:sz w:val="26"/>
          <w:szCs w:val="26"/>
        </w:rPr>
        <w:t>H</w:t>
      </w:r>
      <w:r w:rsidRPr="00C27504">
        <w:rPr>
          <w:i/>
          <w:iCs/>
          <w:sz w:val="26"/>
          <w:szCs w:val="26"/>
          <w:vertAlign w:val="subscript"/>
        </w:rPr>
        <w:t>1</w:t>
      </w:r>
      <w:r>
        <w:rPr>
          <w:iCs/>
          <w:sz w:val="26"/>
          <w:szCs w:val="26"/>
        </w:rPr>
        <w:t xml:space="preserve">) </w:t>
      </w:r>
      <w:r w:rsidRPr="00BB6ED0">
        <w:rPr>
          <w:iCs/>
          <w:sz w:val="26"/>
          <w:szCs w:val="26"/>
        </w:rPr>
        <w:t xml:space="preserve">is in congruence with an investigation by De </w:t>
      </w:r>
      <w:proofErr w:type="spellStart"/>
      <w:r w:rsidRPr="00BB6ED0">
        <w:rPr>
          <w:iCs/>
          <w:sz w:val="26"/>
          <w:szCs w:val="26"/>
        </w:rPr>
        <w:t>Cuyper</w:t>
      </w:r>
      <w:proofErr w:type="spellEnd"/>
      <w:r w:rsidRPr="00BB6ED0">
        <w:rPr>
          <w:iCs/>
          <w:sz w:val="26"/>
          <w:szCs w:val="26"/>
        </w:rPr>
        <w:t xml:space="preserve"> et al. (2014)</w:t>
      </w:r>
      <w:r>
        <w:rPr>
          <w:rFonts w:eastAsia="Courier New"/>
          <w:iCs/>
          <w:color w:val="000000"/>
          <w:sz w:val="26"/>
          <w:szCs w:val="26"/>
          <w:lang w:bidi="en-US"/>
        </w:rPr>
        <w:t xml:space="preserve"> on the m</w:t>
      </w:r>
      <w:r w:rsidRPr="00BB6ED0">
        <w:rPr>
          <w:rFonts w:eastAsia="Courier New"/>
          <w:iCs/>
          <w:color w:val="000000"/>
          <w:sz w:val="26"/>
          <w:szCs w:val="26"/>
          <w:lang w:bidi="en-US"/>
        </w:rPr>
        <w:t xml:space="preserve">oderating effects of felt job insecurity on perceived employability and performance. </w:t>
      </w:r>
      <w:r>
        <w:rPr>
          <w:rFonts w:eastAsia="Courier New"/>
          <w:iCs/>
          <w:color w:val="000000"/>
          <w:sz w:val="26"/>
          <w:szCs w:val="26"/>
          <w:lang w:bidi="en-US"/>
        </w:rPr>
        <w:t>The p</w:t>
      </w:r>
      <w:r w:rsidRPr="00BB6ED0">
        <w:rPr>
          <w:rFonts w:eastAsia="Courier New"/>
          <w:iCs/>
          <w:color w:val="000000"/>
          <w:sz w:val="26"/>
          <w:szCs w:val="26"/>
          <w:lang w:bidi="en-US"/>
        </w:rPr>
        <w:t>erformance measured as optimum functioning at work</w:t>
      </w:r>
      <w:r>
        <w:rPr>
          <w:rFonts w:eastAsia="Courier New"/>
          <w:iCs/>
          <w:color w:val="000000"/>
          <w:sz w:val="26"/>
          <w:szCs w:val="26"/>
          <w:lang w:bidi="en-US"/>
        </w:rPr>
        <w:t xml:space="preserve"> </w:t>
      </w:r>
      <w:r w:rsidRPr="00BB6ED0">
        <w:rPr>
          <w:rFonts w:eastAsia="Courier New"/>
          <w:iCs/>
          <w:color w:val="000000"/>
          <w:sz w:val="26"/>
          <w:szCs w:val="26"/>
          <w:lang w:bidi="en-US"/>
        </w:rPr>
        <w:t>and malfunctioning directed at the organization</w:t>
      </w:r>
      <w:r>
        <w:rPr>
          <w:rFonts w:eastAsia="Courier New"/>
          <w:iCs/>
          <w:color w:val="000000"/>
          <w:sz w:val="26"/>
          <w:szCs w:val="26"/>
          <w:lang w:bidi="en-US"/>
        </w:rPr>
        <w:t xml:space="preserve"> </w:t>
      </w:r>
      <w:r w:rsidRPr="00BB6ED0">
        <w:rPr>
          <w:rFonts w:eastAsia="Courier New"/>
          <w:iCs/>
          <w:color w:val="000000"/>
          <w:sz w:val="26"/>
          <w:szCs w:val="26"/>
          <w:lang w:bidi="en-US"/>
        </w:rPr>
        <w:t xml:space="preserve">was found to be significantly related to perceived employability. Specifically, the study indicated that perceived employability was positively related to malfunctioning at work - organizational and interpersonal counterproductive work </w:t>
      </w:r>
      <w:r>
        <w:rPr>
          <w:rFonts w:eastAsia="Courier New"/>
          <w:iCs/>
          <w:color w:val="000000"/>
          <w:sz w:val="26"/>
          <w:szCs w:val="26"/>
          <w:lang w:bidi="en-US"/>
        </w:rPr>
        <w:t>behavior</w:t>
      </w:r>
      <w:r w:rsidRPr="00BB6ED0">
        <w:rPr>
          <w:rFonts w:eastAsia="Courier New"/>
          <w:iCs/>
          <w:color w:val="000000"/>
          <w:sz w:val="26"/>
          <w:szCs w:val="26"/>
          <w:lang w:bidi="en-US"/>
        </w:rPr>
        <w:t>. Perceived</w:t>
      </w:r>
      <w:r>
        <w:rPr>
          <w:rFonts w:eastAsia="Courier New"/>
          <w:iCs/>
          <w:color w:val="000000"/>
          <w:sz w:val="26"/>
          <w:szCs w:val="26"/>
          <w:lang w:bidi="en-US"/>
        </w:rPr>
        <w:t xml:space="preserve"> employability can empower employees. However, </w:t>
      </w:r>
      <w:r w:rsidRPr="00BB6ED0">
        <w:rPr>
          <w:rFonts w:eastAsia="Courier New"/>
          <w:iCs/>
          <w:color w:val="000000"/>
          <w:sz w:val="26"/>
          <w:szCs w:val="26"/>
          <w:lang w:bidi="en-US"/>
        </w:rPr>
        <w:t xml:space="preserve">this power </w:t>
      </w:r>
      <w:r>
        <w:rPr>
          <w:rFonts w:eastAsia="Courier New"/>
          <w:iCs/>
          <w:color w:val="000000"/>
          <w:sz w:val="26"/>
          <w:szCs w:val="26"/>
          <w:lang w:bidi="en-US"/>
        </w:rPr>
        <w:t>will likely be abused, especially when employees see enough reasons to violate norms</w:t>
      </w:r>
      <w:r w:rsidRPr="00BB6ED0">
        <w:rPr>
          <w:rFonts w:eastAsia="Courier New"/>
          <w:iCs/>
          <w:color w:val="000000"/>
          <w:sz w:val="26"/>
          <w:szCs w:val="26"/>
          <w:lang w:bidi="en-US"/>
        </w:rPr>
        <w:t>. Also in lin</w:t>
      </w:r>
      <w:r>
        <w:rPr>
          <w:rFonts w:eastAsia="Courier New"/>
          <w:iCs/>
          <w:color w:val="000000"/>
          <w:sz w:val="26"/>
          <w:szCs w:val="26"/>
          <w:lang w:bidi="en-US"/>
        </w:rPr>
        <w:t>e with the research finding is the</w:t>
      </w:r>
      <w:r w:rsidRPr="00BB6ED0">
        <w:rPr>
          <w:rFonts w:eastAsia="Courier New"/>
          <w:iCs/>
          <w:color w:val="000000"/>
          <w:sz w:val="26"/>
          <w:szCs w:val="26"/>
          <w:lang w:bidi="en-US"/>
        </w:rPr>
        <w:t xml:space="preserve"> study carried out by </w:t>
      </w:r>
      <w:proofErr w:type="spellStart"/>
      <w:r w:rsidRPr="00BB6ED0">
        <w:rPr>
          <w:rFonts w:eastAsia="Courier New"/>
          <w:iCs/>
          <w:color w:val="000000"/>
          <w:sz w:val="26"/>
          <w:szCs w:val="26"/>
          <w:lang w:bidi="en-US"/>
        </w:rPr>
        <w:t>Bara</w:t>
      </w:r>
      <w:r>
        <w:rPr>
          <w:rFonts w:eastAsia="Courier New"/>
          <w:iCs/>
          <w:color w:val="000000"/>
          <w:sz w:val="26"/>
          <w:szCs w:val="26"/>
          <w:lang w:bidi="en-US"/>
        </w:rPr>
        <w:t>n</w:t>
      </w:r>
      <w:r w:rsidRPr="00BB6ED0">
        <w:rPr>
          <w:rFonts w:eastAsia="Courier New"/>
          <w:iCs/>
          <w:color w:val="000000"/>
          <w:sz w:val="26"/>
          <w:szCs w:val="26"/>
          <w:lang w:bidi="en-US"/>
        </w:rPr>
        <w:t>chenko</w:t>
      </w:r>
      <w:proofErr w:type="spellEnd"/>
      <w:r w:rsidRPr="00BB6ED0">
        <w:rPr>
          <w:rFonts w:eastAsia="Courier New"/>
          <w:iCs/>
          <w:color w:val="000000"/>
          <w:sz w:val="26"/>
          <w:szCs w:val="26"/>
          <w:lang w:bidi="en-US"/>
        </w:rPr>
        <w:t xml:space="preserve"> et al. (2020)</w:t>
      </w:r>
      <w:r>
        <w:rPr>
          <w:rFonts w:eastAsia="Courier New"/>
          <w:iCs/>
          <w:color w:val="000000"/>
          <w:sz w:val="26"/>
          <w:szCs w:val="26"/>
          <w:lang w:bidi="en-US"/>
        </w:rPr>
        <w:t xml:space="preserve"> </w:t>
      </w:r>
      <w:r w:rsidRPr="00BB6ED0">
        <w:rPr>
          <w:rFonts w:eastAsia="Courier New"/>
          <w:iCs/>
          <w:color w:val="000000"/>
          <w:sz w:val="26"/>
          <w:szCs w:val="26"/>
          <w:lang w:bidi="en-US"/>
        </w:rPr>
        <w:t xml:space="preserve">on the moderating role of POS and career orientation in the relationship between perceived employability and turnover intention. The study indicated a significant positive correlation between perceived employability and turnover intention. Turnover intention, just as sabotage </w:t>
      </w:r>
      <w:r>
        <w:rPr>
          <w:rFonts w:eastAsia="Courier New"/>
          <w:iCs/>
          <w:color w:val="000000"/>
          <w:sz w:val="26"/>
          <w:szCs w:val="26"/>
          <w:lang w:bidi="en-US"/>
        </w:rPr>
        <w:t>behavior,</w:t>
      </w:r>
      <w:r w:rsidRPr="00BB6ED0">
        <w:rPr>
          <w:rFonts w:eastAsia="Courier New"/>
          <w:iCs/>
          <w:color w:val="000000"/>
          <w:sz w:val="26"/>
          <w:szCs w:val="26"/>
          <w:lang w:bidi="en-US"/>
        </w:rPr>
        <w:t xml:space="preserve"> is detrimental to general organizational effectiveness. Imam and </w:t>
      </w:r>
      <w:proofErr w:type="spellStart"/>
      <w:r w:rsidRPr="00BB6ED0">
        <w:rPr>
          <w:rFonts w:eastAsia="Courier New"/>
          <w:iCs/>
          <w:color w:val="000000"/>
          <w:sz w:val="26"/>
          <w:szCs w:val="26"/>
          <w:lang w:bidi="en-US"/>
        </w:rPr>
        <w:t>Chambel</w:t>
      </w:r>
      <w:proofErr w:type="spellEnd"/>
      <w:r w:rsidRPr="00BB6ED0">
        <w:rPr>
          <w:rFonts w:eastAsia="Courier New"/>
          <w:iCs/>
          <w:color w:val="000000"/>
          <w:sz w:val="26"/>
          <w:szCs w:val="26"/>
          <w:lang w:bidi="en-US"/>
        </w:rPr>
        <w:t xml:space="preserve"> (2020) found a significant</w:t>
      </w:r>
      <w:r>
        <w:rPr>
          <w:rFonts w:eastAsia="Courier New"/>
          <w:iCs/>
          <w:color w:val="000000"/>
          <w:sz w:val="26"/>
          <w:szCs w:val="26"/>
          <w:lang w:bidi="en-US"/>
        </w:rPr>
        <w:t xml:space="preserve"> </w:t>
      </w:r>
      <w:r w:rsidRPr="00BB6ED0">
        <w:rPr>
          <w:rFonts w:eastAsia="Courier New"/>
          <w:iCs/>
          <w:color w:val="000000"/>
          <w:sz w:val="26"/>
          <w:szCs w:val="26"/>
          <w:lang w:bidi="en-US"/>
        </w:rPr>
        <w:t xml:space="preserve">positive relationship between perceived employability and counterproductive work </w:t>
      </w:r>
      <w:r>
        <w:rPr>
          <w:rFonts w:eastAsia="Courier New"/>
          <w:iCs/>
          <w:color w:val="000000"/>
          <w:sz w:val="26"/>
          <w:szCs w:val="26"/>
          <w:lang w:bidi="en-US"/>
        </w:rPr>
        <w:t>behavior</w:t>
      </w:r>
      <w:r w:rsidRPr="00BB6ED0">
        <w:rPr>
          <w:rFonts w:eastAsia="Courier New"/>
          <w:iCs/>
          <w:color w:val="000000"/>
          <w:sz w:val="26"/>
          <w:szCs w:val="26"/>
          <w:lang w:bidi="en-US"/>
        </w:rPr>
        <w:t xml:space="preserve">, </w:t>
      </w:r>
      <w:r>
        <w:rPr>
          <w:rFonts w:eastAsia="Courier New"/>
          <w:iCs/>
          <w:color w:val="000000"/>
          <w:sz w:val="26"/>
          <w:szCs w:val="26"/>
          <w:lang w:bidi="en-US"/>
        </w:rPr>
        <w:t xml:space="preserve">while </w:t>
      </w:r>
      <w:proofErr w:type="spellStart"/>
      <w:r>
        <w:rPr>
          <w:rFonts w:eastAsia="Courier New"/>
          <w:iCs/>
          <w:color w:val="000000"/>
          <w:sz w:val="26"/>
          <w:szCs w:val="26"/>
          <w:lang w:bidi="en-US"/>
        </w:rPr>
        <w:t>Alpler</w:t>
      </w:r>
      <w:proofErr w:type="spellEnd"/>
      <w:r>
        <w:rPr>
          <w:rFonts w:eastAsia="Courier New"/>
          <w:iCs/>
          <w:color w:val="000000"/>
          <w:sz w:val="26"/>
          <w:szCs w:val="26"/>
          <w:lang w:bidi="en-US"/>
        </w:rPr>
        <w:t xml:space="preserve"> et al. (2021) found a significant positive relationship between employability and service sabotage. Thus,</w:t>
      </w:r>
      <w:r w:rsidRPr="00BB6ED0">
        <w:rPr>
          <w:rFonts w:eastAsia="Courier New"/>
          <w:iCs/>
          <w:color w:val="000000"/>
          <w:sz w:val="26"/>
          <w:szCs w:val="26"/>
          <w:lang w:bidi="en-US"/>
        </w:rPr>
        <w:t xml:space="preserve"> providing support that perception of employability may lead to </w:t>
      </w:r>
      <w:r>
        <w:rPr>
          <w:rFonts w:eastAsia="Courier New"/>
          <w:iCs/>
          <w:color w:val="000000"/>
          <w:sz w:val="26"/>
          <w:szCs w:val="26"/>
          <w:lang w:bidi="en-US"/>
        </w:rPr>
        <w:t>increased</w:t>
      </w:r>
      <w:r w:rsidRPr="00BB6ED0">
        <w:rPr>
          <w:rFonts w:eastAsia="Courier New"/>
          <w:iCs/>
          <w:color w:val="000000"/>
          <w:sz w:val="26"/>
          <w:szCs w:val="26"/>
          <w:lang w:bidi="en-US"/>
        </w:rPr>
        <w:t xml:space="preserve"> sabotage </w:t>
      </w:r>
      <w:r>
        <w:rPr>
          <w:rFonts w:eastAsia="Courier New"/>
          <w:iCs/>
          <w:color w:val="000000"/>
          <w:sz w:val="26"/>
          <w:szCs w:val="26"/>
          <w:lang w:bidi="en-US"/>
        </w:rPr>
        <w:t>behavior</w:t>
      </w:r>
      <w:r w:rsidRPr="00BB6ED0">
        <w:rPr>
          <w:rFonts w:eastAsia="Courier New"/>
          <w:iCs/>
          <w:color w:val="000000"/>
          <w:sz w:val="26"/>
          <w:szCs w:val="26"/>
          <w:lang w:bidi="en-US"/>
        </w:rPr>
        <w:t xml:space="preserve"> in the wo</w:t>
      </w:r>
      <w:r>
        <w:rPr>
          <w:rFonts w:eastAsia="Courier New"/>
          <w:iCs/>
          <w:color w:val="000000"/>
          <w:sz w:val="26"/>
          <w:szCs w:val="26"/>
          <w:lang w:bidi="en-US"/>
        </w:rPr>
        <w:t xml:space="preserve">rkplace. </w:t>
      </w:r>
      <w:r w:rsidRPr="00BB6ED0">
        <w:rPr>
          <w:rFonts w:eastAsia="Courier New"/>
          <w:iCs/>
          <w:color w:val="000000"/>
          <w:sz w:val="26"/>
          <w:szCs w:val="26"/>
          <w:lang w:bidi="en-US"/>
        </w:rPr>
        <w:t xml:space="preserve"> </w:t>
      </w:r>
    </w:p>
    <w:p w14:paraId="0C08FD33" w14:textId="77777777" w:rsidR="00734759" w:rsidRPr="009F221D" w:rsidRDefault="00734759" w:rsidP="00734759">
      <w:pPr>
        <w:autoSpaceDE w:val="0"/>
        <w:autoSpaceDN w:val="0"/>
        <w:adjustRightInd w:val="0"/>
        <w:spacing w:line="276" w:lineRule="auto"/>
        <w:ind w:firstLine="720"/>
        <w:jc w:val="both"/>
        <w:rPr>
          <w:iCs/>
          <w:sz w:val="26"/>
          <w:szCs w:val="26"/>
        </w:rPr>
      </w:pPr>
      <w:r w:rsidRPr="00BB6ED0">
        <w:rPr>
          <w:iCs/>
          <w:sz w:val="26"/>
          <w:szCs w:val="26"/>
        </w:rPr>
        <w:t>Hypothesis two (</w:t>
      </w:r>
      <w:r w:rsidRPr="00C27504">
        <w:rPr>
          <w:i/>
          <w:iCs/>
          <w:sz w:val="26"/>
          <w:szCs w:val="26"/>
        </w:rPr>
        <w:t>H</w:t>
      </w:r>
      <w:r w:rsidRPr="00C27504">
        <w:rPr>
          <w:i/>
          <w:iCs/>
          <w:sz w:val="26"/>
          <w:szCs w:val="26"/>
          <w:vertAlign w:val="subscript"/>
        </w:rPr>
        <w:t>2</w:t>
      </w:r>
      <w:r w:rsidRPr="00BB6ED0">
        <w:rPr>
          <w:iCs/>
          <w:sz w:val="26"/>
          <w:szCs w:val="26"/>
        </w:rPr>
        <w:t>)</w:t>
      </w:r>
      <w:r>
        <w:rPr>
          <w:iCs/>
          <w:sz w:val="26"/>
          <w:szCs w:val="26"/>
        </w:rPr>
        <w:t>,</w:t>
      </w:r>
      <w:r w:rsidRPr="00BB6ED0">
        <w:rPr>
          <w:iCs/>
          <w:sz w:val="26"/>
          <w:szCs w:val="26"/>
        </w:rPr>
        <w:t xml:space="preserve"> which stated that POS would moderate the relationship between perceived employability and sabotage </w:t>
      </w:r>
      <w:r>
        <w:rPr>
          <w:iCs/>
          <w:sz w:val="26"/>
          <w:szCs w:val="26"/>
        </w:rPr>
        <w:t>behavior, was accepted as POS</w:t>
      </w:r>
      <w:r w:rsidRPr="00BB6ED0">
        <w:rPr>
          <w:iCs/>
          <w:sz w:val="26"/>
          <w:szCs w:val="26"/>
        </w:rPr>
        <w:t xml:space="preserve"> moderated the relationship between perceived employability and sabotage </w:t>
      </w:r>
      <w:r>
        <w:rPr>
          <w:iCs/>
          <w:sz w:val="26"/>
          <w:szCs w:val="26"/>
        </w:rPr>
        <w:t>behavior</w:t>
      </w:r>
      <w:r w:rsidRPr="00BB6ED0">
        <w:rPr>
          <w:iCs/>
          <w:sz w:val="26"/>
          <w:szCs w:val="26"/>
        </w:rPr>
        <w:t xml:space="preserve"> such that the positive relationship between perceived employability and sabotage </w:t>
      </w:r>
      <w:r>
        <w:rPr>
          <w:iCs/>
          <w:sz w:val="26"/>
          <w:szCs w:val="26"/>
        </w:rPr>
        <w:t>behavior</w:t>
      </w:r>
      <w:r w:rsidRPr="00BB6ED0">
        <w:rPr>
          <w:iCs/>
          <w:sz w:val="26"/>
          <w:szCs w:val="26"/>
        </w:rPr>
        <w:t xml:space="preserve"> was significant for employees with low POS and not significant for those with high POS. This implies that employees who feel that their organization values their c</w:t>
      </w:r>
      <w:r>
        <w:rPr>
          <w:iCs/>
          <w:sz w:val="26"/>
          <w:szCs w:val="26"/>
        </w:rPr>
        <w:t>ontribution and care for their w</w:t>
      </w:r>
      <w:r w:rsidRPr="00BB6ED0">
        <w:rPr>
          <w:iCs/>
          <w:sz w:val="26"/>
          <w:szCs w:val="26"/>
        </w:rPr>
        <w:t xml:space="preserve">ell-being are less likely to engage in sabotage </w:t>
      </w:r>
      <w:r>
        <w:rPr>
          <w:iCs/>
          <w:sz w:val="26"/>
          <w:szCs w:val="26"/>
        </w:rPr>
        <w:t>behavior</w:t>
      </w:r>
      <w:r w:rsidRPr="00BB6ED0">
        <w:rPr>
          <w:iCs/>
          <w:sz w:val="26"/>
          <w:szCs w:val="26"/>
        </w:rPr>
        <w:t xml:space="preserve"> ev</w:t>
      </w:r>
      <w:r>
        <w:rPr>
          <w:iCs/>
          <w:sz w:val="26"/>
          <w:szCs w:val="26"/>
        </w:rPr>
        <w:t>en when their</w:t>
      </w:r>
      <w:r w:rsidRPr="00BB6ED0">
        <w:rPr>
          <w:iCs/>
          <w:sz w:val="26"/>
          <w:szCs w:val="26"/>
        </w:rPr>
        <w:t xml:space="preserve"> employability</w:t>
      </w:r>
      <w:r>
        <w:rPr>
          <w:iCs/>
          <w:sz w:val="26"/>
          <w:szCs w:val="26"/>
        </w:rPr>
        <w:t xml:space="preserve"> is high. </w:t>
      </w:r>
      <w:r w:rsidRPr="00BB6ED0">
        <w:rPr>
          <w:iCs/>
          <w:sz w:val="26"/>
          <w:szCs w:val="26"/>
        </w:rPr>
        <w:t>E</w:t>
      </w:r>
      <w:r>
        <w:rPr>
          <w:iCs/>
          <w:sz w:val="26"/>
          <w:szCs w:val="26"/>
        </w:rPr>
        <w:t>mpirically, studies have</w:t>
      </w:r>
      <w:r w:rsidRPr="00BB6ED0">
        <w:rPr>
          <w:iCs/>
          <w:sz w:val="26"/>
          <w:szCs w:val="26"/>
        </w:rPr>
        <w:t xml:space="preserve"> supported that POS reduces negative workplace </w:t>
      </w:r>
      <w:r>
        <w:rPr>
          <w:iCs/>
          <w:sz w:val="26"/>
          <w:szCs w:val="26"/>
        </w:rPr>
        <w:t>behavior</w:t>
      </w:r>
      <w:r w:rsidRPr="00BB6ED0">
        <w:rPr>
          <w:iCs/>
          <w:sz w:val="26"/>
          <w:szCs w:val="26"/>
        </w:rPr>
        <w:t xml:space="preserve"> (</w:t>
      </w:r>
      <w:r>
        <w:rPr>
          <w:iCs/>
          <w:sz w:val="26"/>
          <w:szCs w:val="26"/>
        </w:rPr>
        <w:t xml:space="preserve">Chen et al., 2016; </w:t>
      </w:r>
      <w:r>
        <w:rPr>
          <w:sz w:val="26"/>
          <w:szCs w:val="26"/>
        </w:rPr>
        <w:t xml:space="preserve">Joy &amp; </w:t>
      </w:r>
      <w:proofErr w:type="spellStart"/>
      <w:r>
        <w:rPr>
          <w:sz w:val="26"/>
          <w:szCs w:val="26"/>
        </w:rPr>
        <w:t>Balu</w:t>
      </w:r>
      <w:proofErr w:type="spellEnd"/>
      <w:r>
        <w:rPr>
          <w:sz w:val="26"/>
          <w:szCs w:val="26"/>
        </w:rPr>
        <w:t xml:space="preserve">, 2016; </w:t>
      </w:r>
      <w:proofErr w:type="spellStart"/>
      <w:r w:rsidRPr="00BB6ED0">
        <w:rPr>
          <w:iCs/>
          <w:sz w:val="26"/>
          <w:szCs w:val="26"/>
        </w:rPr>
        <w:t>Kurtessis</w:t>
      </w:r>
      <w:proofErr w:type="spellEnd"/>
      <w:r>
        <w:rPr>
          <w:sz w:val="26"/>
          <w:szCs w:val="26"/>
        </w:rPr>
        <w:t xml:space="preserve"> et al., 2015; </w:t>
      </w:r>
      <w:r>
        <w:rPr>
          <w:iCs/>
          <w:sz w:val="26"/>
          <w:szCs w:val="26"/>
        </w:rPr>
        <w:t>Zhao et al., 2013)</w:t>
      </w:r>
      <w:r w:rsidRPr="00BB6ED0">
        <w:rPr>
          <w:iCs/>
          <w:sz w:val="26"/>
          <w:szCs w:val="26"/>
        </w:rPr>
        <w:t>. Al</w:t>
      </w:r>
      <w:r>
        <w:rPr>
          <w:iCs/>
          <w:sz w:val="26"/>
          <w:szCs w:val="26"/>
        </w:rPr>
        <w:t>so, the finding aligns</w:t>
      </w:r>
      <w:r w:rsidRPr="00BB6ED0">
        <w:rPr>
          <w:iCs/>
          <w:sz w:val="26"/>
          <w:szCs w:val="26"/>
        </w:rPr>
        <w:t xml:space="preserve"> with the study by Yu et al. (2019) aimed at exploring the adaptability resource mechanism of the relationship between work stressors and counterproductive work </w:t>
      </w:r>
      <w:r>
        <w:rPr>
          <w:iCs/>
          <w:sz w:val="26"/>
          <w:szCs w:val="26"/>
        </w:rPr>
        <w:t>behavior</w:t>
      </w:r>
      <w:r w:rsidRPr="00BB6ED0">
        <w:rPr>
          <w:iCs/>
          <w:sz w:val="26"/>
          <w:szCs w:val="26"/>
        </w:rPr>
        <w:t xml:space="preserve">. Their findings indicated that POS moderated the relationship between career adaptability and counterproductive work </w:t>
      </w:r>
      <w:r>
        <w:rPr>
          <w:iCs/>
          <w:sz w:val="26"/>
          <w:szCs w:val="26"/>
        </w:rPr>
        <w:t>behavior</w:t>
      </w:r>
      <w:r w:rsidRPr="00BB6ED0">
        <w:rPr>
          <w:iCs/>
          <w:sz w:val="26"/>
          <w:szCs w:val="26"/>
        </w:rPr>
        <w:t xml:space="preserve">. </w:t>
      </w:r>
    </w:p>
    <w:p w14:paraId="4FE63CBB" w14:textId="77777777" w:rsidR="00734759" w:rsidRDefault="00734759" w:rsidP="00734759">
      <w:pPr>
        <w:autoSpaceDE w:val="0"/>
        <w:autoSpaceDN w:val="0"/>
        <w:adjustRightInd w:val="0"/>
        <w:spacing w:line="276" w:lineRule="auto"/>
        <w:ind w:firstLine="720"/>
        <w:jc w:val="both"/>
        <w:rPr>
          <w:iCs/>
          <w:sz w:val="26"/>
          <w:szCs w:val="26"/>
        </w:rPr>
      </w:pPr>
      <w:r w:rsidRPr="00BB6ED0">
        <w:rPr>
          <w:iCs/>
          <w:sz w:val="26"/>
          <w:szCs w:val="26"/>
        </w:rPr>
        <w:t>Lastly, it was hypothesized (</w:t>
      </w:r>
      <w:r w:rsidRPr="00C27504">
        <w:rPr>
          <w:i/>
          <w:iCs/>
          <w:sz w:val="26"/>
          <w:szCs w:val="26"/>
        </w:rPr>
        <w:t>H</w:t>
      </w:r>
      <w:r w:rsidRPr="00C27504">
        <w:rPr>
          <w:i/>
          <w:iCs/>
          <w:sz w:val="26"/>
          <w:szCs w:val="26"/>
          <w:vertAlign w:val="subscript"/>
        </w:rPr>
        <w:t>3</w:t>
      </w:r>
      <w:r w:rsidRPr="00BB6ED0">
        <w:rPr>
          <w:iCs/>
          <w:sz w:val="26"/>
          <w:szCs w:val="26"/>
        </w:rPr>
        <w:t xml:space="preserve">) that PJ would moderate the relationship between perceived employability and sabotage </w:t>
      </w:r>
      <w:r>
        <w:rPr>
          <w:iCs/>
          <w:sz w:val="26"/>
          <w:szCs w:val="26"/>
        </w:rPr>
        <w:t>behavior</w:t>
      </w:r>
      <w:r w:rsidRPr="00BB6ED0">
        <w:rPr>
          <w:iCs/>
          <w:sz w:val="26"/>
          <w:szCs w:val="26"/>
        </w:rPr>
        <w:t xml:space="preserve"> in the workplace. The research </w:t>
      </w:r>
      <w:r w:rsidRPr="00BB6ED0">
        <w:rPr>
          <w:iCs/>
          <w:sz w:val="26"/>
          <w:szCs w:val="26"/>
        </w:rPr>
        <w:lastRenderedPageBreak/>
        <w:t xml:space="preserve">hypothesis was accepted as procedural justice moderated the relationship between perceived employability and sabotage </w:t>
      </w:r>
      <w:r>
        <w:rPr>
          <w:iCs/>
          <w:sz w:val="26"/>
          <w:szCs w:val="26"/>
        </w:rPr>
        <w:t>behavior. The</w:t>
      </w:r>
      <w:r w:rsidRPr="00BB6ED0">
        <w:rPr>
          <w:iCs/>
          <w:sz w:val="26"/>
          <w:szCs w:val="26"/>
        </w:rPr>
        <w:t xml:space="preserve"> positive relationship between perceived employability and sabotage </w:t>
      </w:r>
      <w:r>
        <w:rPr>
          <w:iCs/>
          <w:sz w:val="26"/>
          <w:szCs w:val="26"/>
        </w:rPr>
        <w:t xml:space="preserve">behavior is </w:t>
      </w:r>
      <w:r w:rsidRPr="00BB6ED0">
        <w:rPr>
          <w:iCs/>
          <w:sz w:val="26"/>
          <w:szCs w:val="26"/>
        </w:rPr>
        <w:t>pronounced among employees with low PJ. This implies that employees who perceive fairness in the policies and procedures used in determining outcome</w:t>
      </w:r>
      <w:r>
        <w:rPr>
          <w:iCs/>
          <w:sz w:val="26"/>
          <w:szCs w:val="26"/>
        </w:rPr>
        <w:t xml:space="preserve">s </w:t>
      </w:r>
      <w:r w:rsidRPr="00BB6ED0">
        <w:rPr>
          <w:iCs/>
          <w:sz w:val="26"/>
          <w:szCs w:val="26"/>
        </w:rPr>
        <w:t xml:space="preserve">in the organization are less likely to engage in sabotage </w:t>
      </w:r>
      <w:r>
        <w:rPr>
          <w:iCs/>
          <w:sz w:val="26"/>
          <w:szCs w:val="26"/>
        </w:rPr>
        <w:t>behavior</w:t>
      </w:r>
      <w:r w:rsidRPr="00BB6ED0">
        <w:rPr>
          <w:iCs/>
          <w:sz w:val="26"/>
          <w:szCs w:val="26"/>
        </w:rPr>
        <w:t xml:space="preserve"> even in the face of high perceived employability</w:t>
      </w:r>
      <w:r>
        <w:rPr>
          <w:iCs/>
          <w:sz w:val="26"/>
          <w:szCs w:val="26"/>
        </w:rPr>
        <w:t>,</w:t>
      </w:r>
      <w:r w:rsidRPr="00BB6ED0">
        <w:rPr>
          <w:iCs/>
          <w:sz w:val="26"/>
          <w:szCs w:val="26"/>
        </w:rPr>
        <w:t xml:space="preserve"> compared to tho</w:t>
      </w:r>
      <w:r>
        <w:rPr>
          <w:iCs/>
          <w:sz w:val="26"/>
          <w:szCs w:val="26"/>
        </w:rPr>
        <w:t xml:space="preserve">se with low PJ. </w:t>
      </w:r>
      <w:r w:rsidRPr="00BB6ED0">
        <w:rPr>
          <w:iCs/>
          <w:sz w:val="26"/>
          <w:szCs w:val="26"/>
        </w:rPr>
        <w:t xml:space="preserve">Studies supporting the claim </w:t>
      </w:r>
      <w:r>
        <w:rPr>
          <w:iCs/>
          <w:sz w:val="26"/>
          <w:szCs w:val="26"/>
        </w:rPr>
        <w:t>that PJ leads to lower undesirable outcomes in the organization</w:t>
      </w:r>
      <w:r w:rsidRPr="00BB6ED0">
        <w:rPr>
          <w:iCs/>
          <w:sz w:val="26"/>
          <w:szCs w:val="26"/>
        </w:rPr>
        <w:t xml:space="preserve"> offer sup</w:t>
      </w:r>
      <w:r>
        <w:rPr>
          <w:iCs/>
          <w:sz w:val="26"/>
          <w:szCs w:val="26"/>
        </w:rPr>
        <w:t>port for this finding (A</w:t>
      </w:r>
      <w:r w:rsidRPr="00BB6ED0">
        <w:rPr>
          <w:iCs/>
          <w:sz w:val="26"/>
          <w:szCs w:val="26"/>
        </w:rPr>
        <w:t xml:space="preserve">fghan et al., 2018; Dar &amp; Rahman, 2019; </w:t>
      </w:r>
      <w:proofErr w:type="spellStart"/>
      <w:r w:rsidRPr="00BB6ED0">
        <w:rPr>
          <w:iCs/>
          <w:sz w:val="26"/>
          <w:szCs w:val="26"/>
        </w:rPr>
        <w:t>Nnaebue</w:t>
      </w:r>
      <w:proofErr w:type="spellEnd"/>
      <w:r w:rsidRPr="00BB6ED0">
        <w:rPr>
          <w:iCs/>
          <w:sz w:val="26"/>
          <w:szCs w:val="26"/>
        </w:rPr>
        <w:t xml:space="preserve"> et al., 2020). The finding further draws support from the study by Malik et al. (2019</w:t>
      </w:r>
      <w:r>
        <w:rPr>
          <w:iCs/>
          <w:sz w:val="26"/>
          <w:szCs w:val="26"/>
        </w:rPr>
        <w:t>) on the moderating role of PJ i</w:t>
      </w:r>
      <w:r w:rsidRPr="00BB6ED0">
        <w:rPr>
          <w:iCs/>
          <w:sz w:val="26"/>
          <w:szCs w:val="26"/>
        </w:rPr>
        <w:t xml:space="preserve">n the relationship between breach of psychological contract and </w:t>
      </w:r>
      <w:r>
        <w:rPr>
          <w:iCs/>
          <w:sz w:val="26"/>
          <w:szCs w:val="26"/>
        </w:rPr>
        <w:t>deviant workplace</w:t>
      </w:r>
      <w:r w:rsidRPr="00BB6ED0">
        <w:rPr>
          <w:iCs/>
          <w:sz w:val="26"/>
          <w:szCs w:val="26"/>
        </w:rPr>
        <w:t xml:space="preserve"> </w:t>
      </w:r>
      <w:r>
        <w:rPr>
          <w:iCs/>
          <w:sz w:val="26"/>
          <w:szCs w:val="26"/>
        </w:rPr>
        <w:t>behavior</w:t>
      </w:r>
      <w:r w:rsidRPr="00BB6ED0">
        <w:rPr>
          <w:iCs/>
          <w:sz w:val="26"/>
          <w:szCs w:val="26"/>
        </w:rPr>
        <w:t>. The findings revealed that PJ moderated the relationship between breach of psyc</w:t>
      </w:r>
      <w:r>
        <w:rPr>
          <w:iCs/>
          <w:sz w:val="26"/>
          <w:szCs w:val="26"/>
        </w:rPr>
        <w:t>hological contract and</w:t>
      </w:r>
      <w:r w:rsidRPr="00BB6ED0">
        <w:rPr>
          <w:iCs/>
          <w:sz w:val="26"/>
          <w:szCs w:val="26"/>
        </w:rPr>
        <w:t xml:space="preserve"> deviant </w:t>
      </w:r>
      <w:r>
        <w:rPr>
          <w:iCs/>
          <w:sz w:val="26"/>
          <w:szCs w:val="26"/>
        </w:rPr>
        <w:t>behavior</w:t>
      </w:r>
      <w:r w:rsidRPr="00BB6ED0">
        <w:rPr>
          <w:iCs/>
          <w:sz w:val="26"/>
          <w:szCs w:val="26"/>
        </w:rPr>
        <w:t xml:space="preserve">. </w:t>
      </w:r>
    </w:p>
    <w:p w14:paraId="4EB4BC68" w14:textId="2A3D4047" w:rsidR="00734759" w:rsidRDefault="00734759" w:rsidP="00734759">
      <w:pPr>
        <w:autoSpaceDE w:val="0"/>
        <w:autoSpaceDN w:val="0"/>
        <w:adjustRightInd w:val="0"/>
        <w:spacing w:line="276" w:lineRule="auto"/>
        <w:ind w:firstLine="720"/>
        <w:jc w:val="both"/>
        <w:rPr>
          <w:sz w:val="26"/>
          <w:szCs w:val="26"/>
        </w:rPr>
      </w:pPr>
      <w:r w:rsidRPr="00BB6ED0">
        <w:rPr>
          <w:iCs/>
          <w:sz w:val="26"/>
          <w:szCs w:val="26"/>
        </w:rPr>
        <w:t xml:space="preserve">In conclusion, </w:t>
      </w:r>
      <w:r w:rsidRPr="00BB6ED0">
        <w:rPr>
          <w:sz w:val="26"/>
          <w:szCs w:val="26"/>
        </w:rPr>
        <w:t xml:space="preserve">the study successfully investigated the relationship between perceived employability and sabotage </w:t>
      </w:r>
      <w:r>
        <w:rPr>
          <w:sz w:val="26"/>
          <w:szCs w:val="26"/>
        </w:rPr>
        <w:t>behavior</w:t>
      </w:r>
      <w:r w:rsidRPr="00BB6ED0">
        <w:rPr>
          <w:sz w:val="26"/>
          <w:szCs w:val="26"/>
        </w:rPr>
        <w:t xml:space="preserve"> while also studying the moderating role</w:t>
      </w:r>
      <w:r>
        <w:rPr>
          <w:sz w:val="26"/>
          <w:szCs w:val="26"/>
        </w:rPr>
        <w:t>s</w:t>
      </w:r>
      <w:r w:rsidRPr="00BB6ED0">
        <w:rPr>
          <w:sz w:val="26"/>
          <w:szCs w:val="26"/>
        </w:rPr>
        <w:t xml:space="preserve"> of POS and PJ among a sample of employees in manufacturing organizations. It was found that perceived employa</w:t>
      </w:r>
      <w:r>
        <w:rPr>
          <w:sz w:val="26"/>
          <w:szCs w:val="26"/>
        </w:rPr>
        <w:t>bility has a positive</w:t>
      </w:r>
      <w:r w:rsidRPr="00BB6ED0">
        <w:rPr>
          <w:sz w:val="26"/>
          <w:szCs w:val="26"/>
        </w:rPr>
        <w:t xml:space="preserve"> relationship with sabotage </w:t>
      </w:r>
      <w:r>
        <w:rPr>
          <w:sz w:val="26"/>
          <w:szCs w:val="26"/>
        </w:rPr>
        <w:t>behavior</w:t>
      </w:r>
      <w:r w:rsidRPr="00BB6ED0">
        <w:rPr>
          <w:sz w:val="26"/>
          <w:szCs w:val="26"/>
        </w:rPr>
        <w:t xml:space="preserve">. In addition, POS moderated the relationship between perceived employability and sabotage </w:t>
      </w:r>
      <w:r>
        <w:rPr>
          <w:sz w:val="26"/>
          <w:szCs w:val="26"/>
        </w:rPr>
        <w:t xml:space="preserve">behavior. </w:t>
      </w:r>
      <w:r w:rsidRPr="00BB6ED0">
        <w:rPr>
          <w:sz w:val="26"/>
          <w:szCs w:val="26"/>
        </w:rPr>
        <w:t xml:space="preserve">The relationship was pronounced among employees with low POS. Similarly, PJ also moderated the relationship between perceived employability and sabotage </w:t>
      </w:r>
      <w:r>
        <w:rPr>
          <w:sz w:val="26"/>
          <w:szCs w:val="26"/>
        </w:rPr>
        <w:t xml:space="preserve">behavior. </w:t>
      </w:r>
      <w:r w:rsidRPr="00BB6ED0">
        <w:rPr>
          <w:sz w:val="26"/>
          <w:szCs w:val="26"/>
        </w:rPr>
        <w:t>The relationship was stronger among employees with low PJ. This study contributes constructively to th</w:t>
      </w:r>
      <w:r>
        <w:rPr>
          <w:sz w:val="26"/>
          <w:szCs w:val="26"/>
        </w:rPr>
        <w:t>e literature by</w:t>
      </w:r>
      <w:r w:rsidRPr="00BB6ED0">
        <w:rPr>
          <w:sz w:val="26"/>
          <w:szCs w:val="26"/>
        </w:rPr>
        <w:t xml:space="preserve"> providing practical intervention (through social exchange variables such as POS and PJ) </w:t>
      </w:r>
      <w:r>
        <w:rPr>
          <w:sz w:val="26"/>
          <w:szCs w:val="26"/>
        </w:rPr>
        <w:t>to attenuate workplace sabotage behavior</w:t>
      </w:r>
      <w:r w:rsidRPr="00BB6ED0">
        <w:rPr>
          <w:sz w:val="26"/>
          <w:szCs w:val="26"/>
        </w:rPr>
        <w:t>.</w:t>
      </w:r>
    </w:p>
    <w:p w14:paraId="0AD7B1F2" w14:textId="77777777" w:rsidR="001D6804" w:rsidRDefault="001D6804" w:rsidP="00734759">
      <w:pPr>
        <w:autoSpaceDE w:val="0"/>
        <w:autoSpaceDN w:val="0"/>
        <w:adjustRightInd w:val="0"/>
        <w:spacing w:line="276" w:lineRule="auto"/>
        <w:ind w:firstLine="720"/>
        <w:jc w:val="both"/>
        <w:rPr>
          <w:sz w:val="26"/>
          <w:szCs w:val="26"/>
        </w:rPr>
      </w:pPr>
    </w:p>
    <w:p w14:paraId="06ACBFE5" w14:textId="77777777" w:rsidR="00734759" w:rsidRDefault="00734759" w:rsidP="00734759">
      <w:pPr>
        <w:autoSpaceDE w:val="0"/>
        <w:autoSpaceDN w:val="0"/>
        <w:adjustRightInd w:val="0"/>
        <w:spacing w:line="276" w:lineRule="auto"/>
        <w:jc w:val="both"/>
        <w:rPr>
          <w:iCs/>
          <w:sz w:val="26"/>
          <w:szCs w:val="26"/>
        </w:rPr>
      </w:pPr>
      <w:r>
        <w:rPr>
          <w:b/>
          <w:iCs/>
          <w:sz w:val="26"/>
          <w:szCs w:val="26"/>
        </w:rPr>
        <w:t xml:space="preserve">Theoretical Contributions </w:t>
      </w:r>
      <w:r w:rsidRPr="00BB6ED0">
        <w:rPr>
          <w:b/>
          <w:iCs/>
          <w:sz w:val="26"/>
          <w:szCs w:val="26"/>
        </w:rPr>
        <w:t xml:space="preserve"> </w:t>
      </w:r>
    </w:p>
    <w:p w14:paraId="2C4A6D10" w14:textId="77777777" w:rsidR="00734759" w:rsidRPr="00287AF2" w:rsidRDefault="00734759" w:rsidP="00734759">
      <w:pPr>
        <w:autoSpaceDE w:val="0"/>
        <w:autoSpaceDN w:val="0"/>
        <w:adjustRightInd w:val="0"/>
        <w:spacing w:line="276" w:lineRule="auto"/>
        <w:ind w:firstLine="720"/>
        <w:jc w:val="both"/>
        <w:rPr>
          <w:rFonts w:eastAsia="SimSun"/>
          <w:iCs/>
          <w:sz w:val="26"/>
          <w:szCs w:val="26"/>
        </w:rPr>
      </w:pPr>
      <w:r w:rsidRPr="00BB6ED0">
        <w:rPr>
          <w:rFonts w:eastAsia="Courier New"/>
          <w:color w:val="000000"/>
          <w:sz w:val="26"/>
          <w:szCs w:val="26"/>
          <w:lang w:bidi="en-US"/>
        </w:rPr>
        <w:t xml:space="preserve">This study </w:t>
      </w:r>
      <w:r>
        <w:rPr>
          <w:rFonts w:eastAsia="Courier New"/>
          <w:color w:val="000000"/>
          <w:sz w:val="26"/>
          <w:szCs w:val="26"/>
          <w:lang w:bidi="en-US"/>
        </w:rPr>
        <w:t>empirically supports</w:t>
      </w:r>
      <w:r w:rsidRPr="00BB6ED0">
        <w:rPr>
          <w:rFonts w:eastAsia="Courier New"/>
          <w:color w:val="000000"/>
          <w:sz w:val="26"/>
          <w:szCs w:val="26"/>
          <w:lang w:bidi="en-US"/>
        </w:rPr>
        <w:t xml:space="preserve"> the relationship between perceived employability and sabotage </w:t>
      </w:r>
      <w:r>
        <w:rPr>
          <w:rFonts w:eastAsia="Courier New"/>
          <w:color w:val="000000"/>
          <w:sz w:val="26"/>
          <w:szCs w:val="26"/>
          <w:lang w:bidi="en-US"/>
        </w:rPr>
        <w:t>behavior</w:t>
      </w:r>
      <w:r w:rsidRPr="00BB6ED0">
        <w:rPr>
          <w:rFonts w:eastAsia="Courier New"/>
          <w:color w:val="000000"/>
          <w:sz w:val="26"/>
          <w:szCs w:val="26"/>
          <w:lang w:bidi="en-US"/>
        </w:rPr>
        <w:t xml:space="preserve"> by highlighting t</w:t>
      </w:r>
      <w:r>
        <w:rPr>
          <w:rFonts w:eastAsia="Courier New"/>
          <w:color w:val="000000"/>
          <w:sz w:val="26"/>
          <w:szCs w:val="26"/>
          <w:lang w:bidi="en-US"/>
        </w:rPr>
        <w:t>hat perceived employability negatively affects</w:t>
      </w:r>
      <w:r w:rsidRPr="00BB6ED0">
        <w:rPr>
          <w:rFonts w:eastAsia="Courier New"/>
          <w:color w:val="000000"/>
          <w:sz w:val="26"/>
          <w:szCs w:val="26"/>
          <w:lang w:bidi="en-US"/>
        </w:rPr>
        <w:t xml:space="preserve"> the organization. Especially for employees who perceived they </w:t>
      </w:r>
      <w:r>
        <w:rPr>
          <w:rFonts w:eastAsia="Courier New"/>
          <w:color w:val="000000"/>
          <w:sz w:val="26"/>
          <w:szCs w:val="26"/>
          <w:lang w:bidi="en-US"/>
        </w:rPr>
        <w:t>we</w:t>
      </w:r>
      <w:r w:rsidRPr="00BB6ED0">
        <w:rPr>
          <w:rFonts w:eastAsia="Courier New"/>
          <w:color w:val="000000"/>
          <w:sz w:val="26"/>
          <w:szCs w:val="26"/>
          <w:lang w:bidi="en-US"/>
        </w:rPr>
        <w:t xml:space="preserve">re highly employable within and outside their current organization. The negative consequence (sabotage </w:t>
      </w:r>
      <w:r>
        <w:rPr>
          <w:rFonts w:eastAsia="Courier New"/>
          <w:color w:val="000000"/>
          <w:sz w:val="26"/>
          <w:szCs w:val="26"/>
          <w:lang w:bidi="en-US"/>
        </w:rPr>
        <w:t>behavior</w:t>
      </w:r>
      <w:r w:rsidRPr="00BB6ED0">
        <w:rPr>
          <w:rFonts w:eastAsia="Courier New"/>
          <w:color w:val="000000"/>
          <w:sz w:val="26"/>
          <w:szCs w:val="26"/>
          <w:lang w:bidi="en-US"/>
        </w:rPr>
        <w:t>) of perceived employability is explained by using the human capital theory. In this context, the human capital theory posits that high perceived employability is a tool that employees can use to safeguard themselves from the consequences of nor</w:t>
      </w:r>
      <w:r>
        <w:rPr>
          <w:rFonts w:eastAsia="Courier New"/>
          <w:color w:val="000000"/>
          <w:sz w:val="26"/>
          <w:szCs w:val="26"/>
          <w:lang w:bidi="en-US"/>
        </w:rPr>
        <w:t>m violation in the organization, t</w:t>
      </w:r>
      <w:r w:rsidRPr="00BB6ED0">
        <w:rPr>
          <w:rFonts w:eastAsia="Courier New"/>
          <w:color w:val="000000"/>
          <w:sz w:val="26"/>
          <w:szCs w:val="26"/>
          <w:lang w:bidi="en-US"/>
        </w:rPr>
        <w:t xml:space="preserve">hus, increasing the likelihood of sabotage </w:t>
      </w:r>
      <w:r>
        <w:rPr>
          <w:rFonts w:eastAsia="Courier New"/>
          <w:color w:val="000000"/>
          <w:sz w:val="26"/>
          <w:szCs w:val="26"/>
          <w:lang w:bidi="en-US"/>
        </w:rPr>
        <w:t>behavior</w:t>
      </w:r>
      <w:r w:rsidRPr="00BB6ED0">
        <w:rPr>
          <w:rFonts w:eastAsia="Courier New"/>
          <w:color w:val="000000"/>
          <w:sz w:val="26"/>
          <w:szCs w:val="26"/>
          <w:lang w:bidi="en-US"/>
        </w:rPr>
        <w:t>.</w:t>
      </w:r>
    </w:p>
    <w:p w14:paraId="3E46D37B" w14:textId="77777777" w:rsidR="00734759" w:rsidRDefault="00734759" w:rsidP="00734759">
      <w:pPr>
        <w:autoSpaceDE w:val="0"/>
        <w:autoSpaceDN w:val="0"/>
        <w:adjustRightInd w:val="0"/>
        <w:spacing w:line="276" w:lineRule="auto"/>
        <w:ind w:firstLine="720"/>
        <w:jc w:val="both"/>
        <w:rPr>
          <w:rFonts w:eastAsia="Courier New"/>
          <w:color w:val="000000"/>
          <w:sz w:val="26"/>
          <w:szCs w:val="26"/>
          <w:lang w:bidi="en-US"/>
        </w:rPr>
      </w:pPr>
      <w:r w:rsidRPr="00BB6ED0">
        <w:rPr>
          <w:rFonts w:eastAsia="Courier New"/>
          <w:color w:val="000000"/>
          <w:sz w:val="26"/>
          <w:szCs w:val="26"/>
          <w:lang w:bidi="en-US"/>
        </w:rPr>
        <w:t>This study further highlighted the importance of social exchange theory (</w:t>
      </w:r>
      <w:proofErr w:type="spellStart"/>
      <w:r w:rsidRPr="00BB6ED0">
        <w:rPr>
          <w:rFonts w:eastAsia="Courier New"/>
          <w:color w:val="000000"/>
          <w:sz w:val="26"/>
          <w:szCs w:val="26"/>
          <w:lang w:bidi="en-US"/>
        </w:rPr>
        <w:t>Blau</w:t>
      </w:r>
      <w:proofErr w:type="spellEnd"/>
      <w:r w:rsidRPr="00BB6ED0">
        <w:rPr>
          <w:rFonts w:eastAsia="Courier New"/>
          <w:color w:val="000000"/>
          <w:sz w:val="26"/>
          <w:szCs w:val="26"/>
          <w:lang w:bidi="en-US"/>
        </w:rPr>
        <w:t>, 1964)</w:t>
      </w:r>
      <w:r>
        <w:rPr>
          <w:rFonts w:eastAsia="Courier New"/>
          <w:color w:val="000000"/>
          <w:sz w:val="26"/>
          <w:szCs w:val="26"/>
          <w:lang w:bidi="en-US"/>
        </w:rPr>
        <w:t xml:space="preserve"> in the relationship between</w:t>
      </w:r>
      <w:r w:rsidRPr="00BB6ED0">
        <w:rPr>
          <w:rFonts w:eastAsia="Courier New"/>
          <w:color w:val="000000"/>
          <w:sz w:val="26"/>
          <w:szCs w:val="26"/>
          <w:lang w:bidi="en-US"/>
        </w:rPr>
        <w:t xml:space="preserve"> employees and the</w:t>
      </w:r>
      <w:r>
        <w:rPr>
          <w:rFonts w:eastAsia="Courier New"/>
          <w:color w:val="000000"/>
          <w:sz w:val="26"/>
          <w:szCs w:val="26"/>
          <w:lang w:bidi="en-US"/>
        </w:rPr>
        <w:t>ir</w:t>
      </w:r>
      <w:r w:rsidRPr="00BB6ED0">
        <w:rPr>
          <w:rFonts w:eastAsia="Courier New"/>
          <w:color w:val="000000"/>
          <w:sz w:val="26"/>
          <w:szCs w:val="26"/>
          <w:lang w:bidi="en-US"/>
        </w:rPr>
        <w:t xml:space="preserve"> organization</w:t>
      </w:r>
      <w:r>
        <w:rPr>
          <w:rFonts w:eastAsia="Courier New"/>
          <w:color w:val="000000"/>
          <w:sz w:val="26"/>
          <w:szCs w:val="26"/>
          <w:lang w:bidi="en-US"/>
        </w:rPr>
        <w:t>s</w:t>
      </w:r>
      <w:r w:rsidRPr="00BB6ED0">
        <w:rPr>
          <w:rFonts w:eastAsia="Courier New"/>
          <w:color w:val="000000"/>
          <w:sz w:val="26"/>
          <w:szCs w:val="26"/>
          <w:lang w:bidi="en-US"/>
        </w:rPr>
        <w:t>. Two exchange variables</w:t>
      </w:r>
      <w:r>
        <w:rPr>
          <w:rFonts w:eastAsia="Courier New"/>
          <w:color w:val="000000"/>
          <w:sz w:val="26"/>
          <w:szCs w:val="26"/>
          <w:lang w:bidi="en-US"/>
        </w:rPr>
        <w:t xml:space="preserve"> (</w:t>
      </w:r>
      <w:r w:rsidRPr="00BB6ED0">
        <w:rPr>
          <w:rFonts w:eastAsia="Courier New"/>
          <w:color w:val="000000"/>
          <w:sz w:val="26"/>
          <w:szCs w:val="26"/>
          <w:lang w:bidi="en-US"/>
        </w:rPr>
        <w:t>POS and PJ</w:t>
      </w:r>
      <w:r>
        <w:rPr>
          <w:rFonts w:eastAsia="Courier New"/>
          <w:color w:val="000000"/>
          <w:sz w:val="26"/>
          <w:szCs w:val="26"/>
          <w:lang w:bidi="en-US"/>
        </w:rPr>
        <w:t>)</w:t>
      </w:r>
      <w:r w:rsidRPr="00BB6ED0">
        <w:rPr>
          <w:rFonts w:eastAsia="Courier New"/>
          <w:color w:val="000000"/>
          <w:sz w:val="26"/>
          <w:szCs w:val="26"/>
          <w:lang w:bidi="en-US"/>
        </w:rPr>
        <w:t xml:space="preserve"> were used as moderator</w:t>
      </w:r>
      <w:r>
        <w:rPr>
          <w:rFonts w:eastAsia="Courier New"/>
          <w:color w:val="000000"/>
          <w:sz w:val="26"/>
          <w:szCs w:val="26"/>
          <w:lang w:bidi="en-US"/>
        </w:rPr>
        <w:t>s</w:t>
      </w:r>
      <w:r w:rsidRPr="00BB6ED0">
        <w:rPr>
          <w:rFonts w:eastAsia="Courier New"/>
          <w:color w:val="000000"/>
          <w:sz w:val="26"/>
          <w:szCs w:val="26"/>
          <w:lang w:bidi="en-US"/>
        </w:rPr>
        <w:t xml:space="preserve">. From the </w:t>
      </w:r>
      <w:r>
        <w:rPr>
          <w:rFonts w:eastAsia="Courier New"/>
          <w:color w:val="000000"/>
          <w:sz w:val="26"/>
          <w:szCs w:val="26"/>
          <w:lang w:bidi="en-US"/>
        </w:rPr>
        <w:t>study results</w:t>
      </w:r>
      <w:r w:rsidRPr="00BB6ED0">
        <w:rPr>
          <w:rFonts w:eastAsia="Courier New"/>
          <w:color w:val="000000"/>
          <w:sz w:val="26"/>
          <w:szCs w:val="26"/>
          <w:lang w:bidi="en-US"/>
        </w:rPr>
        <w:t xml:space="preserve">, POS and PJ moderated the relationship between perceived employability and sabotage </w:t>
      </w:r>
      <w:r>
        <w:rPr>
          <w:rFonts w:eastAsia="Courier New"/>
          <w:color w:val="000000"/>
          <w:sz w:val="26"/>
          <w:szCs w:val="26"/>
          <w:lang w:bidi="en-US"/>
        </w:rPr>
        <w:t>behavior</w:t>
      </w:r>
      <w:r w:rsidRPr="00BB6ED0">
        <w:rPr>
          <w:rFonts w:eastAsia="Courier New"/>
          <w:color w:val="000000"/>
          <w:sz w:val="26"/>
          <w:szCs w:val="26"/>
          <w:lang w:bidi="en-US"/>
        </w:rPr>
        <w:t xml:space="preserve"> in </w:t>
      </w:r>
      <w:r>
        <w:rPr>
          <w:rFonts w:eastAsia="Courier New"/>
          <w:color w:val="000000"/>
          <w:sz w:val="26"/>
          <w:szCs w:val="26"/>
          <w:lang w:bidi="en-US"/>
        </w:rPr>
        <w:t>favorable</w:t>
      </w:r>
      <w:r w:rsidRPr="00BB6ED0">
        <w:rPr>
          <w:rFonts w:eastAsia="Courier New"/>
          <w:color w:val="000000"/>
          <w:sz w:val="26"/>
          <w:szCs w:val="26"/>
          <w:lang w:bidi="en-US"/>
        </w:rPr>
        <w:t xml:space="preserve"> directions. Based on the theor</w:t>
      </w:r>
      <w:r>
        <w:rPr>
          <w:rFonts w:eastAsia="Courier New"/>
          <w:color w:val="000000"/>
          <w:sz w:val="26"/>
          <w:szCs w:val="26"/>
          <w:lang w:bidi="en-US"/>
        </w:rPr>
        <w:t>etical perspective</w:t>
      </w:r>
      <w:r w:rsidRPr="00BB6ED0">
        <w:rPr>
          <w:rFonts w:eastAsia="Courier New"/>
          <w:color w:val="000000"/>
          <w:sz w:val="26"/>
          <w:szCs w:val="26"/>
          <w:lang w:bidi="en-US"/>
        </w:rPr>
        <w:t xml:space="preserve">, employees are less likely to </w:t>
      </w:r>
      <w:r w:rsidRPr="00BB6ED0">
        <w:rPr>
          <w:rFonts w:eastAsia="Courier New"/>
          <w:color w:val="000000"/>
          <w:sz w:val="26"/>
          <w:szCs w:val="26"/>
          <w:lang w:bidi="en-US"/>
        </w:rPr>
        <w:lastRenderedPageBreak/>
        <w:t>sabotage organizational properties, workplace activities</w:t>
      </w:r>
      <w:r>
        <w:rPr>
          <w:rFonts w:eastAsia="Courier New"/>
          <w:color w:val="000000"/>
          <w:sz w:val="26"/>
          <w:szCs w:val="26"/>
          <w:lang w:bidi="en-US"/>
        </w:rPr>
        <w:t>,</w:t>
      </w:r>
      <w:r w:rsidRPr="00BB6ED0">
        <w:rPr>
          <w:rFonts w:eastAsia="Courier New"/>
          <w:color w:val="000000"/>
          <w:sz w:val="26"/>
          <w:szCs w:val="26"/>
          <w:lang w:bidi="en-US"/>
        </w:rPr>
        <w:t xml:space="preserve"> and waste resources when </w:t>
      </w:r>
      <w:r>
        <w:rPr>
          <w:rFonts w:eastAsia="Courier New"/>
          <w:color w:val="000000"/>
          <w:sz w:val="26"/>
          <w:szCs w:val="26"/>
          <w:lang w:bidi="en-US"/>
        </w:rPr>
        <w:t>there is procedural justice and the</w:t>
      </w:r>
      <w:r w:rsidRPr="00BB6ED0">
        <w:rPr>
          <w:rFonts w:eastAsia="Courier New"/>
          <w:color w:val="000000"/>
          <w:sz w:val="26"/>
          <w:szCs w:val="26"/>
          <w:lang w:bidi="en-US"/>
        </w:rPr>
        <w:t xml:space="preserve"> organization is perceived to be supportive</w:t>
      </w:r>
      <w:r>
        <w:rPr>
          <w:rFonts w:eastAsia="Courier New"/>
          <w:color w:val="000000"/>
          <w:sz w:val="26"/>
          <w:szCs w:val="26"/>
          <w:lang w:bidi="en-US"/>
        </w:rPr>
        <w:t>.</w:t>
      </w:r>
      <w:r w:rsidRPr="00BB6ED0">
        <w:rPr>
          <w:rFonts w:eastAsia="Courier New"/>
          <w:color w:val="000000"/>
          <w:sz w:val="26"/>
          <w:szCs w:val="26"/>
          <w:lang w:bidi="en-US"/>
        </w:rPr>
        <w:t xml:space="preserve"> Hence, through the reciprocal norm attached to </w:t>
      </w:r>
      <w:r>
        <w:rPr>
          <w:rFonts w:eastAsia="Courier New"/>
          <w:color w:val="000000"/>
          <w:sz w:val="26"/>
          <w:szCs w:val="26"/>
          <w:lang w:bidi="en-US"/>
        </w:rPr>
        <w:t>the social exchange</w:t>
      </w:r>
      <w:r w:rsidRPr="00BB6ED0">
        <w:rPr>
          <w:rFonts w:eastAsia="Courier New"/>
          <w:color w:val="000000"/>
          <w:sz w:val="26"/>
          <w:szCs w:val="26"/>
          <w:lang w:bidi="en-US"/>
        </w:rPr>
        <w:t xml:space="preserve">, employees tend to carry out positive </w:t>
      </w:r>
      <w:r>
        <w:rPr>
          <w:rFonts w:eastAsia="Courier New"/>
          <w:color w:val="000000"/>
          <w:sz w:val="26"/>
          <w:szCs w:val="26"/>
          <w:lang w:bidi="en-US"/>
        </w:rPr>
        <w:t>behavior</w:t>
      </w:r>
      <w:r w:rsidRPr="00BB6ED0">
        <w:rPr>
          <w:rFonts w:eastAsia="Courier New"/>
          <w:color w:val="000000"/>
          <w:sz w:val="26"/>
          <w:szCs w:val="26"/>
          <w:lang w:bidi="en-US"/>
        </w:rPr>
        <w:t xml:space="preserve"> </w:t>
      </w:r>
      <w:r>
        <w:rPr>
          <w:rFonts w:eastAsia="Courier New"/>
          <w:color w:val="000000"/>
          <w:sz w:val="26"/>
          <w:szCs w:val="26"/>
          <w:lang w:bidi="en-US"/>
        </w:rPr>
        <w:t>to give</w:t>
      </w:r>
      <w:r w:rsidRPr="00BB6ED0">
        <w:rPr>
          <w:rFonts w:eastAsia="Courier New"/>
          <w:color w:val="000000"/>
          <w:sz w:val="26"/>
          <w:szCs w:val="26"/>
          <w:lang w:bidi="en-US"/>
        </w:rPr>
        <w:t xml:space="preserve"> back to </w:t>
      </w:r>
      <w:r>
        <w:rPr>
          <w:rFonts w:eastAsia="Courier New"/>
          <w:color w:val="000000"/>
          <w:sz w:val="26"/>
          <w:szCs w:val="26"/>
          <w:lang w:bidi="en-US"/>
        </w:rPr>
        <w:t>their organization.</w:t>
      </w:r>
    </w:p>
    <w:p w14:paraId="3E2BF944" w14:textId="77777777" w:rsidR="00734759" w:rsidRDefault="00734759" w:rsidP="00734759">
      <w:pPr>
        <w:autoSpaceDE w:val="0"/>
        <w:autoSpaceDN w:val="0"/>
        <w:adjustRightInd w:val="0"/>
        <w:spacing w:line="276" w:lineRule="auto"/>
        <w:ind w:firstLine="720"/>
        <w:jc w:val="both"/>
        <w:rPr>
          <w:rFonts w:eastAsia="Courier New"/>
          <w:color w:val="000000"/>
          <w:sz w:val="26"/>
          <w:szCs w:val="26"/>
          <w:lang w:bidi="en-US"/>
        </w:rPr>
      </w:pPr>
    </w:p>
    <w:p w14:paraId="3806688A" w14:textId="77777777" w:rsidR="00734759" w:rsidRPr="001C23FA" w:rsidRDefault="00734759" w:rsidP="00734759">
      <w:pPr>
        <w:autoSpaceDE w:val="0"/>
        <w:autoSpaceDN w:val="0"/>
        <w:adjustRightInd w:val="0"/>
        <w:spacing w:line="276" w:lineRule="auto"/>
        <w:jc w:val="both"/>
        <w:rPr>
          <w:rFonts w:eastAsia="Courier New"/>
          <w:color w:val="000000"/>
          <w:sz w:val="26"/>
          <w:szCs w:val="26"/>
          <w:lang w:bidi="en-US"/>
        </w:rPr>
      </w:pPr>
      <w:r w:rsidRPr="00BB6ED0">
        <w:rPr>
          <w:rFonts w:eastAsia="Courier New"/>
          <w:color w:val="000000"/>
          <w:sz w:val="26"/>
          <w:szCs w:val="26"/>
          <w:lang w:bidi="en-US"/>
        </w:rPr>
        <w:t xml:space="preserve"> </w:t>
      </w:r>
      <w:r>
        <w:rPr>
          <w:b/>
          <w:bCs/>
          <w:iCs/>
          <w:sz w:val="26"/>
          <w:szCs w:val="26"/>
        </w:rPr>
        <w:t>Practical Implications</w:t>
      </w:r>
      <w:r w:rsidRPr="00BB6ED0">
        <w:rPr>
          <w:b/>
          <w:bCs/>
          <w:iCs/>
          <w:sz w:val="26"/>
          <w:szCs w:val="26"/>
        </w:rPr>
        <w:t xml:space="preserve"> </w:t>
      </w:r>
    </w:p>
    <w:p w14:paraId="68E550DE" w14:textId="77777777" w:rsidR="00734759" w:rsidRDefault="00734759" w:rsidP="00734759">
      <w:pPr>
        <w:autoSpaceDE w:val="0"/>
        <w:autoSpaceDN w:val="0"/>
        <w:adjustRightInd w:val="0"/>
        <w:spacing w:line="276" w:lineRule="auto"/>
        <w:ind w:firstLine="720"/>
        <w:jc w:val="both"/>
        <w:rPr>
          <w:rFonts w:eastAsia="Courier New"/>
          <w:iCs/>
          <w:color w:val="000000"/>
          <w:sz w:val="26"/>
          <w:szCs w:val="26"/>
          <w:lang w:bidi="en-US"/>
        </w:rPr>
      </w:pPr>
      <w:r w:rsidRPr="00BB6ED0">
        <w:rPr>
          <w:rFonts w:eastAsia="Courier New"/>
          <w:iCs/>
          <w:color w:val="000000"/>
          <w:sz w:val="26"/>
          <w:szCs w:val="26"/>
          <w:lang w:bidi="en-US"/>
        </w:rPr>
        <w:t>The findings of this study have some salient implications for managerial practice. As suggested by the extant literature and this study, perceived empl</w:t>
      </w:r>
      <w:r>
        <w:rPr>
          <w:rFonts w:eastAsia="Courier New"/>
          <w:iCs/>
          <w:color w:val="000000"/>
          <w:sz w:val="26"/>
          <w:szCs w:val="26"/>
          <w:lang w:bidi="en-US"/>
        </w:rPr>
        <w:t xml:space="preserve">oyability positively correlates with </w:t>
      </w:r>
      <w:r w:rsidRPr="00BB6ED0">
        <w:rPr>
          <w:rFonts w:eastAsia="Courier New"/>
          <w:iCs/>
          <w:color w:val="000000"/>
          <w:sz w:val="26"/>
          <w:szCs w:val="26"/>
          <w:lang w:bidi="en-US"/>
        </w:rPr>
        <w:t xml:space="preserve">sabotage </w:t>
      </w:r>
      <w:r>
        <w:rPr>
          <w:rFonts w:eastAsia="Courier New"/>
          <w:iCs/>
          <w:color w:val="000000"/>
          <w:sz w:val="26"/>
          <w:szCs w:val="26"/>
          <w:lang w:bidi="en-US"/>
        </w:rPr>
        <w:t>behavior. This finding implies</w:t>
      </w:r>
      <w:r w:rsidRPr="00BB6ED0">
        <w:rPr>
          <w:rFonts w:eastAsia="Courier New"/>
          <w:iCs/>
          <w:color w:val="000000"/>
          <w:sz w:val="26"/>
          <w:szCs w:val="26"/>
          <w:lang w:bidi="en-US"/>
        </w:rPr>
        <w:t xml:space="preserve"> that employees high in perceived employability are </w:t>
      </w:r>
      <w:r>
        <w:rPr>
          <w:rFonts w:eastAsia="Courier New"/>
          <w:iCs/>
          <w:color w:val="000000"/>
          <w:sz w:val="26"/>
          <w:szCs w:val="26"/>
          <w:lang w:bidi="en-US"/>
        </w:rPr>
        <w:t>likelier to engage in sabotage</w:t>
      </w:r>
      <w:r w:rsidRPr="00BB6ED0">
        <w:rPr>
          <w:rFonts w:eastAsia="Courier New"/>
          <w:iCs/>
          <w:color w:val="000000"/>
          <w:sz w:val="26"/>
          <w:szCs w:val="26"/>
          <w:lang w:bidi="en-US"/>
        </w:rPr>
        <w:t>. Therefore</w:t>
      </w:r>
      <w:r>
        <w:rPr>
          <w:rFonts w:eastAsia="Courier New"/>
          <w:iCs/>
          <w:color w:val="000000"/>
          <w:sz w:val="26"/>
          <w:szCs w:val="26"/>
          <w:lang w:bidi="en-US"/>
        </w:rPr>
        <w:t>,</w:t>
      </w:r>
      <w:r w:rsidRPr="00BB6ED0">
        <w:rPr>
          <w:rFonts w:eastAsia="Courier New"/>
          <w:iCs/>
          <w:color w:val="000000"/>
          <w:sz w:val="26"/>
          <w:szCs w:val="26"/>
          <w:lang w:bidi="en-US"/>
        </w:rPr>
        <w:t xml:space="preserve"> it becomes pertinent to look for ways of attenuating this relationship. Second, POS and PJ</w:t>
      </w:r>
      <w:r>
        <w:rPr>
          <w:rFonts w:eastAsia="Courier New"/>
          <w:iCs/>
          <w:color w:val="000000"/>
          <w:sz w:val="26"/>
          <w:szCs w:val="26"/>
          <w:lang w:bidi="en-US"/>
        </w:rPr>
        <w:t xml:space="preserve"> seem</w:t>
      </w:r>
      <w:r w:rsidRPr="00BB6ED0">
        <w:rPr>
          <w:rFonts w:eastAsia="Courier New"/>
          <w:iCs/>
          <w:color w:val="000000"/>
          <w:sz w:val="26"/>
          <w:szCs w:val="26"/>
          <w:lang w:bidi="en-US"/>
        </w:rPr>
        <w:t xml:space="preserve"> to reduce the chances that employees will engage in sabotage </w:t>
      </w:r>
      <w:r>
        <w:rPr>
          <w:rFonts w:eastAsia="Courier New"/>
          <w:iCs/>
          <w:color w:val="000000"/>
          <w:sz w:val="26"/>
          <w:szCs w:val="26"/>
          <w:lang w:bidi="en-US"/>
        </w:rPr>
        <w:t xml:space="preserve">behavior; </w:t>
      </w:r>
      <w:r w:rsidRPr="00BB6ED0">
        <w:rPr>
          <w:rFonts w:eastAsia="Courier New"/>
          <w:iCs/>
          <w:color w:val="000000"/>
          <w:sz w:val="26"/>
          <w:szCs w:val="26"/>
          <w:lang w:bidi="en-US"/>
        </w:rPr>
        <w:t>it beh</w:t>
      </w:r>
      <w:r>
        <w:rPr>
          <w:rFonts w:eastAsia="Courier New"/>
          <w:iCs/>
          <w:color w:val="000000"/>
          <w:sz w:val="26"/>
          <w:szCs w:val="26"/>
          <w:lang w:bidi="en-US"/>
        </w:rPr>
        <w:t>o</w:t>
      </w:r>
      <w:r w:rsidRPr="00BB6ED0">
        <w:rPr>
          <w:rFonts w:eastAsia="Courier New"/>
          <w:iCs/>
          <w:color w:val="000000"/>
          <w:sz w:val="26"/>
          <w:szCs w:val="26"/>
          <w:lang w:bidi="en-US"/>
        </w:rPr>
        <w:t>ove</w:t>
      </w:r>
      <w:r>
        <w:rPr>
          <w:rFonts w:eastAsia="Courier New"/>
          <w:iCs/>
          <w:color w:val="000000"/>
          <w:sz w:val="26"/>
          <w:szCs w:val="26"/>
          <w:lang w:bidi="en-US"/>
        </w:rPr>
        <w:t>s</w:t>
      </w:r>
      <w:r w:rsidRPr="00BB6ED0">
        <w:rPr>
          <w:rFonts w:eastAsia="Courier New"/>
          <w:iCs/>
          <w:color w:val="000000"/>
          <w:sz w:val="26"/>
          <w:szCs w:val="26"/>
          <w:lang w:bidi="en-US"/>
        </w:rPr>
        <w:t xml:space="preserve"> the management of manufacturing organizations to provide support and ensure </w:t>
      </w:r>
      <w:r>
        <w:rPr>
          <w:rFonts w:eastAsia="Courier New"/>
          <w:iCs/>
          <w:color w:val="000000"/>
          <w:sz w:val="26"/>
          <w:szCs w:val="26"/>
          <w:lang w:bidi="en-US"/>
        </w:rPr>
        <w:t>PJ is</w:t>
      </w:r>
      <w:r w:rsidRPr="00BB6ED0">
        <w:rPr>
          <w:rFonts w:eastAsia="Courier New"/>
          <w:iCs/>
          <w:color w:val="000000"/>
          <w:sz w:val="26"/>
          <w:szCs w:val="26"/>
          <w:lang w:bidi="en-US"/>
        </w:rPr>
        <w:t xml:space="preserve"> in the organization. Some ways this can be achieved include adequately recognizing and rewarding </w:t>
      </w:r>
      <w:r>
        <w:rPr>
          <w:rFonts w:eastAsia="Courier New"/>
          <w:iCs/>
          <w:color w:val="000000"/>
          <w:sz w:val="26"/>
          <w:szCs w:val="26"/>
          <w:lang w:bidi="en-US"/>
        </w:rPr>
        <w:t>employees’</w:t>
      </w:r>
      <w:r w:rsidRPr="00BB6ED0">
        <w:rPr>
          <w:rFonts w:eastAsia="Courier New"/>
          <w:iCs/>
          <w:color w:val="000000"/>
          <w:sz w:val="26"/>
          <w:szCs w:val="26"/>
          <w:lang w:bidi="en-US"/>
        </w:rPr>
        <w:t xml:space="preserve"> contribution</w:t>
      </w:r>
      <w:r>
        <w:rPr>
          <w:rFonts w:eastAsia="Courier New"/>
          <w:iCs/>
          <w:color w:val="000000"/>
          <w:sz w:val="26"/>
          <w:szCs w:val="26"/>
          <w:lang w:bidi="en-US"/>
        </w:rPr>
        <w:t>s</w:t>
      </w:r>
      <w:r w:rsidRPr="00BB6ED0">
        <w:rPr>
          <w:rFonts w:eastAsia="Courier New"/>
          <w:iCs/>
          <w:color w:val="000000"/>
          <w:sz w:val="26"/>
          <w:szCs w:val="26"/>
          <w:lang w:bidi="en-US"/>
        </w:rPr>
        <w:t xml:space="preserve"> in the workplace, providing a platform that supports employee well-being, lending a helping hand, ensuring that P</w:t>
      </w:r>
      <w:r>
        <w:rPr>
          <w:rFonts w:eastAsia="Courier New"/>
          <w:iCs/>
          <w:color w:val="000000"/>
          <w:sz w:val="26"/>
          <w:szCs w:val="26"/>
          <w:lang w:bidi="en-US"/>
        </w:rPr>
        <w:t>J is visible,</w:t>
      </w:r>
      <w:r w:rsidRPr="00BB6ED0">
        <w:rPr>
          <w:rFonts w:eastAsia="Courier New"/>
          <w:iCs/>
          <w:color w:val="000000"/>
          <w:sz w:val="26"/>
          <w:szCs w:val="26"/>
          <w:lang w:bidi="en-US"/>
        </w:rPr>
        <w:t xml:space="preserve"> and promoting equity in the organization. </w:t>
      </w:r>
    </w:p>
    <w:p w14:paraId="405C5394" w14:textId="77777777" w:rsidR="00734759" w:rsidRDefault="00734759" w:rsidP="00734759">
      <w:pPr>
        <w:autoSpaceDE w:val="0"/>
        <w:autoSpaceDN w:val="0"/>
        <w:adjustRightInd w:val="0"/>
        <w:spacing w:line="276" w:lineRule="auto"/>
        <w:ind w:firstLine="720"/>
        <w:jc w:val="both"/>
        <w:rPr>
          <w:rFonts w:eastAsia="Courier New"/>
          <w:iCs/>
          <w:color w:val="000000"/>
          <w:sz w:val="26"/>
          <w:szCs w:val="26"/>
          <w:lang w:bidi="en-US"/>
        </w:rPr>
      </w:pPr>
      <w:r>
        <w:rPr>
          <w:rFonts w:eastAsia="Courier New"/>
          <w:iCs/>
          <w:color w:val="000000"/>
          <w:sz w:val="26"/>
          <w:szCs w:val="26"/>
          <w:lang w:bidi="en-US"/>
        </w:rPr>
        <w:t>Through adequate</w:t>
      </w:r>
      <w:r w:rsidRPr="00BB6ED0">
        <w:rPr>
          <w:rFonts w:eastAsia="Courier New"/>
          <w:iCs/>
          <w:color w:val="000000"/>
          <w:sz w:val="26"/>
          <w:szCs w:val="26"/>
          <w:lang w:bidi="en-US"/>
        </w:rPr>
        <w:t xml:space="preserve"> social exchange relationship</w:t>
      </w:r>
      <w:r>
        <w:rPr>
          <w:rFonts w:eastAsia="Courier New"/>
          <w:iCs/>
          <w:color w:val="000000"/>
          <w:sz w:val="26"/>
          <w:szCs w:val="26"/>
          <w:lang w:bidi="en-US"/>
        </w:rPr>
        <w:t>s</w:t>
      </w:r>
      <w:r w:rsidRPr="00BB6ED0">
        <w:rPr>
          <w:rFonts w:eastAsia="Courier New"/>
          <w:iCs/>
          <w:color w:val="000000"/>
          <w:sz w:val="26"/>
          <w:szCs w:val="26"/>
          <w:lang w:bidi="en-US"/>
        </w:rPr>
        <w:t xml:space="preserve">, organizations can invest in employability through extensive programs and training that promote employability skills because the organization stands to gain from employees who can carry </w:t>
      </w:r>
      <w:r>
        <w:rPr>
          <w:rFonts w:eastAsia="Courier New"/>
          <w:iCs/>
          <w:color w:val="000000"/>
          <w:sz w:val="26"/>
          <w:szCs w:val="26"/>
          <w:lang w:bidi="en-US"/>
        </w:rPr>
        <w:t>out their job effectively.</w:t>
      </w:r>
      <w:r w:rsidRPr="00BB6ED0">
        <w:rPr>
          <w:rFonts w:eastAsia="Courier New"/>
          <w:iCs/>
          <w:color w:val="000000"/>
          <w:sz w:val="26"/>
          <w:szCs w:val="26"/>
          <w:lang w:bidi="en-US"/>
        </w:rPr>
        <w:t xml:space="preserve"> Investing in employability can </w:t>
      </w:r>
      <w:r>
        <w:rPr>
          <w:rFonts w:eastAsia="Courier New"/>
          <w:iCs/>
          <w:color w:val="000000"/>
          <w:sz w:val="26"/>
          <w:szCs w:val="26"/>
          <w:lang w:bidi="en-US"/>
        </w:rPr>
        <w:t>positively affect</w:t>
      </w:r>
      <w:r w:rsidRPr="00BB6ED0">
        <w:rPr>
          <w:rFonts w:eastAsia="Courier New"/>
          <w:iCs/>
          <w:color w:val="000000"/>
          <w:sz w:val="26"/>
          <w:szCs w:val="26"/>
          <w:lang w:bidi="en-US"/>
        </w:rPr>
        <w:t xml:space="preserve"> the organization</w:t>
      </w:r>
      <w:r>
        <w:rPr>
          <w:rFonts w:eastAsia="Courier New"/>
          <w:iCs/>
          <w:color w:val="000000"/>
          <w:sz w:val="26"/>
          <w:szCs w:val="26"/>
          <w:lang w:bidi="en-US"/>
        </w:rPr>
        <w:t xml:space="preserve"> if conducted</w:t>
      </w:r>
      <w:r w:rsidRPr="00BB6ED0">
        <w:rPr>
          <w:rFonts w:eastAsia="Courier New"/>
          <w:iCs/>
          <w:color w:val="000000"/>
          <w:sz w:val="26"/>
          <w:szCs w:val="26"/>
          <w:lang w:bidi="en-US"/>
        </w:rPr>
        <w:t xml:space="preserve"> through the social exchange process (</w:t>
      </w:r>
      <w:proofErr w:type="spellStart"/>
      <w:r w:rsidRPr="00BB6ED0">
        <w:rPr>
          <w:rFonts w:eastAsia="Courier New"/>
          <w:iCs/>
          <w:color w:val="000000"/>
          <w:sz w:val="26"/>
          <w:szCs w:val="26"/>
          <w:lang w:bidi="en-US"/>
        </w:rPr>
        <w:t>Akkerman</w:t>
      </w:r>
      <w:r>
        <w:rPr>
          <w:rFonts w:eastAsia="Courier New"/>
          <w:iCs/>
          <w:color w:val="000000"/>
          <w:sz w:val="26"/>
          <w:szCs w:val="26"/>
          <w:lang w:bidi="en-US"/>
        </w:rPr>
        <w:t>s</w:t>
      </w:r>
      <w:proofErr w:type="spellEnd"/>
      <w:r w:rsidRPr="00BB6ED0">
        <w:rPr>
          <w:rFonts w:eastAsia="Courier New"/>
          <w:iCs/>
          <w:color w:val="000000"/>
          <w:sz w:val="26"/>
          <w:szCs w:val="26"/>
          <w:lang w:bidi="en-US"/>
        </w:rPr>
        <w:t xml:space="preserve"> et al., 2019; </w:t>
      </w:r>
      <w:proofErr w:type="spellStart"/>
      <w:r w:rsidRPr="00BB6ED0">
        <w:rPr>
          <w:rFonts w:eastAsia="Courier New"/>
          <w:iCs/>
          <w:color w:val="000000"/>
          <w:sz w:val="26"/>
          <w:szCs w:val="26"/>
          <w:lang w:bidi="en-US"/>
        </w:rPr>
        <w:t>Edosomwan</w:t>
      </w:r>
      <w:proofErr w:type="spellEnd"/>
      <w:r w:rsidRPr="00BB6ED0">
        <w:rPr>
          <w:rFonts w:eastAsia="Courier New"/>
          <w:iCs/>
          <w:color w:val="000000"/>
          <w:sz w:val="26"/>
          <w:szCs w:val="26"/>
          <w:lang w:bidi="en-US"/>
        </w:rPr>
        <w:t xml:space="preserve"> et al., 2020). Hence, investing in employability can provide a sense of obligation on the part of the employee towards the organization.</w:t>
      </w:r>
    </w:p>
    <w:p w14:paraId="30FF2311" w14:textId="77777777" w:rsidR="00734759" w:rsidRDefault="00734759" w:rsidP="00734759">
      <w:pPr>
        <w:autoSpaceDE w:val="0"/>
        <w:autoSpaceDN w:val="0"/>
        <w:adjustRightInd w:val="0"/>
        <w:spacing w:line="276" w:lineRule="auto"/>
        <w:ind w:firstLine="720"/>
        <w:jc w:val="both"/>
        <w:rPr>
          <w:b/>
          <w:bCs/>
          <w:iCs/>
          <w:sz w:val="26"/>
          <w:szCs w:val="26"/>
        </w:rPr>
      </w:pPr>
    </w:p>
    <w:p w14:paraId="46F115E6" w14:textId="77777777" w:rsidR="00734759" w:rsidRPr="00BB6ED0" w:rsidRDefault="00734759" w:rsidP="00734759">
      <w:pPr>
        <w:autoSpaceDE w:val="0"/>
        <w:autoSpaceDN w:val="0"/>
        <w:adjustRightInd w:val="0"/>
        <w:spacing w:line="276" w:lineRule="auto"/>
        <w:jc w:val="both"/>
        <w:rPr>
          <w:b/>
          <w:bCs/>
          <w:iCs/>
          <w:sz w:val="26"/>
          <w:szCs w:val="26"/>
        </w:rPr>
      </w:pPr>
      <w:r w:rsidRPr="00BB6ED0">
        <w:rPr>
          <w:rFonts w:eastAsia="Courier New"/>
          <w:b/>
          <w:bCs/>
          <w:iCs/>
          <w:color w:val="000000"/>
          <w:sz w:val="26"/>
          <w:szCs w:val="26"/>
          <w:lang w:bidi="en-US"/>
        </w:rPr>
        <w:t xml:space="preserve">Limitations </w:t>
      </w:r>
    </w:p>
    <w:p w14:paraId="29E1E06A" w14:textId="77777777" w:rsidR="00734759" w:rsidRDefault="00734759" w:rsidP="00734759">
      <w:pPr>
        <w:spacing w:line="276" w:lineRule="auto"/>
        <w:ind w:firstLine="720"/>
        <w:jc w:val="both"/>
        <w:rPr>
          <w:rFonts w:eastAsia="Courier New"/>
          <w:iCs/>
          <w:color w:val="000000"/>
          <w:sz w:val="26"/>
          <w:szCs w:val="26"/>
          <w:lang w:bidi="en-US"/>
        </w:rPr>
      </w:pPr>
      <w:r w:rsidRPr="00BB6ED0">
        <w:rPr>
          <w:iCs/>
          <w:sz w:val="26"/>
          <w:szCs w:val="26"/>
        </w:rPr>
        <w:t>Although the p</w:t>
      </w:r>
      <w:r>
        <w:rPr>
          <w:iCs/>
          <w:sz w:val="26"/>
          <w:szCs w:val="26"/>
        </w:rPr>
        <w:t>resent study has made some</w:t>
      </w:r>
      <w:r w:rsidRPr="00BB6ED0">
        <w:rPr>
          <w:iCs/>
          <w:sz w:val="26"/>
          <w:szCs w:val="26"/>
        </w:rPr>
        <w:t xml:space="preserve"> contributio</w:t>
      </w:r>
      <w:r>
        <w:rPr>
          <w:iCs/>
          <w:sz w:val="26"/>
          <w:szCs w:val="26"/>
        </w:rPr>
        <w:t xml:space="preserve">ns to the </w:t>
      </w:r>
      <w:r w:rsidRPr="00BB6ED0">
        <w:rPr>
          <w:iCs/>
          <w:sz w:val="26"/>
          <w:szCs w:val="26"/>
        </w:rPr>
        <w:t>literature, the study is not without limitations. Some of these limitations need to be considered and discussed. The first limitation of the study is the cross-sectional nature of the research. The study is bas</w:t>
      </w:r>
      <w:r>
        <w:rPr>
          <w:iCs/>
          <w:sz w:val="26"/>
          <w:szCs w:val="26"/>
        </w:rPr>
        <w:t xml:space="preserve">ed on cross-sectional data. </w:t>
      </w:r>
      <w:r w:rsidRPr="00BB6ED0">
        <w:rPr>
          <w:iCs/>
          <w:sz w:val="26"/>
          <w:szCs w:val="26"/>
        </w:rPr>
        <w:t>Although the tested relationships suggest causal relationships, a cross-sectional study provides a weak basis for making causal inferences between variables. Therefore, it is recommended that to enable causal inferences,</w:t>
      </w:r>
      <w:r>
        <w:rPr>
          <w:iCs/>
          <w:sz w:val="26"/>
          <w:szCs w:val="26"/>
        </w:rPr>
        <w:t xml:space="preserve"> </w:t>
      </w:r>
      <w:r w:rsidRPr="00BB6ED0">
        <w:rPr>
          <w:iCs/>
          <w:sz w:val="26"/>
          <w:szCs w:val="26"/>
        </w:rPr>
        <w:t>better approaches can be utilized. The seco</w:t>
      </w:r>
      <w:r>
        <w:rPr>
          <w:iCs/>
          <w:sz w:val="26"/>
          <w:szCs w:val="26"/>
        </w:rPr>
        <w:t>nd limitation of the study is</w:t>
      </w:r>
      <w:r w:rsidRPr="00BB6ED0">
        <w:rPr>
          <w:iCs/>
          <w:sz w:val="26"/>
          <w:szCs w:val="26"/>
        </w:rPr>
        <w:t xml:space="preserve"> its reliance on self-report measures. Self-report</w:t>
      </w:r>
      <w:r>
        <w:rPr>
          <w:iCs/>
          <w:sz w:val="26"/>
          <w:szCs w:val="26"/>
        </w:rPr>
        <w:t>ed</w:t>
      </w:r>
      <w:r w:rsidRPr="00BB6ED0">
        <w:rPr>
          <w:iCs/>
          <w:sz w:val="26"/>
          <w:szCs w:val="26"/>
        </w:rPr>
        <w:t xml:space="preserve"> data is usually vulnerable to common method bias or the wish to answer questionnaire items </w:t>
      </w:r>
      <w:r>
        <w:rPr>
          <w:iCs/>
          <w:sz w:val="26"/>
          <w:szCs w:val="26"/>
        </w:rPr>
        <w:t>consistently,</w:t>
      </w:r>
      <w:r w:rsidRPr="00BB6ED0">
        <w:rPr>
          <w:iCs/>
          <w:sz w:val="26"/>
          <w:szCs w:val="26"/>
        </w:rPr>
        <w:t xml:space="preserve"> which may have artificially inflated the relationship among the variables in the study. </w:t>
      </w:r>
      <w:r w:rsidRPr="00BB6ED0">
        <w:rPr>
          <w:rFonts w:eastAsia="Courier New"/>
          <w:iCs/>
          <w:color w:val="000000"/>
          <w:sz w:val="26"/>
          <w:szCs w:val="26"/>
          <w:lang w:bidi="en-US"/>
        </w:rPr>
        <w:t>Although constructive steps were taken to help reduce common method bias</w:t>
      </w:r>
      <w:r>
        <w:rPr>
          <w:rFonts w:eastAsia="Courier New"/>
          <w:iCs/>
          <w:color w:val="000000"/>
          <w:sz w:val="26"/>
          <w:szCs w:val="26"/>
          <w:lang w:bidi="en-US"/>
        </w:rPr>
        <w:t>, it is usually difficult to fully eliminate this in a study involving self-report data.</w:t>
      </w:r>
    </w:p>
    <w:p w14:paraId="596AFD66" w14:textId="77777777" w:rsidR="00734759" w:rsidRDefault="00734759" w:rsidP="00734759">
      <w:pPr>
        <w:spacing w:line="276" w:lineRule="auto"/>
        <w:ind w:firstLine="720"/>
        <w:jc w:val="both"/>
        <w:rPr>
          <w:rFonts w:eastAsia="Courier New"/>
          <w:iCs/>
          <w:color w:val="000000"/>
          <w:sz w:val="26"/>
          <w:szCs w:val="26"/>
          <w:lang w:bidi="en-US"/>
        </w:rPr>
      </w:pPr>
    </w:p>
    <w:p w14:paraId="7888296A" w14:textId="77777777" w:rsidR="00734759" w:rsidRPr="00B2134C" w:rsidRDefault="00734759" w:rsidP="00734759">
      <w:pPr>
        <w:spacing w:line="276" w:lineRule="auto"/>
        <w:jc w:val="both"/>
        <w:rPr>
          <w:rFonts w:eastAsia="Courier New"/>
          <w:iCs/>
          <w:color w:val="000000"/>
          <w:sz w:val="26"/>
          <w:szCs w:val="26"/>
          <w:lang w:bidi="en-US"/>
        </w:rPr>
      </w:pPr>
      <w:r w:rsidRPr="00BB6ED0">
        <w:rPr>
          <w:b/>
          <w:bCs/>
          <w:iCs/>
          <w:sz w:val="26"/>
          <w:szCs w:val="26"/>
        </w:rPr>
        <w:t>Recommendations for Future Studies</w:t>
      </w:r>
    </w:p>
    <w:p w14:paraId="1AA9AEE9" w14:textId="77777777" w:rsidR="00734759" w:rsidRDefault="00734759" w:rsidP="00734759">
      <w:pPr>
        <w:spacing w:line="276" w:lineRule="auto"/>
        <w:ind w:firstLine="720"/>
        <w:jc w:val="both"/>
        <w:rPr>
          <w:iCs/>
          <w:sz w:val="26"/>
          <w:szCs w:val="26"/>
        </w:rPr>
      </w:pPr>
      <w:r w:rsidRPr="00BB6ED0">
        <w:rPr>
          <w:iCs/>
          <w:sz w:val="26"/>
          <w:szCs w:val="26"/>
        </w:rPr>
        <w:lastRenderedPageBreak/>
        <w:t xml:space="preserve">The </w:t>
      </w:r>
      <w:r>
        <w:rPr>
          <w:iCs/>
          <w:sz w:val="26"/>
          <w:szCs w:val="26"/>
        </w:rPr>
        <w:t xml:space="preserve">study’s results confirmed and established the </w:t>
      </w:r>
      <w:r w:rsidRPr="00BB6ED0">
        <w:rPr>
          <w:iCs/>
          <w:sz w:val="26"/>
          <w:szCs w:val="26"/>
        </w:rPr>
        <w:t xml:space="preserve">role </w:t>
      </w:r>
      <w:r>
        <w:rPr>
          <w:iCs/>
          <w:sz w:val="26"/>
          <w:szCs w:val="26"/>
        </w:rPr>
        <w:t xml:space="preserve">of </w:t>
      </w:r>
      <w:r w:rsidRPr="00BB6ED0">
        <w:rPr>
          <w:iCs/>
          <w:sz w:val="26"/>
          <w:szCs w:val="26"/>
        </w:rPr>
        <w:t xml:space="preserve">social exchange </w:t>
      </w:r>
      <w:r>
        <w:rPr>
          <w:iCs/>
          <w:sz w:val="26"/>
          <w:szCs w:val="26"/>
        </w:rPr>
        <w:t>in t</w:t>
      </w:r>
      <w:r w:rsidRPr="00BB6ED0">
        <w:rPr>
          <w:iCs/>
          <w:sz w:val="26"/>
          <w:szCs w:val="26"/>
        </w:rPr>
        <w:t>he</w:t>
      </w:r>
      <w:r>
        <w:rPr>
          <w:iCs/>
          <w:sz w:val="26"/>
          <w:szCs w:val="26"/>
        </w:rPr>
        <w:t xml:space="preserve"> employee-organization relationship</w:t>
      </w:r>
      <w:r w:rsidRPr="00BB6ED0">
        <w:rPr>
          <w:iCs/>
          <w:sz w:val="26"/>
          <w:szCs w:val="26"/>
        </w:rPr>
        <w:t xml:space="preserve">. </w:t>
      </w:r>
      <w:r>
        <w:rPr>
          <w:iCs/>
          <w:sz w:val="26"/>
          <w:szCs w:val="26"/>
        </w:rPr>
        <w:t xml:space="preserve">Therefore, organizations should </w:t>
      </w:r>
      <w:r w:rsidRPr="00BB6ED0">
        <w:rPr>
          <w:iCs/>
          <w:sz w:val="26"/>
          <w:szCs w:val="26"/>
        </w:rPr>
        <w:t>ensure that employees are respected and valued for t</w:t>
      </w:r>
      <w:r>
        <w:rPr>
          <w:iCs/>
          <w:sz w:val="26"/>
          <w:szCs w:val="26"/>
        </w:rPr>
        <w:t>heir contributions</w:t>
      </w:r>
      <w:r w:rsidRPr="00BB6ED0">
        <w:rPr>
          <w:iCs/>
          <w:sz w:val="26"/>
          <w:szCs w:val="26"/>
        </w:rPr>
        <w:t xml:space="preserve">, </w:t>
      </w:r>
      <w:r>
        <w:rPr>
          <w:iCs/>
          <w:sz w:val="26"/>
          <w:szCs w:val="26"/>
        </w:rPr>
        <w:t xml:space="preserve">that </w:t>
      </w:r>
      <w:r w:rsidRPr="00BB6ED0">
        <w:rPr>
          <w:iCs/>
          <w:sz w:val="26"/>
          <w:szCs w:val="26"/>
        </w:rPr>
        <w:t xml:space="preserve">their well-being </w:t>
      </w:r>
      <w:r>
        <w:rPr>
          <w:iCs/>
          <w:sz w:val="26"/>
          <w:szCs w:val="26"/>
        </w:rPr>
        <w:t xml:space="preserve">is </w:t>
      </w:r>
      <w:r w:rsidRPr="00BB6ED0">
        <w:rPr>
          <w:iCs/>
          <w:sz w:val="26"/>
          <w:szCs w:val="26"/>
        </w:rPr>
        <w:t>prioritized</w:t>
      </w:r>
      <w:r>
        <w:rPr>
          <w:iCs/>
          <w:sz w:val="26"/>
          <w:szCs w:val="26"/>
        </w:rPr>
        <w:t>,</w:t>
      </w:r>
      <w:r w:rsidRPr="00BB6ED0">
        <w:rPr>
          <w:iCs/>
          <w:sz w:val="26"/>
          <w:szCs w:val="26"/>
        </w:rPr>
        <w:t xml:space="preserve"> and </w:t>
      </w:r>
      <w:r>
        <w:rPr>
          <w:iCs/>
          <w:sz w:val="26"/>
          <w:szCs w:val="26"/>
        </w:rPr>
        <w:t xml:space="preserve">that </w:t>
      </w:r>
      <w:r w:rsidRPr="00BB6ED0">
        <w:rPr>
          <w:iCs/>
          <w:sz w:val="26"/>
          <w:szCs w:val="26"/>
        </w:rPr>
        <w:t xml:space="preserve">fairness </w:t>
      </w:r>
      <w:r>
        <w:rPr>
          <w:iCs/>
          <w:sz w:val="26"/>
          <w:szCs w:val="26"/>
        </w:rPr>
        <w:t xml:space="preserve">is </w:t>
      </w:r>
      <w:r w:rsidRPr="00BB6ED0">
        <w:rPr>
          <w:iCs/>
          <w:sz w:val="26"/>
          <w:szCs w:val="26"/>
        </w:rPr>
        <w:t xml:space="preserve">visible and established. This is important because these factors </w:t>
      </w:r>
      <w:r>
        <w:rPr>
          <w:iCs/>
          <w:sz w:val="26"/>
          <w:szCs w:val="26"/>
        </w:rPr>
        <w:t>can attenuate</w:t>
      </w:r>
      <w:r w:rsidRPr="00BB6ED0">
        <w:rPr>
          <w:iCs/>
          <w:sz w:val="26"/>
          <w:szCs w:val="26"/>
        </w:rPr>
        <w:t xml:space="preserve"> the effect of perceived employability on employee sabotage </w:t>
      </w:r>
      <w:r>
        <w:rPr>
          <w:iCs/>
          <w:sz w:val="26"/>
          <w:szCs w:val="26"/>
        </w:rPr>
        <w:t>behavior</w:t>
      </w:r>
      <w:r w:rsidRPr="00BB6ED0">
        <w:rPr>
          <w:iCs/>
          <w:sz w:val="26"/>
          <w:szCs w:val="26"/>
        </w:rPr>
        <w:t>. This study also provides avenues f</w:t>
      </w:r>
      <w:r>
        <w:rPr>
          <w:iCs/>
          <w:sz w:val="26"/>
          <w:szCs w:val="26"/>
        </w:rPr>
        <w:t>or future research. This</w:t>
      </w:r>
      <w:r w:rsidRPr="00BB6ED0">
        <w:rPr>
          <w:iCs/>
          <w:sz w:val="26"/>
          <w:szCs w:val="26"/>
        </w:rPr>
        <w:t xml:space="preserve"> highlights the need for l</w:t>
      </w:r>
      <w:r>
        <w:rPr>
          <w:iCs/>
          <w:sz w:val="26"/>
          <w:szCs w:val="26"/>
        </w:rPr>
        <w:t>ongitudinal studies in this area</w:t>
      </w:r>
      <w:r w:rsidRPr="00BB6ED0">
        <w:rPr>
          <w:iCs/>
          <w:sz w:val="26"/>
          <w:szCs w:val="26"/>
        </w:rPr>
        <w:t>. The findings call fo</w:t>
      </w:r>
      <w:r>
        <w:rPr>
          <w:iCs/>
          <w:sz w:val="26"/>
          <w:szCs w:val="26"/>
        </w:rPr>
        <w:t>r more studies to</w:t>
      </w:r>
      <w:r w:rsidRPr="00BB6ED0">
        <w:rPr>
          <w:iCs/>
          <w:sz w:val="26"/>
          <w:szCs w:val="26"/>
        </w:rPr>
        <w:t xml:space="preserve"> map the complex interplay between perceived employability, sabotage </w:t>
      </w:r>
      <w:r>
        <w:rPr>
          <w:iCs/>
          <w:sz w:val="26"/>
          <w:szCs w:val="26"/>
        </w:rPr>
        <w:t>behavior</w:t>
      </w:r>
      <w:r w:rsidRPr="00BB6ED0">
        <w:rPr>
          <w:iCs/>
          <w:sz w:val="26"/>
          <w:szCs w:val="26"/>
        </w:rPr>
        <w:t>, POS</w:t>
      </w:r>
      <w:r>
        <w:rPr>
          <w:iCs/>
          <w:sz w:val="26"/>
          <w:szCs w:val="26"/>
        </w:rPr>
        <w:t>,</w:t>
      </w:r>
      <w:r w:rsidRPr="00BB6ED0">
        <w:rPr>
          <w:iCs/>
          <w:sz w:val="26"/>
          <w:szCs w:val="26"/>
        </w:rPr>
        <w:t xml:space="preserve"> and PJ. </w:t>
      </w:r>
    </w:p>
    <w:p w14:paraId="7AA7ED98" w14:textId="77777777" w:rsidR="00734759" w:rsidRDefault="00734759" w:rsidP="00734759">
      <w:pPr>
        <w:spacing w:line="276" w:lineRule="auto"/>
        <w:ind w:firstLine="720"/>
        <w:jc w:val="both"/>
        <w:rPr>
          <w:iCs/>
          <w:sz w:val="26"/>
          <w:szCs w:val="26"/>
        </w:rPr>
      </w:pPr>
      <w:r w:rsidRPr="00BB6ED0">
        <w:rPr>
          <w:iCs/>
          <w:sz w:val="26"/>
          <w:szCs w:val="26"/>
        </w:rPr>
        <w:t>Given the inherent limitations in self-report data, collecting data from sources such as co-workers and supe</w:t>
      </w:r>
      <w:r>
        <w:rPr>
          <w:iCs/>
          <w:sz w:val="26"/>
          <w:szCs w:val="26"/>
        </w:rPr>
        <w:t>rvisors would help overcome</w:t>
      </w:r>
      <w:r w:rsidRPr="00BB6ED0">
        <w:rPr>
          <w:iCs/>
          <w:sz w:val="26"/>
          <w:szCs w:val="26"/>
        </w:rPr>
        <w:t xml:space="preserve"> such limitations. Such studies</w:t>
      </w:r>
      <w:r>
        <w:rPr>
          <w:iCs/>
          <w:sz w:val="26"/>
          <w:szCs w:val="26"/>
        </w:rPr>
        <w:t xml:space="preserve"> can enrich</w:t>
      </w:r>
      <w:r w:rsidRPr="00BB6ED0">
        <w:rPr>
          <w:iCs/>
          <w:sz w:val="26"/>
          <w:szCs w:val="26"/>
        </w:rPr>
        <w:t xml:space="preserve"> </w:t>
      </w:r>
      <w:r>
        <w:rPr>
          <w:iCs/>
          <w:sz w:val="26"/>
          <w:szCs w:val="26"/>
        </w:rPr>
        <w:t xml:space="preserve">the </w:t>
      </w:r>
      <w:r w:rsidRPr="00BB6ED0">
        <w:rPr>
          <w:iCs/>
          <w:sz w:val="26"/>
          <w:szCs w:val="26"/>
        </w:rPr>
        <w:t xml:space="preserve">understanding of sabotage </w:t>
      </w:r>
      <w:r>
        <w:rPr>
          <w:iCs/>
          <w:sz w:val="26"/>
          <w:szCs w:val="26"/>
        </w:rPr>
        <w:t>behavior</w:t>
      </w:r>
      <w:r w:rsidRPr="00BB6ED0">
        <w:rPr>
          <w:iCs/>
          <w:sz w:val="26"/>
          <w:szCs w:val="26"/>
        </w:rPr>
        <w:t xml:space="preserve"> in the</w:t>
      </w:r>
      <w:r>
        <w:rPr>
          <w:iCs/>
          <w:sz w:val="26"/>
          <w:szCs w:val="26"/>
        </w:rPr>
        <w:t xml:space="preserve"> workplace, not only based on the </w:t>
      </w:r>
      <w:r w:rsidRPr="00BB6ED0">
        <w:rPr>
          <w:iCs/>
          <w:sz w:val="26"/>
          <w:szCs w:val="26"/>
        </w:rPr>
        <w:t>account</w:t>
      </w:r>
      <w:r>
        <w:rPr>
          <w:iCs/>
          <w:sz w:val="26"/>
          <w:szCs w:val="26"/>
        </w:rPr>
        <w:t>s</w:t>
      </w:r>
      <w:r w:rsidRPr="00BB6ED0">
        <w:rPr>
          <w:iCs/>
          <w:sz w:val="26"/>
          <w:szCs w:val="26"/>
        </w:rPr>
        <w:t xml:space="preserve"> of individuals </w:t>
      </w:r>
      <w:r>
        <w:rPr>
          <w:iCs/>
          <w:sz w:val="26"/>
          <w:szCs w:val="26"/>
        </w:rPr>
        <w:t xml:space="preserve">who indulge in </w:t>
      </w:r>
      <w:proofErr w:type="gramStart"/>
      <w:r>
        <w:rPr>
          <w:iCs/>
          <w:sz w:val="26"/>
          <w:szCs w:val="26"/>
        </w:rPr>
        <w:t>it  but</w:t>
      </w:r>
      <w:proofErr w:type="gramEnd"/>
      <w:r>
        <w:rPr>
          <w:iCs/>
          <w:sz w:val="26"/>
          <w:szCs w:val="26"/>
        </w:rPr>
        <w:t xml:space="preserve"> also from the perspective of those who witnessed the act and have sometimes been affected by it</w:t>
      </w:r>
      <w:r w:rsidRPr="00BB6ED0">
        <w:rPr>
          <w:iCs/>
          <w:sz w:val="26"/>
          <w:szCs w:val="26"/>
        </w:rPr>
        <w:t xml:space="preserve">. </w:t>
      </w:r>
    </w:p>
    <w:p w14:paraId="1752CEF7" w14:textId="77777777" w:rsidR="00734759" w:rsidRPr="00C947D9" w:rsidRDefault="00734759" w:rsidP="00734759">
      <w:pPr>
        <w:spacing w:line="276" w:lineRule="auto"/>
        <w:ind w:firstLine="720"/>
        <w:jc w:val="both"/>
        <w:rPr>
          <w:iCs/>
          <w:sz w:val="26"/>
          <w:szCs w:val="26"/>
        </w:rPr>
      </w:pPr>
    </w:p>
    <w:p w14:paraId="5EDA9F30" w14:textId="77777777" w:rsidR="00734759" w:rsidRDefault="00734759" w:rsidP="00734759">
      <w:pPr>
        <w:spacing w:line="276" w:lineRule="auto"/>
        <w:rPr>
          <w:b/>
          <w:bCs/>
          <w:iCs/>
          <w:sz w:val="26"/>
          <w:szCs w:val="26"/>
        </w:rPr>
      </w:pPr>
      <w:r>
        <w:rPr>
          <w:b/>
          <w:bCs/>
          <w:iCs/>
          <w:sz w:val="26"/>
          <w:szCs w:val="26"/>
        </w:rPr>
        <w:t>Acknowledgments</w:t>
      </w:r>
    </w:p>
    <w:p w14:paraId="0419DCE4" w14:textId="6DF0FE9B" w:rsidR="00734759" w:rsidRDefault="00734759" w:rsidP="00734759">
      <w:pPr>
        <w:spacing w:after="200" w:line="276" w:lineRule="auto"/>
        <w:ind w:firstLine="720"/>
        <w:jc w:val="both"/>
        <w:rPr>
          <w:bCs/>
          <w:iCs/>
          <w:sz w:val="26"/>
          <w:szCs w:val="26"/>
        </w:rPr>
      </w:pPr>
      <w:r w:rsidRPr="000E5B3C">
        <w:rPr>
          <w:bCs/>
          <w:iCs/>
          <w:sz w:val="26"/>
          <w:szCs w:val="26"/>
        </w:rPr>
        <w:t xml:space="preserve">Part of this study was conducted when Henry Samuel </w:t>
      </w:r>
      <w:proofErr w:type="spellStart"/>
      <w:r w:rsidRPr="000E5B3C">
        <w:rPr>
          <w:bCs/>
          <w:iCs/>
          <w:sz w:val="26"/>
          <w:szCs w:val="26"/>
        </w:rPr>
        <w:t>Edosomwan</w:t>
      </w:r>
      <w:proofErr w:type="spellEnd"/>
      <w:r w:rsidRPr="000E5B3C">
        <w:rPr>
          <w:bCs/>
          <w:iCs/>
          <w:sz w:val="26"/>
          <w:szCs w:val="26"/>
        </w:rPr>
        <w:t xml:space="preserve"> was a Master’s student at the Department of Psychology, Nnamdi Azikiwe University, </w:t>
      </w:r>
      <w:proofErr w:type="spellStart"/>
      <w:r w:rsidRPr="000E5B3C">
        <w:rPr>
          <w:bCs/>
          <w:iCs/>
          <w:sz w:val="26"/>
          <w:szCs w:val="26"/>
        </w:rPr>
        <w:t>Awka</w:t>
      </w:r>
      <w:proofErr w:type="spellEnd"/>
      <w:r w:rsidRPr="000E5B3C">
        <w:rPr>
          <w:bCs/>
          <w:iCs/>
          <w:sz w:val="26"/>
          <w:szCs w:val="26"/>
        </w:rPr>
        <w:t>, Nigeria. We thank the College of Postgraduate Studies</w:t>
      </w:r>
      <w:r>
        <w:rPr>
          <w:bCs/>
          <w:iCs/>
          <w:sz w:val="26"/>
          <w:szCs w:val="26"/>
        </w:rPr>
        <w:t xml:space="preserve"> of </w:t>
      </w:r>
      <w:r w:rsidRPr="000E5B3C">
        <w:rPr>
          <w:bCs/>
          <w:iCs/>
          <w:sz w:val="26"/>
          <w:szCs w:val="26"/>
        </w:rPr>
        <w:t xml:space="preserve">Nnamdi Azikiwe University, </w:t>
      </w:r>
      <w:proofErr w:type="spellStart"/>
      <w:r w:rsidRPr="000E5B3C">
        <w:rPr>
          <w:bCs/>
          <w:iCs/>
          <w:sz w:val="26"/>
          <w:szCs w:val="26"/>
        </w:rPr>
        <w:t>Awka</w:t>
      </w:r>
      <w:proofErr w:type="spellEnd"/>
      <w:r w:rsidRPr="000E5B3C">
        <w:rPr>
          <w:bCs/>
          <w:iCs/>
          <w:sz w:val="26"/>
          <w:szCs w:val="26"/>
        </w:rPr>
        <w:t>, Nigeria</w:t>
      </w:r>
      <w:r>
        <w:rPr>
          <w:bCs/>
          <w:iCs/>
          <w:sz w:val="26"/>
          <w:szCs w:val="26"/>
        </w:rPr>
        <w:t>, for facilitating this study.</w:t>
      </w:r>
    </w:p>
    <w:p w14:paraId="51645FC4" w14:textId="77777777" w:rsidR="009D7C72" w:rsidRPr="000E5B3C" w:rsidRDefault="009D7C72" w:rsidP="00734759">
      <w:pPr>
        <w:spacing w:after="200" w:line="276" w:lineRule="auto"/>
        <w:ind w:firstLine="720"/>
        <w:jc w:val="both"/>
        <w:rPr>
          <w:bCs/>
          <w:iCs/>
          <w:sz w:val="26"/>
          <w:szCs w:val="26"/>
        </w:rPr>
      </w:pPr>
    </w:p>
    <w:p w14:paraId="6F3BD23E" w14:textId="77777777" w:rsidR="00734759" w:rsidRPr="008D0D81" w:rsidRDefault="00734759" w:rsidP="00734759">
      <w:pPr>
        <w:spacing w:after="200" w:line="276" w:lineRule="auto"/>
        <w:jc w:val="center"/>
        <w:rPr>
          <w:b/>
          <w:bCs/>
          <w:iCs/>
          <w:sz w:val="26"/>
          <w:szCs w:val="26"/>
        </w:rPr>
      </w:pPr>
      <w:r>
        <w:rPr>
          <w:b/>
          <w:bCs/>
          <w:iCs/>
          <w:sz w:val="26"/>
          <w:szCs w:val="26"/>
        </w:rPr>
        <w:t>R</w:t>
      </w:r>
      <w:r w:rsidRPr="00BB6ED0">
        <w:rPr>
          <w:b/>
          <w:bCs/>
          <w:iCs/>
          <w:sz w:val="26"/>
          <w:szCs w:val="26"/>
        </w:rPr>
        <w:t>EFERENCES</w:t>
      </w:r>
    </w:p>
    <w:p w14:paraId="64FD964C" w14:textId="77777777" w:rsidR="00734759" w:rsidRDefault="00734759" w:rsidP="00734759">
      <w:pPr>
        <w:autoSpaceDE w:val="0"/>
        <w:autoSpaceDN w:val="0"/>
        <w:adjustRightInd w:val="0"/>
        <w:spacing w:line="276" w:lineRule="auto"/>
        <w:ind w:left="720" w:hanging="720"/>
        <w:rPr>
          <w:rStyle w:val="a7"/>
          <w:sz w:val="26"/>
          <w:szCs w:val="26"/>
        </w:rPr>
      </w:pPr>
      <w:r w:rsidRPr="00BB6ED0">
        <w:rPr>
          <w:sz w:val="26"/>
          <w:szCs w:val="26"/>
        </w:rPr>
        <w:t>Afghan, P.</w:t>
      </w:r>
      <w:r>
        <w:rPr>
          <w:sz w:val="26"/>
          <w:szCs w:val="26"/>
        </w:rPr>
        <w:t xml:space="preserve"> </w:t>
      </w:r>
      <w:r w:rsidRPr="00BB6ED0">
        <w:rPr>
          <w:sz w:val="26"/>
          <w:szCs w:val="26"/>
        </w:rPr>
        <w:t>E.</w:t>
      </w:r>
      <w:r>
        <w:rPr>
          <w:sz w:val="26"/>
          <w:szCs w:val="26"/>
        </w:rPr>
        <w:t xml:space="preserve"> </w:t>
      </w:r>
      <w:r w:rsidRPr="00BB6ED0">
        <w:rPr>
          <w:sz w:val="26"/>
          <w:szCs w:val="26"/>
        </w:rPr>
        <w:t xml:space="preserve">P., </w:t>
      </w:r>
      <w:proofErr w:type="spellStart"/>
      <w:r w:rsidRPr="00BB6ED0">
        <w:rPr>
          <w:sz w:val="26"/>
          <w:szCs w:val="26"/>
        </w:rPr>
        <w:t>Arry</w:t>
      </w:r>
      <w:proofErr w:type="spellEnd"/>
      <w:r w:rsidRPr="00BB6ED0">
        <w:rPr>
          <w:sz w:val="26"/>
          <w:szCs w:val="26"/>
        </w:rPr>
        <w:t xml:space="preserve">, H., </w:t>
      </w:r>
      <w:proofErr w:type="spellStart"/>
      <w:r w:rsidRPr="00BB6ED0">
        <w:rPr>
          <w:sz w:val="26"/>
          <w:szCs w:val="26"/>
        </w:rPr>
        <w:t>Arry</w:t>
      </w:r>
      <w:proofErr w:type="spellEnd"/>
      <w:r w:rsidRPr="00BB6ED0">
        <w:rPr>
          <w:sz w:val="26"/>
          <w:szCs w:val="26"/>
        </w:rPr>
        <w:t xml:space="preserve">, B., </w:t>
      </w:r>
      <w:proofErr w:type="spellStart"/>
      <w:r w:rsidRPr="00BB6ED0">
        <w:rPr>
          <w:sz w:val="26"/>
          <w:szCs w:val="26"/>
        </w:rPr>
        <w:t>Mohd</w:t>
      </w:r>
      <w:proofErr w:type="spellEnd"/>
      <w:r w:rsidRPr="00BB6ED0">
        <w:rPr>
          <w:sz w:val="26"/>
          <w:szCs w:val="26"/>
        </w:rPr>
        <w:t xml:space="preserve"> Saudi, M. H., &amp; </w:t>
      </w:r>
      <w:proofErr w:type="spellStart"/>
      <w:r w:rsidRPr="00BB6ED0">
        <w:rPr>
          <w:sz w:val="26"/>
          <w:szCs w:val="26"/>
        </w:rPr>
        <w:t>Sinaga</w:t>
      </w:r>
      <w:proofErr w:type="spellEnd"/>
      <w:r w:rsidRPr="00BB6ED0">
        <w:rPr>
          <w:sz w:val="26"/>
          <w:szCs w:val="26"/>
        </w:rPr>
        <w:t>, H. O. C. (2018). Impact of distributive and procedural justice on turnover intention and</w:t>
      </w:r>
      <w:r>
        <w:rPr>
          <w:sz w:val="26"/>
          <w:szCs w:val="26"/>
        </w:rPr>
        <w:t xml:space="preserve"> counterproductive work behavio</w:t>
      </w:r>
      <w:r w:rsidRPr="00BB6ED0">
        <w:rPr>
          <w:sz w:val="26"/>
          <w:szCs w:val="26"/>
        </w:rPr>
        <w:t xml:space="preserve">r: Mediating role of organizational cynicism. </w:t>
      </w:r>
      <w:r w:rsidRPr="00BB6ED0">
        <w:rPr>
          <w:i/>
          <w:iCs/>
          <w:sz w:val="26"/>
          <w:szCs w:val="26"/>
        </w:rPr>
        <w:t>Journal of Fundamental and Applied Sciences, 10</w:t>
      </w:r>
      <w:r w:rsidRPr="00BB6ED0">
        <w:rPr>
          <w:sz w:val="26"/>
          <w:szCs w:val="26"/>
        </w:rPr>
        <w:t xml:space="preserve">(6), 1651-1678. </w:t>
      </w:r>
      <w:hyperlink r:id="rId12" w:history="1">
        <w:r w:rsidRPr="00587C44">
          <w:rPr>
            <w:rStyle w:val="a7"/>
            <w:sz w:val="26"/>
            <w:szCs w:val="26"/>
          </w:rPr>
          <w:t>https://dx.doi.org/10.4314/jfas.v10i6s.134</w:t>
        </w:r>
      </w:hyperlink>
    </w:p>
    <w:p w14:paraId="6F7BD286" w14:textId="77777777" w:rsidR="00734759" w:rsidRPr="00587C44" w:rsidRDefault="00734759" w:rsidP="00734759">
      <w:pPr>
        <w:autoSpaceDE w:val="0"/>
        <w:autoSpaceDN w:val="0"/>
        <w:adjustRightInd w:val="0"/>
        <w:spacing w:line="276" w:lineRule="auto"/>
        <w:ind w:left="720" w:hanging="720"/>
        <w:rPr>
          <w:sz w:val="26"/>
          <w:szCs w:val="26"/>
        </w:rPr>
      </w:pPr>
      <w:proofErr w:type="spellStart"/>
      <w:r w:rsidRPr="003E19CD">
        <w:rPr>
          <w:sz w:val="26"/>
          <w:szCs w:val="26"/>
          <w:lang w:val="es-ES"/>
        </w:rPr>
        <w:t>Akinsola</w:t>
      </w:r>
      <w:proofErr w:type="spellEnd"/>
      <w:r w:rsidRPr="003E19CD">
        <w:rPr>
          <w:sz w:val="26"/>
          <w:szCs w:val="26"/>
          <w:lang w:val="es-ES"/>
        </w:rPr>
        <w:t xml:space="preserve">, O. S., &amp; </w:t>
      </w:r>
      <w:proofErr w:type="spellStart"/>
      <w:r w:rsidRPr="003E19CD">
        <w:rPr>
          <w:sz w:val="26"/>
          <w:szCs w:val="26"/>
          <w:lang w:val="es-ES"/>
        </w:rPr>
        <w:t>Alarape</w:t>
      </w:r>
      <w:proofErr w:type="spellEnd"/>
      <w:r w:rsidRPr="003E19CD">
        <w:rPr>
          <w:sz w:val="26"/>
          <w:szCs w:val="26"/>
          <w:lang w:val="es-ES"/>
        </w:rPr>
        <w:t xml:space="preserve">, A. I. (2020). </w:t>
      </w:r>
      <w:r w:rsidRPr="00BB6ED0">
        <w:rPr>
          <w:i/>
          <w:iCs/>
          <w:sz w:val="26"/>
          <w:szCs w:val="26"/>
        </w:rPr>
        <w:t>Determinants of</w:t>
      </w:r>
      <w:r>
        <w:rPr>
          <w:i/>
          <w:iCs/>
          <w:sz w:val="26"/>
          <w:szCs w:val="26"/>
        </w:rPr>
        <w:t xml:space="preserve"> counterproductive work behavio</w:t>
      </w:r>
      <w:r w:rsidRPr="00BB6ED0">
        <w:rPr>
          <w:i/>
          <w:iCs/>
          <w:sz w:val="26"/>
          <w:szCs w:val="26"/>
        </w:rPr>
        <w:t>r among local government workers in Ibadan</w:t>
      </w:r>
      <w:r w:rsidRPr="00BB6ED0">
        <w:rPr>
          <w:sz w:val="26"/>
          <w:szCs w:val="26"/>
        </w:rPr>
        <w:t xml:space="preserve"> [Conference session]. 9th International Conference on Humanities, Psychology and Social Sciences, Athens-Greece.</w:t>
      </w:r>
    </w:p>
    <w:p w14:paraId="7C48549D" w14:textId="77777777" w:rsidR="00734759" w:rsidRPr="00425B60" w:rsidRDefault="00734759" w:rsidP="00734759">
      <w:pPr>
        <w:autoSpaceDE w:val="0"/>
        <w:autoSpaceDN w:val="0"/>
        <w:adjustRightInd w:val="0"/>
        <w:spacing w:line="276" w:lineRule="auto"/>
        <w:ind w:left="720" w:hanging="720"/>
        <w:rPr>
          <w:color w:val="0000FF"/>
          <w:sz w:val="26"/>
          <w:szCs w:val="26"/>
          <w:u w:val="single"/>
        </w:rPr>
      </w:pPr>
      <w:proofErr w:type="spellStart"/>
      <w:r w:rsidRPr="00425B60">
        <w:rPr>
          <w:rFonts w:eastAsia="Courier New"/>
          <w:sz w:val="26"/>
          <w:szCs w:val="26"/>
          <w:lang w:bidi="en-US"/>
        </w:rPr>
        <w:t>Akkermans</w:t>
      </w:r>
      <w:proofErr w:type="spellEnd"/>
      <w:r w:rsidRPr="00425B60">
        <w:rPr>
          <w:rFonts w:eastAsia="Courier New"/>
          <w:sz w:val="26"/>
          <w:szCs w:val="26"/>
          <w:lang w:bidi="en-US"/>
        </w:rPr>
        <w:t xml:space="preserve">, J., </w:t>
      </w:r>
      <w:proofErr w:type="spellStart"/>
      <w:r w:rsidRPr="00425B60">
        <w:rPr>
          <w:rFonts w:eastAsia="Courier New"/>
          <w:sz w:val="26"/>
          <w:szCs w:val="26"/>
          <w:lang w:bidi="en-US"/>
        </w:rPr>
        <w:t>Tims</w:t>
      </w:r>
      <w:proofErr w:type="spellEnd"/>
      <w:r w:rsidRPr="00425B60">
        <w:rPr>
          <w:rFonts w:eastAsia="Courier New"/>
          <w:sz w:val="26"/>
          <w:szCs w:val="26"/>
          <w:lang w:bidi="en-US"/>
        </w:rPr>
        <w:t xml:space="preserve">, M., </w:t>
      </w:r>
      <w:proofErr w:type="spellStart"/>
      <w:r w:rsidRPr="00425B60">
        <w:rPr>
          <w:rFonts w:eastAsia="Courier New"/>
          <w:sz w:val="26"/>
          <w:szCs w:val="26"/>
          <w:lang w:bidi="en-US"/>
        </w:rPr>
        <w:t>Beijer</w:t>
      </w:r>
      <w:proofErr w:type="spellEnd"/>
      <w:r w:rsidRPr="00425B60">
        <w:rPr>
          <w:rFonts w:eastAsia="Courier New"/>
          <w:sz w:val="26"/>
          <w:szCs w:val="26"/>
          <w:lang w:bidi="en-US"/>
        </w:rPr>
        <w:t xml:space="preserve">, S., &amp; De </w:t>
      </w:r>
      <w:proofErr w:type="spellStart"/>
      <w:r w:rsidRPr="00425B60">
        <w:rPr>
          <w:rFonts w:eastAsia="Courier New"/>
          <w:sz w:val="26"/>
          <w:szCs w:val="26"/>
          <w:lang w:bidi="en-US"/>
        </w:rPr>
        <w:t>Cuyper</w:t>
      </w:r>
      <w:proofErr w:type="spellEnd"/>
      <w:r w:rsidRPr="00425B60">
        <w:rPr>
          <w:rFonts w:eastAsia="Courier New"/>
          <w:sz w:val="26"/>
          <w:szCs w:val="26"/>
          <w:lang w:bidi="en-US"/>
        </w:rPr>
        <w:t xml:space="preserve">, N. (2019). Should employers invest in employability? Examining employability as a mediator in the HRM commitment relationship. </w:t>
      </w:r>
      <w:r w:rsidRPr="00425B60">
        <w:rPr>
          <w:rFonts w:eastAsia="Courier New"/>
          <w:i/>
          <w:sz w:val="26"/>
          <w:szCs w:val="26"/>
          <w:lang w:bidi="en-US"/>
        </w:rPr>
        <w:t>Frontiers in Psychology</w:t>
      </w:r>
      <w:r>
        <w:rPr>
          <w:rFonts w:eastAsia="Courier New"/>
          <w:i/>
          <w:sz w:val="26"/>
          <w:szCs w:val="26"/>
          <w:lang w:bidi="en-US"/>
        </w:rPr>
        <w:t xml:space="preserve">, </w:t>
      </w:r>
      <w:r w:rsidRPr="00425B60">
        <w:rPr>
          <w:rFonts w:eastAsia="Courier New"/>
          <w:i/>
          <w:sz w:val="26"/>
          <w:szCs w:val="26"/>
          <w:lang w:bidi="en-US"/>
        </w:rPr>
        <w:t xml:space="preserve">10, </w:t>
      </w:r>
      <w:r w:rsidRPr="00425B60">
        <w:rPr>
          <w:rFonts w:eastAsia="Courier New"/>
          <w:sz w:val="26"/>
          <w:szCs w:val="26"/>
          <w:lang w:bidi="en-US"/>
        </w:rPr>
        <w:t xml:space="preserve">Article 717. </w:t>
      </w:r>
      <w:hyperlink r:id="rId13" w:history="1">
        <w:r w:rsidRPr="00425B60">
          <w:rPr>
            <w:rStyle w:val="a7"/>
            <w:rFonts w:eastAsia="Courier New"/>
            <w:sz w:val="26"/>
            <w:szCs w:val="26"/>
            <w:lang w:bidi="en-US"/>
          </w:rPr>
          <w:t>https://doi.org/10.3389/fpsyg.2019.00717</w:t>
        </w:r>
      </w:hyperlink>
    </w:p>
    <w:p w14:paraId="7DE307A3" w14:textId="77777777" w:rsidR="00734759" w:rsidRPr="00587C44" w:rsidRDefault="00734759" w:rsidP="00734759">
      <w:pPr>
        <w:autoSpaceDE w:val="0"/>
        <w:autoSpaceDN w:val="0"/>
        <w:adjustRightInd w:val="0"/>
        <w:spacing w:line="276" w:lineRule="auto"/>
        <w:ind w:left="720" w:hanging="720"/>
        <w:rPr>
          <w:sz w:val="26"/>
          <w:szCs w:val="26"/>
        </w:rPr>
      </w:pPr>
      <w:proofErr w:type="spellStart"/>
      <w:r w:rsidRPr="00BB6ED0">
        <w:rPr>
          <w:sz w:val="26"/>
          <w:szCs w:val="26"/>
        </w:rPr>
        <w:t>Alpler</w:t>
      </w:r>
      <w:proofErr w:type="spellEnd"/>
      <w:r w:rsidRPr="00BB6ED0">
        <w:rPr>
          <w:sz w:val="26"/>
          <w:szCs w:val="26"/>
        </w:rPr>
        <w:t xml:space="preserve">, N. N., </w:t>
      </w:r>
      <w:proofErr w:type="spellStart"/>
      <w:r w:rsidRPr="00BB6ED0">
        <w:rPr>
          <w:sz w:val="26"/>
          <w:szCs w:val="26"/>
        </w:rPr>
        <w:t>Arasli</w:t>
      </w:r>
      <w:proofErr w:type="spellEnd"/>
      <w:r w:rsidRPr="00BB6ED0">
        <w:rPr>
          <w:sz w:val="26"/>
          <w:szCs w:val="26"/>
        </w:rPr>
        <w:t xml:space="preserve">, H., &amp; Doh, W. L. (2021). The moderating role of employability in the hospitality industry: Undesired job outcomes. </w:t>
      </w:r>
      <w:r w:rsidRPr="00BB6ED0">
        <w:rPr>
          <w:i/>
          <w:sz w:val="26"/>
          <w:szCs w:val="26"/>
        </w:rPr>
        <w:t>SAGE Open, 11</w:t>
      </w:r>
      <w:r w:rsidRPr="00BB6ED0">
        <w:rPr>
          <w:sz w:val="26"/>
          <w:szCs w:val="26"/>
        </w:rPr>
        <w:t xml:space="preserve">(1). </w:t>
      </w:r>
      <w:hyperlink r:id="rId14" w:history="1">
        <w:r w:rsidRPr="00587C44">
          <w:rPr>
            <w:rStyle w:val="a7"/>
            <w:sz w:val="26"/>
            <w:szCs w:val="26"/>
          </w:rPr>
          <w:t>https://doi.org/10.1177/2158244021994504</w:t>
        </w:r>
      </w:hyperlink>
    </w:p>
    <w:p w14:paraId="09A8FB1E" w14:textId="77777777" w:rsidR="00734759" w:rsidRPr="00587C44" w:rsidRDefault="00734759" w:rsidP="00734759">
      <w:pPr>
        <w:autoSpaceDE w:val="0"/>
        <w:autoSpaceDN w:val="0"/>
        <w:adjustRightInd w:val="0"/>
        <w:spacing w:line="276" w:lineRule="auto"/>
        <w:ind w:left="720" w:hanging="720"/>
        <w:rPr>
          <w:sz w:val="26"/>
          <w:szCs w:val="26"/>
        </w:rPr>
      </w:pPr>
      <w:r w:rsidRPr="00BB6ED0">
        <w:rPr>
          <w:sz w:val="26"/>
          <w:szCs w:val="26"/>
        </w:rPr>
        <w:lastRenderedPageBreak/>
        <w:t xml:space="preserve">Ambrose, M. L., Seabright, M. A., &amp; </w:t>
      </w:r>
      <w:proofErr w:type="spellStart"/>
      <w:r w:rsidRPr="00BB6ED0">
        <w:rPr>
          <w:sz w:val="26"/>
          <w:szCs w:val="26"/>
        </w:rPr>
        <w:t>Schminke</w:t>
      </w:r>
      <w:proofErr w:type="spellEnd"/>
      <w:r w:rsidRPr="00BB6ED0">
        <w:rPr>
          <w:sz w:val="26"/>
          <w:szCs w:val="26"/>
        </w:rPr>
        <w:t xml:space="preserve">, M. (2002). Sabotage in the workplace: The role of organizational injustice. </w:t>
      </w:r>
      <w:r w:rsidRPr="00BB6ED0">
        <w:rPr>
          <w:i/>
          <w:iCs/>
          <w:sz w:val="26"/>
          <w:szCs w:val="26"/>
        </w:rPr>
        <w:t xml:space="preserve">Organizational </w:t>
      </w:r>
      <w:r>
        <w:rPr>
          <w:i/>
          <w:iCs/>
          <w:sz w:val="26"/>
          <w:szCs w:val="26"/>
        </w:rPr>
        <w:t>Behavior</w:t>
      </w:r>
      <w:r w:rsidRPr="00BB6ED0">
        <w:rPr>
          <w:i/>
          <w:iCs/>
          <w:sz w:val="26"/>
          <w:szCs w:val="26"/>
        </w:rPr>
        <w:t xml:space="preserve"> and Human</w:t>
      </w:r>
      <w:r w:rsidRPr="00BB6ED0">
        <w:rPr>
          <w:sz w:val="26"/>
          <w:szCs w:val="26"/>
        </w:rPr>
        <w:t xml:space="preserve"> </w:t>
      </w:r>
      <w:r w:rsidRPr="00BB6ED0">
        <w:rPr>
          <w:i/>
          <w:iCs/>
          <w:sz w:val="26"/>
          <w:szCs w:val="26"/>
        </w:rPr>
        <w:t>Decision Processes, 89</w:t>
      </w:r>
      <w:r w:rsidRPr="00BB6ED0">
        <w:rPr>
          <w:sz w:val="26"/>
          <w:szCs w:val="26"/>
        </w:rPr>
        <w:t>(1), 947-965.</w:t>
      </w:r>
      <w:r>
        <w:rPr>
          <w:sz w:val="26"/>
          <w:szCs w:val="26"/>
        </w:rPr>
        <w:t xml:space="preserve"> </w:t>
      </w:r>
      <w:hyperlink r:id="rId15" w:history="1">
        <w:r w:rsidRPr="00587C44">
          <w:rPr>
            <w:rStyle w:val="a7"/>
            <w:sz w:val="26"/>
            <w:szCs w:val="26"/>
          </w:rPr>
          <w:t>https://doi.org/10.1016/S0749-5978(02)00037-7</w:t>
        </w:r>
      </w:hyperlink>
    </w:p>
    <w:p w14:paraId="32B66DF7" w14:textId="77777777" w:rsidR="00734759" w:rsidRPr="00587C44" w:rsidRDefault="00734759" w:rsidP="00734759">
      <w:pPr>
        <w:autoSpaceDE w:val="0"/>
        <w:autoSpaceDN w:val="0"/>
        <w:adjustRightInd w:val="0"/>
        <w:spacing w:line="276" w:lineRule="auto"/>
        <w:ind w:left="720" w:hanging="720"/>
        <w:rPr>
          <w:sz w:val="26"/>
          <w:szCs w:val="26"/>
        </w:rPr>
      </w:pPr>
      <w:proofErr w:type="spellStart"/>
      <w:r w:rsidRPr="00A57C71">
        <w:rPr>
          <w:sz w:val="26"/>
          <w:szCs w:val="26"/>
        </w:rPr>
        <w:t>Baranchenko</w:t>
      </w:r>
      <w:proofErr w:type="spellEnd"/>
      <w:r w:rsidRPr="00A57C71">
        <w:rPr>
          <w:sz w:val="26"/>
          <w:szCs w:val="26"/>
        </w:rPr>
        <w:t xml:space="preserve">, Y., </w:t>
      </w:r>
      <w:proofErr w:type="spellStart"/>
      <w:r w:rsidRPr="00A57C71">
        <w:rPr>
          <w:sz w:val="26"/>
          <w:szCs w:val="26"/>
        </w:rPr>
        <w:t>Xie</w:t>
      </w:r>
      <w:proofErr w:type="spellEnd"/>
      <w:r w:rsidR="00E656E2" w:rsidRPr="00A57C71">
        <w:rPr>
          <w:sz w:val="26"/>
          <w:szCs w:val="26"/>
        </w:rPr>
        <w:t>,</w:t>
      </w:r>
      <w:r w:rsidRPr="00A57C71">
        <w:rPr>
          <w:sz w:val="26"/>
          <w:szCs w:val="26"/>
        </w:rPr>
        <w:t xml:space="preserve"> Y</w:t>
      </w:r>
      <w:r w:rsidR="00E656E2" w:rsidRPr="00A57C71">
        <w:rPr>
          <w:sz w:val="26"/>
          <w:szCs w:val="26"/>
        </w:rPr>
        <w:t>.</w:t>
      </w:r>
      <w:r w:rsidRPr="00A57C71">
        <w:rPr>
          <w:sz w:val="26"/>
          <w:szCs w:val="26"/>
        </w:rPr>
        <w:t xml:space="preserve">, Lin, Z., Lau, M. C. K., &amp; Ma, J. (2020). </w:t>
      </w:r>
      <w:r w:rsidRPr="00BB6ED0">
        <w:rPr>
          <w:sz w:val="26"/>
          <w:szCs w:val="26"/>
        </w:rPr>
        <w:t xml:space="preserve">Relationship between employability and turnover intention: The moderating effects of organizational support and career orientation. </w:t>
      </w:r>
      <w:r w:rsidRPr="00BB6ED0">
        <w:rPr>
          <w:i/>
          <w:iCs/>
          <w:sz w:val="26"/>
          <w:szCs w:val="26"/>
        </w:rPr>
        <w:t xml:space="preserve">Journal of Management &amp; Organization, 26, </w:t>
      </w:r>
      <w:r w:rsidRPr="00BB6ED0">
        <w:rPr>
          <w:sz w:val="26"/>
          <w:szCs w:val="26"/>
        </w:rPr>
        <w:t>241</w:t>
      </w:r>
      <w:r w:rsidRPr="00BB6ED0">
        <w:rPr>
          <w:rFonts w:eastAsia="AdvOT1ef757c0+20"/>
          <w:sz w:val="26"/>
          <w:szCs w:val="26"/>
        </w:rPr>
        <w:t>–</w:t>
      </w:r>
      <w:r w:rsidRPr="00BB6ED0">
        <w:rPr>
          <w:sz w:val="26"/>
          <w:szCs w:val="26"/>
        </w:rPr>
        <w:t xml:space="preserve">262. </w:t>
      </w:r>
      <w:hyperlink r:id="rId16" w:history="1">
        <w:r w:rsidRPr="00587C44">
          <w:rPr>
            <w:rStyle w:val="a7"/>
            <w:sz w:val="26"/>
            <w:szCs w:val="26"/>
          </w:rPr>
          <w:t>https://doi.org/10.1017/jmo.2019.77</w:t>
        </w:r>
      </w:hyperlink>
    </w:p>
    <w:p w14:paraId="1BA55BD3" w14:textId="77777777" w:rsidR="00734759" w:rsidRPr="00587C44" w:rsidRDefault="00734759" w:rsidP="00734759">
      <w:pPr>
        <w:autoSpaceDE w:val="0"/>
        <w:autoSpaceDN w:val="0"/>
        <w:adjustRightInd w:val="0"/>
        <w:spacing w:line="276" w:lineRule="auto"/>
        <w:ind w:left="720" w:hanging="720"/>
        <w:rPr>
          <w:sz w:val="26"/>
          <w:szCs w:val="26"/>
        </w:rPr>
      </w:pPr>
      <w:proofErr w:type="spellStart"/>
      <w:r w:rsidRPr="00BB6ED0">
        <w:rPr>
          <w:sz w:val="26"/>
          <w:szCs w:val="26"/>
        </w:rPr>
        <w:t>Berntson</w:t>
      </w:r>
      <w:proofErr w:type="spellEnd"/>
      <w:r w:rsidRPr="00BB6ED0">
        <w:rPr>
          <w:sz w:val="26"/>
          <w:szCs w:val="26"/>
        </w:rPr>
        <w:t xml:space="preserve">, E., &amp; </w:t>
      </w:r>
      <w:proofErr w:type="spellStart"/>
      <w:r w:rsidRPr="00BB6ED0">
        <w:rPr>
          <w:sz w:val="26"/>
          <w:szCs w:val="26"/>
        </w:rPr>
        <w:t>Marklund</w:t>
      </w:r>
      <w:proofErr w:type="spellEnd"/>
      <w:r w:rsidRPr="00BB6ED0">
        <w:rPr>
          <w:sz w:val="26"/>
          <w:szCs w:val="26"/>
        </w:rPr>
        <w:t xml:space="preserve">, S. (2007). The relationship between perceived employability and subsequent health. </w:t>
      </w:r>
      <w:r w:rsidRPr="00BB6ED0">
        <w:rPr>
          <w:i/>
          <w:iCs/>
          <w:sz w:val="26"/>
          <w:szCs w:val="26"/>
        </w:rPr>
        <w:t>Work &amp; Stress</w:t>
      </w:r>
      <w:r w:rsidRPr="00BB6ED0">
        <w:rPr>
          <w:sz w:val="26"/>
          <w:szCs w:val="26"/>
        </w:rPr>
        <w:t xml:space="preserve">, </w:t>
      </w:r>
      <w:r w:rsidRPr="00BB6ED0">
        <w:rPr>
          <w:i/>
          <w:iCs/>
          <w:sz w:val="26"/>
          <w:szCs w:val="26"/>
        </w:rPr>
        <w:t>21</w:t>
      </w:r>
      <w:r w:rsidRPr="00BB6ED0">
        <w:rPr>
          <w:sz w:val="26"/>
          <w:szCs w:val="26"/>
        </w:rPr>
        <w:t xml:space="preserve">(3), 279-292. </w:t>
      </w:r>
      <w:hyperlink r:id="rId17" w:history="1">
        <w:r w:rsidRPr="00587C44">
          <w:rPr>
            <w:rStyle w:val="a7"/>
            <w:sz w:val="26"/>
            <w:szCs w:val="26"/>
          </w:rPr>
          <w:t>https://doi.org/10.1080/02678370701659215</w:t>
        </w:r>
      </w:hyperlink>
    </w:p>
    <w:p w14:paraId="31C05EE2" w14:textId="77777777" w:rsidR="00734759" w:rsidRPr="00587C44" w:rsidRDefault="00734759" w:rsidP="00734759">
      <w:pPr>
        <w:autoSpaceDE w:val="0"/>
        <w:autoSpaceDN w:val="0"/>
        <w:adjustRightInd w:val="0"/>
        <w:spacing w:line="276" w:lineRule="auto"/>
        <w:ind w:left="720" w:hanging="720"/>
        <w:rPr>
          <w:sz w:val="26"/>
          <w:szCs w:val="26"/>
        </w:rPr>
      </w:pPr>
      <w:proofErr w:type="spellStart"/>
      <w:r w:rsidRPr="00BB6ED0">
        <w:rPr>
          <w:sz w:val="26"/>
          <w:szCs w:val="26"/>
        </w:rPr>
        <w:t>Blau</w:t>
      </w:r>
      <w:proofErr w:type="spellEnd"/>
      <w:r w:rsidRPr="00BB6ED0">
        <w:rPr>
          <w:sz w:val="26"/>
          <w:szCs w:val="26"/>
        </w:rPr>
        <w:t>, P. (1964). E</w:t>
      </w:r>
      <w:r w:rsidRPr="00BB6ED0">
        <w:rPr>
          <w:i/>
          <w:iCs/>
          <w:sz w:val="26"/>
          <w:szCs w:val="26"/>
        </w:rPr>
        <w:t>xchange and power in social life</w:t>
      </w:r>
      <w:r>
        <w:rPr>
          <w:sz w:val="26"/>
          <w:szCs w:val="26"/>
        </w:rPr>
        <w:t>.</w:t>
      </w:r>
      <w:r w:rsidRPr="00BB6ED0">
        <w:rPr>
          <w:sz w:val="26"/>
          <w:szCs w:val="26"/>
        </w:rPr>
        <w:t xml:space="preserve"> John Wiley &amp; Sons.</w:t>
      </w:r>
    </w:p>
    <w:p w14:paraId="3C04C48A" w14:textId="77777777" w:rsidR="00734759" w:rsidRPr="00587C44" w:rsidRDefault="00734759" w:rsidP="00734759">
      <w:pPr>
        <w:autoSpaceDE w:val="0"/>
        <w:autoSpaceDN w:val="0"/>
        <w:adjustRightInd w:val="0"/>
        <w:spacing w:line="276" w:lineRule="auto"/>
        <w:ind w:left="720" w:hanging="720"/>
        <w:rPr>
          <w:b/>
          <w:bCs/>
          <w:sz w:val="26"/>
          <w:szCs w:val="26"/>
        </w:rPr>
      </w:pPr>
      <w:proofErr w:type="spellStart"/>
      <w:r w:rsidRPr="00BB6ED0">
        <w:rPr>
          <w:sz w:val="26"/>
          <w:szCs w:val="26"/>
        </w:rPr>
        <w:t>Celik</w:t>
      </w:r>
      <w:proofErr w:type="spellEnd"/>
      <w:r w:rsidRPr="00BB6ED0">
        <w:rPr>
          <w:sz w:val="26"/>
          <w:szCs w:val="26"/>
        </w:rPr>
        <w:t xml:space="preserve">, A., &amp; </w:t>
      </w:r>
      <w:proofErr w:type="spellStart"/>
      <w:r w:rsidRPr="00BB6ED0">
        <w:rPr>
          <w:sz w:val="26"/>
          <w:szCs w:val="26"/>
        </w:rPr>
        <w:t>Findik</w:t>
      </w:r>
      <w:proofErr w:type="spellEnd"/>
      <w:r w:rsidRPr="00BB6ED0">
        <w:rPr>
          <w:sz w:val="26"/>
          <w:szCs w:val="26"/>
        </w:rPr>
        <w:t xml:space="preserve">, A. (2012). The effect of perceived organizational support on organizational identification. </w:t>
      </w:r>
      <w:r w:rsidRPr="00BB6ED0">
        <w:rPr>
          <w:i/>
          <w:iCs/>
          <w:sz w:val="26"/>
          <w:szCs w:val="26"/>
        </w:rPr>
        <w:t>International Journal of Social, Behavioral, Educational, Economics, Business and Industrial Engineering, 6</w:t>
      </w:r>
      <w:r w:rsidRPr="00BB6ED0">
        <w:rPr>
          <w:sz w:val="26"/>
          <w:szCs w:val="26"/>
        </w:rPr>
        <w:t xml:space="preserve">(8), 2089-2094. </w:t>
      </w:r>
      <w:hyperlink r:id="rId18" w:history="1">
        <w:r w:rsidRPr="00587C44">
          <w:rPr>
            <w:rStyle w:val="a7"/>
            <w:sz w:val="26"/>
            <w:szCs w:val="26"/>
          </w:rPr>
          <w:t>https://doi.org/10.5281/zenodo.1055297</w:t>
        </w:r>
      </w:hyperlink>
    </w:p>
    <w:p w14:paraId="1DF4C411" w14:textId="77777777" w:rsidR="00734759" w:rsidRPr="00587C44" w:rsidRDefault="00734759" w:rsidP="00734759">
      <w:pPr>
        <w:autoSpaceDE w:val="0"/>
        <w:autoSpaceDN w:val="0"/>
        <w:adjustRightInd w:val="0"/>
        <w:spacing w:line="276" w:lineRule="auto"/>
        <w:ind w:left="720" w:hanging="720"/>
        <w:rPr>
          <w:b/>
          <w:bCs/>
          <w:sz w:val="26"/>
          <w:szCs w:val="26"/>
        </w:rPr>
      </w:pPr>
      <w:r w:rsidRPr="00BB6ED0">
        <w:rPr>
          <w:sz w:val="26"/>
          <w:szCs w:val="26"/>
        </w:rPr>
        <w:t>Chand, P., &amp; Chand, P.</w:t>
      </w:r>
      <w:r>
        <w:rPr>
          <w:sz w:val="26"/>
          <w:szCs w:val="26"/>
        </w:rPr>
        <w:t xml:space="preserve"> </w:t>
      </w:r>
      <w:r w:rsidRPr="00BB6ED0">
        <w:rPr>
          <w:sz w:val="26"/>
          <w:szCs w:val="26"/>
        </w:rPr>
        <w:t xml:space="preserve">K. (2012). Emotional competencies towards counterproductive work </w:t>
      </w:r>
      <w:r>
        <w:rPr>
          <w:sz w:val="26"/>
          <w:szCs w:val="26"/>
        </w:rPr>
        <w:t>behavior</w:t>
      </w:r>
      <w:r w:rsidRPr="00BB6ED0">
        <w:rPr>
          <w:sz w:val="26"/>
          <w:szCs w:val="26"/>
        </w:rPr>
        <w:t xml:space="preserve"> in banking sector.</w:t>
      </w:r>
      <w:r w:rsidRPr="00BB6ED0">
        <w:rPr>
          <w:b/>
          <w:bCs/>
          <w:sz w:val="26"/>
          <w:szCs w:val="26"/>
        </w:rPr>
        <w:t xml:space="preserve"> </w:t>
      </w:r>
      <w:r w:rsidRPr="00BB6ED0">
        <w:rPr>
          <w:i/>
          <w:iCs/>
          <w:sz w:val="26"/>
          <w:szCs w:val="26"/>
        </w:rPr>
        <w:t>International Journal of Science and Research, 3</w:t>
      </w:r>
      <w:r w:rsidRPr="00BB6ED0">
        <w:rPr>
          <w:sz w:val="26"/>
          <w:szCs w:val="26"/>
        </w:rPr>
        <w:t>(12), 459-467.</w:t>
      </w:r>
    </w:p>
    <w:p w14:paraId="52128329" w14:textId="77777777" w:rsidR="00734759" w:rsidRDefault="00734759" w:rsidP="00734759">
      <w:pPr>
        <w:autoSpaceDE w:val="0"/>
        <w:autoSpaceDN w:val="0"/>
        <w:adjustRightInd w:val="0"/>
        <w:spacing w:line="276" w:lineRule="auto"/>
        <w:ind w:left="720" w:hanging="720"/>
        <w:rPr>
          <w:sz w:val="26"/>
          <w:szCs w:val="26"/>
        </w:rPr>
      </w:pPr>
      <w:r w:rsidRPr="00BB6ED0">
        <w:rPr>
          <w:sz w:val="26"/>
          <w:szCs w:val="26"/>
        </w:rPr>
        <w:t xml:space="preserve">Chen, L. L., Fah, B. C. Y., &amp; </w:t>
      </w:r>
      <w:proofErr w:type="spellStart"/>
      <w:r w:rsidRPr="00BB6ED0">
        <w:rPr>
          <w:sz w:val="26"/>
          <w:szCs w:val="26"/>
        </w:rPr>
        <w:t>Jin</w:t>
      </w:r>
      <w:proofErr w:type="spellEnd"/>
      <w:r w:rsidRPr="00BB6ED0">
        <w:rPr>
          <w:sz w:val="26"/>
          <w:szCs w:val="26"/>
        </w:rPr>
        <w:t xml:space="preserve">, T. C. (2016). Perceived organizational support and workplace deviance in the voluntary sector. </w:t>
      </w:r>
      <w:r w:rsidRPr="00BB6ED0">
        <w:rPr>
          <w:i/>
          <w:iCs/>
          <w:sz w:val="26"/>
          <w:szCs w:val="26"/>
        </w:rPr>
        <w:t>Procedia Economics and Finance,</w:t>
      </w:r>
      <w:r w:rsidRPr="00BB6ED0">
        <w:rPr>
          <w:sz w:val="26"/>
          <w:szCs w:val="26"/>
        </w:rPr>
        <w:t xml:space="preserve"> </w:t>
      </w:r>
      <w:r w:rsidRPr="00BB6ED0">
        <w:rPr>
          <w:i/>
          <w:iCs/>
          <w:sz w:val="26"/>
          <w:szCs w:val="26"/>
        </w:rPr>
        <w:t>35</w:t>
      </w:r>
      <w:r w:rsidRPr="00BB6ED0">
        <w:rPr>
          <w:sz w:val="26"/>
          <w:szCs w:val="26"/>
        </w:rPr>
        <w:t xml:space="preserve">, 468–475. </w:t>
      </w:r>
      <w:hyperlink r:id="rId19" w:history="1">
        <w:r w:rsidRPr="00C3183C">
          <w:rPr>
            <w:rStyle w:val="a7"/>
            <w:sz w:val="26"/>
            <w:szCs w:val="26"/>
          </w:rPr>
          <w:t>https://doi.org/10.1016/S2212-5671(16)00058-7</w:t>
        </w:r>
      </w:hyperlink>
    </w:p>
    <w:p w14:paraId="2B3EA492" w14:textId="77777777" w:rsidR="00734759"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Chi, N. W., Tsai, W. C., &amp; Tseng, S. M. (2013). Customer negative events and employee service sabotage: The roles of employee hostility, personality and group affective tone. </w:t>
      </w:r>
      <w:r w:rsidRPr="00BB6ED0">
        <w:rPr>
          <w:i/>
          <w:sz w:val="26"/>
          <w:szCs w:val="26"/>
        </w:rPr>
        <w:t>Work and Stress, 27</w:t>
      </w:r>
      <w:r w:rsidRPr="00BB6ED0">
        <w:rPr>
          <w:sz w:val="26"/>
          <w:szCs w:val="26"/>
        </w:rPr>
        <w:t xml:space="preserve">(3), 298–319. </w:t>
      </w:r>
      <w:hyperlink r:id="rId20" w:history="1">
        <w:r w:rsidRPr="008D62F5">
          <w:rPr>
            <w:rStyle w:val="a7"/>
            <w:sz w:val="26"/>
            <w:szCs w:val="26"/>
          </w:rPr>
          <w:t>https://doi.org/10.1080/02678373.2013.819046</w:t>
        </w:r>
      </w:hyperlink>
    </w:p>
    <w:p w14:paraId="1D3C455D" w14:textId="77777777" w:rsidR="00734759"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Colquitt, J. A. (2001). On the dimensionality of organizational justice: A construct validation of a measure. </w:t>
      </w:r>
      <w:r w:rsidRPr="00BB6ED0">
        <w:rPr>
          <w:i/>
          <w:iCs/>
          <w:sz w:val="26"/>
          <w:szCs w:val="26"/>
        </w:rPr>
        <w:t>Journal of Applied Psychology, 86</w:t>
      </w:r>
      <w:r w:rsidRPr="00BB6ED0">
        <w:rPr>
          <w:sz w:val="26"/>
          <w:szCs w:val="26"/>
        </w:rPr>
        <w:t xml:space="preserve">(3), 386-400. </w:t>
      </w:r>
      <w:hyperlink r:id="rId21" w:history="1">
        <w:r w:rsidRPr="008D62F5">
          <w:rPr>
            <w:rStyle w:val="a7"/>
            <w:sz w:val="26"/>
            <w:szCs w:val="26"/>
          </w:rPr>
          <w:t>https://doi.org/10.1037/0021-9010.86.3.386</w:t>
        </w:r>
      </w:hyperlink>
    </w:p>
    <w:p w14:paraId="2C3DCFD6" w14:textId="77777777" w:rsidR="00734759" w:rsidRPr="00587C44" w:rsidRDefault="00734759" w:rsidP="00734759">
      <w:pPr>
        <w:autoSpaceDE w:val="0"/>
        <w:autoSpaceDN w:val="0"/>
        <w:adjustRightInd w:val="0"/>
        <w:spacing w:line="276" w:lineRule="auto"/>
        <w:ind w:left="720" w:hanging="720"/>
        <w:rPr>
          <w:b/>
          <w:bCs/>
          <w:sz w:val="26"/>
          <w:szCs w:val="26"/>
        </w:rPr>
      </w:pPr>
      <w:proofErr w:type="spellStart"/>
      <w:r w:rsidRPr="00BB6ED0">
        <w:rPr>
          <w:sz w:val="26"/>
          <w:szCs w:val="26"/>
        </w:rPr>
        <w:t>Crino</w:t>
      </w:r>
      <w:proofErr w:type="spellEnd"/>
      <w:r w:rsidRPr="00BB6ED0">
        <w:rPr>
          <w:sz w:val="26"/>
          <w:szCs w:val="26"/>
        </w:rPr>
        <w:t xml:space="preserve">, M. D. (1994). Employee sabotage: A random or preventable phenomenon? </w:t>
      </w:r>
      <w:r w:rsidRPr="00BB6ED0">
        <w:rPr>
          <w:i/>
          <w:iCs/>
          <w:sz w:val="26"/>
          <w:szCs w:val="26"/>
        </w:rPr>
        <w:t xml:space="preserve">Journal of Managerial Issues, </w:t>
      </w:r>
      <w:r w:rsidRPr="00BB6ED0">
        <w:rPr>
          <w:sz w:val="26"/>
          <w:szCs w:val="26"/>
        </w:rPr>
        <w:t>6, 311–330.</w:t>
      </w:r>
    </w:p>
    <w:p w14:paraId="5A5B106B" w14:textId="77777777" w:rsidR="00734759" w:rsidRPr="00BB6ED0" w:rsidRDefault="00734759" w:rsidP="00734759">
      <w:pPr>
        <w:autoSpaceDE w:val="0"/>
        <w:autoSpaceDN w:val="0"/>
        <w:adjustRightInd w:val="0"/>
        <w:spacing w:line="276" w:lineRule="auto"/>
        <w:ind w:left="720" w:hanging="720"/>
        <w:rPr>
          <w:b/>
          <w:bCs/>
          <w:sz w:val="26"/>
          <w:szCs w:val="26"/>
        </w:rPr>
      </w:pPr>
      <w:r w:rsidRPr="00BB6ED0">
        <w:rPr>
          <w:sz w:val="26"/>
          <w:szCs w:val="26"/>
        </w:rPr>
        <w:t>Dar, N., &amp; Rah</w:t>
      </w:r>
      <w:r>
        <w:rPr>
          <w:sz w:val="26"/>
          <w:szCs w:val="26"/>
        </w:rPr>
        <w:t>man, W. (2019). Deviant behavio</w:t>
      </w:r>
      <w:r w:rsidRPr="00BB6ED0">
        <w:rPr>
          <w:sz w:val="26"/>
          <w:szCs w:val="26"/>
        </w:rPr>
        <w:t xml:space="preserve">r and procedural justice: Mediating role of perceived organizational justice. </w:t>
      </w:r>
      <w:r w:rsidRPr="00BB6ED0">
        <w:rPr>
          <w:i/>
          <w:iCs/>
          <w:sz w:val="26"/>
          <w:szCs w:val="26"/>
        </w:rPr>
        <w:t>Pakistan Journal of Commerce and Social Sciences, 13</w:t>
      </w:r>
      <w:r w:rsidRPr="00BB6ED0">
        <w:rPr>
          <w:sz w:val="26"/>
          <w:szCs w:val="26"/>
        </w:rPr>
        <w:t>(1), 104-122.</w:t>
      </w:r>
    </w:p>
    <w:p w14:paraId="7291C43E" w14:textId="77777777" w:rsidR="00734759" w:rsidRPr="008D62F5"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De </w:t>
      </w:r>
      <w:proofErr w:type="spellStart"/>
      <w:r w:rsidRPr="00BB6ED0">
        <w:rPr>
          <w:sz w:val="26"/>
          <w:szCs w:val="26"/>
        </w:rPr>
        <w:t>Cuyper</w:t>
      </w:r>
      <w:proofErr w:type="spellEnd"/>
      <w:r w:rsidRPr="00BB6ED0">
        <w:rPr>
          <w:sz w:val="26"/>
          <w:szCs w:val="26"/>
        </w:rPr>
        <w:t xml:space="preserve">, N., </w:t>
      </w:r>
      <w:proofErr w:type="spellStart"/>
      <w:r w:rsidRPr="00BB6ED0">
        <w:rPr>
          <w:sz w:val="26"/>
          <w:szCs w:val="26"/>
        </w:rPr>
        <w:t>Baillien</w:t>
      </w:r>
      <w:proofErr w:type="spellEnd"/>
      <w:r w:rsidRPr="00BB6ED0">
        <w:rPr>
          <w:sz w:val="26"/>
          <w:szCs w:val="26"/>
        </w:rPr>
        <w:t xml:space="preserve">, E., &amp; De Witte, H. (2009). Job insecurity, perceived employability and </w:t>
      </w:r>
      <w:proofErr w:type="gramStart"/>
      <w:r w:rsidRPr="00BB6ED0">
        <w:rPr>
          <w:sz w:val="26"/>
          <w:szCs w:val="26"/>
        </w:rPr>
        <w:t>targets</w:t>
      </w:r>
      <w:r>
        <w:rPr>
          <w:sz w:val="26"/>
          <w:szCs w:val="26"/>
        </w:rPr>
        <w:t>’</w:t>
      </w:r>
      <w:proofErr w:type="gramEnd"/>
      <w:r w:rsidRPr="00BB6ED0">
        <w:rPr>
          <w:sz w:val="26"/>
          <w:szCs w:val="26"/>
        </w:rPr>
        <w:t xml:space="preserve"> and perpetrators</w:t>
      </w:r>
      <w:r>
        <w:rPr>
          <w:sz w:val="26"/>
          <w:szCs w:val="26"/>
        </w:rPr>
        <w:t>’</w:t>
      </w:r>
      <w:r w:rsidRPr="00BB6ED0">
        <w:rPr>
          <w:sz w:val="26"/>
          <w:szCs w:val="26"/>
        </w:rPr>
        <w:t xml:space="preserve"> experiences of workplace bullying. </w:t>
      </w:r>
      <w:r w:rsidRPr="00BB6ED0">
        <w:rPr>
          <w:i/>
          <w:iCs/>
          <w:sz w:val="26"/>
          <w:szCs w:val="26"/>
        </w:rPr>
        <w:t>Work and Stress, 23</w:t>
      </w:r>
      <w:r w:rsidRPr="00BB6ED0">
        <w:rPr>
          <w:sz w:val="26"/>
          <w:szCs w:val="26"/>
        </w:rPr>
        <w:t xml:space="preserve">(3), 206-224. </w:t>
      </w:r>
      <w:hyperlink r:id="rId22" w:history="1">
        <w:r w:rsidRPr="008D62F5">
          <w:rPr>
            <w:rStyle w:val="a7"/>
            <w:sz w:val="26"/>
            <w:szCs w:val="26"/>
          </w:rPr>
          <w:t>https://doi.org/10.1080/02678370903257578</w:t>
        </w:r>
      </w:hyperlink>
    </w:p>
    <w:p w14:paraId="5D226386" w14:textId="77777777" w:rsidR="00734759"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De </w:t>
      </w:r>
      <w:proofErr w:type="spellStart"/>
      <w:r w:rsidRPr="00BB6ED0">
        <w:rPr>
          <w:sz w:val="26"/>
          <w:szCs w:val="26"/>
        </w:rPr>
        <w:t>Cuyper</w:t>
      </w:r>
      <w:proofErr w:type="spellEnd"/>
      <w:r w:rsidRPr="00BB6ED0">
        <w:rPr>
          <w:sz w:val="26"/>
          <w:szCs w:val="26"/>
        </w:rPr>
        <w:t xml:space="preserve">, N., </w:t>
      </w:r>
      <w:proofErr w:type="spellStart"/>
      <w:r w:rsidRPr="00BB6ED0">
        <w:rPr>
          <w:sz w:val="26"/>
          <w:szCs w:val="26"/>
        </w:rPr>
        <w:t>Mauno</w:t>
      </w:r>
      <w:proofErr w:type="spellEnd"/>
      <w:r w:rsidRPr="00BB6ED0">
        <w:rPr>
          <w:sz w:val="26"/>
          <w:szCs w:val="26"/>
        </w:rPr>
        <w:t xml:space="preserve">, S., </w:t>
      </w:r>
      <w:proofErr w:type="spellStart"/>
      <w:r w:rsidRPr="00BB6ED0">
        <w:rPr>
          <w:sz w:val="26"/>
          <w:szCs w:val="26"/>
        </w:rPr>
        <w:t>Kinnunen</w:t>
      </w:r>
      <w:proofErr w:type="spellEnd"/>
      <w:r w:rsidRPr="00BB6ED0">
        <w:rPr>
          <w:sz w:val="26"/>
          <w:szCs w:val="26"/>
        </w:rPr>
        <w:t xml:space="preserve">, U., &amp; </w:t>
      </w:r>
      <w:proofErr w:type="spellStart"/>
      <w:r w:rsidRPr="00BB6ED0">
        <w:rPr>
          <w:sz w:val="26"/>
          <w:szCs w:val="26"/>
        </w:rPr>
        <w:t>Mäkikangas</w:t>
      </w:r>
      <w:proofErr w:type="spellEnd"/>
      <w:r w:rsidRPr="00BB6ED0">
        <w:rPr>
          <w:sz w:val="26"/>
          <w:szCs w:val="26"/>
        </w:rPr>
        <w:t xml:space="preserve">, A. (2011a). The role of job resources in the relation between perceived employability and turnover </w:t>
      </w:r>
      <w:r w:rsidRPr="00BB6ED0">
        <w:rPr>
          <w:sz w:val="26"/>
          <w:szCs w:val="26"/>
        </w:rPr>
        <w:lastRenderedPageBreak/>
        <w:t xml:space="preserve">intention: A prospective two-sample study. </w:t>
      </w:r>
      <w:r w:rsidRPr="00BB6ED0">
        <w:rPr>
          <w:i/>
          <w:iCs/>
          <w:sz w:val="26"/>
          <w:szCs w:val="26"/>
        </w:rPr>
        <w:t xml:space="preserve">Journal of Vocational </w:t>
      </w:r>
      <w:r>
        <w:rPr>
          <w:i/>
          <w:iCs/>
          <w:sz w:val="26"/>
          <w:szCs w:val="26"/>
        </w:rPr>
        <w:t>Behavior</w:t>
      </w:r>
      <w:r w:rsidRPr="00BB6ED0">
        <w:rPr>
          <w:i/>
          <w:iCs/>
          <w:sz w:val="26"/>
          <w:szCs w:val="26"/>
        </w:rPr>
        <w:t>, 78</w:t>
      </w:r>
      <w:r w:rsidRPr="00BB6ED0">
        <w:rPr>
          <w:sz w:val="26"/>
          <w:szCs w:val="26"/>
        </w:rPr>
        <w:t xml:space="preserve">(2), 253-263. </w:t>
      </w:r>
      <w:hyperlink r:id="rId23" w:history="1">
        <w:r w:rsidRPr="008D62F5">
          <w:rPr>
            <w:rStyle w:val="a7"/>
            <w:sz w:val="26"/>
            <w:szCs w:val="26"/>
          </w:rPr>
          <w:t>https://doi.org/10.1016/j.jvb.2010.09.008</w:t>
        </w:r>
      </w:hyperlink>
    </w:p>
    <w:p w14:paraId="0B510631" w14:textId="77777777" w:rsidR="00734759" w:rsidRPr="003E19CD" w:rsidRDefault="00734759" w:rsidP="00734759">
      <w:pPr>
        <w:autoSpaceDE w:val="0"/>
        <w:autoSpaceDN w:val="0"/>
        <w:adjustRightInd w:val="0"/>
        <w:spacing w:line="276" w:lineRule="auto"/>
        <w:ind w:left="720" w:hanging="720"/>
        <w:rPr>
          <w:b/>
          <w:bCs/>
          <w:sz w:val="26"/>
          <w:szCs w:val="26"/>
          <w:lang w:val="es-ES"/>
        </w:rPr>
      </w:pPr>
      <w:r w:rsidRPr="00BB6ED0">
        <w:rPr>
          <w:sz w:val="26"/>
          <w:szCs w:val="26"/>
        </w:rPr>
        <w:t xml:space="preserve">De </w:t>
      </w:r>
      <w:proofErr w:type="spellStart"/>
      <w:r w:rsidRPr="00BB6ED0">
        <w:rPr>
          <w:sz w:val="26"/>
          <w:szCs w:val="26"/>
        </w:rPr>
        <w:t>Cuyper</w:t>
      </w:r>
      <w:proofErr w:type="spellEnd"/>
      <w:r w:rsidRPr="00BB6ED0">
        <w:rPr>
          <w:sz w:val="26"/>
          <w:szCs w:val="26"/>
        </w:rPr>
        <w:t xml:space="preserve">, N., </w:t>
      </w:r>
      <w:proofErr w:type="spellStart"/>
      <w:r w:rsidRPr="00BB6ED0">
        <w:rPr>
          <w:sz w:val="26"/>
          <w:szCs w:val="26"/>
        </w:rPr>
        <w:t>Sulea</w:t>
      </w:r>
      <w:proofErr w:type="spellEnd"/>
      <w:r w:rsidRPr="00BB6ED0">
        <w:rPr>
          <w:sz w:val="26"/>
          <w:szCs w:val="26"/>
        </w:rPr>
        <w:t xml:space="preserve">, C., </w:t>
      </w:r>
      <w:proofErr w:type="spellStart"/>
      <w:r w:rsidRPr="00BB6ED0">
        <w:rPr>
          <w:sz w:val="26"/>
          <w:szCs w:val="26"/>
        </w:rPr>
        <w:t>Phillippears</w:t>
      </w:r>
      <w:proofErr w:type="spellEnd"/>
      <w:r w:rsidRPr="00BB6ED0">
        <w:rPr>
          <w:sz w:val="26"/>
          <w:szCs w:val="26"/>
        </w:rPr>
        <w:t xml:space="preserve">, K., Fischmann, G., </w:t>
      </w:r>
      <w:proofErr w:type="spellStart"/>
      <w:r w:rsidRPr="00BB6ED0">
        <w:rPr>
          <w:sz w:val="26"/>
          <w:szCs w:val="26"/>
        </w:rPr>
        <w:t>Illiescu</w:t>
      </w:r>
      <w:proofErr w:type="spellEnd"/>
      <w:r w:rsidRPr="00BB6ED0">
        <w:rPr>
          <w:sz w:val="26"/>
          <w:szCs w:val="26"/>
        </w:rPr>
        <w:t xml:space="preserve">, D., &amp; De White, H. (2014). Perceived employability and performance: Moderation by felt job insecurity. </w:t>
      </w:r>
      <w:r w:rsidRPr="00BB6ED0">
        <w:rPr>
          <w:i/>
          <w:iCs/>
          <w:sz w:val="26"/>
          <w:szCs w:val="26"/>
        </w:rPr>
        <w:t>Personnel Review, 43</w:t>
      </w:r>
      <w:r w:rsidRPr="00BB6ED0">
        <w:rPr>
          <w:sz w:val="26"/>
          <w:szCs w:val="26"/>
        </w:rPr>
        <w:t xml:space="preserve">(4), 536-552. </w:t>
      </w:r>
      <w:hyperlink r:id="rId24" w:history="1">
        <w:r w:rsidRPr="003E19CD">
          <w:rPr>
            <w:rStyle w:val="a7"/>
            <w:sz w:val="26"/>
            <w:szCs w:val="26"/>
            <w:lang w:val="es-ES"/>
          </w:rPr>
          <w:t>https://doi.org/10.1108/PR-03-2013-0050</w:t>
        </w:r>
      </w:hyperlink>
    </w:p>
    <w:p w14:paraId="3E67389A" w14:textId="77777777" w:rsidR="00734759" w:rsidRPr="008D62F5" w:rsidRDefault="00734759" w:rsidP="00734759">
      <w:pPr>
        <w:autoSpaceDE w:val="0"/>
        <w:autoSpaceDN w:val="0"/>
        <w:adjustRightInd w:val="0"/>
        <w:spacing w:line="276" w:lineRule="auto"/>
        <w:ind w:left="720" w:hanging="720"/>
        <w:rPr>
          <w:b/>
          <w:bCs/>
          <w:sz w:val="26"/>
          <w:szCs w:val="26"/>
        </w:rPr>
      </w:pPr>
      <w:r w:rsidRPr="003E19CD">
        <w:rPr>
          <w:sz w:val="26"/>
          <w:szCs w:val="26"/>
          <w:lang w:val="es-ES"/>
        </w:rPr>
        <w:t xml:space="preserve">De </w:t>
      </w:r>
      <w:proofErr w:type="spellStart"/>
      <w:r w:rsidRPr="003E19CD">
        <w:rPr>
          <w:sz w:val="26"/>
          <w:szCs w:val="26"/>
          <w:lang w:val="es-ES"/>
        </w:rPr>
        <w:t>Cuyper</w:t>
      </w:r>
      <w:proofErr w:type="spellEnd"/>
      <w:r w:rsidRPr="003E19CD">
        <w:rPr>
          <w:sz w:val="26"/>
          <w:szCs w:val="26"/>
          <w:lang w:val="es-ES"/>
        </w:rPr>
        <w:t xml:space="preserve">, N., Van </w:t>
      </w:r>
      <w:proofErr w:type="spellStart"/>
      <w:r w:rsidRPr="003E19CD">
        <w:rPr>
          <w:sz w:val="26"/>
          <w:szCs w:val="26"/>
          <w:lang w:val="es-ES"/>
        </w:rPr>
        <w:t>der</w:t>
      </w:r>
      <w:proofErr w:type="spellEnd"/>
      <w:r w:rsidRPr="003E19CD">
        <w:rPr>
          <w:sz w:val="26"/>
          <w:szCs w:val="26"/>
          <w:lang w:val="es-ES"/>
        </w:rPr>
        <w:t xml:space="preserve"> </w:t>
      </w:r>
      <w:proofErr w:type="spellStart"/>
      <w:r w:rsidRPr="003E19CD">
        <w:rPr>
          <w:sz w:val="26"/>
          <w:szCs w:val="26"/>
          <w:lang w:val="es-ES"/>
        </w:rPr>
        <w:t>Heijden</w:t>
      </w:r>
      <w:proofErr w:type="spellEnd"/>
      <w:r w:rsidRPr="003E19CD">
        <w:rPr>
          <w:sz w:val="26"/>
          <w:szCs w:val="26"/>
          <w:lang w:val="es-ES"/>
        </w:rPr>
        <w:t xml:space="preserve">, B. I., &amp; De </w:t>
      </w:r>
      <w:proofErr w:type="spellStart"/>
      <w:r w:rsidRPr="003E19CD">
        <w:rPr>
          <w:sz w:val="26"/>
          <w:szCs w:val="26"/>
          <w:lang w:val="es-ES"/>
        </w:rPr>
        <w:t>Witte</w:t>
      </w:r>
      <w:proofErr w:type="spellEnd"/>
      <w:r w:rsidRPr="003E19CD">
        <w:rPr>
          <w:sz w:val="26"/>
          <w:szCs w:val="26"/>
          <w:lang w:val="es-ES"/>
        </w:rPr>
        <w:t xml:space="preserve">, H. (2011b). </w:t>
      </w:r>
      <w:r w:rsidRPr="00BB6ED0">
        <w:rPr>
          <w:sz w:val="26"/>
          <w:szCs w:val="26"/>
        </w:rPr>
        <w:t>Associations between perceived employability, employee well-being, and its contribut</w:t>
      </w:r>
      <w:r>
        <w:rPr>
          <w:sz w:val="26"/>
          <w:szCs w:val="26"/>
        </w:rPr>
        <w:t>ion to organizational success: A</w:t>
      </w:r>
      <w:r w:rsidRPr="00BB6ED0">
        <w:rPr>
          <w:sz w:val="26"/>
          <w:szCs w:val="26"/>
        </w:rPr>
        <w:t xml:space="preserve"> matter of psychological contracts? </w:t>
      </w:r>
      <w:r w:rsidRPr="00BB6ED0">
        <w:rPr>
          <w:i/>
          <w:iCs/>
          <w:sz w:val="26"/>
          <w:szCs w:val="26"/>
        </w:rPr>
        <w:t>The International Journal of Human Resource Management, 22</w:t>
      </w:r>
      <w:r w:rsidRPr="00BB6ED0">
        <w:rPr>
          <w:sz w:val="26"/>
          <w:szCs w:val="26"/>
        </w:rPr>
        <w:t xml:space="preserve">, 1486–1503. </w:t>
      </w:r>
      <w:hyperlink r:id="rId25" w:history="1">
        <w:r w:rsidRPr="008D62F5">
          <w:rPr>
            <w:rStyle w:val="a7"/>
            <w:sz w:val="26"/>
            <w:szCs w:val="26"/>
          </w:rPr>
          <w:t>https://doi.org/10.1080/09585192.2011.561962</w:t>
        </w:r>
      </w:hyperlink>
    </w:p>
    <w:p w14:paraId="18F34BA2" w14:textId="77777777" w:rsidR="00734759" w:rsidRPr="00587C44"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Dewberry, C. (2004). </w:t>
      </w:r>
      <w:r w:rsidRPr="00BB6ED0">
        <w:rPr>
          <w:i/>
          <w:sz w:val="26"/>
          <w:szCs w:val="26"/>
        </w:rPr>
        <w:t>Statistical methods for organizational research: Theory and practice</w:t>
      </w:r>
      <w:r w:rsidRPr="00BB6ED0">
        <w:rPr>
          <w:sz w:val="26"/>
          <w:szCs w:val="26"/>
        </w:rPr>
        <w:t>. Routledge.</w:t>
      </w:r>
    </w:p>
    <w:p w14:paraId="48A9379B" w14:textId="77777777" w:rsidR="00734759" w:rsidRDefault="00734759" w:rsidP="00734759">
      <w:pPr>
        <w:autoSpaceDE w:val="0"/>
        <w:autoSpaceDN w:val="0"/>
        <w:adjustRightInd w:val="0"/>
        <w:spacing w:line="276" w:lineRule="auto"/>
        <w:ind w:left="720" w:hanging="720"/>
        <w:rPr>
          <w:b/>
          <w:bCs/>
          <w:sz w:val="26"/>
          <w:szCs w:val="26"/>
        </w:rPr>
      </w:pPr>
      <w:r w:rsidRPr="00BB6ED0">
        <w:rPr>
          <w:rFonts w:eastAsia="CIDFont+F1"/>
          <w:sz w:val="26"/>
          <w:szCs w:val="26"/>
        </w:rPr>
        <w:t xml:space="preserve">Ding, C. G., &amp; Lin, C. P. (2006). Comparing the effects of determinants of turnover intentions between Taiwanese and US hospital employees. </w:t>
      </w:r>
      <w:r w:rsidRPr="00BB6ED0">
        <w:rPr>
          <w:rFonts w:eastAsia="CIDFont+F1"/>
          <w:i/>
          <w:iCs/>
          <w:sz w:val="26"/>
          <w:szCs w:val="26"/>
        </w:rPr>
        <w:t>Human Resource Development Quarterly, 17</w:t>
      </w:r>
      <w:r w:rsidRPr="00BB6ED0">
        <w:rPr>
          <w:rFonts w:eastAsia="CIDFont+F1"/>
          <w:sz w:val="26"/>
          <w:szCs w:val="26"/>
        </w:rPr>
        <w:t xml:space="preserve">(4), 403-421. </w:t>
      </w:r>
      <w:hyperlink r:id="rId26" w:history="1">
        <w:r w:rsidRPr="008D62F5">
          <w:rPr>
            <w:rStyle w:val="a7"/>
            <w:rFonts w:eastAsia="CIDFont+F1"/>
            <w:sz w:val="26"/>
            <w:szCs w:val="26"/>
          </w:rPr>
          <w:t>https://doi.org/10.1002/hrdq.1183</w:t>
        </w:r>
      </w:hyperlink>
    </w:p>
    <w:p w14:paraId="1EC7002A" w14:textId="77777777" w:rsidR="00734759" w:rsidRDefault="00734759" w:rsidP="00734759">
      <w:pPr>
        <w:autoSpaceDE w:val="0"/>
        <w:autoSpaceDN w:val="0"/>
        <w:adjustRightInd w:val="0"/>
        <w:spacing w:line="276" w:lineRule="auto"/>
        <w:ind w:left="720" w:hanging="720"/>
        <w:rPr>
          <w:b/>
          <w:bCs/>
          <w:sz w:val="26"/>
          <w:szCs w:val="26"/>
        </w:rPr>
      </w:pPr>
      <w:proofErr w:type="spellStart"/>
      <w:r w:rsidRPr="00BB6ED0">
        <w:rPr>
          <w:sz w:val="26"/>
          <w:szCs w:val="26"/>
        </w:rPr>
        <w:t>Direnzo</w:t>
      </w:r>
      <w:proofErr w:type="spellEnd"/>
      <w:r w:rsidRPr="00BB6ED0">
        <w:rPr>
          <w:sz w:val="26"/>
          <w:szCs w:val="26"/>
        </w:rPr>
        <w:t xml:space="preserve">, M. S., &amp; </w:t>
      </w:r>
      <w:proofErr w:type="spellStart"/>
      <w:r w:rsidRPr="00BB6ED0">
        <w:rPr>
          <w:sz w:val="26"/>
          <w:szCs w:val="26"/>
        </w:rPr>
        <w:t>Greenhaus</w:t>
      </w:r>
      <w:proofErr w:type="spellEnd"/>
      <w:r w:rsidRPr="00BB6ED0">
        <w:rPr>
          <w:sz w:val="26"/>
          <w:szCs w:val="26"/>
        </w:rPr>
        <w:t xml:space="preserve">, J. H. (2011). Job search and voluntary turnover in a boundaryless world: A control theory perspective. </w:t>
      </w:r>
      <w:r w:rsidRPr="001127F3">
        <w:rPr>
          <w:i/>
          <w:sz w:val="26"/>
          <w:szCs w:val="26"/>
        </w:rPr>
        <w:t>The</w:t>
      </w:r>
      <w:r w:rsidRPr="00BB6ED0">
        <w:rPr>
          <w:sz w:val="26"/>
          <w:szCs w:val="26"/>
        </w:rPr>
        <w:t xml:space="preserve"> </w:t>
      </w:r>
      <w:r w:rsidRPr="00BB6ED0">
        <w:rPr>
          <w:i/>
          <w:iCs/>
          <w:sz w:val="26"/>
          <w:szCs w:val="26"/>
        </w:rPr>
        <w:t>Academy of Management Review, 36</w:t>
      </w:r>
      <w:r w:rsidRPr="00BB6ED0">
        <w:rPr>
          <w:sz w:val="26"/>
          <w:szCs w:val="26"/>
        </w:rPr>
        <w:t xml:space="preserve">(3), 567-589. </w:t>
      </w:r>
      <w:hyperlink r:id="rId27" w:history="1">
        <w:r w:rsidRPr="008D62F5">
          <w:rPr>
            <w:rStyle w:val="a7"/>
            <w:sz w:val="26"/>
            <w:szCs w:val="26"/>
          </w:rPr>
          <w:t>https://doi.org/10.5465/AMR.2011.61031812</w:t>
        </w:r>
      </w:hyperlink>
    </w:p>
    <w:p w14:paraId="535E1057" w14:textId="77777777" w:rsidR="00734759" w:rsidRDefault="00734759" w:rsidP="00734759">
      <w:pPr>
        <w:autoSpaceDE w:val="0"/>
        <w:autoSpaceDN w:val="0"/>
        <w:adjustRightInd w:val="0"/>
        <w:spacing w:line="276" w:lineRule="auto"/>
        <w:ind w:left="720" w:hanging="720"/>
        <w:rPr>
          <w:rStyle w:val="a7"/>
          <w:sz w:val="26"/>
          <w:szCs w:val="26"/>
        </w:rPr>
      </w:pPr>
      <w:proofErr w:type="spellStart"/>
      <w:r w:rsidRPr="00BB6ED0">
        <w:rPr>
          <w:sz w:val="26"/>
          <w:szCs w:val="26"/>
        </w:rPr>
        <w:t>Dutwin</w:t>
      </w:r>
      <w:proofErr w:type="spellEnd"/>
      <w:r w:rsidRPr="00BB6ED0">
        <w:rPr>
          <w:sz w:val="26"/>
          <w:szCs w:val="26"/>
        </w:rPr>
        <w:t xml:space="preserve">, D., &amp; Buskirk, T. D. (2021). Telephone sample surveys: Dearly beloved or nearly departed? Trends in survey errors in the era of declining response rates. </w:t>
      </w:r>
      <w:r w:rsidRPr="00BB6ED0">
        <w:rPr>
          <w:i/>
          <w:iCs/>
          <w:sz w:val="26"/>
          <w:szCs w:val="26"/>
        </w:rPr>
        <w:t>Journal of Survey Statistics and Methodology, 9</w:t>
      </w:r>
      <w:r w:rsidRPr="00BB6ED0">
        <w:rPr>
          <w:sz w:val="26"/>
          <w:szCs w:val="26"/>
        </w:rPr>
        <w:t xml:space="preserve">(3), 353–380. </w:t>
      </w:r>
      <w:hyperlink r:id="rId28" w:history="1">
        <w:r w:rsidRPr="008D62F5">
          <w:rPr>
            <w:rStyle w:val="a7"/>
            <w:sz w:val="26"/>
            <w:szCs w:val="26"/>
          </w:rPr>
          <w:t>https://doi.org/10.1093/jssam/smz044</w:t>
        </w:r>
      </w:hyperlink>
    </w:p>
    <w:p w14:paraId="5AA5C593" w14:textId="77777777" w:rsidR="00734759" w:rsidRPr="005A4505" w:rsidRDefault="00734759" w:rsidP="00734759">
      <w:pPr>
        <w:autoSpaceDE w:val="0"/>
        <w:autoSpaceDN w:val="0"/>
        <w:adjustRightInd w:val="0"/>
        <w:spacing w:line="276" w:lineRule="auto"/>
        <w:ind w:left="720" w:hanging="720"/>
        <w:rPr>
          <w:b/>
          <w:bCs/>
          <w:sz w:val="26"/>
          <w:szCs w:val="26"/>
        </w:rPr>
      </w:pPr>
      <w:proofErr w:type="spellStart"/>
      <w:r w:rsidRPr="005A4505">
        <w:rPr>
          <w:sz w:val="26"/>
          <w:szCs w:val="26"/>
          <w:shd w:val="clear" w:color="auto" w:fill="FFFFFF"/>
        </w:rPr>
        <w:t>Edosomwan</w:t>
      </w:r>
      <w:proofErr w:type="spellEnd"/>
      <w:r w:rsidRPr="005A4505">
        <w:rPr>
          <w:sz w:val="26"/>
          <w:szCs w:val="26"/>
          <w:shd w:val="clear" w:color="auto" w:fill="FFFFFF"/>
        </w:rPr>
        <w:t>, H. S</w:t>
      </w:r>
      <w:r>
        <w:rPr>
          <w:sz w:val="26"/>
          <w:szCs w:val="26"/>
          <w:shd w:val="clear" w:color="auto" w:fill="FFFFFF"/>
        </w:rPr>
        <w:t>. (2022). Relationship between workplace fun and job satisfaction among university administrative staff: Does perceived organizational support m</w:t>
      </w:r>
      <w:r w:rsidRPr="005A4505">
        <w:rPr>
          <w:sz w:val="26"/>
          <w:szCs w:val="26"/>
          <w:shd w:val="clear" w:color="auto" w:fill="FFFFFF"/>
        </w:rPr>
        <w:t>atter? </w:t>
      </w:r>
      <w:r w:rsidRPr="005A4505">
        <w:rPr>
          <w:i/>
          <w:iCs/>
          <w:sz w:val="26"/>
          <w:szCs w:val="26"/>
          <w:shd w:val="clear" w:color="auto" w:fill="FFFFFF"/>
        </w:rPr>
        <w:t>Asian Journal of Social Sciences and Management Studies</w:t>
      </w:r>
      <w:r w:rsidRPr="005A4505">
        <w:rPr>
          <w:sz w:val="26"/>
          <w:szCs w:val="26"/>
          <w:shd w:val="clear" w:color="auto" w:fill="FFFFFF"/>
        </w:rPr>
        <w:t>, </w:t>
      </w:r>
      <w:r w:rsidRPr="005A4505">
        <w:rPr>
          <w:i/>
          <w:iCs/>
          <w:sz w:val="26"/>
          <w:szCs w:val="26"/>
          <w:shd w:val="clear" w:color="auto" w:fill="FFFFFF"/>
        </w:rPr>
        <w:t>9</w:t>
      </w:r>
      <w:r w:rsidRPr="005A4505">
        <w:rPr>
          <w:sz w:val="26"/>
          <w:szCs w:val="26"/>
          <w:shd w:val="clear" w:color="auto" w:fill="FFFFFF"/>
        </w:rPr>
        <w:t xml:space="preserve">(2), 42–50. </w:t>
      </w:r>
      <w:hyperlink r:id="rId29" w:history="1">
        <w:r w:rsidRPr="00B47673">
          <w:rPr>
            <w:rStyle w:val="a7"/>
            <w:sz w:val="26"/>
            <w:szCs w:val="26"/>
            <w:shd w:val="clear" w:color="auto" w:fill="FFFFFF"/>
          </w:rPr>
          <w:t>https://doi.org/10.20448/ajssms.v9i2.3902</w:t>
        </w:r>
      </w:hyperlink>
      <w:r>
        <w:rPr>
          <w:sz w:val="26"/>
          <w:szCs w:val="26"/>
          <w:shd w:val="clear" w:color="auto" w:fill="FFFFFF"/>
        </w:rPr>
        <w:t xml:space="preserve"> </w:t>
      </w:r>
    </w:p>
    <w:p w14:paraId="24998ECB" w14:textId="77777777" w:rsidR="00734759" w:rsidRDefault="00734759" w:rsidP="00734759">
      <w:pPr>
        <w:autoSpaceDE w:val="0"/>
        <w:autoSpaceDN w:val="0"/>
        <w:adjustRightInd w:val="0"/>
        <w:spacing w:line="276" w:lineRule="auto"/>
        <w:ind w:left="720" w:hanging="720"/>
        <w:rPr>
          <w:b/>
          <w:bCs/>
          <w:sz w:val="26"/>
          <w:szCs w:val="26"/>
        </w:rPr>
      </w:pPr>
      <w:proofErr w:type="spellStart"/>
      <w:r w:rsidRPr="00BB6ED0">
        <w:rPr>
          <w:rFonts w:eastAsia="Courier New"/>
          <w:sz w:val="26"/>
          <w:szCs w:val="26"/>
          <w:lang w:bidi="en-US"/>
        </w:rPr>
        <w:t>Edosomwan</w:t>
      </w:r>
      <w:proofErr w:type="spellEnd"/>
      <w:r w:rsidRPr="00BB6ED0">
        <w:rPr>
          <w:rFonts w:eastAsia="Courier New"/>
          <w:sz w:val="26"/>
          <w:szCs w:val="26"/>
          <w:lang w:bidi="en-US"/>
        </w:rPr>
        <w:t xml:space="preserve">, H. S., </w:t>
      </w:r>
      <w:proofErr w:type="spellStart"/>
      <w:r w:rsidRPr="00BB6ED0">
        <w:rPr>
          <w:rFonts w:eastAsia="Courier New"/>
          <w:sz w:val="26"/>
          <w:szCs w:val="26"/>
          <w:lang w:bidi="en-US"/>
        </w:rPr>
        <w:t>Nwanzu</w:t>
      </w:r>
      <w:proofErr w:type="spellEnd"/>
      <w:r w:rsidRPr="00BB6ED0">
        <w:rPr>
          <w:rFonts w:eastAsia="Courier New"/>
          <w:sz w:val="26"/>
          <w:szCs w:val="26"/>
          <w:lang w:bidi="en-US"/>
        </w:rPr>
        <w:t xml:space="preserve">, C. L., &amp; </w:t>
      </w:r>
      <w:proofErr w:type="spellStart"/>
      <w:r w:rsidRPr="00BB6ED0">
        <w:rPr>
          <w:rFonts w:eastAsia="Courier New"/>
          <w:sz w:val="26"/>
          <w:szCs w:val="26"/>
          <w:lang w:bidi="en-US"/>
        </w:rPr>
        <w:t>Oguegbe</w:t>
      </w:r>
      <w:proofErr w:type="spellEnd"/>
      <w:r w:rsidRPr="00BB6ED0">
        <w:rPr>
          <w:rFonts w:eastAsia="Courier New"/>
          <w:sz w:val="26"/>
          <w:szCs w:val="26"/>
          <w:lang w:bidi="en-US"/>
        </w:rPr>
        <w:t xml:space="preserve">, T. M. (2020). Exploring the predictive role of perceived employability on attitude towards organizational change and affective organizational commitment: A social exchange perspective. </w:t>
      </w:r>
      <w:r w:rsidRPr="00BB6ED0">
        <w:rPr>
          <w:rFonts w:eastAsia="Courier New"/>
          <w:i/>
          <w:iCs/>
          <w:sz w:val="26"/>
          <w:szCs w:val="26"/>
          <w:lang w:bidi="en-US"/>
        </w:rPr>
        <w:t>Academic Journal of Current Research, 7</w:t>
      </w:r>
      <w:r w:rsidRPr="00BB6ED0">
        <w:rPr>
          <w:rFonts w:eastAsia="Courier New"/>
          <w:sz w:val="26"/>
          <w:szCs w:val="26"/>
          <w:lang w:bidi="en-US"/>
        </w:rPr>
        <w:t>(8), 56-72.</w:t>
      </w:r>
    </w:p>
    <w:p w14:paraId="3207B4EC" w14:textId="77777777" w:rsidR="00734759"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Eisenberger, R., Cummings, J., </w:t>
      </w:r>
      <w:proofErr w:type="spellStart"/>
      <w:r w:rsidRPr="00BB6ED0">
        <w:rPr>
          <w:sz w:val="26"/>
          <w:szCs w:val="26"/>
        </w:rPr>
        <w:t>Armeli</w:t>
      </w:r>
      <w:proofErr w:type="spellEnd"/>
      <w:r w:rsidRPr="00BB6ED0">
        <w:rPr>
          <w:sz w:val="26"/>
          <w:szCs w:val="26"/>
        </w:rPr>
        <w:t xml:space="preserve">, S., &amp; Lynch, P. (1997). Perceived organizational support, discretionary treatment, and job satisfaction. </w:t>
      </w:r>
      <w:r w:rsidRPr="00BB6ED0">
        <w:rPr>
          <w:i/>
          <w:iCs/>
          <w:sz w:val="26"/>
          <w:szCs w:val="26"/>
        </w:rPr>
        <w:t>Journal of Applied Psychology, 82</w:t>
      </w:r>
      <w:r w:rsidRPr="00BB6ED0">
        <w:rPr>
          <w:sz w:val="26"/>
          <w:szCs w:val="26"/>
        </w:rPr>
        <w:t>(5), 812–820.</w:t>
      </w:r>
      <w:r w:rsidRPr="008D62F5">
        <w:rPr>
          <w:sz w:val="26"/>
          <w:szCs w:val="26"/>
        </w:rPr>
        <w:t xml:space="preserve"> </w:t>
      </w:r>
      <w:hyperlink r:id="rId30" w:history="1">
        <w:r w:rsidRPr="008D62F5">
          <w:rPr>
            <w:rStyle w:val="a7"/>
            <w:sz w:val="26"/>
            <w:szCs w:val="26"/>
          </w:rPr>
          <w:t>https://doi.org/10.1037/0021-9010.82.5.812</w:t>
        </w:r>
      </w:hyperlink>
    </w:p>
    <w:p w14:paraId="6CB49DE5" w14:textId="77777777" w:rsidR="00734759" w:rsidRPr="008D62F5"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Eisenberger, R., Huntington, R., Hutchison, S., &amp; Sowa, D. (1986). Perceived organizational support. </w:t>
      </w:r>
      <w:r w:rsidRPr="00BB6ED0">
        <w:rPr>
          <w:i/>
          <w:iCs/>
          <w:sz w:val="26"/>
          <w:szCs w:val="26"/>
        </w:rPr>
        <w:t>Journal of Applied Psychology, 71</w:t>
      </w:r>
      <w:r w:rsidRPr="00BB6ED0">
        <w:rPr>
          <w:sz w:val="26"/>
          <w:szCs w:val="26"/>
        </w:rPr>
        <w:t>(3),</w:t>
      </w:r>
      <w:r w:rsidRPr="00BB6ED0">
        <w:rPr>
          <w:i/>
          <w:iCs/>
          <w:sz w:val="26"/>
          <w:szCs w:val="26"/>
        </w:rPr>
        <w:t xml:space="preserve"> </w:t>
      </w:r>
      <w:r w:rsidRPr="00BB6ED0">
        <w:rPr>
          <w:sz w:val="26"/>
          <w:szCs w:val="26"/>
        </w:rPr>
        <w:t xml:space="preserve">500–507. </w:t>
      </w:r>
      <w:hyperlink r:id="rId31" w:history="1">
        <w:r w:rsidRPr="008D62F5">
          <w:rPr>
            <w:rStyle w:val="a7"/>
            <w:sz w:val="26"/>
            <w:szCs w:val="26"/>
          </w:rPr>
          <w:t>https://doi.org/10.1037/0021-9010.71.3.500</w:t>
        </w:r>
      </w:hyperlink>
    </w:p>
    <w:p w14:paraId="681A4410" w14:textId="77777777" w:rsidR="00734759" w:rsidRPr="008D62F5" w:rsidRDefault="00734759" w:rsidP="00734759">
      <w:pPr>
        <w:autoSpaceDE w:val="0"/>
        <w:autoSpaceDN w:val="0"/>
        <w:adjustRightInd w:val="0"/>
        <w:spacing w:line="276" w:lineRule="auto"/>
        <w:ind w:left="720" w:hanging="720"/>
        <w:rPr>
          <w:b/>
          <w:bCs/>
          <w:sz w:val="26"/>
          <w:szCs w:val="26"/>
        </w:rPr>
      </w:pPr>
      <w:r w:rsidRPr="00BB6ED0">
        <w:rPr>
          <w:sz w:val="26"/>
          <w:szCs w:val="26"/>
        </w:rPr>
        <w:lastRenderedPageBreak/>
        <w:t xml:space="preserve">Eisenberger, R., Rhoades </w:t>
      </w:r>
      <w:proofErr w:type="spellStart"/>
      <w:r w:rsidRPr="00BB6ED0">
        <w:rPr>
          <w:sz w:val="26"/>
          <w:szCs w:val="26"/>
        </w:rPr>
        <w:t>Shanock</w:t>
      </w:r>
      <w:proofErr w:type="spellEnd"/>
      <w:r w:rsidRPr="00BB6ED0">
        <w:rPr>
          <w:sz w:val="26"/>
          <w:szCs w:val="26"/>
        </w:rPr>
        <w:t xml:space="preserve">, L., &amp; Wen, X. (2020). Perceived organizational support: Why caring about employees counts. </w:t>
      </w:r>
      <w:r w:rsidRPr="00BB6ED0">
        <w:rPr>
          <w:i/>
          <w:iCs/>
          <w:sz w:val="26"/>
          <w:szCs w:val="26"/>
        </w:rPr>
        <w:t xml:space="preserve">Annual Review of Organizational Psychology and Organizational </w:t>
      </w:r>
      <w:r>
        <w:rPr>
          <w:i/>
          <w:iCs/>
          <w:sz w:val="26"/>
          <w:szCs w:val="26"/>
        </w:rPr>
        <w:t>Behavior</w:t>
      </w:r>
      <w:r w:rsidRPr="00BB6ED0">
        <w:rPr>
          <w:i/>
          <w:iCs/>
          <w:sz w:val="26"/>
          <w:szCs w:val="26"/>
        </w:rPr>
        <w:t xml:space="preserve">, 7, </w:t>
      </w:r>
      <w:r w:rsidRPr="00BB6ED0">
        <w:rPr>
          <w:sz w:val="26"/>
          <w:szCs w:val="26"/>
        </w:rPr>
        <w:t xml:space="preserve">101-124. </w:t>
      </w:r>
      <w:hyperlink r:id="rId32" w:history="1">
        <w:r w:rsidRPr="008D62F5">
          <w:rPr>
            <w:rStyle w:val="a7"/>
            <w:sz w:val="26"/>
            <w:szCs w:val="26"/>
          </w:rPr>
          <w:t>https://doi.org/10.1146/annurev-orgpsych-012119-044917</w:t>
        </w:r>
      </w:hyperlink>
    </w:p>
    <w:p w14:paraId="41AB645A" w14:textId="77777777" w:rsidR="00D85682" w:rsidRPr="00BB6ED0" w:rsidRDefault="00D85682" w:rsidP="00D85682">
      <w:pPr>
        <w:autoSpaceDE w:val="0"/>
        <w:autoSpaceDN w:val="0"/>
        <w:adjustRightInd w:val="0"/>
        <w:spacing w:line="276" w:lineRule="auto"/>
        <w:ind w:left="720" w:hanging="720"/>
        <w:rPr>
          <w:b/>
          <w:bCs/>
          <w:sz w:val="26"/>
          <w:szCs w:val="26"/>
        </w:rPr>
      </w:pPr>
      <w:proofErr w:type="spellStart"/>
      <w:r w:rsidRPr="00BB6ED0">
        <w:rPr>
          <w:sz w:val="26"/>
          <w:szCs w:val="26"/>
        </w:rPr>
        <w:t>Ezeh</w:t>
      </w:r>
      <w:proofErr w:type="spellEnd"/>
      <w:r w:rsidRPr="00BB6ED0">
        <w:rPr>
          <w:sz w:val="26"/>
          <w:szCs w:val="26"/>
        </w:rPr>
        <w:t xml:space="preserve">, L. N., </w:t>
      </w:r>
      <w:proofErr w:type="spellStart"/>
      <w:r w:rsidRPr="00BB6ED0">
        <w:rPr>
          <w:sz w:val="26"/>
          <w:szCs w:val="26"/>
        </w:rPr>
        <w:t>Etodike</w:t>
      </w:r>
      <w:proofErr w:type="spellEnd"/>
      <w:r w:rsidRPr="00BB6ED0">
        <w:rPr>
          <w:sz w:val="26"/>
          <w:szCs w:val="26"/>
        </w:rPr>
        <w:t xml:space="preserve">, C. E., &amp; </w:t>
      </w:r>
      <w:proofErr w:type="spellStart"/>
      <w:r w:rsidRPr="00BB6ED0">
        <w:rPr>
          <w:sz w:val="26"/>
          <w:szCs w:val="26"/>
        </w:rPr>
        <w:t>Nwanzu</w:t>
      </w:r>
      <w:proofErr w:type="spellEnd"/>
      <w:r w:rsidRPr="00BB6ED0">
        <w:rPr>
          <w:sz w:val="26"/>
          <w:szCs w:val="26"/>
        </w:rPr>
        <w:t xml:space="preserve">, C. L. (2018).  Organizational justice dimensions and pay satisfaction as predictors of sabotage </w:t>
      </w:r>
      <w:r>
        <w:rPr>
          <w:sz w:val="26"/>
          <w:szCs w:val="26"/>
        </w:rPr>
        <w:t>behavior</w:t>
      </w:r>
      <w:r w:rsidRPr="00BB6ED0">
        <w:rPr>
          <w:sz w:val="26"/>
          <w:szCs w:val="26"/>
        </w:rPr>
        <w:t xml:space="preserve"> among Nigerian bank employees. </w:t>
      </w:r>
      <w:r w:rsidRPr="00BB6ED0">
        <w:rPr>
          <w:i/>
          <w:iCs/>
          <w:sz w:val="26"/>
          <w:szCs w:val="26"/>
        </w:rPr>
        <w:t>Social Science Research</w:t>
      </w:r>
      <w:r w:rsidRPr="00BB6ED0">
        <w:rPr>
          <w:sz w:val="26"/>
          <w:szCs w:val="26"/>
        </w:rPr>
        <w:t>, 4(1), 14-30.</w:t>
      </w:r>
    </w:p>
    <w:p w14:paraId="52B20CFA" w14:textId="77777777" w:rsidR="00734759" w:rsidRPr="00BB6ED0" w:rsidRDefault="00734759" w:rsidP="00734759">
      <w:pPr>
        <w:autoSpaceDE w:val="0"/>
        <w:autoSpaceDN w:val="0"/>
        <w:adjustRightInd w:val="0"/>
        <w:spacing w:line="276" w:lineRule="auto"/>
        <w:ind w:left="720" w:hanging="720"/>
        <w:rPr>
          <w:b/>
          <w:bCs/>
          <w:sz w:val="26"/>
          <w:szCs w:val="26"/>
        </w:rPr>
      </w:pPr>
      <w:proofErr w:type="spellStart"/>
      <w:r w:rsidRPr="00BB6ED0">
        <w:rPr>
          <w:sz w:val="26"/>
          <w:szCs w:val="26"/>
        </w:rPr>
        <w:t>Ezeh</w:t>
      </w:r>
      <w:proofErr w:type="spellEnd"/>
      <w:r w:rsidRPr="00BB6ED0">
        <w:rPr>
          <w:sz w:val="26"/>
          <w:szCs w:val="26"/>
        </w:rPr>
        <w:t xml:space="preserve">, L. N., &amp; </w:t>
      </w:r>
      <w:proofErr w:type="spellStart"/>
      <w:r w:rsidRPr="00BB6ED0">
        <w:rPr>
          <w:sz w:val="26"/>
          <w:szCs w:val="26"/>
        </w:rPr>
        <w:t>Osineme</w:t>
      </w:r>
      <w:proofErr w:type="spellEnd"/>
      <w:r w:rsidRPr="00BB6ED0">
        <w:rPr>
          <w:sz w:val="26"/>
          <w:szCs w:val="26"/>
        </w:rPr>
        <w:t xml:space="preserve">, J. C. (2017). Pay satisfaction and job security as predictors of sabotage </w:t>
      </w:r>
      <w:r>
        <w:rPr>
          <w:sz w:val="26"/>
          <w:szCs w:val="26"/>
        </w:rPr>
        <w:t>behavior</w:t>
      </w:r>
      <w:r w:rsidRPr="00BB6ED0">
        <w:rPr>
          <w:sz w:val="26"/>
          <w:szCs w:val="26"/>
        </w:rPr>
        <w:t xml:space="preserve"> among workers of Nnamdi Azikiwe University, </w:t>
      </w:r>
      <w:proofErr w:type="spellStart"/>
      <w:r w:rsidRPr="00BB6ED0">
        <w:rPr>
          <w:sz w:val="26"/>
          <w:szCs w:val="26"/>
        </w:rPr>
        <w:t>Awka</w:t>
      </w:r>
      <w:proofErr w:type="spellEnd"/>
      <w:r w:rsidRPr="00BB6ED0">
        <w:rPr>
          <w:sz w:val="26"/>
          <w:szCs w:val="26"/>
        </w:rPr>
        <w:t xml:space="preserve">. </w:t>
      </w:r>
      <w:r w:rsidRPr="00BB6ED0">
        <w:rPr>
          <w:i/>
          <w:iCs/>
          <w:sz w:val="26"/>
          <w:szCs w:val="26"/>
        </w:rPr>
        <w:t xml:space="preserve">Practicum </w:t>
      </w:r>
      <w:proofErr w:type="spellStart"/>
      <w:r w:rsidRPr="00BB6ED0">
        <w:rPr>
          <w:i/>
          <w:iCs/>
          <w:sz w:val="26"/>
          <w:szCs w:val="26"/>
        </w:rPr>
        <w:t>Psychologia</w:t>
      </w:r>
      <w:proofErr w:type="spellEnd"/>
      <w:r w:rsidRPr="00BB6ED0">
        <w:rPr>
          <w:sz w:val="26"/>
          <w:szCs w:val="26"/>
        </w:rPr>
        <w:t xml:space="preserve">, </w:t>
      </w:r>
      <w:r w:rsidRPr="00BB6ED0">
        <w:rPr>
          <w:i/>
          <w:iCs/>
          <w:sz w:val="26"/>
          <w:szCs w:val="26"/>
        </w:rPr>
        <w:t>7</w:t>
      </w:r>
      <w:r w:rsidRPr="00BB6ED0">
        <w:rPr>
          <w:sz w:val="26"/>
          <w:szCs w:val="26"/>
        </w:rPr>
        <w:t xml:space="preserve"> (2), 52-63. </w:t>
      </w:r>
    </w:p>
    <w:p w14:paraId="49FFF50A" w14:textId="77777777" w:rsidR="00734759" w:rsidRPr="00BB6ED0" w:rsidRDefault="00734759" w:rsidP="00734759">
      <w:pPr>
        <w:autoSpaceDE w:val="0"/>
        <w:autoSpaceDN w:val="0"/>
        <w:adjustRightInd w:val="0"/>
        <w:spacing w:line="276" w:lineRule="auto"/>
        <w:ind w:left="720" w:hanging="720"/>
        <w:rPr>
          <w:sz w:val="26"/>
          <w:szCs w:val="26"/>
        </w:rPr>
      </w:pPr>
      <w:r w:rsidRPr="00BB6ED0">
        <w:rPr>
          <w:sz w:val="26"/>
          <w:szCs w:val="26"/>
        </w:rPr>
        <w:t xml:space="preserve">Field, A. (2018). </w:t>
      </w:r>
      <w:r w:rsidRPr="00BB6ED0">
        <w:rPr>
          <w:i/>
          <w:iCs/>
          <w:sz w:val="26"/>
          <w:szCs w:val="26"/>
        </w:rPr>
        <w:t xml:space="preserve">Discovering statistics using IBM SPSS </w:t>
      </w:r>
      <w:r w:rsidRPr="00BB6ED0">
        <w:rPr>
          <w:sz w:val="26"/>
          <w:szCs w:val="26"/>
        </w:rPr>
        <w:t>(5th ed.). SAGE Publications.</w:t>
      </w:r>
    </w:p>
    <w:p w14:paraId="7B685A65" w14:textId="77777777" w:rsidR="00734759" w:rsidRPr="008D62F5" w:rsidRDefault="00734759" w:rsidP="00734759">
      <w:pPr>
        <w:autoSpaceDE w:val="0"/>
        <w:autoSpaceDN w:val="0"/>
        <w:adjustRightInd w:val="0"/>
        <w:spacing w:line="276" w:lineRule="auto"/>
        <w:ind w:left="720" w:hanging="720"/>
        <w:rPr>
          <w:sz w:val="26"/>
          <w:szCs w:val="26"/>
        </w:rPr>
      </w:pPr>
      <w:proofErr w:type="spellStart"/>
      <w:r w:rsidRPr="00BB6ED0">
        <w:rPr>
          <w:sz w:val="26"/>
          <w:szCs w:val="26"/>
        </w:rPr>
        <w:t>Forrier</w:t>
      </w:r>
      <w:proofErr w:type="spellEnd"/>
      <w:r w:rsidRPr="00BB6ED0">
        <w:rPr>
          <w:sz w:val="26"/>
          <w:szCs w:val="26"/>
        </w:rPr>
        <w:t xml:space="preserve">, A., &amp; </w:t>
      </w:r>
      <w:proofErr w:type="spellStart"/>
      <w:r w:rsidRPr="00BB6ED0">
        <w:rPr>
          <w:sz w:val="26"/>
          <w:szCs w:val="26"/>
        </w:rPr>
        <w:t>Sels</w:t>
      </w:r>
      <w:proofErr w:type="spellEnd"/>
      <w:r w:rsidRPr="00BB6ED0">
        <w:rPr>
          <w:sz w:val="26"/>
          <w:szCs w:val="26"/>
        </w:rPr>
        <w:t xml:space="preserve">, L. (2003). The concept of employability: A complex mosaic. </w:t>
      </w:r>
      <w:r w:rsidRPr="00BB6ED0">
        <w:rPr>
          <w:i/>
          <w:iCs/>
          <w:sz w:val="26"/>
          <w:szCs w:val="26"/>
        </w:rPr>
        <w:t>International Journal of Human Resources Development and Management, 3</w:t>
      </w:r>
      <w:r w:rsidRPr="00BB6ED0">
        <w:rPr>
          <w:sz w:val="26"/>
          <w:szCs w:val="26"/>
        </w:rPr>
        <w:t>(2), 102</w:t>
      </w:r>
      <w:r w:rsidRPr="00BB6ED0">
        <w:rPr>
          <w:rFonts w:eastAsia="AdvOT1ef757c0+20"/>
          <w:sz w:val="26"/>
          <w:szCs w:val="26"/>
        </w:rPr>
        <w:t>–</w:t>
      </w:r>
      <w:r w:rsidRPr="00BB6ED0">
        <w:rPr>
          <w:sz w:val="26"/>
          <w:szCs w:val="26"/>
        </w:rPr>
        <w:t>124.</w:t>
      </w:r>
      <w:r>
        <w:rPr>
          <w:sz w:val="26"/>
          <w:szCs w:val="26"/>
        </w:rPr>
        <w:t xml:space="preserve"> </w:t>
      </w:r>
      <w:hyperlink r:id="rId33" w:history="1">
        <w:r w:rsidRPr="008D62F5">
          <w:rPr>
            <w:rStyle w:val="a7"/>
            <w:sz w:val="26"/>
            <w:szCs w:val="26"/>
          </w:rPr>
          <w:t>https://doi.org/10.1504/IJHRDM.2003.002414</w:t>
        </w:r>
      </w:hyperlink>
    </w:p>
    <w:p w14:paraId="6D60C5C1" w14:textId="77777777" w:rsidR="00734759" w:rsidRDefault="00734759" w:rsidP="00734759">
      <w:pPr>
        <w:autoSpaceDE w:val="0"/>
        <w:autoSpaceDN w:val="0"/>
        <w:adjustRightInd w:val="0"/>
        <w:spacing w:line="276" w:lineRule="auto"/>
        <w:ind w:left="720" w:hanging="720"/>
        <w:rPr>
          <w:sz w:val="26"/>
          <w:szCs w:val="26"/>
        </w:rPr>
      </w:pPr>
      <w:r w:rsidRPr="00BB6ED0">
        <w:rPr>
          <w:sz w:val="26"/>
          <w:szCs w:val="26"/>
        </w:rPr>
        <w:t xml:space="preserve">Fugate, M., Kinicki, A. J., &amp; </w:t>
      </w:r>
      <w:proofErr w:type="spellStart"/>
      <w:r w:rsidRPr="00BB6ED0">
        <w:rPr>
          <w:sz w:val="26"/>
          <w:szCs w:val="26"/>
        </w:rPr>
        <w:t>Ashforth</w:t>
      </w:r>
      <w:proofErr w:type="spellEnd"/>
      <w:r w:rsidRPr="00BB6ED0">
        <w:rPr>
          <w:sz w:val="26"/>
          <w:szCs w:val="26"/>
        </w:rPr>
        <w:t>, B. E. (2004). Employability: A psycho-social construct, its dimensions, and applications</w:t>
      </w:r>
      <w:r w:rsidRPr="00BB6ED0">
        <w:rPr>
          <w:i/>
          <w:iCs/>
          <w:sz w:val="26"/>
          <w:szCs w:val="26"/>
        </w:rPr>
        <w:t xml:space="preserve">. Journal of Vocational </w:t>
      </w:r>
      <w:r>
        <w:rPr>
          <w:i/>
          <w:iCs/>
          <w:sz w:val="26"/>
          <w:szCs w:val="26"/>
        </w:rPr>
        <w:t>Behavior</w:t>
      </w:r>
      <w:r w:rsidRPr="00BB6ED0">
        <w:rPr>
          <w:i/>
          <w:iCs/>
          <w:sz w:val="26"/>
          <w:szCs w:val="26"/>
        </w:rPr>
        <w:t>, 65</w:t>
      </w:r>
      <w:r w:rsidRPr="00BB6ED0">
        <w:rPr>
          <w:sz w:val="26"/>
          <w:szCs w:val="26"/>
        </w:rPr>
        <w:t xml:space="preserve">(1), 14-38. </w:t>
      </w:r>
      <w:hyperlink r:id="rId34" w:history="1">
        <w:r w:rsidRPr="008D62F5">
          <w:rPr>
            <w:rStyle w:val="a7"/>
            <w:sz w:val="26"/>
            <w:szCs w:val="26"/>
          </w:rPr>
          <w:t>https://doi.org/10.1016/j.jvb.2003.10.005</w:t>
        </w:r>
      </w:hyperlink>
    </w:p>
    <w:p w14:paraId="348F8110" w14:textId="77777777" w:rsidR="00734759" w:rsidRPr="008D62F5" w:rsidRDefault="00734759" w:rsidP="00734759">
      <w:pPr>
        <w:autoSpaceDE w:val="0"/>
        <w:autoSpaceDN w:val="0"/>
        <w:adjustRightInd w:val="0"/>
        <w:spacing w:line="276" w:lineRule="auto"/>
        <w:ind w:left="720" w:hanging="720"/>
        <w:rPr>
          <w:sz w:val="26"/>
          <w:szCs w:val="26"/>
        </w:rPr>
      </w:pPr>
      <w:r w:rsidRPr="00BB6ED0">
        <w:rPr>
          <w:sz w:val="26"/>
          <w:szCs w:val="26"/>
        </w:rPr>
        <w:t xml:space="preserve">Harris, L. C., &amp; Ogbonna, E. (2006). Service sabotage: A study of antecedents and consequences. </w:t>
      </w:r>
      <w:r w:rsidRPr="00BB6ED0">
        <w:rPr>
          <w:i/>
          <w:sz w:val="26"/>
          <w:szCs w:val="26"/>
        </w:rPr>
        <w:t>Journal of the Academy of Marketing Science, 34</w:t>
      </w:r>
      <w:r w:rsidRPr="00BB6ED0">
        <w:rPr>
          <w:sz w:val="26"/>
          <w:szCs w:val="26"/>
        </w:rPr>
        <w:t xml:space="preserve">(4), 543-558. </w:t>
      </w:r>
      <w:hyperlink r:id="rId35" w:history="1">
        <w:r w:rsidRPr="008D62F5">
          <w:rPr>
            <w:rStyle w:val="a7"/>
            <w:sz w:val="26"/>
            <w:szCs w:val="26"/>
          </w:rPr>
          <w:t>https://doi.org/10.1177/0092070306287324</w:t>
        </w:r>
      </w:hyperlink>
    </w:p>
    <w:p w14:paraId="005717B6" w14:textId="77777777" w:rsidR="00734759" w:rsidRPr="00BB6ED0" w:rsidRDefault="00734759" w:rsidP="00734759">
      <w:pPr>
        <w:autoSpaceDE w:val="0"/>
        <w:autoSpaceDN w:val="0"/>
        <w:adjustRightInd w:val="0"/>
        <w:spacing w:line="276" w:lineRule="auto"/>
        <w:ind w:left="720" w:hanging="720"/>
        <w:rPr>
          <w:sz w:val="26"/>
          <w:szCs w:val="26"/>
        </w:rPr>
      </w:pPr>
      <w:r w:rsidRPr="00BB6ED0">
        <w:rPr>
          <w:sz w:val="26"/>
          <w:szCs w:val="26"/>
        </w:rPr>
        <w:t xml:space="preserve">Hayes, A. F. (2017). Introduction to mediation, moderation, and conditional process analysis: A regression-based approach. Guilford Publications. </w:t>
      </w:r>
    </w:p>
    <w:p w14:paraId="28354CE1" w14:textId="77777777" w:rsidR="00734759" w:rsidRPr="00BB6ED0" w:rsidRDefault="00734759" w:rsidP="00734759">
      <w:pPr>
        <w:autoSpaceDE w:val="0"/>
        <w:autoSpaceDN w:val="0"/>
        <w:adjustRightInd w:val="0"/>
        <w:spacing w:line="276" w:lineRule="auto"/>
        <w:ind w:left="720" w:hanging="720"/>
        <w:rPr>
          <w:b/>
          <w:bCs/>
          <w:sz w:val="26"/>
          <w:szCs w:val="26"/>
        </w:rPr>
      </w:pPr>
      <w:proofErr w:type="spellStart"/>
      <w:r w:rsidRPr="00BB6ED0">
        <w:rPr>
          <w:sz w:val="26"/>
          <w:szCs w:val="26"/>
        </w:rPr>
        <w:t>Hillage</w:t>
      </w:r>
      <w:proofErr w:type="spellEnd"/>
      <w:r w:rsidRPr="00BB6ED0">
        <w:rPr>
          <w:sz w:val="26"/>
          <w:szCs w:val="26"/>
        </w:rPr>
        <w:t xml:space="preserve">, J., &amp; Pollard, E. (1998). </w:t>
      </w:r>
      <w:r w:rsidRPr="00BB6ED0">
        <w:rPr>
          <w:i/>
          <w:iCs/>
          <w:sz w:val="26"/>
          <w:szCs w:val="26"/>
        </w:rPr>
        <w:t xml:space="preserve">Employability: Developing a framework for policy analysis </w:t>
      </w:r>
      <w:r w:rsidRPr="00BB6ED0">
        <w:rPr>
          <w:sz w:val="26"/>
          <w:szCs w:val="26"/>
        </w:rPr>
        <w:t xml:space="preserve">(Report </w:t>
      </w:r>
      <w:proofErr w:type="gramStart"/>
      <w:r w:rsidRPr="00BB6ED0">
        <w:rPr>
          <w:sz w:val="26"/>
          <w:szCs w:val="26"/>
        </w:rPr>
        <w:t>No.RR</w:t>
      </w:r>
      <w:proofErr w:type="gramEnd"/>
      <w:r w:rsidRPr="00BB6ED0">
        <w:rPr>
          <w:sz w:val="26"/>
          <w:szCs w:val="26"/>
        </w:rPr>
        <w:t>85). DFEE Publications.</w:t>
      </w:r>
      <w:r w:rsidRPr="00BB6ED0">
        <w:rPr>
          <w:i/>
          <w:iCs/>
          <w:sz w:val="26"/>
          <w:szCs w:val="26"/>
          <w:shd w:val="clear" w:color="FFFFFF" w:fill="E9E9E9"/>
        </w:rPr>
        <w:t xml:space="preserve"> </w:t>
      </w:r>
    </w:p>
    <w:p w14:paraId="1FD30A37" w14:textId="77777777" w:rsidR="00734759" w:rsidRPr="008D62F5" w:rsidRDefault="00734759" w:rsidP="00734759">
      <w:pPr>
        <w:autoSpaceDE w:val="0"/>
        <w:autoSpaceDN w:val="0"/>
        <w:adjustRightInd w:val="0"/>
        <w:spacing w:line="276" w:lineRule="auto"/>
        <w:ind w:left="720" w:hanging="720"/>
        <w:rPr>
          <w:sz w:val="26"/>
          <w:szCs w:val="26"/>
        </w:rPr>
      </w:pPr>
      <w:r w:rsidRPr="00BB6ED0">
        <w:rPr>
          <w:sz w:val="26"/>
          <w:szCs w:val="26"/>
        </w:rPr>
        <w:t xml:space="preserve"> </w:t>
      </w:r>
      <w:proofErr w:type="spellStart"/>
      <w:r w:rsidRPr="00BB6ED0">
        <w:rPr>
          <w:sz w:val="26"/>
          <w:szCs w:val="26"/>
        </w:rPr>
        <w:t>Hossen</w:t>
      </w:r>
      <w:proofErr w:type="spellEnd"/>
      <w:r w:rsidRPr="00BB6ED0">
        <w:rPr>
          <w:sz w:val="26"/>
          <w:szCs w:val="26"/>
        </w:rPr>
        <w:t xml:space="preserve">, M. M., Chan, T. J., &amp; Hasan, N. A. M. (2020). Mediating role of job satisfaction on internal corporate social responsibility practices and employee engagement in higher education sector. </w:t>
      </w:r>
      <w:r w:rsidRPr="00BB6ED0">
        <w:rPr>
          <w:i/>
          <w:iCs/>
          <w:sz w:val="26"/>
          <w:szCs w:val="26"/>
        </w:rPr>
        <w:t>Contemporary Management Research, 16</w:t>
      </w:r>
      <w:r w:rsidRPr="00BB6ED0">
        <w:rPr>
          <w:sz w:val="26"/>
          <w:szCs w:val="26"/>
        </w:rPr>
        <w:t xml:space="preserve">(3), 207–227. </w:t>
      </w:r>
      <w:hyperlink r:id="rId36" w:history="1">
        <w:r w:rsidRPr="008D62F5">
          <w:rPr>
            <w:rStyle w:val="a7"/>
            <w:sz w:val="26"/>
            <w:szCs w:val="26"/>
          </w:rPr>
          <w:t>https://doi.org/10.7903/CMR.20334</w:t>
        </w:r>
      </w:hyperlink>
    </w:p>
    <w:p w14:paraId="7E3BA3DD" w14:textId="77777777" w:rsidR="00734759" w:rsidRPr="0083791E" w:rsidRDefault="00734759" w:rsidP="00734759">
      <w:pPr>
        <w:autoSpaceDE w:val="0"/>
        <w:autoSpaceDN w:val="0"/>
        <w:adjustRightInd w:val="0"/>
        <w:spacing w:line="276" w:lineRule="auto"/>
        <w:ind w:left="720" w:hanging="720"/>
        <w:rPr>
          <w:sz w:val="26"/>
          <w:szCs w:val="26"/>
        </w:rPr>
      </w:pPr>
      <w:r w:rsidRPr="00BB6ED0">
        <w:rPr>
          <w:sz w:val="26"/>
          <w:szCs w:val="26"/>
        </w:rPr>
        <w:t xml:space="preserve">Howitt, D., &amp; Cramer, D. (2017). </w:t>
      </w:r>
      <w:r w:rsidRPr="00BB6ED0">
        <w:rPr>
          <w:i/>
          <w:iCs/>
          <w:sz w:val="26"/>
          <w:szCs w:val="26"/>
        </w:rPr>
        <w:t xml:space="preserve">Understanding statistics in psychology with SPSS. </w:t>
      </w:r>
      <w:r w:rsidRPr="00BB6ED0">
        <w:rPr>
          <w:sz w:val="26"/>
          <w:szCs w:val="26"/>
        </w:rPr>
        <w:t>Pearson Education.</w:t>
      </w:r>
    </w:p>
    <w:p w14:paraId="510A44DA" w14:textId="77777777" w:rsidR="00734759" w:rsidRDefault="00734759" w:rsidP="00734759">
      <w:pPr>
        <w:autoSpaceDE w:val="0"/>
        <w:autoSpaceDN w:val="0"/>
        <w:adjustRightInd w:val="0"/>
        <w:spacing w:line="276" w:lineRule="auto"/>
        <w:ind w:left="720" w:hanging="720"/>
        <w:rPr>
          <w:b/>
          <w:bCs/>
          <w:sz w:val="26"/>
          <w:szCs w:val="26"/>
        </w:rPr>
      </w:pPr>
      <w:r w:rsidRPr="00BB6ED0">
        <w:rPr>
          <w:rFonts w:eastAsia="CIDFont+F1"/>
          <w:sz w:val="26"/>
          <w:szCs w:val="26"/>
        </w:rPr>
        <w:t xml:space="preserve">Imam, H., &amp; </w:t>
      </w:r>
      <w:proofErr w:type="spellStart"/>
      <w:r w:rsidRPr="00BB6ED0">
        <w:rPr>
          <w:rFonts w:eastAsia="CIDFont+F1"/>
          <w:sz w:val="26"/>
          <w:szCs w:val="26"/>
        </w:rPr>
        <w:t>Chambel</w:t>
      </w:r>
      <w:proofErr w:type="spellEnd"/>
      <w:r w:rsidRPr="00BB6ED0">
        <w:rPr>
          <w:rFonts w:eastAsia="CIDFont+F1"/>
          <w:sz w:val="26"/>
          <w:szCs w:val="26"/>
        </w:rPr>
        <w:t xml:space="preserve">, M. J. (2020). Productivity or illusion? Assessing employees’ </w:t>
      </w:r>
      <w:r>
        <w:rPr>
          <w:rFonts w:eastAsia="CIDFont+F1"/>
          <w:sz w:val="26"/>
          <w:szCs w:val="26"/>
        </w:rPr>
        <w:t>behavior</w:t>
      </w:r>
      <w:r w:rsidRPr="00BB6ED0">
        <w:rPr>
          <w:rFonts w:eastAsia="CIDFont+F1"/>
          <w:sz w:val="26"/>
          <w:szCs w:val="26"/>
        </w:rPr>
        <w:t xml:space="preserve"> in an employability paradox. Employee </w:t>
      </w:r>
      <w:r w:rsidRPr="00BB6ED0">
        <w:rPr>
          <w:rFonts w:eastAsia="CIDFont+F1"/>
          <w:i/>
          <w:iCs/>
          <w:sz w:val="26"/>
          <w:szCs w:val="26"/>
        </w:rPr>
        <w:t>Relations, 42</w:t>
      </w:r>
      <w:r w:rsidRPr="00BB6ED0">
        <w:rPr>
          <w:rFonts w:eastAsia="CIDFont+F1"/>
          <w:sz w:val="26"/>
          <w:szCs w:val="26"/>
        </w:rPr>
        <w:t xml:space="preserve">(6), 1271-1289. </w:t>
      </w:r>
      <w:hyperlink r:id="rId37" w:history="1">
        <w:r w:rsidRPr="008D62F5">
          <w:rPr>
            <w:rStyle w:val="a7"/>
            <w:rFonts w:eastAsia="CIDFont+F1"/>
            <w:sz w:val="26"/>
            <w:szCs w:val="26"/>
          </w:rPr>
          <w:t>https://doi.org/10.1108/ER-11-2019-0446</w:t>
        </w:r>
      </w:hyperlink>
    </w:p>
    <w:p w14:paraId="12004ADF" w14:textId="77777777" w:rsidR="00734759" w:rsidRPr="0083791E" w:rsidRDefault="00734759" w:rsidP="00734759">
      <w:pPr>
        <w:autoSpaceDE w:val="0"/>
        <w:autoSpaceDN w:val="0"/>
        <w:adjustRightInd w:val="0"/>
        <w:spacing w:line="276" w:lineRule="auto"/>
        <w:ind w:left="720" w:hanging="720"/>
        <w:rPr>
          <w:b/>
          <w:bCs/>
          <w:sz w:val="26"/>
          <w:szCs w:val="26"/>
        </w:rPr>
      </w:pPr>
      <w:r w:rsidRPr="00BB6ED0">
        <w:rPr>
          <w:sz w:val="26"/>
          <w:szCs w:val="26"/>
        </w:rPr>
        <w:t>Joy, M.</w:t>
      </w:r>
      <w:r>
        <w:rPr>
          <w:sz w:val="26"/>
          <w:szCs w:val="26"/>
        </w:rPr>
        <w:t xml:space="preserve"> M.</w:t>
      </w:r>
      <w:r w:rsidRPr="00BB6ED0">
        <w:rPr>
          <w:sz w:val="26"/>
          <w:szCs w:val="26"/>
        </w:rPr>
        <w:t xml:space="preserve">, &amp; </w:t>
      </w:r>
      <w:proofErr w:type="spellStart"/>
      <w:r>
        <w:rPr>
          <w:sz w:val="26"/>
          <w:szCs w:val="26"/>
        </w:rPr>
        <w:t>Balu</w:t>
      </w:r>
      <w:proofErr w:type="spellEnd"/>
      <w:r>
        <w:rPr>
          <w:sz w:val="26"/>
          <w:szCs w:val="26"/>
        </w:rPr>
        <w:t>, V. G. (2016</w:t>
      </w:r>
      <w:r w:rsidRPr="00BB6ED0">
        <w:rPr>
          <w:sz w:val="26"/>
          <w:szCs w:val="26"/>
        </w:rPr>
        <w:t xml:space="preserve">). The impact of perceived organizational support on counterproductive work behaviors-an empirical study in Indian information technology sector. </w:t>
      </w:r>
      <w:r w:rsidRPr="00BB6ED0">
        <w:rPr>
          <w:i/>
          <w:iCs/>
          <w:sz w:val="26"/>
          <w:szCs w:val="26"/>
        </w:rPr>
        <w:t>International Journal of Commerce and Business Management, 5</w:t>
      </w:r>
      <w:r w:rsidRPr="00BB6ED0">
        <w:rPr>
          <w:sz w:val="26"/>
          <w:szCs w:val="26"/>
        </w:rPr>
        <w:t>(4), 2319–2828.</w:t>
      </w:r>
    </w:p>
    <w:p w14:paraId="3045012A" w14:textId="77777777" w:rsidR="00734759" w:rsidRPr="0083791E" w:rsidRDefault="00CB0985" w:rsidP="00734759">
      <w:pPr>
        <w:autoSpaceDE w:val="0"/>
        <w:autoSpaceDN w:val="0"/>
        <w:adjustRightInd w:val="0"/>
        <w:spacing w:line="276" w:lineRule="auto"/>
        <w:ind w:left="720" w:hanging="720"/>
        <w:rPr>
          <w:b/>
          <w:bCs/>
          <w:sz w:val="26"/>
          <w:szCs w:val="26"/>
        </w:rPr>
      </w:pPr>
      <w:proofErr w:type="spellStart"/>
      <w:r>
        <w:rPr>
          <w:sz w:val="26"/>
          <w:szCs w:val="26"/>
        </w:rPr>
        <w:t>Kanten</w:t>
      </w:r>
      <w:proofErr w:type="spellEnd"/>
      <w:r>
        <w:rPr>
          <w:sz w:val="26"/>
          <w:szCs w:val="26"/>
        </w:rPr>
        <w:t xml:space="preserve">, P., &amp; </w:t>
      </w:r>
      <w:proofErr w:type="spellStart"/>
      <w:r>
        <w:rPr>
          <w:sz w:val="26"/>
          <w:szCs w:val="26"/>
        </w:rPr>
        <w:t>U</w:t>
      </w:r>
      <w:r w:rsidR="00734759" w:rsidRPr="00BB6ED0">
        <w:rPr>
          <w:sz w:val="26"/>
          <w:szCs w:val="26"/>
        </w:rPr>
        <w:t>lker</w:t>
      </w:r>
      <w:proofErr w:type="spellEnd"/>
      <w:r w:rsidR="00734759" w:rsidRPr="00BB6ED0">
        <w:rPr>
          <w:sz w:val="26"/>
          <w:szCs w:val="26"/>
        </w:rPr>
        <w:t xml:space="preserve">, F. E. (2013). The effect of organizational climate on counterproductive behaviors: An empirical study on the employees of manufacturing enterprises. </w:t>
      </w:r>
      <w:r w:rsidR="00734759" w:rsidRPr="00BB6ED0">
        <w:rPr>
          <w:i/>
          <w:iCs/>
          <w:sz w:val="26"/>
          <w:szCs w:val="26"/>
        </w:rPr>
        <w:t xml:space="preserve">The </w:t>
      </w:r>
      <w:proofErr w:type="spellStart"/>
      <w:r w:rsidR="00734759" w:rsidRPr="00BB6ED0">
        <w:rPr>
          <w:i/>
          <w:iCs/>
          <w:sz w:val="26"/>
          <w:szCs w:val="26"/>
        </w:rPr>
        <w:t>Macrotheme</w:t>
      </w:r>
      <w:proofErr w:type="spellEnd"/>
      <w:r w:rsidR="00734759" w:rsidRPr="00BB6ED0">
        <w:rPr>
          <w:i/>
          <w:iCs/>
          <w:sz w:val="26"/>
          <w:szCs w:val="26"/>
        </w:rPr>
        <w:t xml:space="preserve"> Review, 2</w:t>
      </w:r>
      <w:r w:rsidR="00734759" w:rsidRPr="00BB6ED0">
        <w:rPr>
          <w:sz w:val="26"/>
          <w:szCs w:val="26"/>
        </w:rPr>
        <w:t>(4), 144–160.</w:t>
      </w:r>
    </w:p>
    <w:p w14:paraId="624A6BEB" w14:textId="77777777" w:rsidR="00734759" w:rsidRPr="008D62F5" w:rsidRDefault="00734759" w:rsidP="00734759">
      <w:pPr>
        <w:autoSpaceDE w:val="0"/>
        <w:autoSpaceDN w:val="0"/>
        <w:adjustRightInd w:val="0"/>
        <w:spacing w:line="276" w:lineRule="auto"/>
        <w:ind w:left="720" w:hanging="720"/>
        <w:rPr>
          <w:b/>
          <w:bCs/>
          <w:sz w:val="26"/>
          <w:szCs w:val="26"/>
        </w:rPr>
      </w:pPr>
      <w:proofErr w:type="spellStart"/>
      <w:r w:rsidRPr="00BB6ED0">
        <w:rPr>
          <w:sz w:val="26"/>
          <w:szCs w:val="26"/>
        </w:rPr>
        <w:lastRenderedPageBreak/>
        <w:t>Konovsky</w:t>
      </w:r>
      <w:proofErr w:type="spellEnd"/>
      <w:r w:rsidRPr="00BB6ED0">
        <w:rPr>
          <w:sz w:val="26"/>
          <w:szCs w:val="26"/>
        </w:rPr>
        <w:t xml:space="preserve">, M. A. (2000). Understanding procedural justice and its impact on business organizations. </w:t>
      </w:r>
      <w:r w:rsidRPr="00BB6ED0">
        <w:rPr>
          <w:i/>
          <w:iCs/>
          <w:sz w:val="26"/>
          <w:szCs w:val="26"/>
        </w:rPr>
        <w:t>Journal of Management, 26,</w:t>
      </w:r>
      <w:r w:rsidRPr="00BB6ED0">
        <w:rPr>
          <w:sz w:val="26"/>
          <w:szCs w:val="26"/>
        </w:rPr>
        <w:t xml:space="preserve"> 489-511. </w:t>
      </w:r>
      <w:hyperlink r:id="rId38" w:history="1">
        <w:r w:rsidRPr="008D62F5">
          <w:rPr>
            <w:rStyle w:val="a7"/>
            <w:sz w:val="26"/>
            <w:szCs w:val="26"/>
          </w:rPr>
          <w:t>https://doi.org/10.1177/014920630002600306</w:t>
        </w:r>
      </w:hyperlink>
    </w:p>
    <w:p w14:paraId="5C1AF108" w14:textId="77777777" w:rsidR="00734759" w:rsidRDefault="00734759" w:rsidP="00734759">
      <w:pPr>
        <w:autoSpaceDE w:val="0"/>
        <w:autoSpaceDN w:val="0"/>
        <w:adjustRightInd w:val="0"/>
        <w:spacing w:line="276" w:lineRule="auto"/>
        <w:ind w:left="720" w:hanging="720"/>
        <w:rPr>
          <w:b/>
          <w:bCs/>
          <w:sz w:val="26"/>
          <w:szCs w:val="26"/>
        </w:rPr>
      </w:pPr>
      <w:r w:rsidRPr="00BB6ED0">
        <w:rPr>
          <w:sz w:val="26"/>
          <w:szCs w:val="26"/>
        </w:rPr>
        <w:t>Krishnan, J., &amp; Mary, V. S. (2012). Pe</w:t>
      </w:r>
      <w:r>
        <w:rPr>
          <w:sz w:val="26"/>
          <w:szCs w:val="26"/>
        </w:rPr>
        <w:t xml:space="preserve">rceived organizational support- </w:t>
      </w:r>
      <w:r w:rsidRPr="00BB6ED0">
        <w:rPr>
          <w:sz w:val="26"/>
          <w:szCs w:val="26"/>
        </w:rPr>
        <w:t xml:space="preserve">An overview of its antecedents and consequences. </w:t>
      </w:r>
      <w:r w:rsidRPr="00BB6ED0">
        <w:rPr>
          <w:i/>
          <w:iCs/>
          <w:sz w:val="26"/>
          <w:szCs w:val="26"/>
        </w:rPr>
        <w:t>International Journal of Multidisciplinary Research, 2</w:t>
      </w:r>
      <w:r w:rsidRPr="00BB6ED0">
        <w:rPr>
          <w:sz w:val="26"/>
          <w:szCs w:val="26"/>
        </w:rPr>
        <w:t>(4), 1-13</w:t>
      </w:r>
      <w:r w:rsidRPr="008D62F5">
        <w:rPr>
          <w:sz w:val="26"/>
          <w:szCs w:val="26"/>
        </w:rPr>
        <w:t xml:space="preserve">. </w:t>
      </w:r>
    </w:p>
    <w:p w14:paraId="109DB7DF" w14:textId="77777777" w:rsidR="00734759" w:rsidRDefault="00734759" w:rsidP="00734759">
      <w:pPr>
        <w:autoSpaceDE w:val="0"/>
        <w:autoSpaceDN w:val="0"/>
        <w:adjustRightInd w:val="0"/>
        <w:spacing w:line="276" w:lineRule="auto"/>
        <w:ind w:left="720" w:hanging="720"/>
        <w:rPr>
          <w:rStyle w:val="a7"/>
          <w:sz w:val="26"/>
          <w:szCs w:val="26"/>
        </w:rPr>
      </w:pPr>
      <w:r w:rsidRPr="00BB6ED0">
        <w:rPr>
          <w:sz w:val="26"/>
          <w:szCs w:val="26"/>
        </w:rPr>
        <w:t xml:space="preserve">Krishnan, T. N., &amp; </w:t>
      </w:r>
      <w:proofErr w:type="spellStart"/>
      <w:r w:rsidRPr="00BB6ED0">
        <w:rPr>
          <w:sz w:val="26"/>
          <w:szCs w:val="26"/>
        </w:rPr>
        <w:t>Poulose</w:t>
      </w:r>
      <w:proofErr w:type="spellEnd"/>
      <w:r w:rsidRPr="00BB6ED0">
        <w:rPr>
          <w:sz w:val="26"/>
          <w:szCs w:val="26"/>
        </w:rPr>
        <w:t xml:space="preserve">, S. (2016, June 1). Response rate in industrial surveys conducted in India: Trends and implications. IIMB Management Review. Elsevier Ltd. </w:t>
      </w:r>
      <w:hyperlink r:id="rId39" w:history="1">
        <w:r w:rsidRPr="008D62F5">
          <w:rPr>
            <w:rStyle w:val="a7"/>
            <w:sz w:val="26"/>
            <w:szCs w:val="26"/>
          </w:rPr>
          <w:t>https://doi.org/10.1016/j.iimb.2016.05.001</w:t>
        </w:r>
      </w:hyperlink>
    </w:p>
    <w:p w14:paraId="0DA39213" w14:textId="77777777" w:rsidR="00734759" w:rsidRDefault="00734759" w:rsidP="00734759">
      <w:pPr>
        <w:autoSpaceDE w:val="0"/>
        <w:autoSpaceDN w:val="0"/>
        <w:adjustRightInd w:val="0"/>
        <w:spacing w:line="276" w:lineRule="auto"/>
        <w:ind w:left="720" w:hanging="720"/>
        <w:rPr>
          <w:rFonts w:eastAsia="CIDFont+F1"/>
          <w:sz w:val="26"/>
          <w:szCs w:val="26"/>
        </w:rPr>
      </w:pPr>
      <w:proofErr w:type="spellStart"/>
      <w:r w:rsidRPr="002721E3">
        <w:rPr>
          <w:rFonts w:eastAsia="CIDFont+F1"/>
          <w:sz w:val="26"/>
          <w:szCs w:val="26"/>
        </w:rPr>
        <w:t>Kurtessis</w:t>
      </w:r>
      <w:proofErr w:type="spellEnd"/>
      <w:r w:rsidRPr="002721E3">
        <w:rPr>
          <w:rFonts w:eastAsia="CIDFont+F1"/>
          <w:sz w:val="26"/>
          <w:szCs w:val="26"/>
        </w:rPr>
        <w:t xml:space="preserve">, J. N., </w:t>
      </w:r>
      <w:proofErr w:type="spellStart"/>
      <w:r w:rsidRPr="002721E3">
        <w:rPr>
          <w:rFonts w:eastAsia="CIDFont+F1"/>
          <w:sz w:val="26"/>
          <w:szCs w:val="26"/>
        </w:rPr>
        <w:t>Eisenbeger</w:t>
      </w:r>
      <w:proofErr w:type="spellEnd"/>
      <w:r w:rsidRPr="002721E3">
        <w:rPr>
          <w:rFonts w:eastAsia="CIDFont+F1"/>
          <w:sz w:val="26"/>
          <w:szCs w:val="26"/>
        </w:rPr>
        <w:t xml:space="preserve">, R., Ford, M. T., </w:t>
      </w:r>
      <w:proofErr w:type="spellStart"/>
      <w:r w:rsidRPr="002721E3">
        <w:rPr>
          <w:rFonts w:eastAsia="CIDFont+F1"/>
          <w:sz w:val="26"/>
          <w:szCs w:val="26"/>
        </w:rPr>
        <w:t>Buffardi</w:t>
      </w:r>
      <w:proofErr w:type="spellEnd"/>
      <w:r w:rsidRPr="002721E3">
        <w:rPr>
          <w:rFonts w:eastAsia="CIDFont+F1"/>
          <w:sz w:val="26"/>
          <w:szCs w:val="26"/>
        </w:rPr>
        <w:t xml:space="preserve">, L. C., Stewart, K. A., &amp; </w:t>
      </w:r>
      <w:proofErr w:type="spellStart"/>
      <w:r w:rsidRPr="002721E3">
        <w:rPr>
          <w:rFonts w:eastAsia="CIDFont+F1"/>
          <w:sz w:val="26"/>
          <w:szCs w:val="26"/>
        </w:rPr>
        <w:t>Adis</w:t>
      </w:r>
      <w:proofErr w:type="spellEnd"/>
      <w:r w:rsidRPr="002721E3">
        <w:rPr>
          <w:rFonts w:eastAsia="CIDFont+F1"/>
          <w:sz w:val="26"/>
          <w:szCs w:val="26"/>
        </w:rPr>
        <w:t xml:space="preserve">, C. S. (2015). Perceived organizational support: A meta-analytic evaluation of organizational support theory. </w:t>
      </w:r>
      <w:r w:rsidRPr="002721E3">
        <w:rPr>
          <w:rFonts w:eastAsia="CIDFont+F1"/>
          <w:i/>
          <w:sz w:val="26"/>
          <w:szCs w:val="26"/>
        </w:rPr>
        <w:t>Journal of management, 43</w:t>
      </w:r>
      <w:r w:rsidRPr="002721E3">
        <w:rPr>
          <w:rFonts w:eastAsia="CIDFont+F1"/>
          <w:sz w:val="26"/>
          <w:szCs w:val="26"/>
        </w:rPr>
        <w:t xml:space="preserve">(6), 1854-1884. </w:t>
      </w:r>
      <w:hyperlink r:id="rId40" w:history="1">
        <w:r w:rsidRPr="008A4E2D">
          <w:rPr>
            <w:rStyle w:val="a7"/>
            <w:rFonts w:eastAsia="CIDFont+F1"/>
            <w:sz w:val="26"/>
            <w:szCs w:val="26"/>
          </w:rPr>
          <w:t>https://doi.org/10.1177/0149206315575554</w:t>
        </w:r>
      </w:hyperlink>
    </w:p>
    <w:p w14:paraId="57278EE2" w14:textId="77777777" w:rsidR="00734759" w:rsidRPr="002721E3" w:rsidRDefault="00734759" w:rsidP="00734759">
      <w:pPr>
        <w:autoSpaceDE w:val="0"/>
        <w:autoSpaceDN w:val="0"/>
        <w:adjustRightInd w:val="0"/>
        <w:spacing w:line="276" w:lineRule="auto"/>
        <w:ind w:left="720" w:hanging="720"/>
        <w:rPr>
          <w:rFonts w:eastAsia="CIDFont+F1"/>
          <w:sz w:val="26"/>
          <w:szCs w:val="26"/>
        </w:rPr>
      </w:pPr>
      <w:r w:rsidRPr="00BB6ED0">
        <w:rPr>
          <w:sz w:val="26"/>
          <w:szCs w:val="26"/>
        </w:rPr>
        <w:t>Lee, J. J., &amp; Ok, C. M. (2014). Understanding hotel employees’ service sabotage: Emotional labor perspective based on conservation of resources theory</w:t>
      </w:r>
      <w:r w:rsidRPr="00BB6ED0">
        <w:rPr>
          <w:i/>
          <w:sz w:val="26"/>
          <w:szCs w:val="26"/>
        </w:rPr>
        <w:t>. International Journal of Hospitality Management, 36,</w:t>
      </w:r>
      <w:r w:rsidRPr="00BB6ED0">
        <w:rPr>
          <w:sz w:val="26"/>
          <w:szCs w:val="26"/>
        </w:rPr>
        <w:t xml:space="preserve"> 176–187. </w:t>
      </w:r>
      <w:hyperlink r:id="rId41" w:history="1">
        <w:r w:rsidRPr="008D62F5">
          <w:rPr>
            <w:rStyle w:val="a7"/>
            <w:sz w:val="26"/>
            <w:szCs w:val="26"/>
          </w:rPr>
          <w:t>https://doi.org/10.1016/j.ijhm.2013.08.014</w:t>
        </w:r>
      </w:hyperlink>
    </w:p>
    <w:p w14:paraId="23A165D8" w14:textId="77777777" w:rsidR="00734759"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Ling, I. L., Marshall, R., Xu, Y., &amp; Lin, W. Y. (2014). Jay patient–induced service sabotage </w:t>
      </w:r>
      <w:r>
        <w:rPr>
          <w:sz w:val="26"/>
          <w:szCs w:val="26"/>
        </w:rPr>
        <w:t>behavior</w:t>
      </w:r>
      <w:r w:rsidRPr="00BB6ED0">
        <w:rPr>
          <w:sz w:val="26"/>
          <w:szCs w:val="26"/>
        </w:rPr>
        <w:t xml:space="preserve">: The issues of self-esteem of hospital nurses. </w:t>
      </w:r>
      <w:r w:rsidRPr="00BB6ED0">
        <w:rPr>
          <w:i/>
          <w:iCs/>
          <w:sz w:val="26"/>
          <w:szCs w:val="26"/>
        </w:rPr>
        <w:t>Health Marketing Quarterly, 31</w:t>
      </w:r>
      <w:r w:rsidRPr="00BB6ED0">
        <w:rPr>
          <w:sz w:val="26"/>
          <w:szCs w:val="26"/>
        </w:rPr>
        <w:t xml:space="preserve">(3), 213-230. </w:t>
      </w:r>
      <w:hyperlink r:id="rId42" w:history="1">
        <w:r w:rsidRPr="008D62F5">
          <w:rPr>
            <w:rStyle w:val="a7"/>
            <w:sz w:val="26"/>
            <w:szCs w:val="26"/>
          </w:rPr>
          <w:t>https://doi.org/10.1080/07359683.2014.936288</w:t>
        </w:r>
      </w:hyperlink>
    </w:p>
    <w:p w14:paraId="01CCDEF9" w14:textId="77777777" w:rsidR="00734759" w:rsidRPr="00BB6ED0" w:rsidRDefault="00734759" w:rsidP="00734759">
      <w:pPr>
        <w:autoSpaceDE w:val="0"/>
        <w:autoSpaceDN w:val="0"/>
        <w:adjustRightInd w:val="0"/>
        <w:spacing w:line="276" w:lineRule="auto"/>
        <w:ind w:left="720" w:hanging="720"/>
        <w:rPr>
          <w:b/>
          <w:bCs/>
          <w:sz w:val="26"/>
          <w:szCs w:val="26"/>
        </w:rPr>
      </w:pPr>
      <w:r w:rsidRPr="00BB6ED0">
        <w:rPr>
          <w:rFonts w:eastAsia="CIDFont+F1"/>
          <w:sz w:val="26"/>
          <w:szCs w:val="26"/>
        </w:rPr>
        <w:t xml:space="preserve">Malik, M. E., &amp; Naeem, B. (2011). Role of perceived organizational justice in job satisfaction: Evidence from higher education institutions of Pakistan. </w:t>
      </w:r>
      <w:r w:rsidRPr="00BB6ED0">
        <w:rPr>
          <w:rFonts w:eastAsia="CIDFont+F1"/>
          <w:i/>
          <w:iCs/>
          <w:sz w:val="26"/>
          <w:szCs w:val="26"/>
        </w:rPr>
        <w:t>Interdisciplinary Journal of Contemporary Research in Business, 3</w:t>
      </w:r>
      <w:r w:rsidRPr="00BB6ED0">
        <w:rPr>
          <w:rFonts w:eastAsia="CIDFont+F1"/>
          <w:sz w:val="26"/>
          <w:szCs w:val="26"/>
        </w:rPr>
        <w:t>(8), 662-673.</w:t>
      </w:r>
    </w:p>
    <w:p w14:paraId="2B929F38" w14:textId="77777777" w:rsidR="00734759" w:rsidRPr="008D62F5"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Malik, S., Bakri, N., Ajmal, M., &amp; Malik, B. (2019). Impact of breach of psychological contract on workplace deviant </w:t>
      </w:r>
      <w:r>
        <w:rPr>
          <w:sz w:val="26"/>
          <w:szCs w:val="26"/>
        </w:rPr>
        <w:t>behavior</w:t>
      </w:r>
      <w:r w:rsidRPr="00BB6ED0">
        <w:rPr>
          <w:sz w:val="26"/>
          <w:szCs w:val="26"/>
        </w:rPr>
        <w:t xml:space="preserve">: Moderating role of procedural justice among employees of Pakistan. </w:t>
      </w:r>
      <w:r w:rsidRPr="00BB6ED0">
        <w:rPr>
          <w:i/>
          <w:iCs/>
          <w:sz w:val="26"/>
          <w:szCs w:val="26"/>
        </w:rPr>
        <w:t>International Journal of Academic Research in Business and Social Sciences</w:t>
      </w:r>
      <w:r w:rsidRPr="00BB6ED0">
        <w:rPr>
          <w:sz w:val="26"/>
          <w:szCs w:val="26"/>
        </w:rPr>
        <w:t xml:space="preserve">, </w:t>
      </w:r>
      <w:r w:rsidRPr="00BB6ED0">
        <w:rPr>
          <w:i/>
          <w:iCs/>
          <w:sz w:val="26"/>
          <w:szCs w:val="26"/>
        </w:rPr>
        <w:t>9</w:t>
      </w:r>
      <w:r w:rsidRPr="00BB6ED0">
        <w:rPr>
          <w:sz w:val="26"/>
          <w:szCs w:val="26"/>
        </w:rPr>
        <w:t xml:space="preserve">(2), 721–733. </w:t>
      </w:r>
      <w:hyperlink r:id="rId43" w:history="1">
        <w:r w:rsidRPr="008D62F5">
          <w:rPr>
            <w:rStyle w:val="a7"/>
            <w:sz w:val="26"/>
            <w:szCs w:val="26"/>
          </w:rPr>
          <w:t>http://dx.doi.org/10.6007/IJARBSS/v9-i2/5610</w:t>
        </w:r>
      </w:hyperlink>
      <w:r w:rsidRPr="008D62F5">
        <w:rPr>
          <w:b/>
          <w:bCs/>
          <w:sz w:val="26"/>
          <w:szCs w:val="26"/>
        </w:rPr>
        <w:t xml:space="preserve"> </w:t>
      </w:r>
    </w:p>
    <w:p w14:paraId="32F2F9FE" w14:textId="77777777" w:rsidR="00734759" w:rsidRPr="008D62F5"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Michel, J. S., &amp; Hargis, M. B. (2017). What motivates deviant </w:t>
      </w:r>
      <w:r>
        <w:rPr>
          <w:sz w:val="26"/>
          <w:szCs w:val="26"/>
        </w:rPr>
        <w:t>behavior</w:t>
      </w:r>
      <w:r w:rsidRPr="00BB6ED0">
        <w:rPr>
          <w:sz w:val="26"/>
          <w:szCs w:val="26"/>
        </w:rPr>
        <w:t xml:space="preserve"> in the workplace? An examination of the mechanisms by which procedural injustice affects deviance. </w:t>
      </w:r>
      <w:r w:rsidRPr="00BB6ED0">
        <w:rPr>
          <w:i/>
          <w:iCs/>
          <w:sz w:val="26"/>
          <w:szCs w:val="26"/>
        </w:rPr>
        <w:t>Motivation and Emotion, 41</w:t>
      </w:r>
      <w:r w:rsidRPr="00BB6ED0">
        <w:rPr>
          <w:sz w:val="26"/>
          <w:szCs w:val="26"/>
        </w:rPr>
        <w:t xml:space="preserve">(1), 51-68. </w:t>
      </w:r>
      <w:hyperlink r:id="rId44" w:history="1">
        <w:r w:rsidRPr="008D62F5">
          <w:rPr>
            <w:rStyle w:val="a7"/>
            <w:sz w:val="26"/>
            <w:szCs w:val="26"/>
          </w:rPr>
          <w:t>https://doi.org/10.1007/s11031-016-9584-4</w:t>
        </w:r>
      </w:hyperlink>
    </w:p>
    <w:p w14:paraId="2E6D5D2A" w14:textId="77777777" w:rsidR="00734759" w:rsidRPr="008D62F5"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Morales-Sánchez, R., &amp; </w:t>
      </w:r>
      <w:proofErr w:type="spellStart"/>
      <w:r w:rsidRPr="00BB6ED0">
        <w:rPr>
          <w:sz w:val="26"/>
          <w:szCs w:val="26"/>
        </w:rPr>
        <w:t>Pasamar</w:t>
      </w:r>
      <w:proofErr w:type="spellEnd"/>
      <w:r w:rsidRPr="00BB6ED0">
        <w:rPr>
          <w:sz w:val="26"/>
          <w:szCs w:val="26"/>
        </w:rPr>
        <w:t xml:space="preserve">, S. (2020). How to improve organizational citizenship </w:t>
      </w:r>
      <w:r>
        <w:rPr>
          <w:sz w:val="26"/>
          <w:szCs w:val="26"/>
        </w:rPr>
        <w:t>behavior</w:t>
      </w:r>
      <w:r w:rsidRPr="00BB6ED0">
        <w:rPr>
          <w:sz w:val="26"/>
          <w:szCs w:val="26"/>
        </w:rPr>
        <w:t xml:space="preserve"> by combining ability, motivation and opportunity: The moderator role of perceived organizational support. </w:t>
      </w:r>
      <w:r w:rsidRPr="00BB6ED0">
        <w:rPr>
          <w:i/>
          <w:iCs/>
          <w:sz w:val="26"/>
          <w:szCs w:val="26"/>
        </w:rPr>
        <w:t>Employee Relations, 42</w:t>
      </w:r>
      <w:r w:rsidRPr="00BB6ED0">
        <w:rPr>
          <w:sz w:val="26"/>
          <w:szCs w:val="26"/>
        </w:rPr>
        <w:t xml:space="preserve">(2), 398–416. </w:t>
      </w:r>
      <w:hyperlink r:id="rId45" w:history="1">
        <w:r w:rsidRPr="008D62F5">
          <w:rPr>
            <w:rStyle w:val="a7"/>
            <w:sz w:val="26"/>
            <w:szCs w:val="26"/>
          </w:rPr>
          <w:t>https://doi.org/10.1108/ER-04-2019-0169</w:t>
        </w:r>
      </w:hyperlink>
    </w:p>
    <w:p w14:paraId="349BF092" w14:textId="77777777" w:rsidR="00734759" w:rsidRDefault="00734759" w:rsidP="00734759">
      <w:pPr>
        <w:autoSpaceDE w:val="0"/>
        <w:autoSpaceDN w:val="0"/>
        <w:adjustRightInd w:val="0"/>
        <w:spacing w:line="276" w:lineRule="auto"/>
        <w:ind w:left="720" w:hanging="720"/>
        <w:rPr>
          <w:b/>
          <w:bCs/>
          <w:sz w:val="26"/>
          <w:szCs w:val="26"/>
        </w:rPr>
      </w:pPr>
      <w:proofErr w:type="spellStart"/>
      <w:r w:rsidRPr="00BB6ED0">
        <w:rPr>
          <w:sz w:val="26"/>
          <w:szCs w:val="26"/>
        </w:rPr>
        <w:t>Nnaebue</w:t>
      </w:r>
      <w:proofErr w:type="spellEnd"/>
      <w:r w:rsidRPr="00BB6ED0">
        <w:rPr>
          <w:sz w:val="26"/>
          <w:szCs w:val="26"/>
        </w:rPr>
        <w:t xml:space="preserve">, C. I., </w:t>
      </w:r>
      <w:proofErr w:type="spellStart"/>
      <w:r w:rsidRPr="00BB6ED0">
        <w:rPr>
          <w:sz w:val="26"/>
          <w:szCs w:val="26"/>
        </w:rPr>
        <w:t>Etodike</w:t>
      </w:r>
      <w:proofErr w:type="spellEnd"/>
      <w:r w:rsidRPr="00BB6ED0">
        <w:rPr>
          <w:sz w:val="26"/>
          <w:szCs w:val="26"/>
        </w:rPr>
        <w:t xml:space="preserve">, C. E., Nwangwu, N. I., &amp; </w:t>
      </w:r>
      <w:proofErr w:type="spellStart"/>
      <w:r w:rsidRPr="00BB6ED0">
        <w:rPr>
          <w:sz w:val="26"/>
          <w:szCs w:val="26"/>
        </w:rPr>
        <w:t>Ibenyenwa</w:t>
      </w:r>
      <w:proofErr w:type="spellEnd"/>
      <w:r w:rsidRPr="00BB6ED0">
        <w:rPr>
          <w:sz w:val="26"/>
          <w:szCs w:val="26"/>
        </w:rPr>
        <w:t xml:space="preserve">, M. C. (2020). Counterproductive work </w:t>
      </w:r>
      <w:r>
        <w:rPr>
          <w:sz w:val="26"/>
          <w:szCs w:val="26"/>
        </w:rPr>
        <w:t>behavior</w:t>
      </w:r>
      <w:r w:rsidRPr="00BB6ED0">
        <w:rPr>
          <w:sz w:val="26"/>
          <w:szCs w:val="26"/>
        </w:rPr>
        <w:t xml:space="preserve">: The role of work overload and </w:t>
      </w:r>
      <w:r w:rsidRPr="00BB6ED0">
        <w:rPr>
          <w:sz w:val="26"/>
          <w:szCs w:val="26"/>
        </w:rPr>
        <w:lastRenderedPageBreak/>
        <w:t>organizational justice dimensions among employees in Nigeria private sector organizations</w:t>
      </w:r>
      <w:r w:rsidRPr="00BB6ED0">
        <w:rPr>
          <w:i/>
          <w:iCs/>
          <w:sz w:val="26"/>
          <w:szCs w:val="26"/>
        </w:rPr>
        <w:t>. International Journal of Academic Research in Business and Social Sciences, 10</w:t>
      </w:r>
      <w:r w:rsidRPr="00BB6ED0">
        <w:rPr>
          <w:sz w:val="26"/>
          <w:szCs w:val="26"/>
        </w:rPr>
        <w:t xml:space="preserve">(11), 1305-1317.   </w:t>
      </w:r>
      <w:hyperlink r:id="rId46" w:history="1">
        <w:r w:rsidRPr="008D62F5">
          <w:rPr>
            <w:rStyle w:val="a7"/>
            <w:sz w:val="26"/>
            <w:szCs w:val="26"/>
          </w:rPr>
          <w:t>https://doi.org/10.6007/IJARBSS/v10-i11/7955</w:t>
        </w:r>
      </w:hyperlink>
    </w:p>
    <w:p w14:paraId="5D68E27C" w14:textId="77777777" w:rsidR="00734759" w:rsidRDefault="00734759" w:rsidP="00734759">
      <w:pPr>
        <w:autoSpaceDE w:val="0"/>
        <w:autoSpaceDN w:val="0"/>
        <w:adjustRightInd w:val="0"/>
        <w:spacing w:line="276" w:lineRule="auto"/>
        <w:ind w:left="720" w:hanging="720"/>
        <w:rPr>
          <w:sz w:val="26"/>
          <w:szCs w:val="26"/>
        </w:rPr>
      </w:pPr>
      <w:proofErr w:type="spellStart"/>
      <w:r w:rsidRPr="003E19CD">
        <w:rPr>
          <w:sz w:val="26"/>
          <w:szCs w:val="26"/>
          <w:lang w:val="es-ES"/>
        </w:rPr>
        <w:t>Nwanzu</w:t>
      </w:r>
      <w:proofErr w:type="spellEnd"/>
      <w:r w:rsidRPr="003E19CD">
        <w:rPr>
          <w:sz w:val="26"/>
          <w:szCs w:val="26"/>
          <w:lang w:val="es-ES"/>
        </w:rPr>
        <w:t xml:space="preserve">, C. L., &amp; </w:t>
      </w:r>
      <w:proofErr w:type="spellStart"/>
      <w:r w:rsidRPr="003E19CD">
        <w:rPr>
          <w:sz w:val="26"/>
          <w:szCs w:val="26"/>
          <w:lang w:val="es-ES"/>
        </w:rPr>
        <w:t>Babalola</w:t>
      </w:r>
      <w:proofErr w:type="spellEnd"/>
      <w:r w:rsidRPr="003E19CD">
        <w:rPr>
          <w:sz w:val="26"/>
          <w:szCs w:val="26"/>
          <w:lang w:val="es-ES"/>
        </w:rPr>
        <w:t xml:space="preserve">, S. S. (2021). </w:t>
      </w:r>
      <w:r w:rsidRPr="00BB6ED0">
        <w:rPr>
          <w:sz w:val="26"/>
          <w:szCs w:val="26"/>
        </w:rPr>
        <w:t xml:space="preserve">Effect of workplace spirituality on perceived organizational support and job performance among university administrative employees. </w:t>
      </w:r>
      <w:r w:rsidRPr="00BB6ED0">
        <w:rPr>
          <w:i/>
          <w:iCs/>
          <w:sz w:val="26"/>
          <w:szCs w:val="26"/>
        </w:rPr>
        <w:t>Contemporary Management Research, 17</w:t>
      </w:r>
      <w:r w:rsidRPr="00BB6ED0">
        <w:rPr>
          <w:sz w:val="26"/>
          <w:szCs w:val="26"/>
        </w:rPr>
        <w:t xml:space="preserve">(2), 127-155. </w:t>
      </w:r>
      <w:hyperlink r:id="rId47" w:history="1">
        <w:r w:rsidRPr="00C3183C">
          <w:rPr>
            <w:rStyle w:val="a7"/>
            <w:sz w:val="26"/>
            <w:szCs w:val="26"/>
          </w:rPr>
          <w:t>https://doi.org/10.7903/cmr.20349</w:t>
        </w:r>
      </w:hyperlink>
    </w:p>
    <w:p w14:paraId="1BC599E6" w14:textId="77777777" w:rsidR="00734759" w:rsidRPr="008D62F5"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Oluwole, O. J. (2018). </w:t>
      </w:r>
      <w:r w:rsidRPr="00BB6ED0">
        <w:rPr>
          <w:i/>
          <w:iCs/>
          <w:sz w:val="26"/>
          <w:szCs w:val="26"/>
        </w:rPr>
        <w:t xml:space="preserve">The moderating role of occupational self-efficacy and organizational justice in the relationship between perceived job insecurity and counterproductive work </w:t>
      </w:r>
      <w:r>
        <w:rPr>
          <w:i/>
          <w:iCs/>
          <w:sz w:val="26"/>
          <w:szCs w:val="26"/>
        </w:rPr>
        <w:t>behavior</w:t>
      </w:r>
      <w:r w:rsidRPr="00BB6ED0">
        <w:rPr>
          <w:i/>
          <w:iCs/>
          <w:sz w:val="26"/>
          <w:szCs w:val="26"/>
        </w:rPr>
        <w:t xml:space="preserve"> among bank employees in Nigeria</w:t>
      </w:r>
      <w:r w:rsidRPr="00BB6ED0">
        <w:rPr>
          <w:sz w:val="26"/>
          <w:szCs w:val="26"/>
        </w:rPr>
        <w:t xml:space="preserve"> (publication No.39297) [Doctoral dissertation, University of Forte Hare, Alice, South Africa]. South East Academic Library System. </w:t>
      </w:r>
      <w:hyperlink r:id="rId48" w:history="1">
        <w:r w:rsidRPr="008D62F5">
          <w:rPr>
            <w:rStyle w:val="a7"/>
            <w:sz w:val="26"/>
            <w:szCs w:val="26"/>
          </w:rPr>
          <w:t>https://hdl.handle.net/10353/12665</w:t>
        </w:r>
      </w:hyperlink>
    </w:p>
    <w:p w14:paraId="06ADC0C9" w14:textId="77777777" w:rsidR="00734759" w:rsidRPr="008D62F5"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Rashid, A., Zeb, M. A., Rashid, A., Anwar, S., Joaquim, F., &amp; Halim, Z. (2020). Conceptualization of smartphone usage and feature preferences among various demographics. </w:t>
      </w:r>
      <w:r w:rsidRPr="00BB6ED0">
        <w:rPr>
          <w:i/>
          <w:iCs/>
          <w:sz w:val="26"/>
          <w:szCs w:val="26"/>
        </w:rPr>
        <w:t>Cluster Computing, 23</w:t>
      </w:r>
      <w:r w:rsidRPr="00BB6ED0">
        <w:rPr>
          <w:sz w:val="26"/>
          <w:szCs w:val="26"/>
        </w:rPr>
        <w:t xml:space="preserve">(3), 1855–1873. </w:t>
      </w:r>
      <w:hyperlink r:id="rId49" w:history="1">
        <w:r w:rsidRPr="008D62F5">
          <w:rPr>
            <w:rStyle w:val="a7"/>
            <w:sz w:val="26"/>
            <w:szCs w:val="26"/>
          </w:rPr>
          <w:t>https://doi.org/10.1007/s10586-020-03061-x</w:t>
        </w:r>
      </w:hyperlink>
    </w:p>
    <w:p w14:paraId="52C98349" w14:textId="77777777" w:rsidR="00734759" w:rsidRPr="008D62F5"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Rhoades, L., &amp; Eisenberger, R. (2002). Perceived organizational support: A review of the literature. </w:t>
      </w:r>
      <w:r w:rsidRPr="00BB6ED0">
        <w:rPr>
          <w:i/>
          <w:iCs/>
          <w:sz w:val="26"/>
          <w:szCs w:val="26"/>
        </w:rPr>
        <w:t>Journal of Applied Psychology, 87</w:t>
      </w:r>
      <w:r w:rsidRPr="00BB6ED0">
        <w:rPr>
          <w:sz w:val="26"/>
          <w:szCs w:val="26"/>
        </w:rPr>
        <w:t xml:space="preserve">(4), 698–714. </w:t>
      </w:r>
      <w:hyperlink r:id="rId50" w:history="1">
        <w:r w:rsidRPr="008D62F5">
          <w:rPr>
            <w:rStyle w:val="a7"/>
            <w:sz w:val="26"/>
            <w:szCs w:val="26"/>
          </w:rPr>
          <w:t>https://doi.org/10.1037/0021-9010.87.4.698</w:t>
        </w:r>
      </w:hyperlink>
    </w:p>
    <w:p w14:paraId="17BE5E11" w14:textId="77777777" w:rsidR="00734759"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Rhoades, L., </w:t>
      </w:r>
      <w:proofErr w:type="spellStart"/>
      <w:r w:rsidRPr="00BB6ED0">
        <w:rPr>
          <w:sz w:val="26"/>
          <w:szCs w:val="26"/>
        </w:rPr>
        <w:t>Shanock</w:t>
      </w:r>
      <w:proofErr w:type="spellEnd"/>
      <w:r w:rsidRPr="00BB6ED0">
        <w:rPr>
          <w:sz w:val="26"/>
          <w:szCs w:val="26"/>
        </w:rPr>
        <w:t>, L., &amp; Eisenberger, R. (2006). When supervisors feel supported: Relationships with subordinates</w:t>
      </w:r>
      <w:r>
        <w:rPr>
          <w:sz w:val="26"/>
          <w:szCs w:val="26"/>
        </w:rPr>
        <w:t>’</w:t>
      </w:r>
      <w:r w:rsidRPr="00BB6ED0">
        <w:rPr>
          <w:sz w:val="26"/>
          <w:szCs w:val="26"/>
        </w:rPr>
        <w:t xml:space="preserve"> perceived supervisor support, perceived organizational support, and performance. </w:t>
      </w:r>
      <w:r w:rsidRPr="00BB6ED0">
        <w:rPr>
          <w:i/>
          <w:iCs/>
          <w:sz w:val="26"/>
          <w:szCs w:val="26"/>
        </w:rPr>
        <w:t>Journal of Applied Psychology, 91</w:t>
      </w:r>
      <w:r w:rsidRPr="00BB6ED0">
        <w:rPr>
          <w:sz w:val="26"/>
          <w:szCs w:val="26"/>
        </w:rPr>
        <w:t xml:space="preserve">(3), 689-697. </w:t>
      </w:r>
      <w:hyperlink r:id="rId51" w:history="1">
        <w:r w:rsidRPr="008D62F5">
          <w:rPr>
            <w:rStyle w:val="a7"/>
            <w:sz w:val="26"/>
            <w:szCs w:val="26"/>
          </w:rPr>
          <w:t>https://doi.org/10.1037/0021-9010.91.3.689</w:t>
        </w:r>
      </w:hyperlink>
    </w:p>
    <w:p w14:paraId="7D2B5DC8" w14:textId="77777777" w:rsidR="00734759" w:rsidRPr="008D62F5" w:rsidRDefault="00734759" w:rsidP="00734759">
      <w:pPr>
        <w:autoSpaceDE w:val="0"/>
        <w:autoSpaceDN w:val="0"/>
        <w:adjustRightInd w:val="0"/>
        <w:spacing w:line="276" w:lineRule="auto"/>
        <w:ind w:left="720" w:hanging="720"/>
        <w:rPr>
          <w:sz w:val="26"/>
          <w:szCs w:val="26"/>
        </w:rPr>
      </w:pPr>
      <w:r w:rsidRPr="00BB6ED0">
        <w:rPr>
          <w:sz w:val="26"/>
          <w:szCs w:val="26"/>
        </w:rPr>
        <w:t>Rodríguez-</w:t>
      </w:r>
      <w:proofErr w:type="spellStart"/>
      <w:r w:rsidRPr="00BB6ED0">
        <w:rPr>
          <w:sz w:val="26"/>
          <w:szCs w:val="26"/>
        </w:rPr>
        <w:t>Ardura</w:t>
      </w:r>
      <w:proofErr w:type="spellEnd"/>
      <w:r w:rsidRPr="00BB6ED0">
        <w:rPr>
          <w:sz w:val="26"/>
          <w:szCs w:val="26"/>
        </w:rPr>
        <w:t xml:space="preserve">, I., &amp; </w:t>
      </w:r>
      <w:proofErr w:type="spellStart"/>
      <w:r w:rsidRPr="00BB6ED0">
        <w:rPr>
          <w:sz w:val="26"/>
          <w:szCs w:val="26"/>
        </w:rPr>
        <w:t>Meseguer-Artola</w:t>
      </w:r>
      <w:proofErr w:type="spellEnd"/>
      <w:r w:rsidRPr="00BB6ED0">
        <w:rPr>
          <w:sz w:val="26"/>
          <w:szCs w:val="26"/>
        </w:rPr>
        <w:t xml:space="preserve">, A. (2020). How to prevent, detect and control common method variance in electronic commerce research. </w:t>
      </w:r>
      <w:r w:rsidRPr="00BB6ED0">
        <w:rPr>
          <w:i/>
          <w:iCs/>
          <w:sz w:val="26"/>
          <w:szCs w:val="26"/>
        </w:rPr>
        <w:t>Journal of Theoretical and Applied Electronic Commerce Research, 15</w:t>
      </w:r>
      <w:r w:rsidRPr="00BB6ED0">
        <w:rPr>
          <w:sz w:val="26"/>
          <w:szCs w:val="26"/>
        </w:rPr>
        <w:t xml:space="preserve">(2), 1-5. </w:t>
      </w:r>
      <w:hyperlink r:id="rId52" w:history="1">
        <w:r w:rsidRPr="008D62F5">
          <w:rPr>
            <w:rStyle w:val="a7"/>
            <w:sz w:val="26"/>
            <w:szCs w:val="26"/>
          </w:rPr>
          <w:t>https://doi.org/10.4067/S0718-18762020000200101</w:t>
        </w:r>
      </w:hyperlink>
      <w:r w:rsidRPr="008D62F5">
        <w:rPr>
          <w:sz w:val="26"/>
          <w:szCs w:val="26"/>
        </w:rPr>
        <w:t>.</w:t>
      </w:r>
    </w:p>
    <w:p w14:paraId="03B9B6EC" w14:textId="77777777" w:rsidR="00734759" w:rsidRPr="008D62F5"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Rothwell, A., &amp; Arnold, J. (2007). Self-perceived employability: Development and validation of a scale. </w:t>
      </w:r>
      <w:r w:rsidRPr="00BB6ED0">
        <w:rPr>
          <w:i/>
          <w:iCs/>
          <w:sz w:val="26"/>
          <w:szCs w:val="26"/>
        </w:rPr>
        <w:t>Personnel Review, 36</w:t>
      </w:r>
      <w:r w:rsidRPr="00BB6ED0">
        <w:rPr>
          <w:sz w:val="26"/>
          <w:szCs w:val="26"/>
        </w:rPr>
        <w:t>(1), 23</w:t>
      </w:r>
      <w:r w:rsidRPr="00BB6ED0">
        <w:rPr>
          <w:rFonts w:eastAsia="AdvOT1ef757c0+20"/>
          <w:sz w:val="26"/>
          <w:szCs w:val="26"/>
        </w:rPr>
        <w:t>–</w:t>
      </w:r>
      <w:r w:rsidRPr="00BB6ED0">
        <w:rPr>
          <w:sz w:val="26"/>
          <w:szCs w:val="26"/>
        </w:rPr>
        <w:t xml:space="preserve">41. </w:t>
      </w:r>
      <w:hyperlink r:id="rId53" w:history="1">
        <w:r w:rsidRPr="008D62F5">
          <w:rPr>
            <w:rStyle w:val="a7"/>
            <w:sz w:val="26"/>
            <w:szCs w:val="26"/>
          </w:rPr>
          <w:t>https://doi.org/10.1108/00483480710716704</w:t>
        </w:r>
      </w:hyperlink>
    </w:p>
    <w:p w14:paraId="06AB398E" w14:textId="77777777" w:rsidR="00734759"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Sarwar, A., Abdullah, M. I., Hafeez, H., &amp; </w:t>
      </w:r>
      <w:proofErr w:type="spellStart"/>
      <w:r w:rsidRPr="00BB6ED0">
        <w:rPr>
          <w:sz w:val="26"/>
          <w:szCs w:val="26"/>
        </w:rPr>
        <w:t>Chughtai</w:t>
      </w:r>
      <w:proofErr w:type="spellEnd"/>
      <w:r w:rsidRPr="00BB6ED0">
        <w:rPr>
          <w:sz w:val="26"/>
          <w:szCs w:val="26"/>
        </w:rPr>
        <w:t xml:space="preserve">, M. A. (2020). How does workplace ostracism lead to service sabotage behavior in nurses: A conservation of resources </w:t>
      </w:r>
      <w:proofErr w:type="gramStart"/>
      <w:r w:rsidRPr="00BB6ED0">
        <w:rPr>
          <w:sz w:val="26"/>
          <w:szCs w:val="26"/>
        </w:rPr>
        <w:t>perspective.</w:t>
      </w:r>
      <w:proofErr w:type="gramEnd"/>
      <w:r w:rsidRPr="00BB6ED0">
        <w:rPr>
          <w:sz w:val="26"/>
          <w:szCs w:val="26"/>
        </w:rPr>
        <w:t xml:space="preserve"> </w:t>
      </w:r>
      <w:r w:rsidRPr="00BB6ED0">
        <w:rPr>
          <w:i/>
          <w:iCs/>
          <w:sz w:val="26"/>
          <w:szCs w:val="26"/>
        </w:rPr>
        <w:t xml:space="preserve">Frontiers in Psychology, 11, </w:t>
      </w:r>
      <w:r w:rsidRPr="00BB6ED0">
        <w:rPr>
          <w:sz w:val="26"/>
          <w:szCs w:val="26"/>
        </w:rPr>
        <w:t xml:space="preserve">Article 850. </w:t>
      </w:r>
      <w:hyperlink r:id="rId54" w:history="1">
        <w:r w:rsidRPr="008D62F5">
          <w:rPr>
            <w:rStyle w:val="a7"/>
            <w:sz w:val="26"/>
            <w:szCs w:val="26"/>
          </w:rPr>
          <w:t>https://doi.org/10.3389/fpsyg.2020.00850</w:t>
        </w:r>
      </w:hyperlink>
    </w:p>
    <w:p w14:paraId="71CBAA70" w14:textId="77777777" w:rsidR="00734759" w:rsidRPr="00B35062" w:rsidRDefault="00734759" w:rsidP="00734759">
      <w:pPr>
        <w:autoSpaceDE w:val="0"/>
        <w:autoSpaceDN w:val="0"/>
        <w:adjustRightInd w:val="0"/>
        <w:spacing w:line="276" w:lineRule="auto"/>
        <w:ind w:left="720" w:hanging="720"/>
        <w:rPr>
          <w:b/>
          <w:bCs/>
          <w:sz w:val="26"/>
          <w:szCs w:val="26"/>
        </w:rPr>
      </w:pPr>
      <w:r w:rsidRPr="00BB6ED0">
        <w:rPr>
          <w:sz w:val="26"/>
          <w:szCs w:val="26"/>
        </w:rPr>
        <w:t>Schultz, T.</w:t>
      </w:r>
      <w:r>
        <w:rPr>
          <w:sz w:val="26"/>
          <w:szCs w:val="26"/>
        </w:rPr>
        <w:t xml:space="preserve"> </w:t>
      </w:r>
      <w:r w:rsidRPr="00BB6ED0">
        <w:rPr>
          <w:sz w:val="26"/>
          <w:szCs w:val="26"/>
        </w:rPr>
        <w:t xml:space="preserve">W.  (1961). Investment in human capital. </w:t>
      </w:r>
      <w:r w:rsidRPr="00BB6ED0">
        <w:rPr>
          <w:i/>
          <w:iCs/>
          <w:sz w:val="26"/>
          <w:szCs w:val="26"/>
        </w:rPr>
        <w:t>American Economic Review, 51,</w:t>
      </w:r>
      <w:r w:rsidRPr="00BB6ED0">
        <w:rPr>
          <w:sz w:val="26"/>
          <w:szCs w:val="26"/>
        </w:rPr>
        <w:t xml:space="preserve"> 1-17. </w:t>
      </w:r>
      <w:hyperlink r:id="rId55" w:history="1">
        <w:r w:rsidRPr="00B35062">
          <w:rPr>
            <w:rStyle w:val="a7"/>
            <w:sz w:val="26"/>
            <w:szCs w:val="26"/>
          </w:rPr>
          <w:t>https://www.jstor.org/stable/1818907</w:t>
        </w:r>
      </w:hyperlink>
    </w:p>
    <w:p w14:paraId="2D56912F" w14:textId="77777777" w:rsidR="00734759" w:rsidRPr="003E19CD" w:rsidRDefault="00734759" w:rsidP="00734759">
      <w:pPr>
        <w:autoSpaceDE w:val="0"/>
        <w:autoSpaceDN w:val="0"/>
        <w:adjustRightInd w:val="0"/>
        <w:spacing w:line="276" w:lineRule="auto"/>
        <w:ind w:left="720" w:hanging="720"/>
        <w:rPr>
          <w:b/>
          <w:bCs/>
          <w:sz w:val="26"/>
          <w:szCs w:val="26"/>
          <w:lang w:val="es-ES"/>
        </w:rPr>
      </w:pPr>
      <w:proofErr w:type="spellStart"/>
      <w:r w:rsidRPr="00BB6ED0">
        <w:rPr>
          <w:sz w:val="26"/>
          <w:szCs w:val="26"/>
        </w:rPr>
        <w:t>Shkoler</w:t>
      </w:r>
      <w:proofErr w:type="spellEnd"/>
      <w:r w:rsidRPr="00BB6ED0">
        <w:rPr>
          <w:sz w:val="26"/>
          <w:szCs w:val="26"/>
        </w:rPr>
        <w:t xml:space="preserve">, O., &amp; </w:t>
      </w:r>
      <w:proofErr w:type="spellStart"/>
      <w:r w:rsidRPr="00BB6ED0">
        <w:rPr>
          <w:sz w:val="26"/>
          <w:szCs w:val="26"/>
        </w:rPr>
        <w:t>Tziner</w:t>
      </w:r>
      <w:proofErr w:type="spellEnd"/>
      <w:r w:rsidRPr="00BB6ED0">
        <w:rPr>
          <w:sz w:val="26"/>
          <w:szCs w:val="26"/>
        </w:rPr>
        <w:t xml:space="preserve">, A. (2017). The mediating and moderating role of burnout and emotional intelligence in the relationship between organizational justice and </w:t>
      </w:r>
      <w:r w:rsidRPr="00BB6ED0">
        <w:rPr>
          <w:sz w:val="26"/>
          <w:szCs w:val="26"/>
        </w:rPr>
        <w:lastRenderedPageBreak/>
        <w:t>work mis</w:t>
      </w:r>
      <w:r>
        <w:rPr>
          <w:sz w:val="26"/>
          <w:szCs w:val="26"/>
        </w:rPr>
        <w:t>behavior</w:t>
      </w:r>
      <w:r w:rsidRPr="00BB6ED0">
        <w:rPr>
          <w:sz w:val="26"/>
          <w:szCs w:val="26"/>
        </w:rPr>
        <w:t xml:space="preserve">. </w:t>
      </w:r>
      <w:r w:rsidRPr="003E19CD">
        <w:rPr>
          <w:i/>
          <w:iCs/>
          <w:sz w:val="26"/>
          <w:szCs w:val="26"/>
          <w:lang w:val="es-ES"/>
        </w:rPr>
        <w:t>Revista de Psicología del Trabajo y de las Organizaciones, 33</w:t>
      </w:r>
      <w:r w:rsidRPr="003E19CD">
        <w:rPr>
          <w:sz w:val="26"/>
          <w:szCs w:val="26"/>
          <w:lang w:val="es-ES"/>
        </w:rPr>
        <w:t xml:space="preserve">(2), 157-164. </w:t>
      </w:r>
      <w:r w:rsidR="003C6605">
        <w:fldChar w:fldCharType="begin"/>
      </w:r>
      <w:r w:rsidR="003C6605" w:rsidRPr="00313FF6">
        <w:rPr>
          <w:lang w:val="es-ES"/>
        </w:rPr>
        <w:instrText xml:space="preserve"> HYPERLINK "https://doi.org/10.1016/j.rpto.2017.05.002" </w:instrText>
      </w:r>
      <w:r w:rsidR="003C6605">
        <w:fldChar w:fldCharType="separate"/>
      </w:r>
      <w:r w:rsidRPr="003E19CD">
        <w:rPr>
          <w:rStyle w:val="a7"/>
          <w:sz w:val="26"/>
          <w:szCs w:val="26"/>
          <w:lang w:val="es-ES"/>
        </w:rPr>
        <w:t>https://doi.org/10.1016/j.rpto.2017.05.002</w:t>
      </w:r>
      <w:r w:rsidR="003C6605">
        <w:rPr>
          <w:rStyle w:val="a7"/>
          <w:sz w:val="26"/>
          <w:szCs w:val="26"/>
          <w:lang w:val="es-ES"/>
        </w:rPr>
        <w:fldChar w:fldCharType="end"/>
      </w:r>
    </w:p>
    <w:p w14:paraId="6D0C93B6" w14:textId="77777777" w:rsidR="00734759" w:rsidRPr="008D62F5" w:rsidRDefault="00734759" w:rsidP="00734759">
      <w:pPr>
        <w:autoSpaceDE w:val="0"/>
        <w:autoSpaceDN w:val="0"/>
        <w:adjustRightInd w:val="0"/>
        <w:spacing w:line="276" w:lineRule="auto"/>
        <w:ind w:left="720" w:hanging="720"/>
        <w:rPr>
          <w:b/>
          <w:bCs/>
          <w:sz w:val="26"/>
          <w:szCs w:val="26"/>
        </w:rPr>
      </w:pPr>
      <w:proofErr w:type="spellStart"/>
      <w:r w:rsidRPr="00BB6ED0">
        <w:rPr>
          <w:sz w:val="26"/>
          <w:szCs w:val="26"/>
        </w:rPr>
        <w:t>Skarlicki</w:t>
      </w:r>
      <w:proofErr w:type="spellEnd"/>
      <w:r w:rsidRPr="00BB6ED0">
        <w:rPr>
          <w:sz w:val="26"/>
          <w:szCs w:val="26"/>
        </w:rPr>
        <w:t xml:space="preserve">, D. P., &amp; Folger, R. (1997). Retaliation in the workplace: The roles of distributive &amp; interactional justice. </w:t>
      </w:r>
      <w:r w:rsidRPr="00BB6ED0">
        <w:rPr>
          <w:i/>
          <w:iCs/>
          <w:sz w:val="26"/>
          <w:szCs w:val="26"/>
        </w:rPr>
        <w:t xml:space="preserve">Journal of Applied Psychology, 82, </w:t>
      </w:r>
      <w:r w:rsidRPr="00BB6ED0">
        <w:rPr>
          <w:sz w:val="26"/>
          <w:szCs w:val="26"/>
        </w:rPr>
        <w:t xml:space="preserve">422-443. </w:t>
      </w:r>
      <w:hyperlink r:id="rId56" w:history="1">
        <w:r w:rsidRPr="008D62F5">
          <w:rPr>
            <w:rStyle w:val="a7"/>
            <w:sz w:val="26"/>
            <w:szCs w:val="26"/>
          </w:rPr>
          <w:t>https://doi.org/10.1037/0021-9010.82.3.434</w:t>
        </w:r>
      </w:hyperlink>
    </w:p>
    <w:p w14:paraId="168B8C94" w14:textId="77777777" w:rsidR="00734759" w:rsidRPr="008D62F5" w:rsidRDefault="00734759" w:rsidP="00734759">
      <w:pPr>
        <w:autoSpaceDE w:val="0"/>
        <w:autoSpaceDN w:val="0"/>
        <w:adjustRightInd w:val="0"/>
        <w:spacing w:line="276" w:lineRule="auto"/>
        <w:ind w:left="720" w:hanging="720"/>
        <w:rPr>
          <w:b/>
          <w:bCs/>
          <w:sz w:val="26"/>
          <w:szCs w:val="26"/>
        </w:rPr>
      </w:pPr>
      <w:r w:rsidRPr="00BB6ED0">
        <w:rPr>
          <w:sz w:val="26"/>
          <w:szCs w:val="26"/>
        </w:rPr>
        <w:t>Sora, B., Caballer, A.</w:t>
      </w:r>
      <w:r>
        <w:rPr>
          <w:sz w:val="26"/>
          <w:szCs w:val="26"/>
        </w:rPr>
        <w:t>,</w:t>
      </w:r>
      <w:r w:rsidRPr="00BB6ED0">
        <w:rPr>
          <w:sz w:val="26"/>
          <w:szCs w:val="26"/>
        </w:rPr>
        <w:t xml:space="preserve"> &amp; </w:t>
      </w:r>
      <w:proofErr w:type="spellStart"/>
      <w:r w:rsidRPr="00BB6ED0">
        <w:rPr>
          <w:sz w:val="26"/>
          <w:szCs w:val="26"/>
        </w:rPr>
        <w:t>Peiro</w:t>
      </w:r>
      <w:proofErr w:type="spellEnd"/>
      <w:r w:rsidRPr="00BB6ED0">
        <w:rPr>
          <w:sz w:val="26"/>
          <w:szCs w:val="26"/>
        </w:rPr>
        <w:t xml:space="preserve">, J. M. (2010). The consequences of job insecurity for employees: The moderator role of job dependence. </w:t>
      </w:r>
      <w:r w:rsidRPr="00BB6ED0">
        <w:rPr>
          <w:i/>
          <w:iCs/>
          <w:sz w:val="26"/>
          <w:szCs w:val="26"/>
        </w:rPr>
        <w:t xml:space="preserve">International </w:t>
      </w:r>
      <w:proofErr w:type="spellStart"/>
      <w:r w:rsidRPr="00BB6ED0">
        <w:rPr>
          <w:i/>
          <w:iCs/>
          <w:sz w:val="26"/>
          <w:szCs w:val="26"/>
        </w:rPr>
        <w:t>Labour</w:t>
      </w:r>
      <w:proofErr w:type="spellEnd"/>
      <w:r w:rsidRPr="00BB6ED0">
        <w:rPr>
          <w:i/>
          <w:iCs/>
          <w:sz w:val="26"/>
          <w:szCs w:val="26"/>
        </w:rPr>
        <w:t xml:space="preserve"> Review, 149</w:t>
      </w:r>
      <w:r w:rsidRPr="00BB6ED0">
        <w:rPr>
          <w:sz w:val="26"/>
          <w:szCs w:val="26"/>
        </w:rPr>
        <w:t xml:space="preserve">(1), 59-72. </w:t>
      </w:r>
      <w:hyperlink r:id="rId57" w:history="1">
        <w:r w:rsidRPr="008D62F5">
          <w:rPr>
            <w:rStyle w:val="a7"/>
            <w:sz w:val="26"/>
            <w:szCs w:val="26"/>
          </w:rPr>
          <w:t>https://doi.org/10.1111/j.1564-913X.2010.00075.x</w:t>
        </w:r>
      </w:hyperlink>
    </w:p>
    <w:p w14:paraId="029CCD21" w14:textId="77777777" w:rsidR="00734759" w:rsidRDefault="00734759" w:rsidP="00734759">
      <w:pPr>
        <w:autoSpaceDE w:val="0"/>
        <w:autoSpaceDN w:val="0"/>
        <w:adjustRightInd w:val="0"/>
        <w:spacing w:line="276" w:lineRule="auto"/>
        <w:ind w:left="720" w:hanging="720"/>
        <w:rPr>
          <w:sz w:val="26"/>
          <w:szCs w:val="26"/>
        </w:rPr>
      </w:pPr>
      <w:proofErr w:type="spellStart"/>
      <w:r w:rsidRPr="00BB6ED0">
        <w:rPr>
          <w:sz w:val="26"/>
          <w:szCs w:val="26"/>
        </w:rPr>
        <w:t>Tehseen</w:t>
      </w:r>
      <w:proofErr w:type="spellEnd"/>
      <w:r w:rsidRPr="00BB6ED0">
        <w:rPr>
          <w:sz w:val="26"/>
          <w:szCs w:val="26"/>
        </w:rPr>
        <w:t xml:space="preserve">, S., </w:t>
      </w:r>
      <w:proofErr w:type="spellStart"/>
      <w:r w:rsidRPr="00BB6ED0">
        <w:rPr>
          <w:sz w:val="26"/>
          <w:szCs w:val="26"/>
        </w:rPr>
        <w:t>Ramayah</w:t>
      </w:r>
      <w:proofErr w:type="spellEnd"/>
      <w:r w:rsidRPr="00BB6ED0">
        <w:rPr>
          <w:sz w:val="26"/>
          <w:szCs w:val="26"/>
        </w:rPr>
        <w:t xml:space="preserve">, T., &amp; </w:t>
      </w:r>
      <w:proofErr w:type="spellStart"/>
      <w:r w:rsidRPr="00BB6ED0">
        <w:rPr>
          <w:sz w:val="26"/>
          <w:szCs w:val="26"/>
        </w:rPr>
        <w:t>Sajilan</w:t>
      </w:r>
      <w:proofErr w:type="spellEnd"/>
      <w:r w:rsidRPr="00BB6ED0">
        <w:rPr>
          <w:sz w:val="26"/>
          <w:szCs w:val="26"/>
        </w:rPr>
        <w:t xml:space="preserve">, S. (2017). Testing and controlling for common method variance: A review of available methods. </w:t>
      </w:r>
      <w:r w:rsidRPr="00BB6ED0">
        <w:rPr>
          <w:i/>
          <w:sz w:val="26"/>
          <w:szCs w:val="26"/>
        </w:rPr>
        <w:t>Journal of Management Sciences, 4</w:t>
      </w:r>
      <w:r w:rsidRPr="00BB6ED0">
        <w:rPr>
          <w:sz w:val="26"/>
          <w:szCs w:val="26"/>
        </w:rPr>
        <w:t xml:space="preserve">(2), 142-168. </w:t>
      </w:r>
      <w:hyperlink r:id="rId58" w:history="1">
        <w:r w:rsidRPr="00C3183C">
          <w:rPr>
            <w:rStyle w:val="a7"/>
            <w:sz w:val="26"/>
            <w:szCs w:val="26"/>
          </w:rPr>
          <w:t>https://doi.org/10.20547/jms.2014.1704202</w:t>
        </w:r>
      </w:hyperlink>
    </w:p>
    <w:p w14:paraId="547629C7" w14:textId="77777777" w:rsidR="00734759" w:rsidRDefault="00734759" w:rsidP="00734759">
      <w:pPr>
        <w:autoSpaceDE w:val="0"/>
        <w:autoSpaceDN w:val="0"/>
        <w:adjustRightInd w:val="0"/>
        <w:spacing w:line="276" w:lineRule="auto"/>
        <w:ind w:left="720" w:hanging="720"/>
        <w:rPr>
          <w:rFonts w:eastAsia="CIDFont+F1"/>
          <w:sz w:val="26"/>
          <w:szCs w:val="26"/>
        </w:rPr>
      </w:pPr>
      <w:proofErr w:type="spellStart"/>
      <w:r w:rsidRPr="00BB6ED0">
        <w:rPr>
          <w:rFonts w:eastAsia="CIDFont+F1"/>
          <w:sz w:val="26"/>
          <w:szCs w:val="26"/>
        </w:rPr>
        <w:t>Twumasi</w:t>
      </w:r>
      <w:proofErr w:type="spellEnd"/>
      <w:r w:rsidRPr="00BB6ED0">
        <w:rPr>
          <w:rFonts w:eastAsia="CIDFont+F1"/>
          <w:sz w:val="26"/>
          <w:szCs w:val="26"/>
        </w:rPr>
        <w:t xml:space="preserve">, E., &amp; Addo, B. (2020). Perceived organizational support as a moderator in the relationship between organizational justice and affective organizational commitment. </w:t>
      </w:r>
      <w:r>
        <w:rPr>
          <w:rFonts w:eastAsia="CIDFont+F1"/>
          <w:i/>
          <w:iCs/>
          <w:sz w:val="26"/>
          <w:szCs w:val="26"/>
        </w:rPr>
        <w:t xml:space="preserve">Economics </w:t>
      </w:r>
      <w:r w:rsidRPr="00BB6ED0">
        <w:rPr>
          <w:rFonts w:eastAsia="CIDFont+F1"/>
          <w:i/>
          <w:iCs/>
          <w:sz w:val="26"/>
          <w:szCs w:val="26"/>
        </w:rPr>
        <w:t>and Culture, 17</w:t>
      </w:r>
      <w:r>
        <w:rPr>
          <w:rFonts w:eastAsia="CIDFont+F1"/>
          <w:sz w:val="26"/>
          <w:szCs w:val="26"/>
        </w:rPr>
        <w:t xml:space="preserve">(2), 22-29. </w:t>
      </w:r>
      <w:hyperlink r:id="rId59" w:history="1">
        <w:r w:rsidRPr="00C3183C">
          <w:rPr>
            <w:rStyle w:val="a7"/>
            <w:rFonts w:eastAsia="CIDFont+F1"/>
            <w:sz w:val="26"/>
            <w:szCs w:val="26"/>
          </w:rPr>
          <w:t>https://doi.org/10.2478/jec-2020-0017</w:t>
        </w:r>
      </w:hyperlink>
    </w:p>
    <w:p w14:paraId="542D9960" w14:textId="77777777" w:rsidR="00734759" w:rsidRDefault="00734759" w:rsidP="00734759">
      <w:pPr>
        <w:autoSpaceDE w:val="0"/>
        <w:autoSpaceDN w:val="0"/>
        <w:adjustRightInd w:val="0"/>
        <w:spacing w:line="276" w:lineRule="auto"/>
        <w:ind w:left="720" w:hanging="720"/>
        <w:rPr>
          <w:sz w:val="26"/>
          <w:szCs w:val="26"/>
        </w:rPr>
      </w:pPr>
      <w:r w:rsidRPr="00BB6ED0">
        <w:rPr>
          <w:sz w:val="26"/>
          <w:szCs w:val="26"/>
        </w:rPr>
        <w:t xml:space="preserve">Umana, E. A., &amp; Okafor, L. C. (2019). Employee/management sabotage effect on organizational productivity. </w:t>
      </w:r>
      <w:r w:rsidRPr="00BB6ED0">
        <w:rPr>
          <w:i/>
          <w:sz w:val="26"/>
          <w:szCs w:val="26"/>
        </w:rPr>
        <w:t>Journal of management and strategies, 10</w:t>
      </w:r>
      <w:r>
        <w:rPr>
          <w:sz w:val="26"/>
          <w:szCs w:val="26"/>
        </w:rPr>
        <w:t xml:space="preserve">(3), 37-47. </w:t>
      </w:r>
      <w:hyperlink r:id="rId60" w:history="1">
        <w:r w:rsidRPr="00C3183C">
          <w:rPr>
            <w:rStyle w:val="a7"/>
            <w:sz w:val="26"/>
            <w:szCs w:val="26"/>
          </w:rPr>
          <w:t>https://doi.org/10.5430/jms.v10n3p37</w:t>
        </w:r>
      </w:hyperlink>
    </w:p>
    <w:p w14:paraId="7461DFCC" w14:textId="77777777" w:rsidR="00734759" w:rsidRPr="00587C44" w:rsidRDefault="00734759" w:rsidP="00734759">
      <w:pPr>
        <w:autoSpaceDE w:val="0"/>
        <w:autoSpaceDN w:val="0"/>
        <w:adjustRightInd w:val="0"/>
        <w:spacing w:line="276" w:lineRule="auto"/>
        <w:ind w:left="720" w:hanging="720"/>
        <w:rPr>
          <w:sz w:val="26"/>
          <w:szCs w:val="26"/>
        </w:rPr>
      </w:pPr>
      <w:r>
        <w:rPr>
          <w:sz w:val="26"/>
          <w:szCs w:val="26"/>
        </w:rPr>
        <w:t>v</w:t>
      </w:r>
      <w:r w:rsidRPr="00BB6ED0">
        <w:rPr>
          <w:sz w:val="26"/>
          <w:szCs w:val="26"/>
        </w:rPr>
        <w:t xml:space="preserve">an Schalkwyk, L. M., Els, C., &amp; </w:t>
      </w:r>
      <w:proofErr w:type="spellStart"/>
      <w:r w:rsidRPr="00BB6ED0">
        <w:rPr>
          <w:sz w:val="26"/>
          <w:szCs w:val="26"/>
        </w:rPr>
        <w:t>Rothmann</w:t>
      </w:r>
      <w:proofErr w:type="spellEnd"/>
      <w:r w:rsidRPr="00BB6ED0">
        <w:rPr>
          <w:sz w:val="26"/>
          <w:szCs w:val="26"/>
        </w:rPr>
        <w:t>, S., Jr. (2011). The mode</w:t>
      </w:r>
      <w:r>
        <w:rPr>
          <w:sz w:val="26"/>
          <w:szCs w:val="26"/>
        </w:rPr>
        <w:t>rating role of perceived organiz</w:t>
      </w:r>
      <w:r w:rsidRPr="00BB6ED0">
        <w:rPr>
          <w:sz w:val="26"/>
          <w:szCs w:val="26"/>
        </w:rPr>
        <w:t xml:space="preserve">ational support in the relationship between workplace bullying and turnover intention across sectors in South Africa. </w:t>
      </w:r>
      <w:r>
        <w:rPr>
          <w:i/>
          <w:iCs/>
          <w:sz w:val="26"/>
          <w:szCs w:val="26"/>
        </w:rPr>
        <w:t xml:space="preserve">SA </w:t>
      </w:r>
      <w:r w:rsidRPr="00BB6ED0">
        <w:rPr>
          <w:i/>
          <w:iCs/>
          <w:sz w:val="26"/>
          <w:szCs w:val="26"/>
        </w:rPr>
        <w:t>Journal of Human Resource Management, 9</w:t>
      </w:r>
      <w:r w:rsidRPr="00BB6ED0">
        <w:rPr>
          <w:sz w:val="26"/>
          <w:szCs w:val="26"/>
        </w:rPr>
        <w:t xml:space="preserve">(1), 384-397. </w:t>
      </w:r>
      <w:hyperlink r:id="rId61" w:history="1">
        <w:r w:rsidRPr="00587C44">
          <w:rPr>
            <w:rStyle w:val="a7"/>
            <w:sz w:val="26"/>
            <w:szCs w:val="26"/>
          </w:rPr>
          <w:t>http://dx.doi.org/10.4102/sajhrm.v9i1.384</w:t>
        </w:r>
      </w:hyperlink>
    </w:p>
    <w:p w14:paraId="69D392D6" w14:textId="77777777" w:rsidR="00734759" w:rsidRDefault="00734759" w:rsidP="00734759">
      <w:pPr>
        <w:autoSpaceDE w:val="0"/>
        <w:autoSpaceDN w:val="0"/>
        <w:adjustRightInd w:val="0"/>
        <w:spacing w:line="276" w:lineRule="auto"/>
        <w:ind w:left="720" w:hanging="720"/>
        <w:rPr>
          <w:sz w:val="26"/>
          <w:szCs w:val="26"/>
        </w:rPr>
      </w:pPr>
      <w:r w:rsidRPr="00BB6ED0">
        <w:rPr>
          <w:sz w:val="26"/>
          <w:szCs w:val="26"/>
        </w:rPr>
        <w:t xml:space="preserve">Wang, M., Liao, H., Zhan, Y., &amp; Shi, J. (2011). Daily customer mistreatment and employee sabotage against customers: Examining emotion and resource perspectives. </w:t>
      </w:r>
      <w:r w:rsidRPr="00BB6ED0">
        <w:rPr>
          <w:i/>
          <w:iCs/>
          <w:sz w:val="26"/>
          <w:szCs w:val="26"/>
        </w:rPr>
        <w:t xml:space="preserve">Academy of Management Journal, 54 </w:t>
      </w:r>
      <w:r w:rsidRPr="00BB6ED0">
        <w:rPr>
          <w:sz w:val="26"/>
          <w:szCs w:val="26"/>
        </w:rPr>
        <w:t xml:space="preserve">(2), 312-334. </w:t>
      </w:r>
      <w:hyperlink r:id="rId62" w:history="1">
        <w:r w:rsidRPr="00587C44">
          <w:rPr>
            <w:rStyle w:val="a7"/>
            <w:sz w:val="26"/>
            <w:szCs w:val="26"/>
          </w:rPr>
          <w:t>https://doi.org/10.5465/AMJ.2011.60263093</w:t>
        </w:r>
      </w:hyperlink>
    </w:p>
    <w:p w14:paraId="74B51426" w14:textId="77777777" w:rsidR="00734759" w:rsidRPr="00AE499E" w:rsidRDefault="00734759" w:rsidP="00734759">
      <w:pPr>
        <w:autoSpaceDE w:val="0"/>
        <w:autoSpaceDN w:val="0"/>
        <w:adjustRightInd w:val="0"/>
        <w:spacing w:line="276" w:lineRule="auto"/>
        <w:ind w:left="720" w:hanging="720"/>
        <w:rPr>
          <w:sz w:val="26"/>
          <w:szCs w:val="26"/>
        </w:rPr>
      </w:pPr>
      <w:r w:rsidRPr="00BB6ED0">
        <w:rPr>
          <w:sz w:val="26"/>
          <w:szCs w:val="26"/>
        </w:rPr>
        <w:t xml:space="preserve">Warren, M. A. (2010). </w:t>
      </w:r>
      <w:r w:rsidRPr="00BB6ED0">
        <w:rPr>
          <w:i/>
          <w:iCs/>
          <w:sz w:val="26"/>
          <w:szCs w:val="26"/>
        </w:rPr>
        <w:t>Identifying the relationship between employee sabotage and organizational justice.</w:t>
      </w:r>
      <w:r w:rsidRPr="00BB6ED0">
        <w:rPr>
          <w:sz w:val="26"/>
          <w:szCs w:val="26"/>
        </w:rPr>
        <w:t xml:space="preserve"> [Master’s thesis, Ohio University, Columbus, United States]. </w:t>
      </w:r>
      <w:hyperlink r:id="rId63" w:history="1">
        <w:r w:rsidRPr="00AE499E">
          <w:rPr>
            <w:rStyle w:val="a7"/>
            <w:sz w:val="26"/>
            <w:szCs w:val="26"/>
          </w:rPr>
          <w:t>https://etd.ohiolink.edu/!etd.send_file%3faccession</w:t>
        </w:r>
      </w:hyperlink>
    </w:p>
    <w:p w14:paraId="61D2F209" w14:textId="77777777" w:rsidR="00734759" w:rsidRPr="00AE499E"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Wei, X., </w:t>
      </w:r>
      <w:proofErr w:type="spellStart"/>
      <w:r w:rsidRPr="00BB6ED0">
        <w:rPr>
          <w:sz w:val="26"/>
          <w:szCs w:val="26"/>
        </w:rPr>
        <w:t>Hisrich</w:t>
      </w:r>
      <w:proofErr w:type="spellEnd"/>
      <w:r w:rsidRPr="00BB6ED0">
        <w:rPr>
          <w:sz w:val="26"/>
          <w:szCs w:val="26"/>
        </w:rPr>
        <w:t xml:space="preserve">, R. D., &amp; Peng, X. (2020). Chinese employees’ psychological empowerment and voice </w:t>
      </w:r>
      <w:r>
        <w:rPr>
          <w:sz w:val="26"/>
          <w:szCs w:val="26"/>
        </w:rPr>
        <w:t>behavior</w:t>
      </w:r>
      <w:r w:rsidRPr="00BB6ED0">
        <w:rPr>
          <w:sz w:val="26"/>
          <w:szCs w:val="26"/>
        </w:rPr>
        <w:t xml:space="preserve">: Organizational justice as a moderator. </w:t>
      </w:r>
      <w:r w:rsidRPr="00BB6ED0">
        <w:rPr>
          <w:i/>
          <w:iCs/>
          <w:sz w:val="26"/>
          <w:szCs w:val="26"/>
        </w:rPr>
        <w:t xml:space="preserve">Social </w:t>
      </w:r>
      <w:r>
        <w:rPr>
          <w:i/>
          <w:iCs/>
          <w:sz w:val="26"/>
          <w:szCs w:val="26"/>
        </w:rPr>
        <w:t>Behavior</w:t>
      </w:r>
      <w:r w:rsidRPr="00BB6ED0">
        <w:rPr>
          <w:i/>
          <w:iCs/>
          <w:sz w:val="26"/>
          <w:szCs w:val="26"/>
        </w:rPr>
        <w:t xml:space="preserve"> and Personality: An International Journal, 48(</w:t>
      </w:r>
      <w:r w:rsidRPr="00BB6ED0">
        <w:rPr>
          <w:sz w:val="26"/>
          <w:szCs w:val="26"/>
        </w:rPr>
        <w:t xml:space="preserve">6), 1-12. </w:t>
      </w:r>
      <w:hyperlink r:id="rId64" w:history="1">
        <w:r w:rsidRPr="00AE499E">
          <w:rPr>
            <w:rStyle w:val="a7"/>
            <w:sz w:val="26"/>
            <w:szCs w:val="26"/>
          </w:rPr>
          <w:t>https://doi.org/10.2224/sbp.8792</w:t>
        </w:r>
      </w:hyperlink>
    </w:p>
    <w:p w14:paraId="749C2366" w14:textId="77777777" w:rsidR="00734759" w:rsidRPr="00BB6ED0" w:rsidRDefault="00734759" w:rsidP="00734759">
      <w:pPr>
        <w:autoSpaceDE w:val="0"/>
        <w:autoSpaceDN w:val="0"/>
        <w:adjustRightInd w:val="0"/>
        <w:spacing w:line="276" w:lineRule="auto"/>
        <w:ind w:left="720" w:hanging="720"/>
        <w:rPr>
          <w:b/>
          <w:bCs/>
          <w:sz w:val="26"/>
          <w:szCs w:val="26"/>
        </w:rPr>
      </w:pPr>
      <w:proofErr w:type="spellStart"/>
      <w:r w:rsidRPr="003E19CD">
        <w:rPr>
          <w:sz w:val="26"/>
          <w:szCs w:val="26"/>
          <w:lang w:val="es-ES"/>
        </w:rPr>
        <w:t>WeldAli</w:t>
      </w:r>
      <w:proofErr w:type="spellEnd"/>
      <w:r w:rsidRPr="003E19CD">
        <w:rPr>
          <w:sz w:val="26"/>
          <w:szCs w:val="26"/>
          <w:lang w:val="es-ES"/>
        </w:rPr>
        <w:t xml:space="preserve">, L. M. S., &amp; </w:t>
      </w:r>
      <w:proofErr w:type="spellStart"/>
      <w:r w:rsidRPr="003E19CD">
        <w:rPr>
          <w:sz w:val="26"/>
          <w:szCs w:val="26"/>
          <w:lang w:val="es-ES"/>
        </w:rPr>
        <w:t>Lubis</w:t>
      </w:r>
      <w:proofErr w:type="spellEnd"/>
      <w:r w:rsidRPr="003E19CD">
        <w:rPr>
          <w:sz w:val="26"/>
          <w:szCs w:val="26"/>
          <w:lang w:val="es-ES"/>
        </w:rPr>
        <w:t xml:space="preserve">, Z. (2016). </w:t>
      </w:r>
      <w:r w:rsidRPr="00BB6ED0">
        <w:rPr>
          <w:sz w:val="26"/>
          <w:szCs w:val="26"/>
        </w:rPr>
        <w:t xml:space="preserve">Personality traits and counterproductive work </w:t>
      </w:r>
      <w:r>
        <w:rPr>
          <w:sz w:val="26"/>
          <w:szCs w:val="26"/>
        </w:rPr>
        <w:t>behavior</w:t>
      </w:r>
      <w:r w:rsidRPr="00BB6ED0">
        <w:rPr>
          <w:sz w:val="26"/>
          <w:szCs w:val="26"/>
        </w:rPr>
        <w:t>: Moderator effects of perceived organizational support.</w:t>
      </w:r>
      <w:r w:rsidRPr="00BB6ED0">
        <w:rPr>
          <w:i/>
          <w:iCs/>
          <w:sz w:val="26"/>
          <w:szCs w:val="26"/>
        </w:rPr>
        <w:t xml:space="preserve"> Imperial Journal of Interdisciplinary Research, 2</w:t>
      </w:r>
      <w:r w:rsidRPr="00BB6ED0">
        <w:rPr>
          <w:sz w:val="26"/>
          <w:szCs w:val="26"/>
        </w:rPr>
        <w:t>(5)</w:t>
      </w:r>
      <w:r w:rsidRPr="00BB6ED0">
        <w:rPr>
          <w:i/>
          <w:iCs/>
          <w:sz w:val="26"/>
          <w:szCs w:val="26"/>
        </w:rPr>
        <w:t xml:space="preserve">, </w:t>
      </w:r>
      <w:r w:rsidRPr="00BB6ED0">
        <w:rPr>
          <w:sz w:val="26"/>
          <w:szCs w:val="26"/>
        </w:rPr>
        <w:t>521-530.</w:t>
      </w:r>
    </w:p>
    <w:p w14:paraId="250701FB" w14:textId="77777777" w:rsidR="00734759" w:rsidRPr="00AE499E" w:rsidRDefault="00734759" w:rsidP="00734759">
      <w:pPr>
        <w:autoSpaceDE w:val="0"/>
        <w:autoSpaceDN w:val="0"/>
        <w:adjustRightInd w:val="0"/>
        <w:spacing w:line="276" w:lineRule="auto"/>
        <w:ind w:left="720" w:hanging="720"/>
        <w:rPr>
          <w:b/>
          <w:bCs/>
          <w:sz w:val="26"/>
          <w:szCs w:val="26"/>
        </w:rPr>
      </w:pPr>
      <w:r w:rsidRPr="00BB6ED0">
        <w:rPr>
          <w:sz w:val="26"/>
          <w:szCs w:val="26"/>
        </w:rPr>
        <w:t xml:space="preserve">Yadav, L. K. (2018). Job satisfaction, organizational citizenship </w:t>
      </w:r>
      <w:r>
        <w:rPr>
          <w:sz w:val="26"/>
          <w:szCs w:val="26"/>
        </w:rPr>
        <w:t>behavior</w:t>
      </w:r>
      <w:r w:rsidRPr="00BB6ED0">
        <w:rPr>
          <w:sz w:val="26"/>
          <w:szCs w:val="26"/>
        </w:rPr>
        <w:t xml:space="preserve"> and procedural justice: An empirical study in hospitality industry. </w:t>
      </w:r>
      <w:r w:rsidRPr="00BB6ED0">
        <w:rPr>
          <w:i/>
          <w:iCs/>
          <w:sz w:val="26"/>
          <w:szCs w:val="26"/>
        </w:rPr>
        <w:t xml:space="preserve">Ai Dar Research </w:t>
      </w:r>
      <w:r w:rsidRPr="00BB6ED0">
        <w:rPr>
          <w:i/>
          <w:iCs/>
          <w:sz w:val="26"/>
          <w:szCs w:val="26"/>
        </w:rPr>
        <w:lastRenderedPageBreak/>
        <w:t>Journal for Sustainability, 2</w:t>
      </w:r>
      <w:r w:rsidRPr="00BB6ED0">
        <w:rPr>
          <w:sz w:val="26"/>
          <w:szCs w:val="26"/>
        </w:rPr>
        <w:t xml:space="preserve">(2), 91-101. </w:t>
      </w:r>
      <w:hyperlink r:id="rId65" w:history="1">
        <w:r w:rsidRPr="00AE499E">
          <w:rPr>
            <w:rStyle w:val="a7"/>
            <w:sz w:val="26"/>
            <w:szCs w:val="26"/>
          </w:rPr>
          <w:t>https://doi.org/10.1177/0258042X17718738</w:t>
        </w:r>
      </w:hyperlink>
    </w:p>
    <w:p w14:paraId="18E3D2D4" w14:textId="77777777" w:rsidR="00734759" w:rsidRPr="00AE499E" w:rsidRDefault="00734759" w:rsidP="00734759">
      <w:pPr>
        <w:autoSpaceDE w:val="0"/>
        <w:autoSpaceDN w:val="0"/>
        <w:adjustRightInd w:val="0"/>
        <w:spacing w:line="276" w:lineRule="auto"/>
        <w:ind w:left="720" w:hanging="720"/>
        <w:rPr>
          <w:b/>
          <w:bCs/>
          <w:sz w:val="26"/>
          <w:szCs w:val="26"/>
        </w:rPr>
      </w:pPr>
      <w:proofErr w:type="spellStart"/>
      <w:r w:rsidRPr="00BB6ED0">
        <w:rPr>
          <w:sz w:val="26"/>
          <w:szCs w:val="26"/>
        </w:rPr>
        <w:t>Yaves</w:t>
      </w:r>
      <w:proofErr w:type="spellEnd"/>
      <w:r w:rsidRPr="00BB6ED0">
        <w:rPr>
          <w:sz w:val="26"/>
          <w:szCs w:val="26"/>
        </w:rPr>
        <w:t xml:space="preserve">, J., </w:t>
      </w:r>
      <w:proofErr w:type="spellStart"/>
      <w:r w:rsidRPr="00BB6ED0">
        <w:rPr>
          <w:sz w:val="26"/>
          <w:szCs w:val="26"/>
        </w:rPr>
        <w:t>Bargsted</w:t>
      </w:r>
      <w:proofErr w:type="spellEnd"/>
      <w:r w:rsidRPr="00BB6ED0">
        <w:rPr>
          <w:sz w:val="26"/>
          <w:szCs w:val="26"/>
        </w:rPr>
        <w:t>, M</w:t>
      </w:r>
      <w:r>
        <w:rPr>
          <w:sz w:val="26"/>
          <w:szCs w:val="26"/>
        </w:rPr>
        <w:t>.</w:t>
      </w:r>
      <w:r w:rsidRPr="00BB6ED0">
        <w:rPr>
          <w:sz w:val="26"/>
          <w:szCs w:val="26"/>
        </w:rPr>
        <w:t xml:space="preserve">, Cortes, L., </w:t>
      </w:r>
      <w:r>
        <w:rPr>
          <w:sz w:val="26"/>
          <w:szCs w:val="26"/>
        </w:rPr>
        <w:t xml:space="preserve">Merino, C., &amp; </w:t>
      </w:r>
      <w:proofErr w:type="spellStart"/>
      <w:r>
        <w:rPr>
          <w:sz w:val="26"/>
          <w:szCs w:val="26"/>
        </w:rPr>
        <w:t>Cavada</w:t>
      </w:r>
      <w:proofErr w:type="spellEnd"/>
      <w:r>
        <w:rPr>
          <w:sz w:val="26"/>
          <w:szCs w:val="26"/>
        </w:rPr>
        <w:t xml:space="preserve">, G. (2019). </w:t>
      </w:r>
      <w:r w:rsidRPr="00BB6ED0">
        <w:rPr>
          <w:sz w:val="26"/>
          <w:szCs w:val="26"/>
        </w:rPr>
        <w:t xml:space="preserve">Age and perceived employability as moderators of job </w:t>
      </w:r>
      <w:r>
        <w:rPr>
          <w:sz w:val="26"/>
          <w:szCs w:val="26"/>
        </w:rPr>
        <w:t>insecurity and job satisfaction:</w:t>
      </w:r>
      <w:r w:rsidRPr="00BB6ED0">
        <w:rPr>
          <w:sz w:val="26"/>
          <w:szCs w:val="26"/>
        </w:rPr>
        <w:t xml:space="preserve"> A moderated moderation model. </w:t>
      </w:r>
      <w:r w:rsidRPr="00BB6ED0">
        <w:rPr>
          <w:i/>
          <w:iCs/>
          <w:sz w:val="26"/>
          <w:szCs w:val="26"/>
        </w:rPr>
        <w:t xml:space="preserve">Frontiers in Psychology, </w:t>
      </w:r>
      <w:r w:rsidRPr="00964552">
        <w:rPr>
          <w:i/>
          <w:sz w:val="26"/>
          <w:szCs w:val="26"/>
        </w:rPr>
        <w:t>10,</w:t>
      </w:r>
      <w:r>
        <w:rPr>
          <w:sz w:val="26"/>
          <w:szCs w:val="26"/>
        </w:rPr>
        <w:t xml:space="preserve"> Article </w:t>
      </w:r>
      <w:r w:rsidRPr="00BB6ED0">
        <w:rPr>
          <w:sz w:val="26"/>
          <w:szCs w:val="26"/>
        </w:rPr>
        <w:t xml:space="preserve">799. </w:t>
      </w:r>
      <w:hyperlink r:id="rId66" w:history="1">
        <w:r w:rsidRPr="00AE499E">
          <w:rPr>
            <w:rStyle w:val="a7"/>
            <w:sz w:val="26"/>
            <w:szCs w:val="26"/>
          </w:rPr>
          <w:t>https://doi.org/10.3389/fpsyg.2019.00799</w:t>
        </w:r>
      </w:hyperlink>
    </w:p>
    <w:p w14:paraId="771BBDEB" w14:textId="77777777" w:rsidR="00734759" w:rsidRPr="00AE499E" w:rsidRDefault="00734759" w:rsidP="00734759">
      <w:pPr>
        <w:autoSpaceDE w:val="0"/>
        <w:autoSpaceDN w:val="0"/>
        <w:adjustRightInd w:val="0"/>
        <w:spacing w:line="276" w:lineRule="auto"/>
        <w:ind w:left="720" w:hanging="720"/>
        <w:rPr>
          <w:sz w:val="26"/>
          <w:szCs w:val="26"/>
        </w:rPr>
      </w:pPr>
      <w:r w:rsidRPr="00BB6ED0">
        <w:rPr>
          <w:sz w:val="26"/>
          <w:szCs w:val="26"/>
        </w:rPr>
        <w:t xml:space="preserve">Yu, K., Liu, C., &amp; Li, Y. (2019). Beyond social exchange: Career adaptability linking work stressors and counterproductive work </w:t>
      </w:r>
      <w:r>
        <w:rPr>
          <w:sz w:val="26"/>
          <w:szCs w:val="26"/>
        </w:rPr>
        <w:t>behavior</w:t>
      </w:r>
      <w:r w:rsidRPr="00BB6ED0">
        <w:rPr>
          <w:sz w:val="26"/>
          <w:szCs w:val="26"/>
        </w:rPr>
        <w:t xml:space="preserve">. </w:t>
      </w:r>
      <w:r w:rsidRPr="00BB6ED0">
        <w:rPr>
          <w:i/>
          <w:iCs/>
          <w:sz w:val="26"/>
          <w:szCs w:val="26"/>
        </w:rPr>
        <w:t>Frontier in Psychology, 10</w:t>
      </w:r>
      <w:r w:rsidRPr="00BB6ED0">
        <w:rPr>
          <w:sz w:val="26"/>
          <w:szCs w:val="26"/>
        </w:rPr>
        <w:t xml:space="preserve">, 1-12. </w:t>
      </w:r>
      <w:hyperlink r:id="rId67" w:history="1">
        <w:r w:rsidRPr="00AE499E">
          <w:rPr>
            <w:rStyle w:val="a7"/>
            <w:sz w:val="26"/>
            <w:szCs w:val="26"/>
          </w:rPr>
          <w:t>https://doi.org/10.3389/fpsyg.2019.01079</w:t>
        </w:r>
      </w:hyperlink>
    </w:p>
    <w:p w14:paraId="7E51D555" w14:textId="77777777" w:rsidR="00734759" w:rsidRDefault="00734759" w:rsidP="00734759">
      <w:pPr>
        <w:autoSpaceDE w:val="0"/>
        <w:autoSpaceDN w:val="0"/>
        <w:adjustRightInd w:val="0"/>
        <w:spacing w:line="276" w:lineRule="auto"/>
        <w:ind w:left="720" w:hanging="720"/>
        <w:rPr>
          <w:color w:val="000000"/>
          <w:sz w:val="26"/>
          <w:szCs w:val="26"/>
        </w:rPr>
      </w:pPr>
      <w:r w:rsidRPr="00BB6ED0">
        <w:rPr>
          <w:sz w:val="26"/>
          <w:szCs w:val="26"/>
        </w:rPr>
        <w:t xml:space="preserve">Zhao, H., Peng, Z., &amp; Sheard, G. (2013). Workplace ostracism and hospitality employees’ counterproductive work </w:t>
      </w:r>
      <w:r>
        <w:rPr>
          <w:sz w:val="26"/>
          <w:szCs w:val="26"/>
        </w:rPr>
        <w:t>behavior</w:t>
      </w:r>
      <w:r w:rsidRPr="00BB6ED0">
        <w:rPr>
          <w:sz w:val="26"/>
          <w:szCs w:val="26"/>
        </w:rPr>
        <w:t xml:space="preserve">s: The joint moderating effect of proactive personality and political skill. </w:t>
      </w:r>
      <w:r w:rsidRPr="00BB6ED0">
        <w:rPr>
          <w:i/>
          <w:iCs/>
          <w:sz w:val="26"/>
          <w:szCs w:val="26"/>
        </w:rPr>
        <w:t>International Journal of Hospitality Management, 33, 219-227</w:t>
      </w:r>
      <w:r w:rsidRPr="00AE499E">
        <w:rPr>
          <w:i/>
          <w:iCs/>
          <w:sz w:val="26"/>
          <w:szCs w:val="26"/>
        </w:rPr>
        <w:t xml:space="preserve">. </w:t>
      </w:r>
      <w:hyperlink r:id="rId68" w:history="1">
        <w:r w:rsidRPr="00AE499E">
          <w:rPr>
            <w:rStyle w:val="a7"/>
            <w:sz w:val="26"/>
            <w:szCs w:val="26"/>
          </w:rPr>
          <w:t>https://doi.org/10.1016/j.ijhm.2012.08.006</w:t>
        </w:r>
      </w:hyperlink>
    </w:p>
    <w:p w14:paraId="24720C8D" w14:textId="77777777" w:rsidR="00734759" w:rsidRDefault="00734759" w:rsidP="00734759">
      <w:pPr>
        <w:autoSpaceDE w:val="0"/>
        <w:autoSpaceDN w:val="0"/>
        <w:adjustRightInd w:val="0"/>
        <w:spacing w:line="276" w:lineRule="auto"/>
        <w:ind w:left="720" w:hanging="720"/>
        <w:rPr>
          <w:color w:val="000000"/>
          <w:sz w:val="26"/>
          <w:szCs w:val="26"/>
        </w:rPr>
      </w:pPr>
    </w:p>
    <w:p w14:paraId="03996C30" w14:textId="1F2FD917" w:rsidR="00734759" w:rsidRPr="00C23C8E" w:rsidRDefault="00734759" w:rsidP="00734759">
      <w:pPr>
        <w:widowControl w:val="0"/>
        <w:suppressLineNumbers/>
        <w:adjustRightInd w:val="0"/>
        <w:spacing w:line="360" w:lineRule="exact"/>
        <w:rPr>
          <w:i/>
          <w:sz w:val="26"/>
          <w:szCs w:val="26"/>
          <w:lang w:val="en-GB"/>
        </w:rPr>
      </w:pPr>
      <w:r w:rsidRPr="00562BF5">
        <w:rPr>
          <w:b/>
          <w:sz w:val="26"/>
          <w:szCs w:val="26"/>
          <w:lang w:val="en-GB"/>
        </w:rPr>
        <w:t xml:space="preserve">Appendix: </w:t>
      </w:r>
      <w:r w:rsidRPr="00C23C8E">
        <w:rPr>
          <w:i/>
          <w:sz w:val="26"/>
          <w:szCs w:val="26"/>
          <w:lang w:val="en-GB"/>
        </w:rPr>
        <w:t>Measures of Construct</w:t>
      </w:r>
      <w:r>
        <w:rPr>
          <w:i/>
          <w:sz w:val="26"/>
          <w:szCs w:val="26"/>
          <w:lang w:val="en-GB"/>
        </w:rPr>
        <w:t>s</w:t>
      </w:r>
      <w:r w:rsidRPr="00C23C8E">
        <w:rPr>
          <w:i/>
          <w:sz w:val="26"/>
          <w:szCs w:val="26"/>
          <w:lang w:val="en-GB"/>
        </w:rPr>
        <w:t xml:space="preserve"> </w:t>
      </w:r>
      <w:r w:rsidR="009D7C72" w:rsidRPr="00C23C8E">
        <w:rPr>
          <w:i/>
          <w:sz w:val="26"/>
          <w:szCs w:val="26"/>
          <w:lang w:val="en-GB"/>
        </w:rPr>
        <w:t xml:space="preserve">Used </w:t>
      </w:r>
      <w:r w:rsidRPr="00C23C8E">
        <w:rPr>
          <w:i/>
          <w:sz w:val="26"/>
          <w:szCs w:val="26"/>
          <w:lang w:val="en-GB"/>
        </w:rPr>
        <w:t xml:space="preserve">in the </w:t>
      </w:r>
      <w:r w:rsidR="009D7C72" w:rsidRPr="00C23C8E">
        <w:rPr>
          <w:i/>
          <w:sz w:val="26"/>
          <w:szCs w:val="26"/>
          <w:lang w:val="en-GB"/>
        </w:rPr>
        <w:t>Study</w:t>
      </w:r>
    </w:p>
    <w:tbl>
      <w:tblPr>
        <w:tblW w:w="9923" w:type="dxa"/>
        <w:tblInd w:w="-284" w:type="dxa"/>
        <w:tblBorders>
          <w:top w:val="single" w:sz="12" w:space="0" w:color="808080"/>
          <w:bottom w:val="single" w:sz="12" w:space="0" w:color="808080"/>
        </w:tblBorders>
        <w:tblLayout w:type="fixed"/>
        <w:tblCellMar>
          <w:top w:w="100" w:type="dxa"/>
          <w:left w:w="100" w:type="dxa"/>
          <w:bottom w:w="100" w:type="dxa"/>
          <w:right w:w="100" w:type="dxa"/>
        </w:tblCellMar>
        <w:tblLook w:val="04A0" w:firstRow="1" w:lastRow="0" w:firstColumn="1" w:lastColumn="0" w:noHBand="0" w:noVBand="1"/>
      </w:tblPr>
      <w:tblGrid>
        <w:gridCol w:w="3119"/>
        <w:gridCol w:w="6804"/>
      </w:tblGrid>
      <w:tr w:rsidR="00734759" w:rsidRPr="00562BF5" w14:paraId="1118E8E1" w14:textId="77777777" w:rsidTr="0003393B">
        <w:tc>
          <w:tcPr>
            <w:tcW w:w="3119" w:type="dxa"/>
            <w:tcBorders>
              <w:bottom w:val="single" w:sz="6" w:space="0" w:color="808080"/>
            </w:tcBorders>
            <w:shd w:val="clear" w:color="auto" w:fill="auto"/>
            <w:tcMar>
              <w:top w:w="72" w:type="dxa"/>
              <w:left w:w="72" w:type="dxa"/>
              <w:bottom w:w="72" w:type="dxa"/>
              <w:right w:w="72" w:type="dxa"/>
            </w:tcMar>
          </w:tcPr>
          <w:p w14:paraId="2FD8312D" w14:textId="77777777" w:rsidR="00734759" w:rsidRPr="001666ED" w:rsidRDefault="00734759" w:rsidP="0003393B">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rPr>
                <w:b/>
                <w:sz w:val="22"/>
                <w:szCs w:val="22"/>
                <w:lang w:val="en-GB"/>
              </w:rPr>
            </w:pPr>
            <w:r>
              <w:rPr>
                <w:b/>
                <w:sz w:val="22"/>
                <w:szCs w:val="22"/>
                <w:lang w:val="en-GB"/>
              </w:rPr>
              <w:t xml:space="preserve">                  </w:t>
            </w:r>
            <w:r w:rsidRPr="001666ED">
              <w:rPr>
                <w:b/>
                <w:sz w:val="22"/>
                <w:szCs w:val="22"/>
                <w:lang w:val="en-GB"/>
              </w:rPr>
              <w:t>Variables</w:t>
            </w:r>
          </w:p>
        </w:tc>
        <w:tc>
          <w:tcPr>
            <w:tcW w:w="6804" w:type="dxa"/>
            <w:tcBorders>
              <w:bottom w:val="single" w:sz="6" w:space="0" w:color="808080"/>
            </w:tcBorders>
            <w:shd w:val="clear" w:color="auto" w:fill="auto"/>
            <w:tcMar>
              <w:top w:w="72" w:type="dxa"/>
              <w:left w:w="72" w:type="dxa"/>
              <w:bottom w:w="72" w:type="dxa"/>
              <w:right w:w="72" w:type="dxa"/>
            </w:tcMar>
          </w:tcPr>
          <w:p w14:paraId="13E3469E" w14:textId="77777777" w:rsidR="00734759" w:rsidRPr="001666ED" w:rsidRDefault="00734759" w:rsidP="0003393B">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rPr>
                <w:b/>
                <w:sz w:val="22"/>
                <w:szCs w:val="22"/>
                <w:lang w:val="en-GB"/>
              </w:rPr>
            </w:pPr>
            <w:r>
              <w:rPr>
                <w:b/>
                <w:sz w:val="22"/>
                <w:szCs w:val="22"/>
                <w:lang w:val="en-GB"/>
              </w:rPr>
              <w:t xml:space="preserve">                     </w:t>
            </w:r>
            <w:r w:rsidRPr="001666ED">
              <w:rPr>
                <w:b/>
                <w:sz w:val="22"/>
                <w:szCs w:val="22"/>
                <w:lang w:val="en-GB"/>
              </w:rPr>
              <w:t>Measurement items</w:t>
            </w:r>
          </w:p>
        </w:tc>
      </w:tr>
      <w:tr w:rsidR="00734759" w:rsidRPr="00562BF5" w14:paraId="74107F40" w14:textId="77777777" w:rsidTr="0003393B">
        <w:trPr>
          <w:trHeight w:val="4682"/>
        </w:trPr>
        <w:tc>
          <w:tcPr>
            <w:tcW w:w="3119" w:type="dxa"/>
            <w:tcBorders>
              <w:top w:val="single" w:sz="6" w:space="0" w:color="808080"/>
              <w:bottom w:val="single" w:sz="4" w:space="0" w:color="auto"/>
            </w:tcBorders>
            <w:shd w:val="clear" w:color="auto" w:fill="auto"/>
            <w:tcMar>
              <w:top w:w="72" w:type="dxa"/>
              <w:left w:w="72" w:type="dxa"/>
              <w:bottom w:w="72" w:type="dxa"/>
              <w:right w:w="72" w:type="dxa"/>
            </w:tcMar>
          </w:tcPr>
          <w:p w14:paraId="03AAAC2D" w14:textId="77777777" w:rsidR="00734759" w:rsidRPr="00192FE2" w:rsidRDefault="00734759" w:rsidP="0003393B">
            <w:pPr>
              <w:suppressLineNumbers/>
              <w:jc w:val="center"/>
              <w:rPr>
                <w:bCs/>
                <w:sz w:val="22"/>
                <w:szCs w:val="22"/>
              </w:rPr>
            </w:pPr>
          </w:p>
          <w:p w14:paraId="459BE2CF" w14:textId="77777777" w:rsidR="00734759" w:rsidRPr="00192FE2" w:rsidRDefault="00734759" w:rsidP="0003393B">
            <w:pPr>
              <w:suppressLineNumbers/>
              <w:jc w:val="center"/>
              <w:rPr>
                <w:bCs/>
                <w:sz w:val="22"/>
                <w:szCs w:val="22"/>
              </w:rPr>
            </w:pPr>
          </w:p>
          <w:p w14:paraId="0858FC57" w14:textId="77777777" w:rsidR="00734759" w:rsidRPr="00192FE2" w:rsidRDefault="00734759" w:rsidP="0003393B">
            <w:pPr>
              <w:suppressLineNumbers/>
              <w:jc w:val="center"/>
              <w:rPr>
                <w:bCs/>
                <w:sz w:val="22"/>
                <w:szCs w:val="22"/>
              </w:rPr>
            </w:pPr>
          </w:p>
          <w:p w14:paraId="58D5409D" w14:textId="77777777" w:rsidR="00734759" w:rsidRPr="00192FE2" w:rsidRDefault="00734759" w:rsidP="0003393B">
            <w:pPr>
              <w:suppressLineNumbers/>
              <w:jc w:val="center"/>
              <w:rPr>
                <w:bCs/>
                <w:sz w:val="22"/>
                <w:szCs w:val="22"/>
              </w:rPr>
            </w:pPr>
          </w:p>
          <w:p w14:paraId="081CAAEB" w14:textId="77777777" w:rsidR="00734759" w:rsidRPr="00192FE2" w:rsidRDefault="00734759" w:rsidP="0003393B">
            <w:pPr>
              <w:suppressLineNumbers/>
              <w:jc w:val="center"/>
              <w:rPr>
                <w:bCs/>
                <w:sz w:val="22"/>
                <w:szCs w:val="22"/>
              </w:rPr>
            </w:pPr>
          </w:p>
          <w:p w14:paraId="4ED5B1B7" w14:textId="77777777" w:rsidR="00734759" w:rsidRPr="00192FE2" w:rsidRDefault="00734759" w:rsidP="0003393B">
            <w:pPr>
              <w:suppressLineNumbers/>
              <w:jc w:val="center"/>
              <w:rPr>
                <w:bCs/>
                <w:sz w:val="22"/>
                <w:szCs w:val="22"/>
              </w:rPr>
            </w:pPr>
          </w:p>
          <w:p w14:paraId="770FAA18" w14:textId="77777777" w:rsidR="00734759" w:rsidRPr="00192FE2" w:rsidRDefault="00734759" w:rsidP="0003393B">
            <w:pPr>
              <w:suppressLineNumbers/>
              <w:jc w:val="center"/>
              <w:rPr>
                <w:bCs/>
                <w:sz w:val="22"/>
                <w:szCs w:val="22"/>
              </w:rPr>
            </w:pPr>
          </w:p>
          <w:p w14:paraId="2EFD5B26" w14:textId="77777777" w:rsidR="00734759" w:rsidRPr="00192FE2" w:rsidRDefault="00734759" w:rsidP="0003393B">
            <w:pPr>
              <w:suppressLineNumbers/>
              <w:jc w:val="center"/>
              <w:rPr>
                <w:bCs/>
                <w:sz w:val="22"/>
                <w:szCs w:val="22"/>
              </w:rPr>
            </w:pPr>
          </w:p>
          <w:p w14:paraId="489E812B" w14:textId="77777777" w:rsidR="00734759" w:rsidRPr="00192FE2" w:rsidRDefault="00734759" w:rsidP="0003393B">
            <w:pPr>
              <w:suppressLineNumbers/>
              <w:jc w:val="center"/>
              <w:rPr>
                <w:bCs/>
                <w:sz w:val="22"/>
                <w:szCs w:val="22"/>
              </w:rPr>
            </w:pPr>
          </w:p>
          <w:p w14:paraId="03CE2997" w14:textId="77777777" w:rsidR="00734759" w:rsidRPr="00192FE2" w:rsidRDefault="00734759" w:rsidP="0003393B">
            <w:pPr>
              <w:suppressLineNumbers/>
              <w:jc w:val="center"/>
              <w:rPr>
                <w:bCs/>
                <w:sz w:val="22"/>
                <w:szCs w:val="22"/>
              </w:rPr>
            </w:pPr>
          </w:p>
          <w:p w14:paraId="171E269A" w14:textId="77777777" w:rsidR="00734759" w:rsidRPr="00192FE2" w:rsidRDefault="00734759" w:rsidP="0003393B">
            <w:pPr>
              <w:suppressLineNumbers/>
              <w:jc w:val="center"/>
              <w:rPr>
                <w:bCs/>
                <w:sz w:val="22"/>
                <w:szCs w:val="22"/>
              </w:rPr>
            </w:pPr>
          </w:p>
          <w:p w14:paraId="7ABBA3E1" w14:textId="77777777" w:rsidR="00734759" w:rsidRPr="00192FE2" w:rsidRDefault="00734759" w:rsidP="0003393B">
            <w:pPr>
              <w:suppressLineNumbers/>
              <w:jc w:val="center"/>
              <w:rPr>
                <w:bCs/>
                <w:sz w:val="22"/>
                <w:szCs w:val="22"/>
              </w:rPr>
            </w:pPr>
            <w:r w:rsidRPr="00192FE2">
              <w:rPr>
                <w:bCs/>
                <w:sz w:val="22"/>
                <w:szCs w:val="22"/>
              </w:rPr>
              <w:t>Sabotage Behavior</w:t>
            </w:r>
          </w:p>
          <w:p w14:paraId="0B8AE8F3" w14:textId="77777777" w:rsidR="00734759" w:rsidRPr="00192FE2" w:rsidRDefault="00734759" w:rsidP="0003393B">
            <w:pPr>
              <w:suppressLineNumbers/>
              <w:jc w:val="center"/>
              <w:rPr>
                <w:bCs/>
                <w:sz w:val="22"/>
                <w:szCs w:val="22"/>
              </w:rPr>
            </w:pPr>
            <w:r w:rsidRPr="00192FE2">
              <w:rPr>
                <w:rFonts w:eastAsia="Bookman Old Style"/>
                <w:sz w:val="22"/>
                <w:szCs w:val="22"/>
              </w:rPr>
              <w:t>(</w:t>
            </w:r>
            <w:proofErr w:type="spellStart"/>
            <w:r w:rsidRPr="00192FE2">
              <w:rPr>
                <w:rFonts w:eastAsia="Bookman Old Style"/>
                <w:sz w:val="22"/>
                <w:szCs w:val="22"/>
              </w:rPr>
              <w:t>Skarlicki</w:t>
            </w:r>
            <w:proofErr w:type="spellEnd"/>
            <w:r w:rsidRPr="00192FE2">
              <w:rPr>
                <w:rFonts w:eastAsia="Bookman Old Style"/>
                <w:sz w:val="22"/>
                <w:szCs w:val="22"/>
              </w:rPr>
              <w:t xml:space="preserve"> &amp; Folger, 1997)</w:t>
            </w:r>
          </w:p>
          <w:p w14:paraId="6B176FA4" w14:textId="77777777" w:rsidR="00734759" w:rsidRPr="00192FE2" w:rsidRDefault="00734759" w:rsidP="0003393B">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rPr>
                <w:sz w:val="22"/>
                <w:szCs w:val="22"/>
                <w:lang w:val="en-GB"/>
              </w:rPr>
            </w:pPr>
          </w:p>
          <w:p w14:paraId="7D22DDB6" w14:textId="77777777" w:rsidR="00734759" w:rsidRPr="00192FE2" w:rsidRDefault="00734759" w:rsidP="0003393B">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rPr>
                <w:sz w:val="22"/>
                <w:szCs w:val="22"/>
                <w:lang w:val="en-GB"/>
              </w:rPr>
            </w:pPr>
          </w:p>
          <w:p w14:paraId="3DA08820" w14:textId="77777777" w:rsidR="00734759" w:rsidRPr="00192FE2" w:rsidRDefault="00734759" w:rsidP="0003393B">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rPr>
                <w:sz w:val="22"/>
                <w:szCs w:val="22"/>
                <w:lang w:val="en-GB"/>
              </w:rPr>
            </w:pPr>
          </w:p>
          <w:p w14:paraId="52931AF3" w14:textId="77777777" w:rsidR="00734759" w:rsidRPr="00192FE2" w:rsidRDefault="00734759" w:rsidP="0003393B">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rPr>
                <w:sz w:val="22"/>
                <w:szCs w:val="22"/>
                <w:lang w:val="en-GB"/>
              </w:rPr>
            </w:pPr>
          </w:p>
          <w:p w14:paraId="707DC89F" w14:textId="77777777" w:rsidR="00734759" w:rsidRPr="00192FE2" w:rsidRDefault="00734759" w:rsidP="0003393B">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rPr>
                <w:sz w:val="22"/>
                <w:szCs w:val="22"/>
                <w:lang w:val="en-GB"/>
              </w:rPr>
            </w:pPr>
          </w:p>
          <w:p w14:paraId="24866EA1" w14:textId="77777777" w:rsidR="00734759" w:rsidRPr="00192FE2" w:rsidRDefault="00734759" w:rsidP="0003393B">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rPr>
                <w:sz w:val="22"/>
                <w:szCs w:val="22"/>
                <w:lang w:val="en-GB"/>
              </w:rPr>
            </w:pPr>
          </w:p>
          <w:p w14:paraId="544EDB7F" w14:textId="77777777" w:rsidR="00734759" w:rsidRPr="00192FE2" w:rsidRDefault="00734759" w:rsidP="0003393B">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rPr>
                <w:sz w:val="22"/>
                <w:szCs w:val="22"/>
                <w:lang w:val="en-GB"/>
              </w:rPr>
            </w:pPr>
          </w:p>
          <w:p w14:paraId="70477C23" w14:textId="77777777" w:rsidR="00734759" w:rsidRPr="00192FE2" w:rsidRDefault="00734759" w:rsidP="0003393B">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rPr>
                <w:sz w:val="22"/>
                <w:szCs w:val="22"/>
                <w:lang w:val="en-GB"/>
              </w:rPr>
            </w:pPr>
          </w:p>
          <w:p w14:paraId="0172453A" w14:textId="77777777" w:rsidR="00734759" w:rsidRPr="00192FE2" w:rsidRDefault="00734759" w:rsidP="0003393B">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rPr>
                <w:sz w:val="22"/>
                <w:szCs w:val="22"/>
                <w:lang w:val="en-GB"/>
              </w:rPr>
            </w:pPr>
          </w:p>
          <w:p w14:paraId="17D674F3" w14:textId="77777777" w:rsidR="00734759" w:rsidRPr="00192FE2" w:rsidRDefault="00734759" w:rsidP="0003393B">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rPr>
                <w:sz w:val="22"/>
                <w:szCs w:val="22"/>
                <w:lang w:val="en-GB"/>
              </w:rPr>
            </w:pPr>
          </w:p>
        </w:tc>
        <w:tc>
          <w:tcPr>
            <w:tcW w:w="6804" w:type="dxa"/>
            <w:tcBorders>
              <w:top w:val="single" w:sz="6" w:space="0" w:color="808080"/>
              <w:bottom w:val="single" w:sz="4" w:space="0" w:color="auto"/>
            </w:tcBorders>
            <w:shd w:val="clear" w:color="auto" w:fill="auto"/>
            <w:tcMar>
              <w:top w:w="72" w:type="dxa"/>
              <w:left w:w="72" w:type="dxa"/>
              <w:bottom w:w="72" w:type="dxa"/>
              <w:right w:w="72" w:type="dxa"/>
            </w:tcMar>
          </w:tcPr>
          <w:p w14:paraId="19514E92" w14:textId="77777777" w:rsidR="00734759" w:rsidRPr="00192FE2" w:rsidRDefault="00734759" w:rsidP="0003393B">
            <w:pPr>
              <w:spacing w:line="360" w:lineRule="auto"/>
              <w:jc w:val="both"/>
              <w:rPr>
                <w:sz w:val="22"/>
                <w:szCs w:val="22"/>
              </w:rPr>
            </w:pPr>
            <w:r w:rsidRPr="00192FE2">
              <w:rPr>
                <w:sz w:val="22"/>
                <w:szCs w:val="22"/>
              </w:rPr>
              <w:t>On purpose, damaged equipment or work process.</w:t>
            </w:r>
          </w:p>
          <w:p w14:paraId="5F3FF02C" w14:textId="77777777" w:rsidR="00734759" w:rsidRPr="00192FE2" w:rsidRDefault="00734759" w:rsidP="0003393B">
            <w:pPr>
              <w:spacing w:line="360" w:lineRule="auto"/>
              <w:jc w:val="both"/>
              <w:rPr>
                <w:sz w:val="22"/>
                <w:szCs w:val="22"/>
              </w:rPr>
            </w:pPr>
            <w:r w:rsidRPr="00192FE2">
              <w:rPr>
                <w:sz w:val="22"/>
                <w:szCs w:val="22"/>
              </w:rPr>
              <w:t xml:space="preserve">Took supplies home without permission. </w:t>
            </w:r>
          </w:p>
          <w:p w14:paraId="32EDA1DD" w14:textId="77777777" w:rsidR="00734759" w:rsidRPr="00192FE2" w:rsidRDefault="00734759" w:rsidP="0003393B">
            <w:pPr>
              <w:spacing w:line="360" w:lineRule="auto"/>
              <w:jc w:val="both"/>
              <w:rPr>
                <w:sz w:val="22"/>
                <w:szCs w:val="22"/>
              </w:rPr>
            </w:pPr>
            <w:r w:rsidRPr="00192FE2">
              <w:rPr>
                <w:sz w:val="22"/>
                <w:szCs w:val="22"/>
              </w:rPr>
              <w:t>Wasted company materials.</w:t>
            </w:r>
          </w:p>
          <w:p w14:paraId="61675D38" w14:textId="77777777" w:rsidR="00734759" w:rsidRPr="00192FE2" w:rsidRDefault="00734759" w:rsidP="0003393B">
            <w:pPr>
              <w:spacing w:line="360" w:lineRule="auto"/>
              <w:jc w:val="both"/>
              <w:rPr>
                <w:sz w:val="22"/>
                <w:szCs w:val="22"/>
              </w:rPr>
            </w:pPr>
            <w:r w:rsidRPr="00192FE2">
              <w:rPr>
                <w:sz w:val="22"/>
                <w:szCs w:val="22"/>
              </w:rPr>
              <w:t>Called in sick when not ill.</w:t>
            </w:r>
          </w:p>
          <w:p w14:paraId="5570278D" w14:textId="77777777" w:rsidR="00734759" w:rsidRPr="00192FE2" w:rsidRDefault="00734759" w:rsidP="0003393B">
            <w:pPr>
              <w:spacing w:line="360" w:lineRule="auto"/>
              <w:jc w:val="both"/>
              <w:rPr>
                <w:sz w:val="22"/>
                <w:szCs w:val="22"/>
              </w:rPr>
            </w:pPr>
            <w:r w:rsidRPr="00192FE2">
              <w:rPr>
                <w:sz w:val="22"/>
                <w:szCs w:val="22"/>
              </w:rPr>
              <w:t>Spoke poorly about the company to others.</w:t>
            </w:r>
          </w:p>
          <w:p w14:paraId="4AAA2FE1" w14:textId="77777777" w:rsidR="00734759" w:rsidRPr="00192FE2" w:rsidRDefault="00734759" w:rsidP="0003393B">
            <w:pPr>
              <w:spacing w:line="360" w:lineRule="auto"/>
              <w:jc w:val="both"/>
              <w:rPr>
                <w:sz w:val="22"/>
                <w:szCs w:val="22"/>
              </w:rPr>
            </w:pPr>
            <w:r w:rsidRPr="00192FE2">
              <w:rPr>
                <w:sz w:val="22"/>
                <w:szCs w:val="22"/>
              </w:rPr>
              <w:t>Refused to work weekend</w:t>
            </w:r>
            <w:r>
              <w:rPr>
                <w:sz w:val="22"/>
                <w:szCs w:val="22"/>
              </w:rPr>
              <w:t>s</w:t>
            </w:r>
            <w:r w:rsidRPr="00192FE2">
              <w:rPr>
                <w:sz w:val="22"/>
                <w:szCs w:val="22"/>
              </w:rPr>
              <w:t xml:space="preserve"> or overtime when asked.</w:t>
            </w:r>
          </w:p>
          <w:p w14:paraId="7DFB948A" w14:textId="77777777" w:rsidR="00734759" w:rsidRPr="00192FE2" w:rsidRDefault="00734759" w:rsidP="0003393B">
            <w:pPr>
              <w:spacing w:line="360" w:lineRule="auto"/>
              <w:jc w:val="both"/>
              <w:rPr>
                <w:sz w:val="22"/>
                <w:szCs w:val="22"/>
              </w:rPr>
            </w:pPr>
            <w:r w:rsidRPr="00192FE2">
              <w:rPr>
                <w:sz w:val="22"/>
                <w:szCs w:val="22"/>
              </w:rPr>
              <w:t>Left a mess unnecessarily (did not clean it up)</w:t>
            </w:r>
          </w:p>
          <w:p w14:paraId="377E6F1D" w14:textId="77777777" w:rsidR="00734759" w:rsidRPr="00192FE2" w:rsidRDefault="00734759" w:rsidP="0003393B">
            <w:pPr>
              <w:spacing w:line="360" w:lineRule="auto"/>
              <w:jc w:val="both"/>
              <w:rPr>
                <w:sz w:val="22"/>
                <w:szCs w:val="22"/>
              </w:rPr>
            </w:pPr>
            <w:r w:rsidRPr="00192FE2">
              <w:rPr>
                <w:sz w:val="22"/>
                <w:szCs w:val="22"/>
              </w:rPr>
              <w:t>Disobeyed a supervisor’s instructions.</w:t>
            </w:r>
          </w:p>
          <w:p w14:paraId="0879847B" w14:textId="77777777" w:rsidR="00734759" w:rsidRPr="00192FE2" w:rsidRDefault="00734759" w:rsidP="0003393B">
            <w:pPr>
              <w:spacing w:line="360" w:lineRule="auto"/>
              <w:jc w:val="both"/>
              <w:rPr>
                <w:sz w:val="22"/>
                <w:szCs w:val="22"/>
              </w:rPr>
            </w:pPr>
            <w:r w:rsidRPr="00192FE2">
              <w:rPr>
                <w:sz w:val="22"/>
                <w:szCs w:val="22"/>
              </w:rPr>
              <w:t>“Talked back” to my boss.</w:t>
            </w:r>
          </w:p>
          <w:p w14:paraId="38DC0719" w14:textId="77777777" w:rsidR="00734759" w:rsidRPr="00192FE2" w:rsidRDefault="00734759" w:rsidP="0003393B">
            <w:pPr>
              <w:spacing w:line="360" w:lineRule="auto"/>
              <w:jc w:val="both"/>
              <w:rPr>
                <w:sz w:val="22"/>
                <w:szCs w:val="22"/>
              </w:rPr>
            </w:pPr>
            <w:r w:rsidRPr="00192FE2">
              <w:rPr>
                <w:sz w:val="22"/>
                <w:szCs w:val="22"/>
              </w:rPr>
              <w:t>Gossiped about my boss.</w:t>
            </w:r>
          </w:p>
          <w:p w14:paraId="6C092E8F" w14:textId="77777777" w:rsidR="00734759" w:rsidRPr="00192FE2" w:rsidRDefault="00734759" w:rsidP="0003393B">
            <w:pPr>
              <w:spacing w:line="360" w:lineRule="auto"/>
              <w:jc w:val="both"/>
              <w:rPr>
                <w:sz w:val="22"/>
                <w:szCs w:val="22"/>
              </w:rPr>
            </w:pPr>
            <w:r w:rsidRPr="00192FE2">
              <w:rPr>
                <w:sz w:val="22"/>
                <w:szCs w:val="22"/>
              </w:rPr>
              <w:t>Spread rumors about co-workers.</w:t>
            </w:r>
          </w:p>
          <w:p w14:paraId="374C140B" w14:textId="77777777" w:rsidR="00734759" w:rsidRPr="00192FE2" w:rsidRDefault="00734759" w:rsidP="0003393B">
            <w:pPr>
              <w:spacing w:line="360" w:lineRule="auto"/>
              <w:jc w:val="both"/>
              <w:rPr>
                <w:sz w:val="22"/>
                <w:szCs w:val="22"/>
              </w:rPr>
            </w:pPr>
            <w:r w:rsidRPr="00192FE2">
              <w:rPr>
                <w:sz w:val="22"/>
                <w:szCs w:val="22"/>
              </w:rPr>
              <w:t>Gave a co-worker a “silent treatment.”</w:t>
            </w:r>
          </w:p>
          <w:p w14:paraId="7CA9B9A4" w14:textId="77777777" w:rsidR="00734759" w:rsidRPr="00192FE2" w:rsidRDefault="00734759" w:rsidP="0003393B">
            <w:pPr>
              <w:spacing w:line="360" w:lineRule="auto"/>
              <w:jc w:val="both"/>
              <w:rPr>
                <w:sz w:val="22"/>
                <w:szCs w:val="22"/>
              </w:rPr>
            </w:pPr>
            <w:r w:rsidRPr="00192FE2">
              <w:rPr>
                <w:sz w:val="22"/>
                <w:szCs w:val="22"/>
              </w:rPr>
              <w:t>Failed to give a co-worker required information.</w:t>
            </w:r>
          </w:p>
          <w:p w14:paraId="1643CC01" w14:textId="77777777" w:rsidR="00734759" w:rsidRPr="00192FE2" w:rsidRDefault="00734759" w:rsidP="0003393B">
            <w:pPr>
              <w:spacing w:line="360" w:lineRule="auto"/>
              <w:jc w:val="both"/>
              <w:rPr>
                <w:sz w:val="22"/>
                <w:szCs w:val="22"/>
              </w:rPr>
            </w:pPr>
            <w:r w:rsidRPr="00192FE2">
              <w:rPr>
                <w:sz w:val="22"/>
                <w:szCs w:val="22"/>
              </w:rPr>
              <w:t>Tried to look busy while wasting time.</w:t>
            </w:r>
          </w:p>
          <w:p w14:paraId="41F60CEB" w14:textId="77777777" w:rsidR="00734759" w:rsidRPr="00192FE2" w:rsidRDefault="00734759" w:rsidP="0003393B">
            <w:pPr>
              <w:spacing w:line="360" w:lineRule="auto"/>
              <w:jc w:val="both"/>
              <w:rPr>
                <w:sz w:val="22"/>
                <w:szCs w:val="22"/>
              </w:rPr>
            </w:pPr>
            <w:r w:rsidRPr="00192FE2">
              <w:rPr>
                <w:sz w:val="22"/>
                <w:szCs w:val="22"/>
              </w:rPr>
              <w:t>Took an extended coffee or lunch break</w:t>
            </w:r>
          </w:p>
          <w:p w14:paraId="175A62F3" w14:textId="77777777" w:rsidR="00734759" w:rsidRPr="00192FE2" w:rsidRDefault="00734759" w:rsidP="0003393B">
            <w:pPr>
              <w:spacing w:line="360" w:lineRule="auto"/>
              <w:jc w:val="both"/>
              <w:rPr>
                <w:sz w:val="22"/>
                <w:szCs w:val="22"/>
              </w:rPr>
            </w:pPr>
            <w:r w:rsidRPr="00192FE2">
              <w:rPr>
                <w:sz w:val="22"/>
                <w:szCs w:val="22"/>
              </w:rPr>
              <w:t>Intentionally worked slower.</w:t>
            </w:r>
          </w:p>
          <w:p w14:paraId="0192B403" w14:textId="77777777" w:rsidR="00734759" w:rsidRPr="00192FE2" w:rsidRDefault="00734759" w:rsidP="0003393B">
            <w:pPr>
              <w:spacing w:line="360" w:lineRule="auto"/>
              <w:jc w:val="both"/>
              <w:rPr>
                <w:sz w:val="22"/>
                <w:szCs w:val="22"/>
              </w:rPr>
            </w:pPr>
            <w:r w:rsidRPr="00192FE2">
              <w:rPr>
                <w:sz w:val="22"/>
                <w:szCs w:val="22"/>
              </w:rPr>
              <w:t>Spent time on personal matters while at work.</w:t>
            </w:r>
          </w:p>
        </w:tc>
      </w:tr>
      <w:tr w:rsidR="00734759" w:rsidRPr="00562BF5" w14:paraId="441C884F" w14:textId="77777777" w:rsidTr="0003393B">
        <w:trPr>
          <w:trHeight w:val="339"/>
        </w:trPr>
        <w:tc>
          <w:tcPr>
            <w:tcW w:w="3119" w:type="dxa"/>
            <w:tcBorders>
              <w:top w:val="single" w:sz="6" w:space="0" w:color="808080"/>
              <w:bottom w:val="single" w:sz="4" w:space="0" w:color="auto"/>
            </w:tcBorders>
            <w:shd w:val="clear" w:color="auto" w:fill="auto"/>
            <w:tcMar>
              <w:top w:w="72" w:type="dxa"/>
              <w:left w:w="72" w:type="dxa"/>
              <w:bottom w:w="72" w:type="dxa"/>
              <w:right w:w="72" w:type="dxa"/>
            </w:tcMar>
          </w:tcPr>
          <w:p w14:paraId="37EEA1E1" w14:textId="77777777" w:rsidR="00734759" w:rsidRPr="00192FE2" w:rsidRDefault="00734759" w:rsidP="0003393B">
            <w:pPr>
              <w:suppressLineNumbers/>
              <w:jc w:val="center"/>
              <w:rPr>
                <w:bCs/>
                <w:sz w:val="22"/>
                <w:szCs w:val="22"/>
              </w:rPr>
            </w:pPr>
          </w:p>
          <w:p w14:paraId="58C4FBD8" w14:textId="77777777" w:rsidR="00734759" w:rsidRPr="00192FE2" w:rsidRDefault="00734759" w:rsidP="0003393B">
            <w:pPr>
              <w:suppressLineNumbers/>
              <w:jc w:val="center"/>
              <w:rPr>
                <w:bCs/>
                <w:sz w:val="22"/>
                <w:szCs w:val="22"/>
              </w:rPr>
            </w:pPr>
          </w:p>
          <w:p w14:paraId="17FE75C6" w14:textId="77777777" w:rsidR="00734759" w:rsidRDefault="00734759" w:rsidP="0003393B">
            <w:pPr>
              <w:suppressLineNumbers/>
              <w:rPr>
                <w:bCs/>
                <w:sz w:val="22"/>
                <w:szCs w:val="22"/>
              </w:rPr>
            </w:pPr>
          </w:p>
          <w:p w14:paraId="17F8DA6A" w14:textId="77777777" w:rsidR="00734759" w:rsidRDefault="00734759" w:rsidP="0003393B">
            <w:pPr>
              <w:suppressLineNumbers/>
              <w:rPr>
                <w:bCs/>
                <w:sz w:val="22"/>
                <w:szCs w:val="22"/>
              </w:rPr>
            </w:pPr>
          </w:p>
          <w:p w14:paraId="40DFD1CD" w14:textId="77777777" w:rsidR="00734759" w:rsidRDefault="00734759" w:rsidP="0003393B">
            <w:pPr>
              <w:suppressLineNumbers/>
              <w:rPr>
                <w:bCs/>
                <w:sz w:val="22"/>
                <w:szCs w:val="22"/>
              </w:rPr>
            </w:pPr>
          </w:p>
          <w:p w14:paraId="65806F46" w14:textId="77777777" w:rsidR="00734759" w:rsidRDefault="00734759" w:rsidP="0003393B">
            <w:pPr>
              <w:suppressLineNumbers/>
              <w:rPr>
                <w:bCs/>
                <w:sz w:val="22"/>
                <w:szCs w:val="22"/>
              </w:rPr>
            </w:pPr>
          </w:p>
          <w:p w14:paraId="0B39CD6A" w14:textId="77777777" w:rsidR="00734759" w:rsidRDefault="00734759" w:rsidP="0003393B">
            <w:pPr>
              <w:suppressLineNumbers/>
              <w:rPr>
                <w:bCs/>
                <w:sz w:val="22"/>
                <w:szCs w:val="22"/>
              </w:rPr>
            </w:pPr>
          </w:p>
          <w:p w14:paraId="438A0E16" w14:textId="77777777" w:rsidR="00734759" w:rsidRDefault="00734759" w:rsidP="0003393B">
            <w:pPr>
              <w:suppressLineNumbers/>
              <w:rPr>
                <w:bCs/>
                <w:sz w:val="22"/>
                <w:szCs w:val="22"/>
              </w:rPr>
            </w:pPr>
          </w:p>
          <w:p w14:paraId="224B2CC6" w14:textId="77777777" w:rsidR="00734759" w:rsidRPr="00192FE2" w:rsidRDefault="00734759" w:rsidP="0003393B">
            <w:pPr>
              <w:suppressLineNumbers/>
              <w:rPr>
                <w:bCs/>
                <w:sz w:val="22"/>
                <w:szCs w:val="22"/>
              </w:rPr>
            </w:pPr>
          </w:p>
          <w:p w14:paraId="3901660C" w14:textId="77777777" w:rsidR="00734759" w:rsidRPr="00192FE2" w:rsidRDefault="00734759" w:rsidP="0003393B">
            <w:pPr>
              <w:suppressLineNumbers/>
              <w:jc w:val="center"/>
              <w:rPr>
                <w:bCs/>
                <w:sz w:val="22"/>
                <w:szCs w:val="22"/>
              </w:rPr>
            </w:pPr>
            <w:r w:rsidRPr="00192FE2">
              <w:rPr>
                <w:bCs/>
                <w:sz w:val="22"/>
                <w:szCs w:val="22"/>
              </w:rPr>
              <w:t>Perceived Employability</w:t>
            </w:r>
          </w:p>
          <w:p w14:paraId="05B4A418" w14:textId="77777777" w:rsidR="00734759" w:rsidRPr="00192FE2" w:rsidRDefault="00734759" w:rsidP="0003393B">
            <w:pPr>
              <w:suppressLineNumbers/>
              <w:jc w:val="center"/>
              <w:rPr>
                <w:bCs/>
                <w:sz w:val="22"/>
                <w:szCs w:val="22"/>
              </w:rPr>
            </w:pPr>
            <w:r w:rsidRPr="00192FE2">
              <w:rPr>
                <w:bCs/>
                <w:sz w:val="22"/>
                <w:szCs w:val="22"/>
              </w:rPr>
              <w:t>(Rothwell &amp; Arnold, 2007)</w:t>
            </w:r>
          </w:p>
        </w:tc>
        <w:tc>
          <w:tcPr>
            <w:tcW w:w="6804" w:type="dxa"/>
            <w:tcBorders>
              <w:top w:val="single" w:sz="6" w:space="0" w:color="808080"/>
              <w:bottom w:val="single" w:sz="4" w:space="0" w:color="auto"/>
            </w:tcBorders>
            <w:shd w:val="clear" w:color="auto" w:fill="auto"/>
            <w:tcMar>
              <w:top w:w="72" w:type="dxa"/>
              <w:left w:w="72" w:type="dxa"/>
              <w:bottom w:w="72" w:type="dxa"/>
              <w:right w:w="72" w:type="dxa"/>
            </w:tcMar>
          </w:tcPr>
          <w:p w14:paraId="7E07D600" w14:textId="77777777" w:rsidR="00734759" w:rsidRPr="00192FE2" w:rsidRDefault="00734759" w:rsidP="0003393B">
            <w:pPr>
              <w:spacing w:line="360" w:lineRule="auto"/>
              <w:jc w:val="both"/>
              <w:rPr>
                <w:b/>
                <w:sz w:val="22"/>
                <w:szCs w:val="22"/>
              </w:rPr>
            </w:pPr>
            <w:r w:rsidRPr="00192FE2">
              <w:rPr>
                <w:sz w:val="22"/>
                <w:szCs w:val="22"/>
              </w:rPr>
              <w:lastRenderedPageBreak/>
              <w:t>Even if there was downsizing in this organization, I am confident that I would be retained.</w:t>
            </w:r>
          </w:p>
          <w:p w14:paraId="0DA9C16D" w14:textId="77777777" w:rsidR="00734759" w:rsidRPr="00192FE2" w:rsidRDefault="00734759" w:rsidP="0003393B">
            <w:pPr>
              <w:spacing w:line="360" w:lineRule="auto"/>
              <w:jc w:val="both"/>
              <w:rPr>
                <w:b/>
                <w:sz w:val="22"/>
                <w:szCs w:val="22"/>
              </w:rPr>
            </w:pPr>
            <w:r w:rsidRPr="00192FE2">
              <w:rPr>
                <w:sz w:val="22"/>
                <w:szCs w:val="22"/>
              </w:rPr>
              <w:t>My p</w:t>
            </w:r>
            <w:r>
              <w:rPr>
                <w:sz w:val="22"/>
                <w:szCs w:val="22"/>
              </w:rPr>
              <w:t>ersonal networks in this organiz</w:t>
            </w:r>
            <w:r w:rsidRPr="00192FE2">
              <w:rPr>
                <w:sz w:val="22"/>
                <w:szCs w:val="22"/>
              </w:rPr>
              <w:t>ation help me in my career.</w:t>
            </w:r>
          </w:p>
          <w:p w14:paraId="446E3D27" w14:textId="77777777" w:rsidR="00734759" w:rsidRPr="00192FE2" w:rsidRDefault="00734759" w:rsidP="0003393B">
            <w:pPr>
              <w:spacing w:line="360" w:lineRule="auto"/>
              <w:jc w:val="both"/>
              <w:rPr>
                <w:b/>
                <w:sz w:val="22"/>
                <w:szCs w:val="22"/>
              </w:rPr>
            </w:pPr>
            <w:r w:rsidRPr="00192FE2">
              <w:rPr>
                <w:sz w:val="22"/>
                <w:szCs w:val="22"/>
              </w:rPr>
              <w:lastRenderedPageBreak/>
              <w:t xml:space="preserve">I am aware of the opportunities arising in this </w:t>
            </w:r>
            <w:r>
              <w:rPr>
                <w:sz w:val="22"/>
                <w:szCs w:val="22"/>
              </w:rPr>
              <w:t>organization</w:t>
            </w:r>
            <w:r w:rsidRPr="00192FE2">
              <w:rPr>
                <w:sz w:val="22"/>
                <w:szCs w:val="22"/>
              </w:rPr>
              <w:t xml:space="preserve"> even if they are different to what I do now.</w:t>
            </w:r>
          </w:p>
          <w:p w14:paraId="542CD0BE" w14:textId="77777777" w:rsidR="00734759" w:rsidRPr="00192FE2" w:rsidRDefault="00734759" w:rsidP="0003393B">
            <w:pPr>
              <w:spacing w:line="360" w:lineRule="auto"/>
              <w:jc w:val="both"/>
              <w:rPr>
                <w:b/>
                <w:sz w:val="22"/>
                <w:szCs w:val="22"/>
              </w:rPr>
            </w:pPr>
            <w:r w:rsidRPr="00192FE2">
              <w:rPr>
                <w:sz w:val="22"/>
                <w:szCs w:val="22"/>
              </w:rPr>
              <w:t>Among the people who do the same job as me, I a</w:t>
            </w:r>
            <w:r>
              <w:rPr>
                <w:sz w:val="22"/>
                <w:szCs w:val="22"/>
              </w:rPr>
              <w:t>m well respected in this organiz</w:t>
            </w:r>
            <w:r w:rsidRPr="00192FE2">
              <w:rPr>
                <w:sz w:val="22"/>
                <w:szCs w:val="22"/>
              </w:rPr>
              <w:t>ation.</w:t>
            </w:r>
          </w:p>
          <w:p w14:paraId="5650DF1D" w14:textId="77777777" w:rsidR="00734759" w:rsidRPr="00192FE2" w:rsidRDefault="00734759" w:rsidP="0003393B">
            <w:pPr>
              <w:spacing w:line="360" w:lineRule="auto"/>
              <w:jc w:val="both"/>
              <w:rPr>
                <w:b/>
                <w:sz w:val="22"/>
                <w:szCs w:val="22"/>
              </w:rPr>
            </w:pPr>
            <w:r w:rsidRPr="00192FE2">
              <w:rPr>
                <w:sz w:val="22"/>
                <w:szCs w:val="22"/>
              </w:rPr>
              <w:t>I could easily retrain to make myself more employable elsewhere.</w:t>
            </w:r>
          </w:p>
          <w:p w14:paraId="778C506C" w14:textId="77777777" w:rsidR="00734759" w:rsidRPr="00192FE2" w:rsidRDefault="00734759" w:rsidP="0003393B">
            <w:pPr>
              <w:spacing w:line="360" w:lineRule="auto"/>
              <w:jc w:val="both"/>
              <w:rPr>
                <w:b/>
                <w:sz w:val="22"/>
                <w:szCs w:val="22"/>
              </w:rPr>
            </w:pPr>
            <w:r w:rsidRPr="00192FE2">
              <w:rPr>
                <w:sz w:val="22"/>
                <w:szCs w:val="22"/>
              </w:rPr>
              <w:t>I have a good knowledge of opportunitie</w:t>
            </w:r>
            <w:r>
              <w:rPr>
                <w:sz w:val="22"/>
                <w:szCs w:val="22"/>
              </w:rPr>
              <w:t>s for me outside of this organiz</w:t>
            </w:r>
            <w:r w:rsidRPr="00192FE2">
              <w:rPr>
                <w:sz w:val="22"/>
                <w:szCs w:val="22"/>
              </w:rPr>
              <w:t>ation even if they are quite different to what I do now.</w:t>
            </w:r>
          </w:p>
          <w:p w14:paraId="5CF626DC" w14:textId="77777777" w:rsidR="00734759" w:rsidRPr="00192FE2" w:rsidRDefault="00734759" w:rsidP="0003393B">
            <w:pPr>
              <w:spacing w:line="360" w:lineRule="auto"/>
              <w:jc w:val="both"/>
              <w:rPr>
                <w:b/>
                <w:sz w:val="22"/>
                <w:szCs w:val="22"/>
              </w:rPr>
            </w:pPr>
            <w:r w:rsidRPr="00192FE2">
              <w:rPr>
                <w:sz w:val="22"/>
                <w:szCs w:val="22"/>
              </w:rPr>
              <w:t>If I needed to, I could easily get another job like mine in a simi</w:t>
            </w:r>
            <w:r>
              <w:rPr>
                <w:sz w:val="22"/>
                <w:szCs w:val="22"/>
              </w:rPr>
              <w:t>lar organiz</w:t>
            </w:r>
            <w:r w:rsidRPr="00192FE2">
              <w:rPr>
                <w:sz w:val="22"/>
                <w:szCs w:val="22"/>
              </w:rPr>
              <w:t>ation.</w:t>
            </w:r>
          </w:p>
          <w:p w14:paraId="6A3DA7DA" w14:textId="77777777" w:rsidR="00734759" w:rsidRPr="00192FE2" w:rsidRDefault="00734759" w:rsidP="0003393B">
            <w:pPr>
              <w:spacing w:line="360" w:lineRule="auto"/>
              <w:jc w:val="both"/>
              <w:rPr>
                <w:b/>
                <w:sz w:val="22"/>
                <w:szCs w:val="22"/>
              </w:rPr>
            </w:pPr>
            <w:r w:rsidRPr="00192FE2">
              <w:rPr>
                <w:sz w:val="22"/>
                <w:szCs w:val="22"/>
              </w:rPr>
              <w:t>I could easily get a similar j</w:t>
            </w:r>
            <w:r>
              <w:rPr>
                <w:sz w:val="22"/>
                <w:szCs w:val="22"/>
              </w:rPr>
              <w:t>ob to mine in almost any organiz</w:t>
            </w:r>
            <w:r w:rsidRPr="00192FE2">
              <w:rPr>
                <w:sz w:val="22"/>
                <w:szCs w:val="22"/>
              </w:rPr>
              <w:t>ation.</w:t>
            </w:r>
          </w:p>
          <w:p w14:paraId="5A5D3F8B" w14:textId="77777777" w:rsidR="00734759" w:rsidRPr="00192FE2" w:rsidRDefault="00734759" w:rsidP="0003393B">
            <w:pPr>
              <w:spacing w:line="360" w:lineRule="auto"/>
              <w:jc w:val="both"/>
              <w:rPr>
                <w:b/>
                <w:sz w:val="22"/>
                <w:szCs w:val="22"/>
              </w:rPr>
            </w:pPr>
            <w:r w:rsidRPr="00192FE2">
              <w:rPr>
                <w:sz w:val="22"/>
                <w:szCs w:val="22"/>
              </w:rPr>
              <w:t>Anyone with my level of skills and knowle</w:t>
            </w:r>
            <w:r>
              <w:rPr>
                <w:sz w:val="22"/>
                <w:szCs w:val="22"/>
              </w:rPr>
              <w:t>dge, and similar job and organiz</w:t>
            </w:r>
            <w:r w:rsidRPr="00192FE2">
              <w:rPr>
                <w:sz w:val="22"/>
                <w:szCs w:val="22"/>
              </w:rPr>
              <w:t>ational experience, will be highly sought after by employers.</w:t>
            </w:r>
          </w:p>
          <w:p w14:paraId="465BA02C" w14:textId="77777777" w:rsidR="00734759" w:rsidRPr="00192FE2" w:rsidRDefault="00734759" w:rsidP="0003393B">
            <w:pPr>
              <w:spacing w:line="360" w:lineRule="auto"/>
              <w:jc w:val="both"/>
              <w:rPr>
                <w:b/>
                <w:sz w:val="22"/>
                <w:szCs w:val="22"/>
              </w:rPr>
            </w:pPr>
            <w:r w:rsidRPr="00192FE2">
              <w:rPr>
                <w:sz w:val="22"/>
                <w:szCs w:val="22"/>
              </w:rPr>
              <w:t>I could get a job anywhere, so long as my skills and experience were reasonably relevant.</w:t>
            </w:r>
          </w:p>
        </w:tc>
      </w:tr>
      <w:tr w:rsidR="00734759" w:rsidRPr="00562BF5" w14:paraId="0C85BE2D" w14:textId="77777777" w:rsidTr="0003393B">
        <w:tc>
          <w:tcPr>
            <w:tcW w:w="3119" w:type="dxa"/>
            <w:tcBorders>
              <w:top w:val="single" w:sz="4" w:space="0" w:color="auto"/>
              <w:bottom w:val="single" w:sz="4" w:space="0" w:color="auto"/>
            </w:tcBorders>
            <w:shd w:val="clear" w:color="auto" w:fill="auto"/>
            <w:tcMar>
              <w:top w:w="72" w:type="dxa"/>
              <w:left w:w="72" w:type="dxa"/>
              <w:bottom w:w="72" w:type="dxa"/>
              <w:right w:w="72" w:type="dxa"/>
            </w:tcMar>
          </w:tcPr>
          <w:p w14:paraId="15A60DC0" w14:textId="77777777" w:rsidR="00734759" w:rsidRPr="00192FE2" w:rsidRDefault="00734759" w:rsidP="0003393B">
            <w:pPr>
              <w:suppressLineNumbers/>
              <w:jc w:val="center"/>
              <w:rPr>
                <w:sz w:val="22"/>
                <w:szCs w:val="22"/>
              </w:rPr>
            </w:pPr>
          </w:p>
          <w:p w14:paraId="1E6A4A6E" w14:textId="77777777" w:rsidR="00734759" w:rsidRPr="00192FE2" w:rsidRDefault="00734759" w:rsidP="0003393B">
            <w:pPr>
              <w:suppressLineNumbers/>
              <w:rPr>
                <w:sz w:val="22"/>
                <w:szCs w:val="22"/>
              </w:rPr>
            </w:pPr>
          </w:p>
          <w:p w14:paraId="6EB622F8" w14:textId="77777777" w:rsidR="00734759" w:rsidRPr="00192FE2" w:rsidRDefault="00734759" w:rsidP="0003393B">
            <w:pPr>
              <w:suppressLineNumbers/>
              <w:rPr>
                <w:sz w:val="22"/>
                <w:szCs w:val="22"/>
              </w:rPr>
            </w:pPr>
          </w:p>
          <w:p w14:paraId="5C686918" w14:textId="77777777" w:rsidR="00734759" w:rsidRPr="00192FE2" w:rsidRDefault="00734759" w:rsidP="0003393B">
            <w:pPr>
              <w:suppressLineNumbers/>
              <w:rPr>
                <w:sz w:val="22"/>
                <w:szCs w:val="22"/>
              </w:rPr>
            </w:pPr>
          </w:p>
          <w:p w14:paraId="2C94B83A" w14:textId="77777777" w:rsidR="00734759" w:rsidRPr="00192FE2" w:rsidRDefault="00734759" w:rsidP="0003393B">
            <w:pPr>
              <w:suppressLineNumbers/>
              <w:jc w:val="center"/>
              <w:rPr>
                <w:sz w:val="22"/>
                <w:szCs w:val="22"/>
              </w:rPr>
            </w:pPr>
            <w:r w:rsidRPr="00192FE2">
              <w:rPr>
                <w:sz w:val="22"/>
                <w:szCs w:val="22"/>
              </w:rPr>
              <w:t xml:space="preserve">Perceived Organizational Support </w:t>
            </w:r>
          </w:p>
          <w:p w14:paraId="606C623C" w14:textId="77777777" w:rsidR="00734759" w:rsidRPr="00192FE2" w:rsidRDefault="00734759" w:rsidP="0003393B">
            <w:pPr>
              <w:suppressLineNumbers/>
              <w:jc w:val="center"/>
              <w:rPr>
                <w:sz w:val="22"/>
                <w:szCs w:val="22"/>
              </w:rPr>
            </w:pPr>
            <w:r w:rsidRPr="00192FE2">
              <w:rPr>
                <w:rFonts w:eastAsia="Bookman Old Style"/>
                <w:sz w:val="22"/>
                <w:szCs w:val="22"/>
              </w:rPr>
              <w:t>(Eisenberger et al., 1997)</w:t>
            </w:r>
          </w:p>
          <w:p w14:paraId="3901777B" w14:textId="77777777" w:rsidR="00734759" w:rsidRPr="00192FE2" w:rsidRDefault="00734759" w:rsidP="0003393B">
            <w:pPr>
              <w:suppressLineNumbers/>
              <w:ind w:firstLine="475"/>
              <w:jc w:val="center"/>
              <w:rPr>
                <w:sz w:val="22"/>
                <w:szCs w:val="22"/>
              </w:rPr>
            </w:pPr>
          </w:p>
          <w:p w14:paraId="085181CE" w14:textId="77777777" w:rsidR="00734759" w:rsidRPr="00192FE2" w:rsidRDefault="00734759" w:rsidP="0003393B">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rPr>
                <w:sz w:val="22"/>
                <w:szCs w:val="22"/>
                <w:lang w:val="en-GB"/>
              </w:rPr>
            </w:pPr>
          </w:p>
        </w:tc>
        <w:tc>
          <w:tcPr>
            <w:tcW w:w="6804" w:type="dxa"/>
            <w:tcBorders>
              <w:top w:val="single" w:sz="4" w:space="0" w:color="auto"/>
              <w:bottom w:val="single" w:sz="4" w:space="0" w:color="auto"/>
            </w:tcBorders>
            <w:shd w:val="clear" w:color="auto" w:fill="auto"/>
            <w:tcMar>
              <w:top w:w="72" w:type="dxa"/>
              <w:left w:w="72" w:type="dxa"/>
              <w:bottom w:w="72" w:type="dxa"/>
              <w:right w:w="72" w:type="dxa"/>
            </w:tcMar>
          </w:tcPr>
          <w:p w14:paraId="39ED6054" w14:textId="77777777" w:rsidR="00734759" w:rsidRPr="00192FE2" w:rsidRDefault="00734759" w:rsidP="0003393B">
            <w:pPr>
              <w:suppressLineNumbers/>
              <w:spacing w:line="360" w:lineRule="exact"/>
              <w:jc w:val="both"/>
              <w:rPr>
                <w:sz w:val="22"/>
                <w:szCs w:val="22"/>
              </w:rPr>
            </w:pPr>
            <w:r w:rsidRPr="00192FE2">
              <w:rPr>
                <w:sz w:val="22"/>
                <w:szCs w:val="22"/>
              </w:rPr>
              <w:t>My organization cares about my opinions.</w:t>
            </w:r>
          </w:p>
          <w:p w14:paraId="62953B99" w14:textId="77777777" w:rsidR="00734759" w:rsidRPr="00192FE2" w:rsidRDefault="00734759" w:rsidP="0003393B">
            <w:pPr>
              <w:suppressLineNumbers/>
              <w:spacing w:line="360" w:lineRule="exact"/>
              <w:jc w:val="both"/>
              <w:rPr>
                <w:sz w:val="22"/>
                <w:szCs w:val="22"/>
              </w:rPr>
            </w:pPr>
            <w:r w:rsidRPr="00192FE2">
              <w:rPr>
                <w:sz w:val="22"/>
                <w:szCs w:val="22"/>
              </w:rPr>
              <w:t>My organization really cares about my well-being.</w:t>
            </w:r>
          </w:p>
          <w:p w14:paraId="121C488F" w14:textId="77777777" w:rsidR="00734759" w:rsidRPr="00192FE2" w:rsidRDefault="00734759" w:rsidP="0003393B">
            <w:pPr>
              <w:suppressLineNumbers/>
              <w:spacing w:line="360" w:lineRule="exact"/>
              <w:jc w:val="both"/>
              <w:rPr>
                <w:sz w:val="22"/>
                <w:szCs w:val="22"/>
              </w:rPr>
            </w:pPr>
            <w:r w:rsidRPr="00192FE2">
              <w:rPr>
                <w:sz w:val="22"/>
                <w:szCs w:val="22"/>
              </w:rPr>
              <w:t>My organization strongly considers my goals and values.</w:t>
            </w:r>
          </w:p>
          <w:p w14:paraId="62183F9C" w14:textId="77777777" w:rsidR="00734759" w:rsidRPr="00192FE2" w:rsidRDefault="00734759" w:rsidP="0003393B">
            <w:pPr>
              <w:suppressLineNumbers/>
              <w:spacing w:line="360" w:lineRule="exact"/>
              <w:jc w:val="both"/>
              <w:rPr>
                <w:sz w:val="22"/>
                <w:szCs w:val="22"/>
              </w:rPr>
            </w:pPr>
            <w:r w:rsidRPr="00192FE2">
              <w:rPr>
                <w:sz w:val="22"/>
                <w:szCs w:val="22"/>
              </w:rPr>
              <w:t>Help is available from my organization when I have a problem.</w:t>
            </w:r>
          </w:p>
          <w:p w14:paraId="574D1D36" w14:textId="77777777" w:rsidR="00734759" w:rsidRPr="00192FE2" w:rsidRDefault="00734759" w:rsidP="0003393B">
            <w:pPr>
              <w:suppressLineNumbers/>
              <w:spacing w:line="360" w:lineRule="exact"/>
              <w:jc w:val="both"/>
              <w:rPr>
                <w:sz w:val="22"/>
                <w:szCs w:val="22"/>
              </w:rPr>
            </w:pPr>
            <w:r w:rsidRPr="00192FE2">
              <w:rPr>
                <w:sz w:val="22"/>
                <w:szCs w:val="22"/>
              </w:rPr>
              <w:t>My organization would forgive an honest mistake on my part.</w:t>
            </w:r>
          </w:p>
          <w:p w14:paraId="44667CC7" w14:textId="77777777" w:rsidR="00734759" w:rsidRPr="00192FE2" w:rsidRDefault="00734759" w:rsidP="0003393B">
            <w:pPr>
              <w:suppressLineNumbers/>
              <w:spacing w:line="360" w:lineRule="exact"/>
              <w:jc w:val="both"/>
              <w:rPr>
                <w:sz w:val="22"/>
                <w:szCs w:val="22"/>
              </w:rPr>
            </w:pPr>
            <w:r w:rsidRPr="00192FE2">
              <w:rPr>
                <w:sz w:val="22"/>
                <w:szCs w:val="22"/>
              </w:rPr>
              <w:t xml:space="preserve">If given an opportunity, my organization would take advantage of </w:t>
            </w:r>
            <w:proofErr w:type="gramStart"/>
            <w:r w:rsidRPr="00192FE2">
              <w:rPr>
                <w:sz w:val="22"/>
                <w:szCs w:val="22"/>
              </w:rPr>
              <w:t>me.*</w:t>
            </w:r>
            <w:proofErr w:type="gramEnd"/>
          </w:p>
          <w:p w14:paraId="2ACDC82B" w14:textId="77777777" w:rsidR="00734759" w:rsidRPr="00192FE2" w:rsidRDefault="00734759" w:rsidP="0003393B">
            <w:pPr>
              <w:suppressLineNumbers/>
              <w:spacing w:line="360" w:lineRule="exact"/>
              <w:jc w:val="both"/>
              <w:rPr>
                <w:sz w:val="22"/>
                <w:szCs w:val="22"/>
              </w:rPr>
            </w:pPr>
            <w:r w:rsidRPr="00192FE2">
              <w:rPr>
                <w:sz w:val="22"/>
                <w:szCs w:val="22"/>
              </w:rPr>
              <w:t xml:space="preserve">My organization shows very little concern for </w:t>
            </w:r>
            <w:proofErr w:type="gramStart"/>
            <w:r w:rsidRPr="00192FE2">
              <w:rPr>
                <w:sz w:val="22"/>
                <w:szCs w:val="22"/>
              </w:rPr>
              <w:t>me.*</w:t>
            </w:r>
            <w:proofErr w:type="gramEnd"/>
          </w:p>
          <w:p w14:paraId="3384E659" w14:textId="77777777" w:rsidR="00734759" w:rsidRPr="00192FE2" w:rsidRDefault="00734759" w:rsidP="0003393B">
            <w:pPr>
              <w:suppressLineNumbers/>
              <w:spacing w:line="360" w:lineRule="exact"/>
              <w:jc w:val="both"/>
              <w:rPr>
                <w:b/>
                <w:sz w:val="22"/>
                <w:szCs w:val="22"/>
              </w:rPr>
            </w:pPr>
            <w:r w:rsidRPr="00192FE2">
              <w:rPr>
                <w:sz w:val="22"/>
                <w:szCs w:val="22"/>
              </w:rPr>
              <w:t>My organization is willing to help me if I need a special favor.</w:t>
            </w:r>
          </w:p>
        </w:tc>
      </w:tr>
      <w:tr w:rsidR="00734759" w:rsidRPr="00562BF5" w14:paraId="08237E1F" w14:textId="77777777" w:rsidTr="0003393B">
        <w:trPr>
          <w:trHeight w:val="20"/>
        </w:trPr>
        <w:tc>
          <w:tcPr>
            <w:tcW w:w="3119" w:type="dxa"/>
            <w:tcBorders>
              <w:top w:val="single" w:sz="4" w:space="0" w:color="auto"/>
            </w:tcBorders>
            <w:shd w:val="clear" w:color="auto" w:fill="auto"/>
            <w:tcMar>
              <w:top w:w="72" w:type="dxa"/>
              <w:left w:w="72" w:type="dxa"/>
              <w:bottom w:w="72" w:type="dxa"/>
              <w:right w:w="72" w:type="dxa"/>
            </w:tcMar>
          </w:tcPr>
          <w:p w14:paraId="01DD6FA9" w14:textId="77777777" w:rsidR="00734759" w:rsidRPr="00192FE2" w:rsidRDefault="00734759" w:rsidP="0003393B">
            <w:pPr>
              <w:suppressLineNumbers/>
              <w:jc w:val="center"/>
              <w:rPr>
                <w:bCs/>
                <w:sz w:val="22"/>
                <w:szCs w:val="22"/>
              </w:rPr>
            </w:pPr>
          </w:p>
          <w:p w14:paraId="2711596C" w14:textId="77777777" w:rsidR="00734759" w:rsidRDefault="00734759" w:rsidP="0003393B">
            <w:pPr>
              <w:suppressLineNumbers/>
              <w:jc w:val="center"/>
              <w:rPr>
                <w:bCs/>
                <w:sz w:val="22"/>
                <w:szCs w:val="22"/>
              </w:rPr>
            </w:pPr>
          </w:p>
          <w:p w14:paraId="5FA05276" w14:textId="77777777" w:rsidR="00734759" w:rsidRDefault="00734759" w:rsidP="0003393B">
            <w:pPr>
              <w:suppressLineNumbers/>
              <w:jc w:val="center"/>
              <w:rPr>
                <w:bCs/>
                <w:sz w:val="22"/>
                <w:szCs w:val="22"/>
              </w:rPr>
            </w:pPr>
          </w:p>
          <w:p w14:paraId="24885BA0" w14:textId="77777777" w:rsidR="00734759" w:rsidRDefault="00734759" w:rsidP="0003393B">
            <w:pPr>
              <w:suppressLineNumbers/>
              <w:jc w:val="center"/>
              <w:rPr>
                <w:bCs/>
                <w:sz w:val="22"/>
                <w:szCs w:val="22"/>
              </w:rPr>
            </w:pPr>
          </w:p>
          <w:p w14:paraId="1E2FCC0A" w14:textId="77777777" w:rsidR="00734759" w:rsidRPr="00192FE2" w:rsidRDefault="00734759" w:rsidP="0003393B">
            <w:pPr>
              <w:suppressLineNumbers/>
              <w:jc w:val="center"/>
              <w:rPr>
                <w:bCs/>
                <w:sz w:val="22"/>
                <w:szCs w:val="22"/>
              </w:rPr>
            </w:pPr>
            <w:r w:rsidRPr="00192FE2">
              <w:rPr>
                <w:bCs/>
                <w:sz w:val="22"/>
                <w:szCs w:val="22"/>
              </w:rPr>
              <w:t>Procedural Justice</w:t>
            </w:r>
          </w:p>
          <w:p w14:paraId="2AB356FA" w14:textId="77777777" w:rsidR="00734759" w:rsidRPr="00192FE2" w:rsidRDefault="00734759" w:rsidP="0003393B">
            <w:pPr>
              <w:suppressLineNumbers/>
              <w:jc w:val="center"/>
              <w:rPr>
                <w:bCs/>
                <w:sz w:val="22"/>
                <w:szCs w:val="22"/>
              </w:rPr>
            </w:pPr>
            <w:r w:rsidRPr="00192FE2">
              <w:rPr>
                <w:sz w:val="22"/>
                <w:szCs w:val="22"/>
              </w:rPr>
              <w:t>(Colquitt, 2001)</w:t>
            </w:r>
          </w:p>
          <w:p w14:paraId="3D1C8944" w14:textId="77777777" w:rsidR="00734759" w:rsidRPr="00192FE2" w:rsidRDefault="00734759" w:rsidP="0003393B">
            <w:pPr>
              <w:widowControl w:val="0"/>
              <w:suppressLineNumbers/>
              <w:pBdr>
                <w:top w:val="none" w:sz="0" w:space="0" w:color="000000"/>
                <w:left w:val="none" w:sz="0" w:space="0" w:color="000000"/>
                <w:bottom w:val="none" w:sz="0" w:space="0" w:color="000000"/>
                <w:right w:val="none" w:sz="0" w:space="0" w:color="000000"/>
                <w:between w:val="none" w:sz="0" w:space="0" w:color="000000"/>
              </w:pBdr>
              <w:adjustRightInd w:val="0"/>
              <w:rPr>
                <w:sz w:val="22"/>
                <w:szCs w:val="22"/>
                <w:lang w:val="en-GB"/>
              </w:rPr>
            </w:pPr>
          </w:p>
        </w:tc>
        <w:tc>
          <w:tcPr>
            <w:tcW w:w="6804" w:type="dxa"/>
            <w:tcBorders>
              <w:top w:val="single" w:sz="4" w:space="0" w:color="auto"/>
            </w:tcBorders>
            <w:shd w:val="clear" w:color="auto" w:fill="auto"/>
            <w:tcMar>
              <w:top w:w="72" w:type="dxa"/>
              <w:left w:w="72" w:type="dxa"/>
              <w:bottom w:w="72" w:type="dxa"/>
              <w:right w:w="72" w:type="dxa"/>
            </w:tcMar>
          </w:tcPr>
          <w:p w14:paraId="0ACAC462" w14:textId="77777777" w:rsidR="00734759" w:rsidRPr="00192FE2" w:rsidRDefault="00734759" w:rsidP="0003393B">
            <w:pPr>
              <w:spacing w:line="360" w:lineRule="auto"/>
              <w:jc w:val="both"/>
              <w:rPr>
                <w:iCs/>
                <w:sz w:val="22"/>
                <w:szCs w:val="22"/>
              </w:rPr>
            </w:pPr>
            <w:r w:rsidRPr="00192FE2">
              <w:rPr>
                <w:sz w:val="22"/>
                <w:szCs w:val="22"/>
              </w:rPr>
              <w:t xml:space="preserve">The questions below refer to the procedures your </w:t>
            </w:r>
            <w:r w:rsidRPr="00192FE2">
              <w:rPr>
                <w:bCs/>
                <w:sz w:val="22"/>
                <w:szCs w:val="22"/>
              </w:rPr>
              <w:t xml:space="preserve">organization </w:t>
            </w:r>
            <w:r w:rsidRPr="00192FE2">
              <w:rPr>
                <w:sz w:val="22"/>
                <w:szCs w:val="22"/>
              </w:rPr>
              <w:t xml:space="preserve">uses to make decisions about </w:t>
            </w:r>
            <w:r w:rsidRPr="00192FE2">
              <w:rPr>
                <w:iCs/>
                <w:sz w:val="22"/>
                <w:szCs w:val="22"/>
              </w:rPr>
              <w:t>pay, rewards, evaluations, promotions, and assignments. To what extent…</w:t>
            </w:r>
          </w:p>
          <w:p w14:paraId="1FDC8C71" w14:textId="77777777" w:rsidR="00734759" w:rsidRPr="00192FE2" w:rsidRDefault="00734759" w:rsidP="0003393B">
            <w:pPr>
              <w:spacing w:before="240" w:line="360" w:lineRule="auto"/>
              <w:jc w:val="both"/>
              <w:rPr>
                <w:sz w:val="22"/>
                <w:szCs w:val="22"/>
              </w:rPr>
            </w:pPr>
            <w:r w:rsidRPr="00192FE2">
              <w:rPr>
                <w:sz w:val="22"/>
                <w:szCs w:val="22"/>
              </w:rPr>
              <w:t>Have you been able to express your views and feelings during those procedures?</w:t>
            </w:r>
          </w:p>
          <w:p w14:paraId="6B047E4D" w14:textId="77777777" w:rsidR="00734759" w:rsidRPr="00192FE2" w:rsidRDefault="00734759" w:rsidP="0003393B">
            <w:pPr>
              <w:spacing w:line="360" w:lineRule="auto"/>
              <w:jc w:val="both"/>
              <w:rPr>
                <w:sz w:val="22"/>
                <w:szCs w:val="22"/>
              </w:rPr>
            </w:pPr>
            <w:r w:rsidRPr="00192FE2">
              <w:rPr>
                <w:sz w:val="22"/>
                <w:szCs w:val="22"/>
              </w:rPr>
              <w:t xml:space="preserve">Have you had influence over the outcome arrived at by those procedures? </w:t>
            </w:r>
          </w:p>
          <w:p w14:paraId="266E331B" w14:textId="77777777" w:rsidR="00734759" w:rsidRPr="00192FE2" w:rsidRDefault="00734759" w:rsidP="0003393B">
            <w:pPr>
              <w:tabs>
                <w:tab w:val="left" w:pos="5199"/>
              </w:tabs>
              <w:spacing w:line="360" w:lineRule="auto"/>
              <w:jc w:val="both"/>
              <w:rPr>
                <w:sz w:val="22"/>
                <w:szCs w:val="22"/>
              </w:rPr>
            </w:pPr>
            <w:r w:rsidRPr="00192FE2">
              <w:rPr>
                <w:sz w:val="22"/>
                <w:szCs w:val="22"/>
              </w:rPr>
              <w:t>Have those procedures been applied consistently?</w:t>
            </w:r>
            <w:r w:rsidRPr="00192FE2">
              <w:rPr>
                <w:sz w:val="22"/>
                <w:szCs w:val="22"/>
              </w:rPr>
              <w:tab/>
            </w:r>
          </w:p>
          <w:p w14:paraId="6CAB5245" w14:textId="77777777" w:rsidR="00734759" w:rsidRPr="00192FE2" w:rsidRDefault="00734759" w:rsidP="0003393B">
            <w:pPr>
              <w:tabs>
                <w:tab w:val="left" w:pos="5199"/>
              </w:tabs>
              <w:spacing w:line="360" w:lineRule="auto"/>
              <w:jc w:val="both"/>
              <w:rPr>
                <w:sz w:val="22"/>
                <w:szCs w:val="22"/>
              </w:rPr>
            </w:pPr>
            <w:r w:rsidRPr="00192FE2">
              <w:rPr>
                <w:sz w:val="22"/>
                <w:szCs w:val="22"/>
              </w:rPr>
              <w:t>Have those procedures been free of bias?</w:t>
            </w:r>
          </w:p>
          <w:p w14:paraId="03801B81" w14:textId="77777777" w:rsidR="00734759" w:rsidRDefault="00734759" w:rsidP="0003393B">
            <w:pPr>
              <w:tabs>
                <w:tab w:val="left" w:pos="5199"/>
              </w:tabs>
              <w:spacing w:line="360" w:lineRule="auto"/>
              <w:jc w:val="both"/>
              <w:rPr>
                <w:sz w:val="22"/>
                <w:szCs w:val="22"/>
              </w:rPr>
            </w:pPr>
            <w:r w:rsidRPr="00192FE2">
              <w:rPr>
                <w:sz w:val="22"/>
                <w:szCs w:val="22"/>
              </w:rPr>
              <w:t>Have those procedures been based on accurate information?</w:t>
            </w:r>
          </w:p>
          <w:p w14:paraId="64ABCFD8" w14:textId="77777777" w:rsidR="00734759" w:rsidRPr="00192FE2" w:rsidRDefault="00734759" w:rsidP="0003393B">
            <w:pPr>
              <w:tabs>
                <w:tab w:val="left" w:pos="5199"/>
              </w:tabs>
              <w:spacing w:line="360" w:lineRule="auto"/>
              <w:jc w:val="both"/>
              <w:rPr>
                <w:sz w:val="22"/>
                <w:szCs w:val="22"/>
              </w:rPr>
            </w:pPr>
            <w:r w:rsidRPr="00192FE2">
              <w:rPr>
                <w:sz w:val="22"/>
                <w:szCs w:val="22"/>
              </w:rPr>
              <w:t>Have you been able to appeal the outcome arrived at by those procedures?</w:t>
            </w:r>
          </w:p>
          <w:p w14:paraId="2E518336" w14:textId="77777777" w:rsidR="00734759" w:rsidRPr="00192FE2" w:rsidRDefault="00734759" w:rsidP="0003393B">
            <w:pPr>
              <w:tabs>
                <w:tab w:val="left" w:pos="5199"/>
              </w:tabs>
              <w:jc w:val="both"/>
              <w:rPr>
                <w:rFonts w:eastAsia="Calibri"/>
                <w:b/>
                <w:sz w:val="22"/>
                <w:szCs w:val="22"/>
              </w:rPr>
            </w:pPr>
            <w:r w:rsidRPr="00192FE2">
              <w:rPr>
                <w:sz w:val="22"/>
                <w:szCs w:val="22"/>
              </w:rPr>
              <w:t>Have those procedures upheld ethical and moral standards?</w:t>
            </w:r>
          </w:p>
        </w:tc>
      </w:tr>
    </w:tbl>
    <w:p w14:paraId="54AA1406" w14:textId="77777777" w:rsidR="00734759" w:rsidRPr="004B3D4E" w:rsidRDefault="00734759" w:rsidP="00734759">
      <w:pPr>
        <w:suppressLineNumbers/>
        <w:shd w:val="clear" w:color="auto" w:fill="FFFFFF"/>
        <w:spacing w:after="240" w:line="360" w:lineRule="atLeast"/>
        <w:jc w:val="both"/>
        <w:rPr>
          <w:color w:val="000000"/>
          <w:shd w:val="clear" w:color="auto" w:fill="FFFFFF"/>
        </w:rPr>
      </w:pPr>
      <w:r w:rsidRPr="00F94D54">
        <w:rPr>
          <w:i/>
          <w:color w:val="000000"/>
          <w:shd w:val="clear" w:color="auto" w:fill="FFFFFF"/>
        </w:rPr>
        <w:t>Note</w:t>
      </w:r>
      <w:r>
        <w:rPr>
          <w:i/>
          <w:color w:val="000000"/>
          <w:shd w:val="clear" w:color="auto" w:fill="FFFFFF"/>
        </w:rPr>
        <w:t>.</w:t>
      </w:r>
      <w:r>
        <w:rPr>
          <w:color w:val="000000"/>
          <w:shd w:val="clear" w:color="auto" w:fill="FFFFFF"/>
        </w:rPr>
        <w:t xml:space="preserve"> * Reverse coded</w:t>
      </w:r>
    </w:p>
    <w:p w14:paraId="6EC611E7" w14:textId="77777777" w:rsidR="00734759" w:rsidRDefault="00734759" w:rsidP="00734759">
      <w:pPr>
        <w:suppressLineNumbers/>
        <w:shd w:val="clear" w:color="auto" w:fill="FFFFFF"/>
        <w:spacing w:after="240" w:line="360" w:lineRule="atLeast"/>
        <w:jc w:val="both"/>
      </w:pPr>
      <w:r w:rsidRPr="00A67A71">
        <w:rPr>
          <w:b/>
        </w:rPr>
        <w:lastRenderedPageBreak/>
        <w:t xml:space="preserve">Mr. Henry Samuel </w:t>
      </w:r>
      <w:proofErr w:type="spellStart"/>
      <w:r w:rsidRPr="00A67A71">
        <w:rPr>
          <w:b/>
        </w:rPr>
        <w:t>Edosomwan</w:t>
      </w:r>
      <w:proofErr w:type="spellEnd"/>
      <w:r w:rsidRPr="003077CC">
        <w:t xml:space="preserve"> </w:t>
      </w:r>
      <w:r w:rsidRPr="0092318A">
        <w:rPr>
          <w:b/>
        </w:rPr>
        <w:t>(Corresponding author)</w:t>
      </w:r>
      <w:r w:rsidRPr="003077CC">
        <w:t xml:space="preserve"> </w:t>
      </w:r>
      <w:r>
        <w:t xml:space="preserve">is an early career researcher at the Department of Psychology, Delta State University, </w:t>
      </w:r>
      <w:proofErr w:type="spellStart"/>
      <w:r>
        <w:t>Abraka</w:t>
      </w:r>
      <w:proofErr w:type="spellEnd"/>
      <w:r>
        <w:t xml:space="preserve">, Nigeria. He has specialized interest in </w:t>
      </w:r>
      <w:r w:rsidRPr="003077CC">
        <w:t>organizational behavior, occupational he</w:t>
      </w:r>
      <w:r>
        <w:t xml:space="preserve">alth psychology, </w:t>
      </w:r>
      <w:r w:rsidR="004B3D4E">
        <w:t xml:space="preserve">quality of care, </w:t>
      </w:r>
      <w:r>
        <w:t xml:space="preserve">and change management. </w:t>
      </w:r>
    </w:p>
    <w:p w14:paraId="3FA9B04C" w14:textId="77777777" w:rsidR="00734759" w:rsidRDefault="00734759" w:rsidP="00734759">
      <w:pPr>
        <w:suppressLineNumbers/>
        <w:shd w:val="clear" w:color="auto" w:fill="FFFFFF"/>
        <w:spacing w:after="240" w:line="360" w:lineRule="atLeast"/>
        <w:jc w:val="both"/>
      </w:pPr>
      <w:r w:rsidRPr="003077CC">
        <w:rPr>
          <w:b/>
        </w:rPr>
        <w:t xml:space="preserve">Dr. </w:t>
      </w:r>
      <w:proofErr w:type="spellStart"/>
      <w:r w:rsidRPr="003077CC">
        <w:rPr>
          <w:b/>
        </w:rPr>
        <w:t>Tochukwu</w:t>
      </w:r>
      <w:proofErr w:type="spellEnd"/>
      <w:r w:rsidRPr="003077CC">
        <w:rPr>
          <w:b/>
        </w:rPr>
        <w:t xml:space="preserve"> Matthew </w:t>
      </w:r>
      <w:proofErr w:type="spellStart"/>
      <w:r w:rsidRPr="003077CC">
        <w:rPr>
          <w:b/>
        </w:rPr>
        <w:t>Oguegbe</w:t>
      </w:r>
      <w:proofErr w:type="spellEnd"/>
      <w:r w:rsidRPr="003077CC">
        <w:t xml:space="preserve"> has a Ph.D. in industrial and or</w:t>
      </w:r>
      <w:r>
        <w:t>ganizational psychology and is</w:t>
      </w:r>
      <w:r w:rsidRPr="003077CC">
        <w:t xml:space="preserve"> currently a senior lecturer at the Department of Psychology, Nn</w:t>
      </w:r>
      <w:r>
        <w:t xml:space="preserve">amdi Azikiwe University, </w:t>
      </w:r>
      <w:proofErr w:type="spellStart"/>
      <w:r>
        <w:t>Awka</w:t>
      </w:r>
      <w:proofErr w:type="spellEnd"/>
      <w:r>
        <w:t>,</w:t>
      </w:r>
      <w:r w:rsidRPr="003077CC">
        <w:t xml:space="preserve"> Nigeria. His primary research interests are in the field of organizational behavior, industrial relati</w:t>
      </w:r>
      <w:r>
        <w:t>ons,</w:t>
      </w:r>
      <w:r w:rsidRPr="003077CC">
        <w:t xml:space="preserve"> and general human resource management. He has made significant scholar</w:t>
      </w:r>
      <w:r>
        <w:t>ly contributions to the field</w:t>
      </w:r>
      <w:r w:rsidRPr="003077CC">
        <w:t xml:space="preserve"> of indust</w:t>
      </w:r>
      <w:r>
        <w:t>rial/organizational psychology.</w:t>
      </w:r>
    </w:p>
    <w:p w14:paraId="6BDD244E" w14:textId="77777777" w:rsidR="002E6BEA" w:rsidRPr="00734759" w:rsidRDefault="00734759" w:rsidP="00734759">
      <w:pPr>
        <w:suppressLineNumbers/>
        <w:shd w:val="clear" w:color="auto" w:fill="FFFFFF"/>
        <w:spacing w:after="240" w:line="360" w:lineRule="atLeast"/>
        <w:jc w:val="both"/>
        <w:rPr>
          <w:color w:val="000000"/>
          <w:shd w:val="clear" w:color="auto" w:fill="FFFFFF"/>
        </w:rPr>
      </w:pPr>
      <w:r>
        <w:rPr>
          <w:b/>
        </w:rPr>
        <w:t xml:space="preserve">Dr. </w:t>
      </w:r>
      <w:proofErr w:type="spellStart"/>
      <w:r>
        <w:rPr>
          <w:b/>
        </w:rPr>
        <w:t>Chiamaka</w:t>
      </w:r>
      <w:proofErr w:type="spellEnd"/>
      <w:r>
        <w:rPr>
          <w:b/>
        </w:rPr>
        <w:t xml:space="preserve"> O.</w:t>
      </w:r>
      <w:r w:rsidRPr="003077CC">
        <w:rPr>
          <w:b/>
        </w:rPr>
        <w:t xml:space="preserve"> Joe-</w:t>
      </w:r>
      <w:proofErr w:type="spellStart"/>
      <w:r w:rsidRPr="003077CC">
        <w:rPr>
          <w:b/>
        </w:rPr>
        <w:t>Akunne</w:t>
      </w:r>
      <w:proofErr w:type="spellEnd"/>
      <w:r w:rsidRPr="003077CC">
        <w:t xml:space="preserve"> holds a Ph.D. in industrial/o</w:t>
      </w:r>
      <w:r>
        <w:t>rganizational psychology. She</w:t>
      </w:r>
      <w:r w:rsidRPr="003077CC">
        <w:t xml:space="preserve"> is currently a senior lecturer at the Department of Psychology, Nna</w:t>
      </w:r>
      <w:r>
        <w:t xml:space="preserve">mdi Azikiwe University, </w:t>
      </w:r>
      <w:proofErr w:type="spellStart"/>
      <w:r>
        <w:t>Awka</w:t>
      </w:r>
      <w:proofErr w:type="spellEnd"/>
      <w:r>
        <w:t>,</w:t>
      </w:r>
      <w:r w:rsidRPr="003077CC">
        <w:t xml:space="preserve"> Nigeria. Her primary research interests revolve around multidisciplinary </w:t>
      </w:r>
      <w:r>
        <w:t>studies with a focus on the</w:t>
      </w:r>
      <w:r w:rsidRPr="003077CC">
        <w:t xml:space="preserve"> development and improvement of human behavior.</w:t>
      </w:r>
      <w:r>
        <w:t xml:space="preserve"> </w:t>
      </w:r>
      <w:r w:rsidRPr="003077CC">
        <w:t>Her specific interest</w:t>
      </w:r>
      <w:r>
        <w:t>s are in the areas of general</w:t>
      </w:r>
      <w:r w:rsidRPr="003077CC">
        <w:t xml:space="preserve"> workplace behavior, performance, and organizational productivity</w:t>
      </w:r>
      <w:r>
        <w:t>.</w:t>
      </w:r>
      <w:r w:rsidRPr="003077CC">
        <w:rPr>
          <w:color w:val="000000"/>
          <w:shd w:val="clear" w:color="auto" w:fill="FFFFFF"/>
        </w:rPr>
        <w:t xml:space="preserve"> </w:t>
      </w:r>
    </w:p>
    <w:sectPr w:rsidR="002E6BEA" w:rsidRPr="00734759" w:rsidSect="00313FF6">
      <w:headerReference w:type="even" r:id="rId69"/>
      <w:headerReference w:type="default" r:id="rId70"/>
      <w:headerReference w:type="first" r:id="rId71"/>
      <w:pgSz w:w="11906" w:h="16838" w:code="9"/>
      <w:pgMar w:top="1603" w:right="1440" w:bottom="1440" w:left="1440" w:header="851" w:footer="709" w:gutter="0"/>
      <w:lnNumType w:countBy="1"/>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558D" w14:textId="77777777" w:rsidR="003C6605" w:rsidRDefault="003C6605" w:rsidP="00092516">
      <w:r>
        <w:separator/>
      </w:r>
    </w:p>
  </w:endnote>
  <w:endnote w:type="continuationSeparator" w:id="0">
    <w:p w14:paraId="47725110" w14:textId="77777777" w:rsidR="003C6605" w:rsidRDefault="003C6605" w:rsidP="0009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dvOT1ef757c0+20">
    <w:altName w:val="MS Gothic"/>
    <w:charset w:val="80"/>
    <w:family w:val="auto"/>
    <w:pitch w:val="default"/>
    <w:sig w:usb0="00000000" w:usb1="08070000" w:usb2="00000010" w:usb3="00000000" w:csb0="00020000" w:csb1="00000000"/>
  </w:font>
  <w:font w:name="CIDFont+F1">
    <w:altName w:val="Times New Roman"/>
    <w:charset w:val="00"/>
    <w:family w:val="roman"/>
    <w:pitch w:val="variable"/>
    <w:sig w:usb0="20007A87" w:usb1="80000000" w:usb2="00000008"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9CE6A" w14:textId="77777777" w:rsidR="003C6605" w:rsidRDefault="003C6605" w:rsidP="00092516">
      <w:r>
        <w:separator/>
      </w:r>
    </w:p>
  </w:footnote>
  <w:footnote w:type="continuationSeparator" w:id="0">
    <w:p w14:paraId="5937F6DC" w14:textId="77777777" w:rsidR="003C6605" w:rsidRDefault="003C6605" w:rsidP="00092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3205" w14:textId="77777777" w:rsidR="007911A8" w:rsidRDefault="00E93B32" w:rsidP="006D756E">
    <w:pPr>
      <w:pStyle w:val="a3"/>
      <w:rPr>
        <w:rFonts w:ascii="Times New Roman" w:hAnsi="Times New Roman"/>
      </w:rPr>
    </w:pPr>
    <w:r w:rsidRPr="002F1CD3">
      <w:rPr>
        <w:rFonts w:ascii="Times New Roman" w:hAnsi="Times New Roman"/>
      </w:rPr>
      <w:fldChar w:fldCharType="begin"/>
    </w:r>
    <w:r w:rsidRPr="002F1CD3">
      <w:rPr>
        <w:rFonts w:ascii="Times New Roman" w:hAnsi="Times New Roman"/>
      </w:rPr>
      <w:instrText>PAGE   \* MERGEFORMAT</w:instrText>
    </w:r>
    <w:r w:rsidRPr="002F1CD3">
      <w:rPr>
        <w:rFonts w:ascii="Times New Roman" w:hAnsi="Times New Roman"/>
      </w:rPr>
      <w:fldChar w:fldCharType="separate"/>
    </w:r>
    <w:r w:rsidRPr="00765F02">
      <w:rPr>
        <w:rFonts w:ascii="Times New Roman" w:hAnsi="Times New Roman"/>
        <w:noProof/>
        <w:lang w:val="zh-TW" w:eastAsia="zh-TW"/>
      </w:rPr>
      <w:t>2</w:t>
    </w:r>
    <w:r w:rsidRPr="002F1CD3">
      <w:rPr>
        <w:rFonts w:ascii="Times New Roman" w:hAnsi="Times New Roman"/>
      </w:rPr>
      <w:fldChar w:fldCharType="end"/>
    </w:r>
    <w:r>
      <w:rPr>
        <w:noProof/>
        <w:lang w:val="en-US" w:eastAsia="en-US"/>
      </w:rPr>
      <mc:AlternateContent>
        <mc:Choice Requires="wps">
          <w:drawing>
            <wp:anchor distT="0" distB="0" distL="114300" distR="114300" simplePos="0" relativeHeight="251659264" behindDoc="0" locked="0" layoutInCell="1" allowOverlap="1" wp14:anchorId="6894A9BB" wp14:editId="2A4052B6">
              <wp:simplePos x="0" y="0"/>
              <wp:positionH relativeFrom="column">
                <wp:posOffset>0</wp:posOffset>
              </wp:positionH>
              <wp:positionV relativeFrom="paragraph">
                <wp:posOffset>146050</wp:posOffset>
              </wp:positionV>
              <wp:extent cx="5943600" cy="0"/>
              <wp:effectExtent l="0" t="0" r="19050"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367DD"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ZzKpctkB&#10;AABxAwAADgAAAAAAAAAAAAAAAAAuAgAAZHJzL2Uyb0RvYy54bWxQSwECLQAUAAYACAAAACEAFxrQ&#10;LtoAAAAGAQAADwAAAAAAAAAAAAAAAAAzBAAAZHJzL2Rvd25yZXYueG1sUEsFBgAAAAAEAAQA8wAA&#10;ADoFAAAAAA==&#10;"/>
          </w:pict>
        </mc:Fallback>
      </mc:AlternateContent>
    </w:r>
    <w:r>
      <w:rPr>
        <w:rFonts w:ascii="Times New Roman" w:hAnsi="Times New Roman"/>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B022" w14:textId="77777777" w:rsidR="007911A8" w:rsidRDefault="00E93B32" w:rsidP="002F1CD3">
    <w:pPr>
      <w:pStyle w:val="a3"/>
      <w:wordWrap w:val="0"/>
      <w:overflowPunct w:val="0"/>
      <w:autoSpaceDE w:val="0"/>
      <w:autoSpaceDN w:val="0"/>
      <w:adjustRightInd w:val="0"/>
      <w:jc w:val="right"/>
      <w:textAlignment w:val="baseline"/>
      <w:rPr>
        <w:rFonts w:ascii="Times New Roman" w:hAnsi="Times New Roman"/>
        <w:lang w:val="en-AU" w:eastAsia="en-US"/>
      </w:rPr>
    </w:pPr>
    <w:r>
      <w:rPr>
        <w:noProof/>
        <w:lang w:val="en-US" w:eastAsia="en-US"/>
      </w:rPr>
      <mc:AlternateContent>
        <mc:Choice Requires="wps">
          <w:drawing>
            <wp:anchor distT="0" distB="0" distL="114300" distR="114300" simplePos="0" relativeHeight="251660288" behindDoc="0" locked="0" layoutInCell="1" allowOverlap="1" wp14:anchorId="00B1D98D" wp14:editId="41F3AA00">
              <wp:simplePos x="0" y="0"/>
              <wp:positionH relativeFrom="column">
                <wp:posOffset>0</wp:posOffset>
              </wp:positionH>
              <wp:positionV relativeFrom="paragraph">
                <wp:posOffset>146050</wp:posOffset>
              </wp:positionV>
              <wp:extent cx="5943600" cy="0"/>
              <wp:effectExtent l="0" t="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C111D" id="直線接點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CWIuFtkB&#10;AABxAwAADgAAAAAAAAAAAAAAAAAuAgAAZHJzL2Uyb0RvYy54bWxQSwECLQAUAAYACAAAACEAFxrQ&#10;LtoAAAAGAQAADwAAAAAAAAAAAAAAAAAzBAAAZHJzL2Rvd25yZXYueG1sUEsFBgAAAAAEAAQA8wAA&#10;ADoFAAAAAA==&#10;"/>
          </w:pict>
        </mc:Fallback>
      </mc:AlternateContent>
    </w:r>
    <w:r>
      <w:t xml:space="preserve"> </w:t>
    </w:r>
    <w:r>
      <w:rPr>
        <w:rFonts w:ascii="Times New Roman" w:hAnsi="Times New Roman"/>
        <w:noProof/>
      </w:rPr>
      <w:t>Contemporary Management Research</w:t>
    </w:r>
    <w:r>
      <w:rPr>
        <w:rFonts w:ascii="Times New Roman" w:hAnsi="Times New Roman"/>
        <w:lang w:val="en-AU" w:eastAsia="en-US"/>
      </w:rPr>
      <w:t xml:space="preserve"> </w:t>
    </w:r>
    <w:r>
      <w:rPr>
        <w:rFonts w:ascii="Times New Roman" w:hAnsi="Times New Roman" w:hint="eastAsia"/>
        <w:lang w:val="en-AU" w:eastAsia="zh-TW"/>
      </w:rPr>
      <w:t xml:space="preserve"> </w:t>
    </w:r>
    <w:r w:rsidRPr="002F1CD3">
      <w:rPr>
        <w:rFonts w:ascii="Times New Roman" w:hAnsi="Times New Roman"/>
        <w:lang w:val="en-AU" w:eastAsia="en-US"/>
      </w:rPr>
      <w:fldChar w:fldCharType="begin"/>
    </w:r>
    <w:r w:rsidRPr="002F1CD3">
      <w:rPr>
        <w:rFonts w:ascii="Times New Roman" w:hAnsi="Times New Roman"/>
        <w:lang w:val="en-AU" w:eastAsia="en-US"/>
      </w:rPr>
      <w:instrText>PAGE   \* MERGEFORMAT</w:instrText>
    </w:r>
    <w:r w:rsidRPr="002F1CD3">
      <w:rPr>
        <w:rFonts w:ascii="Times New Roman" w:hAnsi="Times New Roman"/>
        <w:lang w:val="en-AU" w:eastAsia="en-US"/>
      </w:rPr>
      <w:fldChar w:fldCharType="separate"/>
    </w:r>
    <w:r w:rsidR="00FC50E1" w:rsidRPr="00FC50E1">
      <w:rPr>
        <w:rFonts w:ascii="Times New Roman" w:hAnsi="Times New Roman"/>
        <w:noProof/>
        <w:lang w:val="zh-TW" w:eastAsia="en-US"/>
      </w:rPr>
      <w:t>29</w:t>
    </w:r>
    <w:r w:rsidRPr="002F1CD3">
      <w:rPr>
        <w:rFonts w:ascii="Times New Roman" w:hAnsi="Times New Roman"/>
        <w:lang w:val="en-AU"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7911A8" w14:paraId="1BF25A35" w14:textId="77777777" w:rsidTr="0083164D">
      <w:trPr>
        <w:trHeight w:val="454"/>
        <w:jc w:val="right"/>
      </w:trPr>
      <w:tc>
        <w:tcPr>
          <w:tcW w:w="3686" w:type="dxa"/>
          <w:vAlign w:val="bottom"/>
        </w:tcPr>
        <w:p w14:paraId="113488E8" w14:textId="77777777" w:rsidR="007911A8" w:rsidRPr="005F5168" w:rsidRDefault="00E93B32" w:rsidP="0083164D">
          <w:pPr>
            <w:snapToGrid w:val="0"/>
            <w:rPr>
              <w:rFonts w:eastAsia="Cambria"/>
              <w:sz w:val="22"/>
              <w:szCs w:val="22"/>
            </w:rPr>
          </w:pPr>
          <w:r w:rsidRPr="005F5168">
            <w:rPr>
              <w:rFonts w:eastAsia="Cambria"/>
              <w:sz w:val="22"/>
              <w:szCs w:val="22"/>
            </w:rPr>
            <w:t>Contemporary Management Research</w:t>
          </w:r>
        </w:p>
        <w:p w14:paraId="2774F2F1" w14:textId="3B96D341" w:rsidR="007911A8" w:rsidRPr="00E62625" w:rsidRDefault="00E93B32" w:rsidP="0083164D">
          <w:pPr>
            <w:snapToGrid w:val="0"/>
            <w:rPr>
              <w:rFonts w:eastAsia="Cambria"/>
              <w:sz w:val="20"/>
              <w:szCs w:val="20"/>
            </w:rPr>
          </w:pPr>
          <w:r w:rsidRPr="00E62625">
            <w:rPr>
              <w:rFonts w:eastAsia="Cambria"/>
              <w:sz w:val="20"/>
              <w:szCs w:val="20"/>
            </w:rPr>
            <w:t>Pages</w:t>
          </w:r>
          <w:r w:rsidRPr="00E62625">
            <w:rPr>
              <w:rFonts w:eastAsiaTheme="minorEastAsia"/>
              <w:sz w:val="20"/>
              <w:szCs w:val="20"/>
            </w:rPr>
            <w:t xml:space="preserve"> </w:t>
          </w:r>
          <w:r w:rsidR="00A57C71">
            <w:rPr>
              <w:rFonts w:eastAsiaTheme="minorEastAsia" w:hint="eastAsia"/>
              <w:sz w:val="20"/>
              <w:szCs w:val="20"/>
            </w:rPr>
            <w:t>27</w:t>
          </w:r>
          <w:r w:rsidR="00092516" w:rsidRPr="00E62625">
            <w:rPr>
              <w:rFonts w:eastAsia="Cambria"/>
              <w:sz w:val="20"/>
              <w:szCs w:val="20"/>
            </w:rPr>
            <w:t>-</w:t>
          </w:r>
          <w:r w:rsidR="00A1439A">
            <w:rPr>
              <w:rFonts w:eastAsia="Cambria"/>
              <w:sz w:val="20"/>
              <w:szCs w:val="20"/>
            </w:rPr>
            <w:t>5</w:t>
          </w:r>
          <w:r w:rsidR="00737DAE">
            <w:rPr>
              <w:rFonts w:eastAsia="Cambria"/>
              <w:sz w:val="20"/>
              <w:szCs w:val="20"/>
            </w:rPr>
            <w:t>4</w:t>
          </w:r>
          <w:r w:rsidRPr="00E62625">
            <w:rPr>
              <w:rFonts w:eastAsia="Cambria"/>
              <w:sz w:val="20"/>
              <w:szCs w:val="20"/>
            </w:rPr>
            <w:t xml:space="preserve">, Vol. </w:t>
          </w:r>
          <w:r w:rsidRPr="00E62625">
            <w:rPr>
              <w:rFonts w:eastAsiaTheme="minorEastAsia"/>
              <w:sz w:val="20"/>
              <w:szCs w:val="20"/>
            </w:rPr>
            <w:t>1</w:t>
          </w:r>
          <w:r w:rsidRPr="00E62625">
            <w:rPr>
              <w:sz w:val="20"/>
              <w:szCs w:val="20"/>
            </w:rPr>
            <w:t xml:space="preserve">9, </w:t>
          </w:r>
          <w:r w:rsidRPr="00E62625">
            <w:rPr>
              <w:rFonts w:eastAsia="Cambria"/>
              <w:sz w:val="20"/>
              <w:szCs w:val="20"/>
            </w:rPr>
            <w:t xml:space="preserve">No. </w:t>
          </w:r>
          <w:r w:rsidRPr="00E62625">
            <w:rPr>
              <w:sz w:val="20"/>
              <w:szCs w:val="20"/>
            </w:rPr>
            <w:t>1</w:t>
          </w:r>
          <w:r w:rsidRPr="00E62625">
            <w:rPr>
              <w:rFonts w:eastAsia="Microsoft JhengHei UI"/>
              <w:sz w:val="20"/>
              <w:szCs w:val="20"/>
            </w:rPr>
            <w:t>, 2023</w:t>
          </w:r>
        </w:p>
        <w:p w14:paraId="4C98C60A" w14:textId="77777777" w:rsidR="007911A8" w:rsidRDefault="00E93B32" w:rsidP="0083164D">
          <w:r w:rsidRPr="005F5168">
            <w:rPr>
              <w:rFonts w:eastAsia="Cambria"/>
              <w:sz w:val="20"/>
              <w:szCs w:val="20"/>
            </w:rPr>
            <w:t>doi:</w:t>
          </w:r>
          <w:r>
            <w:rPr>
              <w:rFonts w:eastAsiaTheme="minorEastAsia"/>
              <w:sz w:val="20"/>
              <w:szCs w:val="20"/>
            </w:rPr>
            <w:t>10.7903/cmr.21892</w:t>
          </w:r>
        </w:p>
      </w:tc>
    </w:tr>
  </w:tbl>
  <w:p w14:paraId="3B7B5E4C" w14:textId="77777777" w:rsidR="007911A8" w:rsidRPr="00FC1B35" w:rsidRDefault="003C6605" w:rsidP="0083164D">
    <w:pPr>
      <w:pStyle w:val="a3"/>
      <w:jc w:val="right"/>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6B66F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F3D68"/>
    <w:multiLevelType w:val="hybridMultilevel"/>
    <w:tmpl w:val="1A42D416"/>
    <w:lvl w:ilvl="0" w:tplc="44C0FAB8">
      <w:start w:val="1"/>
      <w:numFmt w:val="decimal"/>
      <w:lvlText w:val="%1."/>
      <w:lvlJc w:val="left"/>
      <w:pPr>
        <w:ind w:left="480" w:hanging="480"/>
      </w:pPr>
    </w:lvl>
    <w:lvl w:ilvl="1" w:tplc="F5846790" w:tentative="1">
      <w:start w:val="1"/>
      <w:numFmt w:val="ideographTraditional"/>
      <w:lvlText w:val="%2、"/>
      <w:lvlJc w:val="left"/>
      <w:pPr>
        <w:ind w:left="960" w:hanging="480"/>
      </w:pPr>
      <w:rPr>
        <w:rFonts w:ascii="新細明體" w:eastAsia="新細明體" w:hAnsi="新細明體" w:hint="eastAsia"/>
      </w:rPr>
    </w:lvl>
    <w:lvl w:ilvl="2" w:tplc="55ECADCA" w:tentative="1">
      <w:start w:val="1"/>
      <w:numFmt w:val="lowerRoman"/>
      <w:lvlText w:val="%3."/>
      <w:lvlJc w:val="right"/>
      <w:pPr>
        <w:ind w:left="1440" w:hanging="480"/>
      </w:pPr>
    </w:lvl>
    <w:lvl w:ilvl="3" w:tplc="C4E057D0">
      <w:start w:val="1"/>
      <w:numFmt w:val="decimal"/>
      <w:lvlText w:val="%4."/>
      <w:lvlJc w:val="left"/>
      <w:pPr>
        <w:ind w:left="1920" w:hanging="480"/>
      </w:pPr>
    </w:lvl>
    <w:lvl w:ilvl="4" w:tplc="525CF184" w:tentative="1">
      <w:start w:val="1"/>
      <w:numFmt w:val="ideographTraditional"/>
      <w:lvlText w:val="%5、"/>
      <w:lvlJc w:val="left"/>
      <w:pPr>
        <w:ind w:left="2400" w:hanging="480"/>
      </w:pPr>
      <w:rPr>
        <w:rFonts w:ascii="新細明體" w:eastAsia="新細明體" w:hAnsi="新細明體" w:hint="eastAsia"/>
      </w:rPr>
    </w:lvl>
    <w:lvl w:ilvl="5" w:tplc="12E2B628" w:tentative="1">
      <w:start w:val="1"/>
      <w:numFmt w:val="lowerRoman"/>
      <w:lvlText w:val="%6."/>
      <w:lvlJc w:val="right"/>
      <w:pPr>
        <w:ind w:left="2880" w:hanging="480"/>
      </w:pPr>
    </w:lvl>
    <w:lvl w:ilvl="6" w:tplc="AC5CEA32" w:tentative="1">
      <w:start w:val="1"/>
      <w:numFmt w:val="decimal"/>
      <w:lvlText w:val="%7."/>
      <w:lvlJc w:val="left"/>
      <w:pPr>
        <w:ind w:left="3360" w:hanging="480"/>
      </w:pPr>
    </w:lvl>
    <w:lvl w:ilvl="7" w:tplc="24E48252" w:tentative="1">
      <w:start w:val="1"/>
      <w:numFmt w:val="ideographTraditional"/>
      <w:lvlText w:val="%8、"/>
      <w:lvlJc w:val="left"/>
      <w:pPr>
        <w:ind w:left="3840" w:hanging="480"/>
      </w:pPr>
      <w:rPr>
        <w:rFonts w:ascii="新細明體" w:eastAsia="新細明體" w:hAnsi="新細明體" w:hint="eastAsia"/>
      </w:rPr>
    </w:lvl>
    <w:lvl w:ilvl="8" w:tplc="20F4AEBA" w:tentative="1">
      <w:start w:val="1"/>
      <w:numFmt w:val="lowerRoman"/>
      <w:lvlText w:val="%9."/>
      <w:lvlJc w:val="right"/>
      <w:pPr>
        <w:ind w:left="4320" w:hanging="480"/>
      </w:pPr>
    </w:lvl>
  </w:abstractNum>
  <w:abstractNum w:abstractNumId="2" w15:restartNumberingAfterBreak="0">
    <w:nsid w:val="06BE4CAD"/>
    <w:multiLevelType w:val="hybridMultilevel"/>
    <w:tmpl w:val="481EFF70"/>
    <w:lvl w:ilvl="0" w:tplc="25EC4590">
      <w:numFmt w:val="bullet"/>
      <w:lvlText w:val=""/>
      <w:lvlJc w:val="left"/>
      <w:pPr>
        <w:ind w:left="720" w:hanging="360"/>
      </w:pPr>
      <w:rPr>
        <w:rFonts w:ascii="Symbol" w:eastAsia="Calibri" w:hAnsi="Symbol" w:cs="Times New Roman" w:hint="default"/>
      </w:rPr>
    </w:lvl>
    <w:lvl w:ilvl="1" w:tplc="F30CA648" w:tentative="1">
      <w:start w:val="1"/>
      <w:numFmt w:val="bullet"/>
      <w:lvlText w:val="o"/>
      <w:lvlJc w:val="left"/>
      <w:pPr>
        <w:ind w:left="1440" w:hanging="360"/>
      </w:pPr>
      <w:rPr>
        <w:rFonts w:ascii="Courier New" w:hAnsi="Courier New" w:cs="Courier New" w:hint="default"/>
      </w:rPr>
    </w:lvl>
    <w:lvl w:ilvl="2" w:tplc="9C0AB348" w:tentative="1">
      <w:start w:val="1"/>
      <w:numFmt w:val="bullet"/>
      <w:lvlText w:val=""/>
      <w:lvlJc w:val="left"/>
      <w:pPr>
        <w:ind w:left="2160" w:hanging="360"/>
      </w:pPr>
      <w:rPr>
        <w:rFonts w:ascii="Wingdings" w:hAnsi="Wingdings" w:hint="default"/>
      </w:rPr>
    </w:lvl>
    <w:lvl w:ilvl="3" w:tplc="556ECFAE" w:tentative="1">
      <w:start w:val="1"/>
      <w:numFmt w:val="bullet"/>
      <w:lvlText w:val=""/>
      <w:lvlJc w:val="left"/>
      <w:pPr>
        <w:ind w:left="2880" w:hanging="360"/>
      </w:pPr>
      <w:rPr>
        <w:rFonts w:ascii="Symbol" w:hAnsi="Symbol" w:hint="default"/>
      </w:rPr>
    </w:lvl>
    <w:lvl w:ilvl="4" w:tplc="C46C1576" w:tentative="1">
      <w:start w:val="1"/>
      <w:numFmt w:val="bullet"/>
      <w:lvlText w:val="o"/>
      <w:lvlJc w:val="left"/>
      <w:pPr>
        <w:ind w:left="3600" w:hanging="360"/>
      </w:pPr>
      <w:rPr>
        <w:rFonts w:ascii="Courier New" w:hAnsi="Courier New" w:cs="Courier New" w:hint="default"/>
      </w:rPr>
    </w:lvl>
    <w:lvl w:ilvl="5" w:tplc="B69630D4" w:tentative="1">
      <w:start w:val="1"/>
      <w:numFmt w:val="bullet"/>
      <w:lvlText w:val=""/>
      <w:lvlJc w:val="left"/>
      <w:pPr>
        <w:ind w:left="4320" w:hanging="360"/>
      </w:pPr>
      <w:rPr>
        <w:rFonts w:ascii="Wingdings" w:hAnsi="Wingdings" w:hint="default"/>
      </w:rPr>
    </w:lvl>
    <w:lvl w:ilvl="6" w:tplc="BA724056" w:tentative="1">
      <w:start w:val="1"/>
      <w:numFmt w:val="bullet"/>
      <w:lvlText w:val=""/>
      <w:lvlJc w:val="left"/>
      <w:pPr>
        <w:ind w:left="5040" w:hanging="360"/>
      </w:pPr>
      <w:rPr>
        <w:rFonts w:ascii="Symbol" w:hAnsi="Symbol" w:hint="default"/>
      </w:rPr>
    </w:lvl>
    <w:lvl w:ilvl="7" w:tplc="9D1CB260" w:tentative="1">
      <w:start w:val="1"/>
      <w:numFmt w:val="bullet"/>
      <w:lvlText w:val="o"/>
      <w:lvlJc w:val="left"/>
      <w:pPr>
        <w:ind w:left="5760" w:hanging="360"/>
      </w:pPr>
      <w:rPr>
        <w:rFonts w:ascii="Courier New" w:hAnsi="Courier New" w:cs="Courier New" w:hint="default"/>
      </w:rPr>
    </w:lvl>
    <w:lvl w:ilvl="8" w:tplc="85546C58" w:tentative="1">
      <w:start w:val="1"/>
      <w:numFmt w:val="bullet"/>
      <w:lvlText w:val=""/>
      <w:lvlJc w:val="left"/>
      <w:pPr>
        <w:ind w:left="6480" w:hanging="360"/>
      </w:pPr>
      <w:rPr>
        <w:rFonts w:ascii="Wingdings" w:hAnsi="Wingdings" w:hint="default"/>
      </w:rPr>
    </w:lvl>
  </w:abstractNum>
  <w:abstractNum w:abstractNumId="3" w15:restartNumberingAfterBreak="0">
    <w:nsid w:val="07E87705"/>
    <w:multiLevelType w:val="hybridMultilevel"/>
    <w:tmpl w:val="7B9A3524"/>
    <w:lvl w:ilvl="0" w:tplc="081200A2">
      <w:start w:val="1"/>
      <w:numFmt w:val="decimal"/>
      <w:lvlText w:val="%1."/>
      <w:lvlJc w:val="left"/>
      <w:pPr>
        <w:ind w:left="480" w:hanging="480"/>
      </w:pPr>
    </w:lvl>
    <w:lvl w:ilvl="1" w:tplc="B43AA7A0" w:tentative="1">
      <w:start w:val="1"/>
      <w:numFmt w:val="ideographTraditional"/>
      <w:lvlText w:val="%2、"/>
      <w:lvlJc w:val="left"/>
      <w:pPr>
        <w:ind w:left="960" w:hanging="480"/>
      </w:pPr>
      <w:rPr>
        <w:rFonts w:ascii="新細明體" w:eastAsia="新細明體" w:hAnsi="新細明體" w:hint="eastAsia"/>
      </w:rPr>
    </w:lvl>
    <w:lvl w:ilvl="2" w:tplc="1DAEDB8E" w:tentative="1">
      <w:start w:val="1"/>
      <w:numFmt w:val="lowerRoman"/>
      <w:lvlText w:val="%3."/>
      <w:lvlJc w:val="right"/>
      <w:pPr>
        <w:ind w:left="1440" w:hanging="480"/>
      </w:pPr>
    </w:lvl>
    <w:lvl w:ilvl="3" w:tplc="8690D026" w:tentative="1">
      <w:start w:val="1"/>
      <w:numFmt w:val="decimal"/>
      <w:lvlText w:val="%4."/>
      <w:lvlJc w:val="left"/>
      <w:pPr>
        <w:ind w:left="1920" w:hanging="480"/>
      </w:pPr>
    </w:lvl>
    <w:lvl w:ilvl="4" w:tplc="E06E653A" w:tentative="1">
      <w:start w:val="1"/>
      <w:numFmt w:val="ideographTraditional"/>
      <w:lvlText w:val="%5、"/>
      <w:lvlJc w:val="left"/>
      <w:pPr>
        <w:ind w:left="2400" w:hanging="480"/>
      </w:pPr>
      <w:rPr>
        <w:rFonts w:ascii="新細明體" w:eastAsia="新細明體" w:hAnsi="新細明體" w:hint="eastAsia"/>
      </w:rPr>
    </w:lvl>
    <w:lvl w:ilvl="5" w:tplc="E6DAC572" w:tentative="1">
      <w:start w:val="1"/>
      <w:numFmt w:val="lowerRoman"/>
      <w:lvlText w:val="%6."/>
      <w:lvlJc w:val="right"/>
      <w:pPr>
        <w:ind w:left="2880" w:hanging="480"/>
      </w:pPr>
    </w:lvl>
    <w:lvl w:ilvl="6" w:tplc="36BC32EA" w:tentative="1">
      <w:start w:val="1"/>
      <w:numFmt w:val="decimal"/>
      <w:lvlText w:val="%7."/>
      <w:lvlJc w:val="left"/>
      <w:pPr>
        <w:ind w:left="3360" w:hanging="480"/>
      </w:pPr>
    </w:lvl>
    <w:lvl w:ilvl="7" w:tplc="CBD2D9AC" w:tentative="1">
      <w:start w:val="1"/>
      <w:numFmt w:val="ideographTraditional"/>
      <w:lvlText w:val="%8、"/>
      <w:lvlJc w:val="left"/>
      <w:pPr>
        <w:ind w:left="3840" w:hanging="480"/>
      </w:pPr>
      <w:rPr>
        <w:rFonts w:ascii="新細明體" w:eastAsia="新細明體" w:hAnsi="新細明體" w:hint="eastAsia"/>
      </w:rPr>
    </w:lvl>
    <w:lvl w:ilvl="8" w:tplc="1646E334" w:tentative="1">
      <w:start w:val="1"/>
      <w:numFmt w:val="lowerRoman"/>
      <w:lvlText w:val="%9."/>
      <w:lvlJc w:val="right"/>
      <w:pPr>
        <w:ind w:left="4320" w:hanging="480"/>
      </w:pPr>
    </w:lvl>
  </w:abstractNum>
  <w:abstractNum w:abstractNumId="4" w15:restartNumberingAfterBreak="0">
    <w:nsid w:val="0C9F6595"/>
    <w:multiLevelType w:val="hybridMultilevel"/>
    <w:tmpl w:val="89FAB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B6185"/>
    <w:multiLevelType w:val="hybridMultilevel"/>
    <w:tmpl w:val="E5C456B8"/>
    <w:lvl w:ilvl="0" w:tplc="B8E000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B7F22"/>
    <w:multiLevelType w:val="hybridMultilevel"/>
    <w:tmpl w:val="00727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782026"/>
    <w:multiLevelType w:val="hybridMultilevel"/>
    <w:tmpl w:val="E9A86E1C"/>
    <w:lvl w:ilvl="0" w:tplc="63564442">
      <w:start w:val="4"/>
      <w:numFmt w:val="taiwaneseCountingThousand"/>
      <w:lvlText w:val="%1、"/>
      <w:lvlJc w:val="left"/>
      <w:pPr>
        <w:ind w:left="720" w:hanging="480"/>
      </w:pPr>
      <w:rPr>
        <w:rFonts w:hint="default"/>
        <w:color w:val="auto"/>
      </w:rPr>
    </w:lvl>
    <w:lvl w:ilvl="1" w:tplc="EF0A0F8E" w:tentative="1">
      <w:start w:val="1"/>
      <w:numFmt w:val="ideographTraditional"/>
      <w:lvlText w:val="%2、"/>
      <w:lvlJc w:val="left"/>
      <w:pPr>
        <w:ind w:left="1200" w:hanging="480"/>
      </w:pPr>
      <w:rPr>
        <w:rFonts w:ascii="新細明體" w:eastAsia="新細明體" w:hAnsi="新細明體" w:hint="eastAsia"/>
      </w:rPr>
    </w:lvl>
    <w:lvl w:ilvl="2" w:tplc="32566A74" w:tentative="1">
      <w:start w:val="1"/>
      <w:numFmt w:val="lowerRoman"/>
      <w:lvlText w:val="%3."/>
      <w:lvlJc w:val="right"/>
      <w:pPr>
        <w:ind w:left="1680" w:hanging="480"/>
      </w:pPr>
    </w:lvl>
    <w:lvl w:ilvl="3" w:tplc="75DE3C82" w:tentative="1">
      <w:start w:val="1"/>
      <w:numFmt w:val="decimal"/>
      <w:lvlText w:val="%4."/>
      <w:lvlJc w:val="left"/>
      <w:pPr>
        <w:ind w:left="2160" w:hanging="480"/>
      </w:pPr>
    </w:lvl>
    <w:lvl w:ilvl="4" w:tplc="9E8ABAA8" w:tentative="1">
      <w:start w:val="1"/>
      <w:numFmt w:val="ideographTraditional"/>
      <w:lvlText w:val="%5、"/>
      <w:lvlJc w:val="left"/>
      <w:pPr>
        <w:ind w:left="2640" w:hanging="480"/>
      </w:pPr>
      <w:rPr>
        <w:rFonts w:ascii="新細明體" w:eastAsia="新細明體" w:hAnsi="新細明體" w:hint="eastAsia"/>
      </w:rPr>
    </w:lvl>
    <w:lvl w:ilvl="5" w:tplc="5ED2372E" w:tentative="1">
      <w:start w:val="1"/>
      <w:numFmt w:val="lowerRoman"/>
      <w:lvlText w:val="%6."/>
      <w:lvlJc w:val="right"/>
      <w:pPr>
        <w:ind w:left="3120" w:hanging="480"/>
      </w:pPr>
    </w:lvl>
    <w:lvl w:ilvl="6" w:tplc="32A6709C" w:tentative="1">
      <w:start w:val="1"/>
      <w:numFmt w:val="decimal"/>
      <w:lvlText w:val="%7."/>
      <w:lvlJc w:val="left"/>
      <w:pPr>
        <w:ind w:left="3600" w:hanging="480"/>
      </w:pPr>
    </w:lvl>
    <w:lvl w:ilvl="7" w:tplc="8A42A200" w:tentative="1">
      <w:start w:val="1"/>
      <w:numFmt w:val="ideographTraditional"/>
      <w:lvlText w:val="%8、"/>
      <w:lvlJc w:val="left"/>
      <w:pPr>
        <w:ind w:left="4080" w:hanging="480"/>
      </w:pPr>
      <w:rPr>
        <w:rFonts w:ascii="新細明體" w:eastAsia="新細明體" w:hAnsi="新細明體" w:hint="eastAsia"/>
      </w:rPr>
    </w:lvl>
    <w:lvl w:ilvl="8" w:tplc="56DE0A26" w:tentative="1">
      <w:start w:val="1"/>
      <w:numFmt w:val="lowerRoman"/>
      <w:lvlText w:val="%9."/>
      <w:lvlJc w:val="right"/>
      <w:pPr>
        <w:ind w:left="4560" w:hanging="480"/>
      </w:pPr>
    </w:lvl>
  </w:abstractNum>
  <w:abstractNum w:abstractNumId="8" w15:restartNumberingAfterBreak="0">
    <w:nsid w:val="138E67E7"/>
    <w:multiLevelType w:val="hybridMultilevel"/>
    <w:tmpl w:val="52F63D06"/>
    <w:lvl w:ilvl="0" w:tplc="979E1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75B72"/>
    <w:multiLevelType w:val="hybridMultilevel"/>
    <w:tmpl w:val="00668620"/>
    <w:lvl w:ilvl="0" w:tplc="49F82A8A">
      <w:start w:val="1"/>
      <w:numFmt w:val="decimal"/>
      <w:lvlText w:val="%1."/>
      <w:lvlJc w:val="left"/>
      <w:pPr>
        <w:ind w:left="480" w:hanging="480"/>
      </w:pPr>
    </w:lvl>
    <w:lvl w:ilvl="1" w:tplc="702EFBE6">
      <w:start w:val="1"/>
      <w:numFmt w:val="ideographTraditional"/>
      <w:lvlText w:val="%2、"/>
      <w:lvlJc w:val="left"/>
      <w:pPr>
        <w:ind w:left="960" w:hanging="480"/>
      </w:pPr>
      <w:rPr>
        <w:rFonts w:ascii="新細明體" w:eastAsia="新細明體" w:hAnsi="新細明體" w:hint="eastAsia"/>
      </w:rPr>
    </w:lvl>
    <w:lvl w:ilvl="2" w:tplc="6010AA30" w:tentative="1">
      <w:start w:val="1"/>
      <w:numFmt w:val="lowerRoman"/>
      <w:lvlText w:val="%3."/>
      <w:lvlJc w:val="right"/>
      <w:pPr>
        <w:ind w:left="1440" w:hanging="480"/>
      </w:pPr>
    </w:lvl>
    <w:lvl w:ilvl="3" w:tplc="69487A4E" w:tentative="1">
      <w:start w:val="1"/>
      <w:numFmt w:val="decimal"/>
      <w:lvlText w:val="%4."/>
      <w:lvlJc w:val="left"/>
      <w:pPr>
        <w:ind w:left="1920" w:hanging="480"/>
      </w:pPr>
    </w:lvl>
    <w:lvl w:ilvl="4" w:tplc="7FB231DC" w:tentative="1">
      <w:start w:val="1"/>
      <w:numFmt w:val="ideographTraditional"/>
      <w:lvlText w:val="%5、"/>
      <w:lvlJc w:val="left"/>
      <w:pPr>
        <w:ind w:left="2400" w:hanging="480"/>
      </w:pPr>
      <w:rPr>
        <w:rFonts w:ascii="新細明體" w:eastAsia="新細明體" w:hAnsi="新細明體" w:hint="eastAsia"/>
      </w:rPr>
    </w:lvl>
    <w:lvl w:ilvl="5" w:tplc="56846542" w:tentative="1">
      <w:start w:val="1"/>
      <w:numFmt w:val="lowerRoman"/>
      <w:lvlText w:val="%6."/>
      <w:lvlJc w:val="right"/>
      <w:pPr>
        <w:ind w:left="2880" w:hanging="480"/>
      </w:pPr>
    </w:lvl>
    <w:lvl w:ilvl="6" w:tplc="FF38C6CE" w:tentative="1">
      <w:start w:val="1"/>
      <w:numFmt w:val="decimal"/>
      <w:lvlText w:val="%7."/>
      <w:lvlJc w:val="left"/>
      <w:pPr>
        <w:ind w:left="3360" w:hanging="480"/>
      </w:pPr>
    </w:lvl>
    <w:lvl w:ilvl="7" w:tplc="57B6779A" w:tentative="1">
      <w:start w:val="1"/>
      <w:numFmt w:val="ideographTraditional"/>
      <w:lvlText w:val="%8、"/>
      <w:lvlJc w:val="left"/>
      <w:pPr>
        <w:ind w:left="3840" w:hanging="480"/>
      </w:pPr>
      <w:rPr>
        <w:rFonts w:ascii="新細明體" w:eastAsia="新細明體" w:hAnsi="新細明體" w:hint="eastAsia"/>
      </w:rPr>
    </w:lvl>
    <w:lvl w:ilvl="8" w:tplc="DEC24428" w:tentative="1">
      <w:start w:val="1"/>
      <w:numFmt w:val="lowerRoman"/>
      <w:lvlText w:val="%9."/>
      <w:lvlJc w:val="right"/>
      <w:pPr>
        <w:ind w:left="4320" w:hanging="480"/>
      </w:pPr>
    </w:lvl>
  </w:abstractNum>
  <w:abstractNum w:abstractNumId="10" w15:restartNumberingAfterBreak="0">
    <w:nsid w:val="16C423E0"/>
    <w:multiLevelType w:val="hybridMultilevel"/>
    <w:tmpl w:val="1AB63DBE"/>
    <w:lvl w:ilvl="0" w:tplc="34703994">
      <w:start w:val="1"/>
      <w:numFmt w:val="bullet"/>
      <w:lvlText w:val=""/>
      <w:lvlJc w:val="left"/>
      <w:pPr>
        <w:ind w:left="720" w:hanging="360"/>
      </w:pPr>
      <w:rPr>
        <w:rFonts w:ascii="Symbol" w:hAnsi="Symbol" w:hint="default"/>
      </w:rPr>
    </w:lvl>
    <w:lvl w:ilvl="1" w:tplc="3E20D00A" w:tentative="1">
      <w:start w:val="1"/>
      <w:numFmt w:val="bullet"/>
      <w:lvlText w:val="o"/>
      <w:lvlJc w:val="left"/>
      <w:pPr>
        <w:ind w:left="1440" w:hanging="360"/>
      </w:pPr>
      <w:rPr>
        <w:rFonts w:ascii="Courier New" w:hAnsi="Courier New" w:cs="Courier New" w:hint="default"/>
      </w:rPr>
    </w:lvl>
    <w:lvl w:ilvl="2" w:tplc="BFAA63F8" w:tentative="1">
      <w:start w:val="1"/>
      <w:numFmt w:val="bullet"/>
      <w:lvlText w:val=""/>
      <w:lvlJc w:val="left"/>
      <w:pPr>
        <w:ind w:left="2160" w:hanging="360"/>
      </w:pPr>
      <w:rPr>
        <w:rFonts w:ascii="Wingdings" w:hAnsi="Wingdings" w:hint="default"/>
      </w:rPr>
    </w:lvl>
    <w:lvl w:ilvl="3" w:tplc="94E6A6B2" w:tentative="1">
      <w:start w:val="1"/>
      <w:numFmt w:val="bullet"/>
      <w:lvlText w:val=""/>
      <w:lvlJc w:val="left"/>
      <w:pPr>
        <w:ind w:left="2880" w:hanging="360"/>
      </w:pPr>
      <w:rPr>
        <w:rFonts w:ascii="Symbol" w:hAnsi="Symbol" w:hint="default"/>
      </w:rPr>
    </w:lvl>
    <w:lvl w:ilvl="4" w:tplc="748EDF7E" w:tentative="1">
      <w:start w:val="1"/>
      <w:numFmt w:val="bullet"/>
      <w:lvlText w:val="o"/>
      <w:lvlJc w:val="left"/>
      <w:pPr>
        <w:ind w:left="3600" w:hanging="360"/>
      </w:pPr>
      <w:rPr>
        <w:rFonts w:ascii="Courier New" w:hAnsi="Courier New" w:cs="Courier New" w:hint="default"/>
      </w:rPr>
    </w:lvl>
    <w:lvl w:ilvl="5" w:tplc="5EDA52D6" w:tentative="1">
      <w:start w:val="1"/>
      <w:numFmt w:val="bullet"/>
      <w:lvlText w:val=""/>
      <w:lvlJc w:val="left"/>
      <w:pPr>
        <w:ind w:left="4320" w:hanging="360"/>
      </w:pPr>
      <w:rPr>
        <w:rFonts w:ascii="Wingdings" w:hAnsi="Wingdings" w:hint="default"/>
      </w:rPr>
    </w:lvl>
    <w:lvl w:ilvl="6" w:tplc="57245544" w:tentative="1">
      <w:start w:val="1"/>
      <w:numFmt w:val="bullet"/>
      <w:lvlText w:val=""/>
      <w:lvlJc w:val="left"/>
      <w:pPr>
        <w:ind w:left="5040" w:hanging="360"/>
      </w:pPr>
      <w:rPr>
        <w:rFonts w:ascii="Symbol" w:hAnsi="Symbol" w:hint="default"/>
      </w:rPr>
    </w:lvl>
    <w:lvl w:ilvl="7" w:tplc="91748FB4" w:tentative="1">
      <w:start w:val="1"/>
      <w:numFmt w:val="bullet"/>
      <w:lvlText w:val="o"/>
      <w:lvlJc w:val="left"/>
      <w:pPr>
        <w:ind w:left="5760" w:hanging="360"/>
      </w:pPr>
      <w:rPr>
        <w:rFonts w:ascii="Courier New" w:hAnsi="Courier New" w:cs="Courier New" w:hint="default"/>
      </w:rPr>
    </w:lvl>
    <w:lvl w:ilvl="8" w:tplc="8A6E38D0" w:tentative="1">
      <w:start w:val="1"/>
      <w:numFmt w:val="bullet"/>
      <w:lvlText w:val=""/>
      <w:lvlJc w:val="left"/>
      <w:pPr>
        <w:ind w:left="6480" w:hanging="360"/>
      </w:pPr>
      <w:rPr>
        <w:rFonts w:ascii="Wingdings" w:hAnsi="Wingdings" w:hint="default"/>
      </w:rPr>
    </w:lvl>
  </w:abstractNum>
  <w:abstractNum w:abstractNumId="11" w15:restartNumberingAfterBreak="0">
    <w:nsid w:val="19D23C1A"/>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1B37330B"/>
    <w:multiLevelType w:val="multilevel"/>
    <w:tmpl w:val="D5FA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B5200"/>
    <w:multiLevelType w:val="hybridMultilevel"/>
    <w:tmpl w:val="97203C3A"/>
    <w:lvl w:ilvl="0" w:tplc="94F2AF2A">
      <w:start w:val="1"/>
      <w:numFmt w:val="taiwaneseCountingThousand"/>
      <w:lvlText w:val="(%1)"/>
      <w:lvlJc w:val="left"/>
      <w:pPr>
        <w:ind w:left="400" w:hanging="400"/>
      </w:pPr>
      <w:rPr>
        <w:rFonts w:eastAsia="標楷體" w:hint="eastAsia"/>
        <w:color w:val="auto"/>
      </w:rPr>
    </w:lvl>
    <w:lvl w:ilvl="1" w:tplc="4E604C62" w:tentative="1">
      <w:start w:val="1"/>
      <w:numFmt w:val="ideographTraditional"/>
      <w:lvlText w:val="%2、"/>
      <w:lvlJc w:val="left"/>
      <w:pPr>
        <w:ind w:left="960" w:hanging="480"/>
      </w:pPr>
      <w:rPr>
        <w:rFonts w:ascii="新細明體" w:eastAsia="新細明體" w:hAnsi="新細明體" w:hint="eastAsia"/>
      </w:rPr>
    </w:lvl>
    <w:lvl w:ilvl="2" w:tplc="A008E392" w:tentative="1">
      <w:start w:val="1"/>
      <w:numFmt w:val="lowerRoman"/>
      <w:lvlText w:val="%3."/>
      <w:lvlJc w:val="right"/>
      <w:pPr>
        <w:ind w:left="1440" w:hanging="480"/>
      </w:pPr>
    </w:lvl>
    <w:lvl w:ilvl="3" w:tplc="E558DD24" w:tentative="1">
      <w:start w:val="1"/>
      <w:numFmt w:val="decimal"/>
      <w:lvlText w:val="%4."/>
      <w:lvlJc w:val="left"/>
      <w:pPr>
        <w:ind w:left="1920" w:hanging="480"/>
      </w:pPr>
    </w:lvl>
    <w:lvl w:ilvl="4" w:tplc="38C08E0C" w:tentative="1">
      <w:start w:val="1"/>
      <w:numFmt w:val="ideographTraditional"/>
      <w:lvlText w:val="%5、"/>
      <w:lvlJc w:val="left"/>
      <w:pPr>
        <w:ind w:left="2400" w:hanging="480"/>
      </w:pPr>
      <w:rPr>
        <w:rFonts w:ascii="新細明體" w:eastAsia="新細明體" w:hAnsi="新細明體" w:hint="eastAsia"/>
      </w:rPr>
    </w:lvl>
    <w:lvl w:ilvl="5" w:tplc="043847F4" w:tentative="1">
      <w:start w:val="1"/>
      <w:numFmt w:val="lowerRoman"/>
      <w:lvlText w:val="%6."/>
      <w:lvlJc w:val="right"/>
      <w:pPr>
        <w:ind w:left="2880" w:hanging="480"/>
      </w:pPr>
    </w:lvl>
    <w:lvl w:ilvl="6" w:tplc="CE66C424" w:tentative="1">
      <w:start w:val="1"/>
      <w:numFmt w:val="decimal"/>
      <w:lvlText w:val="%7."/>
      <w:lvlJc w:val="left"/>
      <w:pPr>
        <w:ind w:left="3360" w:hanging="480"/>
      </w:pPr>
    </w:lvl>
    <w:lvl w:ilvl="7" w:tplc="3EACE1BA" w:tentative="1">
      <w:start w:val="1"/>
      <w:numFmt w:val="ideographTraditional"/>
      <w:lvlText w:val="%8、"/>
      <w:lvlJc w:val="left"/>
      <w:pPr>
        <w:ind w:left="3840" w:hanging="480"/>
      </w:pPr>
      <w:rPr>
        <w:rFonts w:ascii="新細明體" w:eastAsia="新細明體" w:hAnsi="新細明體" w:hint="eastAsia"/>
      </w:rPr>
    </w:lvl>
    <w:lvl w:ilvl="8" w:tplc="4912C61E" w:tentative="1">
      <w:start w:val="1"/>
      <w:numFmt w:val="lowerRoman"/>
      <w:lvlText w:val="%9."/>
      <w:lvlJc w:val="right"/>
      <w:pPr>
        <w:ind w:left="4320" w:hanging="480"/>
      </w:pPr>
    </w:lvl>
  </w:abstractNum>
  <w:abstractNum w:abstractNumId="14" w15:restartNumberingAfterBreak="0">
    <w:nsid w:val="228B65F9"/>
    <w:multiLevelType w:val="hybridMultilevel"/>
    <w:tmpl w:val="58B8DD8C"/>
    <w:lvl w:ilvl="0" w:tplc="B2805356">
      <w:start w:val="1"/>
      <w:numFmt w:val="decimal"/>
      <w:lvlText w:val="%1."/>
      <w:lvlJc w:val="left"/>
      <w:pPr>
        <w:ind w:left="360" w:hanging="360"/>
      </w:pPr>
      <w:rPr>
        <w:rFonts w:hint="default"/>
        <w:color w:val="auto"/>
      </w:rPr>
    </w:lvl>
    <w:lvl w:ilvl="1" w:tplc="7CFC7442" w:tentative="1">
      <w:start w:val="1"/>
      <w:numFmt w:val="ideographTraditional"/>
      <w:lvlText w:val="%2、"/>
      <w:lvlJc w:val="left"/>
      <w:pPr>
        <w:ind w:left="960" w:hanging="480"/>
      </w:pPr>
      <w:rPr>
        <w:rFonts w:ascii="新細明體" w:eastAsia="新細明體" w:hAnsi="新細明體" w:hint="eastAsia"/>
      </w:rPr>
    </w:lvl>
    <w:lvl w:ilvl="2" w:tplc="90769DE6" w:tentative="1">
      <w:start w:val="1"/>
      <w:numFmt w:val="lowerRoman"/>
      <w:lvlText w:val="%3."/>
      <w:lvlJc w:val="right"/>
      <w:pPr>
        <w:ind w:left="1440" w:hanging="480"/>
      </w:pPr>
    </w:lvl>
    <w:lvl w:ilvl="3" w:tplc="2A401C5A" w:tentative="1">
      <w:start w:val="1"/>
      <w:numFmt w:val="decimal"/>
      <w:lvlText w:val="%4."/>
      <w:lvlJc w:val="left"/>
      <w:pPr>
        <w:ind w:left="1920" w:hanging="480"/>
      </w:pPr>
    </w:lvl>
    <w:lvl w:ilvl="4" w:tplc="E7E6ED2E" w:tentative="1">
      <w:start w:val="1"/>
      <w:numFmt w:val="ideographTraditional"/>
      <w:lvlText w:val="%5、"/>
      <w:lvlJc w:val="left"/>
      <w:pPr>
        <w:ind w:left="2400" w:hanging="480"/>
      </w:pPr>
      <w:rPr>
        <w:rFonts w:ascii="新細明體" w:eastAsia="新細明體" w:hAnsi="新細明體" w:hint="eastAsia"/>
      </w:rPr>
    </w:lvl>
    <w:lvl w:ilvl="5" w:tplc="97AE89D2" w:tentative="1">
      <w:start w:val="1"/>
      <w:numFmt w:val="lowerRoman"/>
      <w:lvlText w:val="%6."/>
      <w:lvlJc w:val="right"/>
      <w:pPr>
        <w:ind w:left="2880" w:hanging="480"/>
      </w:pPr>
    </w:lvl>
    <w:lvl w:ilvl="6" w:tplc="BAD8A504" w:tentative="1">
      <w:start w:val="1"/>
      <w:numFmt w:val="decimal"/>
      <w:lvlText w:val="%7."/>
      <w:lvlJc w:val="left"/>
      <w:pPr>
        <w:ind w:left="3360" w:hanging="480"/>
      </w:pPr>
    </w:lvl>
    <w:lvl w:ilvl="7" w:tplc="08AE7E7E" w:tentative="1">
      <w:start w:val="1"/>
      <w:numFmt w:val="ideographTraditional"/>
      <w:lvlText w:val="%8、"/>
      <w:lvlJc w:val="left"/>
      <w:pPr>
        <w:ind w:left="3840" w:hanging="480"/>
      </w:pPr>
      <w:rPr>
        <w:rFonts w:ascii="新細明體" w:eastAsia="新細明體" w:hAnsi="新細明體" w:hint="eastAsia"/>
      </w:rPr>
    </w:lvl>
    <w:lvl w:ilvl="8" w:tplc="466C2BCE" w:tentative="1">
      <w:start w:val="1"/>
      <w:numFmt w:val="lowerRoman"/>
      <w:lvlText w:val="%9."/>
      <w:lvlJc w:val="right"/>
      <w:pPr>
        <w:ind w:left="4320" w:hanging="480"/>
      </w:pPr>
    </w:lvl>
  </w:abstractNum>
  <w:abstractNum w:abstractNumId="15" w15:restartNumberingAfterBreak="0">
    <w:nsid w:val="278C6135"/>
    <w:multiLevelType w:val="hybridMultilevel"/>
    <w:tmpl w:val="3F527F4A"/>
    <w:lvl w:ilvl="0" w:tplc="6212CC54">
      <w:start w:val="1"/>
      <w:numFmt w:val="decimal"/>
      <w:lvlText w:val="%1."/>
      <w:lvlJc w:val="left"/>
      <w:pPr>
        <w:ind w:left="480" w:hanging="480"/>
      </w:pPr>
    </w:lvl>
    <w:lvl w:ilvl="1" w:tplc="5F2A4FCA" w:tentative="1">
      <w:start w:val="1"/>
      <w:numFmt w:val="ideographTraditional"/>
      <w:lvlText w:val="%2、"/>
      <w:lvlJc w:val="left"/>
      <w:pPr>
        <w:ind w:left="960" w:hanging="480"/>
      </w:pPr>
      <w:rPr>
        <w:rFonts w:ascii="新細明體" w:eastAsia="新細明體" w:hAnsi="新細明體" w:hint="eastAsia"/>
      </w:rPr>
    </w:lvl>
    <w:lvl w:ilvl="2" w:tplc="4E2C60B4" w:tentative="1">
      <w:start w:val="1"/>
      <w:numFmt w:val="lowerRoman"/>
      <w:lvlText w:val="%3."/>
      <w:lvlJc w:val="right"/>
      <w:pPr>
        <w:ind w:left="1440" w:hanging="480"/>
      </w:pPr>
    </w:lvl>
    <w:lvl w:ilvl="3" w:tplc="64D0F4A0" w:tentative="1">
      <w:start w:val="1"/>
      <w:numFmt w:val="decimal"/>
      <w:lvlText w:val="%4."/>
      <w:lvlJc w:val="left"/>
      <w:pPr>
        <w:ind w:left="1920" w:hanging="480"/>
      </w:pPr>
    </w:lvl>
    <w:lvl w:ilvl="4" w:tplc="62467398" w:tentative="1">
      <w:start w:val="1"/>
      <w:numFmt w:val="ideographTraditional"/>
      <w:lvlText w:val="%5、"/>
      <w:lvlJc w:val="left"/>
      <w:pPr>
        <w:ind w:left="2400" w:hanging="480"/>
      </w:pPr>
      <w:rPr>
        <w:rFonts w:ascii="新細明體" w:eastAsia="新細明體" w:hAnsi="新細明體" w:hint="eastAsia"/>
      </w:rPr>
    </w:lvl>
    <w:lvl w:ilvl="5" w:tplc="FAC88DCC" w:tentative="1">
      <w:start w:val="1"/>
      <w:numFmt w:val="lowerRoman"/>
      <w:lvlText w:val="%6."/>
      <w:lvlJc w:val="right"/>
      <w:pPr>
        <w:ind w:left="2880" w:hanging="480"/>
      </w:pPr>
    </w:lvl>
    <w:lvl w:ilvl="6" w:tplc="3336EF2C" w:tentative="1">
      <w:start w:val="1"/>
      <w:numFmt w:val="decimal"/>
      <w:lvlText w:val="%7."/>
      <w:lvlJc w:val="left"/>
      <w:pPr>
        <w:ind w:left="3360" w:hanging="480"/>
      </w:pPr>
    </w:lvl>
    <w:lvl w:ilvl="7" w:tplc="0C50AA70" w:tentative="1">
      <w:start w:val="1"/>
      <w:numFmt w:val="ideographTraditional"/>
      <w:lvlText w:val="%8、"/>
      <w:lvlJc w:val="left"/>
      <w:pPr>
        <w:ind w:left="3840" w:hanging="480"/>
      </w:pPr>
      <w:rPr>
        <w:rFonts w:ascii="新細明體" w:eastAsia="新細明體" w:hAnsi="新細明體" w:hint="eastAsia"/>
      </w:rPr>
    </w:lvl>
    <w:lvl w:ilvl="8" w:tplc="1DE8D558" w:tentative="1">
      <w:start w:val="1"/>
      <w:numFmt w:val="lowerRoman"/>
      <w:lvlText w:val="%9."/>
      <w:lvlJc w:val="right"/>
      <w:pPr>
        <w:ind w:left="4320" w:hanging="480"/>
      </w:pPr>
    </w:lvl>
  </w:abstractNum>
  <w:abstractNum w:abstractNumId="16" w15:restartNumberingAfterBreak="0">
    <w:nsid w:val="279A735F"/>
    <w:multiLevelType w:val="hybridMultilevel"/>
    <w:tmpl w:val="D1CE7934"/>
    <w:lvl w:ilvl="0" w:tplc="BC7430B4">
      <w:start w:val="1"/>
      <w:numFmt w:val="decimal"/>
      <w:lvlText w:val="%1."/>
      <w:lvlJc w:val="left"/>
      <w:pPr>
        <w:ind w:left="720" w:hanging="360"/>
      </w:pPr>
      <w:rPr>
        <w:rFonts w:hint="default"/>
      </w:rPr>
    </w:lvl>
    <w:lvl w:ilvl="1" w:tplc="F7727ED0" w:tentative="1">
      <w:start w:val="1"/>
      <w:numFmt w:val="lowerLetter"/>
      <w:lvlText w:val="%2."/>
      <w:lvlJc w:val="left"/>
      <w:pPr>
        <w:ind w:left="1440" w:hanging="360"/>
      </w:pPr>
    </w:lvl>
    <w:lvl w:ilvl="2" w:tplc="500C520A" w:tentative="1">
      <w:start w:val="1"/>
      <w:numFmt w:val="lowerRoman"/>
      <w:lvlText w:val="%3."/>
      <w:lvlJc w:val="right"/>
      <w:pPr>
        <w:ind w:left="2160" w:hanging="180"/>
      </w:pPr>
    </w:lvl>
    <w:lvl w:ilvl="3" w:tplc="CD6E6B82" w:tentative="1">
      <w:start w:val="1"/>
      <w:numFmt w:val="decimal"/>
      <w:lvlText w:val="%4."/>
      <w:lvlJc w:val="left"/>
      <w:pPr>
        <w:ind w:left="2880" w:hanging="360"/>
      </w:pPr>
    </w:lvl>
    <w:lvl w:ilvl="4" w:tplc="FAEE1A76" w:tentative="1">
      <w:start w:val="1"/>
      <w:numFmt w:val="lowerLetter"/>
      <w:lvlText w:val="%5."/>
      <w:lvlJc w:val="left"/>
      <w:pPr>
        <w:ind w:left="3600" w:hanging="360"/>
      </w:pPr>
    </w:lvl>
    <w:lvl w:ilvl="5" w:tplc="A90251C8" w:tentative="1">
      <w:start w:val="1"/>
      <w:numFmt w:val="lowerRoman"/>
      <w:lvlText w:val="%6."/>
      <w:lvlJc w:val="right"/>
      <w:pPr>
        <w:ind w:left="4320" w:hanging="180"/>
      </w:pPr>
    </w:lvl>
    <w:lvl w:ilvl="6" w:tplc="EC806B3E" w:tentative="1">
      <w:start w:val="1"/>
      <w:numFmt w:val="decimal"/>
      <w:lvlText w:val="%7."/>
      <w:lvlJc w:val="left"/>
      <w:pPr>
        <w:ind w:left="5040" w:hanging="360"/>
      </w:pPr>
    </w:lvl>
    <w:lvl w:ilvl="7" w:tplc="AE08170C" w:tentative="1">
      <w:start w:val="1"/>
      <w:numFmt w:val="lowerLetter"/>
      <w:lvlText w:val="%8."/>
      <w:lvlJc w:val="left"/>
      <w:pPr>
        <w:ind w:left="5760" w:hanging="360"/>
      </w:pPr>
    </w:lvl>
    <w:lvl w:ilvl="8" w:tplc="9CA26DE4" w:tentative="1">
      <w:start w:val="1"/>
      <w:numFmt w:val="lowerRoman"/>
      <w:lvlText w:val="%9."/>
      <w:lvlJc w:val="right"/>
      <w:pPr>
        <w:ind w:left="6480" w:hanging="180"/>
      </w:pPr>
    </w:lvl>
  </w:abstractNum>
  <w:abstractNum w:abstractNumId="17" w15:restartNumberingAfterBreak="0">
    <w:nsid w:val="28F86182"/>
    <w:multiLevelType w:val="hybridMultilevel"/>
    <w:tmpl w:val="1172AFB8"/>
    <w:lvl w:ilvl="0" w:tplc="20F49E7A">
      <w:start w:val="1"/>
      <w:numFmt w:val="bullet"/>
      <w:lvlText w:val=""/>
      <w:lvlJc w:val="left"/>
      <w:pPr>
        <w:ind w:left="960" w:hanging="480"/>
      </w:pPr>
      <w:rPr>
        <w:rFonts w:ascii="Wingdings" w:hAnsi="Wingdings" w:hint="default"/>
      </w:rPr>
    </w:lvl>
    <w:lvl w:ilvl="1" w:tplc="15D83F32">
      <w:start w:val="1"/>
      <w:numFmt w:val="bullet"/>
      <w:lvlText w:val=""/>
      <w:lvlJc w:val="left"/>
      <w:pPr>
        <w:ind w:left="1440" w:hanging="480"/>
      </w:pPr>
      <w:rPr>
        <w:rFonts w:ascii="Wingdings" w:hAnsi="Wingdings" w:hint="default"/>
      </w:rPr>
    </w:lvl>
    <w:lvl w:ilvl="2" w:tplc="D0CA7FE6" w:tentative="1">
      <w:start w:val="1"/>
      <w:numFmt w:val="bullet"/>
      <w:lvlText w:val=""/>
      <w:lvlJc w:val="left"/>
      <w:pPr>
        <w:ind w:left="1920" w:hanging="480"/>
      </w:pPr>
      <w:rPr>
        <w:rFonts w:ascii="Wingdings" w:hAnsi="Wingdings" w:hint="default"/>
      </w:rPr>
    </w:lvl>
    <w:lvl w:ilvl="3" w:tplc="2FD2FE0E" w:tentative="1">
      <w:start w:val="1"/>
      <w:numFmt w:val="bullet"/>
      <w:lvlText w:val=""/>
      <w:lvlJc w:val="left"/>
      <w:pPr>
        <w:ind w:left="2400" w:hanging="480"/>
      </w:pPr>
      <w:rPr>
        <w:rFonts w:ascii="Wingdings" w:hAnsi="Wingdings" w:hint="default"/>
      </w:rPr>
    </w:lvl>
    <w:lvl w:ilvl="4" w:tplc="0086952A" w:tentative="1">
      <w:start w:val="1"/>
      <w:numFmt w:val="bullet"/>
      <w:lvlText w:val=""/>
      <w:lvlJc w:val="left"/>
      <w:pPr>
        <w:ind w:left="2880" w:hanging="480"/>
      </w:pPr>
      <w:rPr>
        <w:rFonts w:ascii="Wingdings" w:hAnsi="Wingdings" w:hint="default"/>
      </w:rPr>
    </w:lvl>
    <w:lvl w:ilvl="5" w:tplc="DB246E00" w:tentative="1">
      <w:start w:val="1"/>
      <w:numFmt w:val="bullet"/>
      <w:lvlText w:val=""/>
      <w:lvlJc w:val="left"/>
      <w:pPr>
        <w:ind w:left="3360" w:hanging="480"/>
      </w:pPr>
      <w:rPr>
        <w:rFonts w:ascii="Wingdings" w:hAnsi="Wingdings" w:hint="default"/>
      </w:rPr>
    </w:lvl>
    <w:lvl w:ilvl="6" w:tplc="779E6EF8" w:tentative="1">
      <w:start w:val="1"/>
      <w:numFmt w:val="bullet"/>
      <w:lvlText w:val=""/>
      <w:lvlJc w:val="left"/>
      <w:pPr>
        <w:ind w:left="3840" w:hanging="480"/>
      </w:pPr>
      <w:rPr>
        <w:rFonts w:ascii="Wingdings" w:hAnsi="Wingdings" w:hint="default"/>
      </w:rPr>
    </w:lvl>
    <w:lvl w:ilvl="7" w:tplc="BC5EF35A" w:tentative="1">
      <w:start w:val="1"/>
      <w:numFmt w:val="bullet"/>
      <w:lvlText w:val=""/>
      <w:lvlJc w:val="left"/>
      <w:pPr>
        <w:ind w:left="4320" w:hanging="480"/>
      </w:pPr>
      <w:rPr>
        <w:rFonts w:ascii="Wingdings" w:hAnsi="Wingdings" w:hint="default"/>
      </w:rPr>
    </w:lvl>
    <w:lvl w:ilvl="8" w:tplc="7FCAF61A" w:tentative="1">
      <w:start w:val="1"/>
      <w:numFmt w:val="bullet"/>
      <w:lvlText w:val=""/>
      <w:lvlJc w:val="left"/>
      <w:pPr>
        <w:ind w:left="4800" w:hanging="480"/>
      </w:pPr>
      <w:rPr>
        <w:rFonts w:ascii="Wingdings" w:hAnsi="Wingdings" w:hint="default"/>
      </w:rPr>
    </w:lvl>
  </w:abstractNum>
  <w:abstractNum w:abstractNumId="18" w15:restartNumberingAfterBreak="0">
    <w:nsid w:val="2B3F503D"/>
    <w:multiLevelType w:val="hybridMultilevel"/>
    <w:tmpl w:val="865AB71C"/>
    <w:lvl w:ilvl="0" w:tplc="CB145728">
      <w:start w:val="1"/>
      <w:numFmt w:val="taiwaneseCountingThousand"/>
      <w:lvlText w:val="(%1)"/>
      <w:lvlJc w:val="left"/>
      <w:pPr>
        <w:ind w:left="400" w:hanging="400"/>
      </w:pPr>
      <w:rPr>
        <w:rFonts w:eastAsia="標楷體" w:hint="eastAsia"/>
        <w:color w:val="auto"/>
      </w:rPr>
    </w:lvl>
    <w:lvl w:ilvl="1" w:tplc="293C667C" w:tentative="1">
      <w:start w:val="1"/>
      <w:numFmt w:val="ideographTraditional"/>
      <w:lvlText w:val="%2、"/>
      <w:lvlJc w:val="left"/>
      <w:pPr>
        <w:ind w:left="960" w:hanging="480"/>
      </w:pPr>
      <w:rPr>
        <w:rFonts w:ascii="新細明體" w:eastAsia="新細明體" w:hAnsi="新細明體" w:hint="eastAsia"/>
      </w:rPr>
    </w:lvl>
    <w:lvl w:ilvl="2" w:tplc="33747362" w:tentative="1">
      <w:start w:val="1"/>
      <w:numFmt w:val="lowerRoman"/>
      <w:lvlText w:val="%3."/>
      <w:lvlJc w:val="right"/>
      <w:pPr>
        <w:ind w:left="1440" w:hanging="480"/>
      </w:pPr>
    </w:lvl>
    <w:lvl w:ilvl="3" w:tplc="1B304C3E" w:tentative="1">
      <w:start w:val="1"/>
      <w:numFmt w:val="decimal"/>
      <w:lvlText w:val="%4."/>
      <w:lvlJc w:val="left"/>
      <w:pPr>
        <w:ind w:left="1920" w:hanging="480"/>
      </w:pPr>
    </w:lvl>
    <w:lvl w:ilvl="4" w:tplc="376232DC" w:tentative="1">
      <w:start w:val="1"/>
      <w:numFmt w:val="ideographTraditional"/>
      <w:lvlText w:val="%5、"/>
      <w:lvlJc w:val="left"/>
      <w:pPr>
        <w:ind w:left="2400" w:hanging="480"/>
      </w:pPr>
      <w:rPr>
        <w:rFonts w:ascii="新細明體" w:eastAsia="新細明體" w:hAnsi="新細明體" w:hint="eastAsia"/>
      </w:rPr>
    </w:lvl>
    <w:lvl w:ilvl="5" w:tplc="69B84F9A" w:tentative="1">
      <w:start w:val="1"/>
      <w:numFmt w:val="lowerRoman"/>
      <w:lvlText w:val="%6."/>
      <w:lvlJc w:val="right"/>
      <w:pPr>
        <w:ind w:left="2880" w:hanging="480"/>
      </w:pPr>
    </w:lvl>
    <w:lvl w:ilvl="6" w:tplc="39641C48" w:tentative="1">
      <w:start w:val="1"/>
      <w:numFmt w:val="decimal"/>
      <w:lvlText w:val="%7."/>
      <w:lvlJc w:val="left"/>
      <w:pPr>
        <w:ind w:left="3360" w:hanging="480"/>
      </w:pPr>
    </w:lvl>
    <w:lvl w:ilvl="7" w:tplc="460A6112" w:tentative="1">
      <w:start w:val="1"/>
      <w:numFmt w:val="ideographTraditional"/>
      <w:lvlText w:val="%8、"/>
      <w:lvlJc w:val="left"/>
      <w:pPr>
        <w:ind w:left="3840" w:hanging="480"/>
      </w:pPr>
      <w:rPr>
        <w:rFonts w:ascii="新細明體" w:eastAsia="新細明體" w:hAnsi="新細明體" w:hint="eastAsia"/>
      </w:rPr>
    </w:lvl>
    <w:lvl w:ilvl="8" w:tplc="5B3A1C02" w:tentative="1">
      <w:start w:val="1"/>
      <w:numFmt w:val="lowerRoman"/>
      <w:lvlText w:val="%9."/>
      <w:lvlJc w:val="right"/>
      <w:pPr>
        <w:ind w:left="4320" w:hanging="480"/>
      </w:pPr>
    </w:lvl>
  </w:abstractNum>
  <w:abstractNum w:abstractNumId="19" w15:restartNumberingAfterBreak="0">
    <w:nsid w:val="31B11BFE"/>
    <w:multiLevelType w:val="multilevel"/>
    <w:tmpl w:val="1822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930188"/>
    <w:multiLevelType w:val="hybridMultilevel"/>
    <w:tmpl w:val="D86EAC0E"/>
    <w:lvl w:ilvl="0" w:tplc="1C2636AA">
      <w:start w:val="1"/>
      <w:numFmt w:val="bullet"/>
      <w:lvlText w:val=""/>
      <w:lvlJc w:val="left"/>
      <w:pPr>
        <w:ind w:left="480" w:hanging="480"/>
      </w:pPr>
      <w:rPr>
        <w:rFonts w:ascii="Wingdings" w:hAnsi="Wingdings" w:hint="default"/>
      </w:rPr>
    </w:lvl>
    <w:lvl w:ilvl="1" w:tplc="5FEC6D64">
      <w:start w:val="1"/>
      <w:numFmt w:val="bullet"/>
      <w:lvlText w:val=""/>
      <w:lvlJc w:val="left"/>
      <w:pPr>
        <w:ind w:left="960" w:hanging="480"/>
      </w:pPr>
      <w:rPr>
        <w:rFonts w:ascii="Wingdings" w:hAnsi="Wingdings" w:hint="default"/>
      </w:rPr>
    </w:lvl>
    <w:lvl w:ilvl="2" w:tplc="24C4F058" w:tentative="1">
      <w:start w:val="1"/>
      <w:numFmt w:val="bullet"/>
      <w:lvlText w:val=""/>
      <w:lvlJc w:val="left"/>
      <w:pPr>
        <w:ind w:left="1440" w:hanging="480"/>
      </w:pPr>
      <w:rPr>
        <w:rFonts w:ascii="Wingdings" w:hAnsi="Wingdings" w:hint="default"/>
      </w:rPr>
    </w:lvl>
    <w:lvl w:ilvl="3" w:tplc="E36A1796" w:tentative="1">
      <w:start w:val="1"/>
      <w:numFmt w:val="bullet"/>
      <w:lvlText w:val=""/>
      <w:lvlJc w:val="left"/>
      <w:pPr>
        <w:ind w:left="1920" w:hanging="480"/>
      </w:pPr>
      <w:rPr>
        <w:rFonts w:ascii="Wingdings" w:hAnsi="Wingdings" w:hint="default"/>
      </w:rPr>
    </w:lvl>
    <w:lvl w:ilvl="4" w:tplc="41582604" w:tentative="1">
      <w:start w:val="1"/>
      <w:numFmt w:val="bullet"/>
      <w:lvlText w:val=""/>
      <w:lvlJc w:val="left"/>
      <w:pPr>
        <w:ind w:left="2400" w:hanging="480"/>
      </w:pPr>
      <w:rPr>
        <w:rFonts w:ascii="Wingdings" w:hAnsi="Wingdings" w:hint="default"/>
      </w:rPr>
    </w:lvl>
    <w:lvl w:ilvl="5" w:tplc="C24A3CB2" w:tentative="1">
      <w:start w:val="1"/>
      <w:numFmt w:val="bullet"/>
      <w:lvlText w:val=""/>
      <w:lvlJc w:val="left"/>
      <w:pPr>
        <w:ind w:left="2880" w:hanging="480"/>
      </w:pPr>
      <w:rPr>
        <w:rFonts w:ascii="Wingdings" w:hAnsi="Wingdings" w:hint="default"/>
      </w:rPr>
    </w:lvl>
    <w:lvl w:ilvl="6" w:tplc="DBA2518A" w:tentative="1">
      <w:start w:val="1"/>
      <w:numFmt w:val="bullet"/>
      <w:lvlText w:val=""/>
      <w:lvlJc w:val="left"/>
      <w:pPr>
        <w:ind w:left="3360" w:hanging="480"/>
      </w:pPr>
      <w:rPr>
        <w:rFonts w:ascii="Wingdings" w:hAnsi="Wingdings" w:hint="default"/>
      </w:rPr>
    </w:lvl>
    <w:lvl w:ilvl="7" w:tplc="83967AA4" w:tentative="1">
      <w:start w:val="1"/>
      <w:numFmt w:val="bullet"/>
      <w:lvlText w:val=""/>
      <w:lvlJc w:val="left"/>
      <w:pPr>
        <w:ind w:left="3840" w:hanging="480"/>
      </w:pPr>
      <w:rPr>
        <w:rFonts w:ascii="Wingdings" w:hAnsi="Wingdings" w:hint="default"/>
      </w:rPr>
    </w:lvl>
    <w:lvl w:ilvl="8" w:tplc="629EA2FC" w:tentative="1">
      <w:start w:val="1"/>
      <w:numFmt w:val="bullet"/>
      <w:lvlText w:val=""/>
      <w:lvlJc w:val="left"/>
      <w:pPr>
        <w:ind w:left="4320" w:hanging="480"/>
      </w:pPr>
      <w:rPr>
        <w:rFonts w:ascii="Wingdings" w:hAnsi="Wingdings" w:hint="default"/>
      </w:rPr>
    </w:lvl>
  </w:abstractNum>
  <w:abstractNum w:abstractNumId="21" w15:restartNumberingAfterBreak="0">
    <w:nsid w:val="37EE5BAC"/>
    <w:multiLevelType w:val="multilevel"/>
    <w:tmpl w:val="49B4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7D698A"/>
    <w:multiLevelType w:val="hybridMultilevel"/>
    <w:tmpl w:val="038455BE"/>
    <w:lvl w:ilvl="0" w:tplc="6A001CB0">
      <w:start w:val="1"/>
      <w:numFmt w:val="decimal"/>
      <w:lvlText w:val="%1."/>
      <w:lvlJc w:val="left"/>
      <w:pPr>
        <w:ind w:left="360" w:hanging="360"/>
      </w:pPr>
      <w:rPr>
        <w:rFonts w:hint="default"/>
      </w:rPr>
    </w:lvl>
    <w:lvl w:ilvl="1" w:tplc="F53CA006" w:tentative="1">
      <w:start w:val="1"/>
      <w:numFmt w:val="ideographTraditional"/>
      <w:lvlText w:val="%2、"/>
      <w:lvlJc w:val="left"/>
      <w:pPr>
        <w:ind w:left="960" w:hanging="480"/>
      </w:pPr>
      <w:rPr>
        <w:rFonts w:ascii="新細明體" w:eastAsia="新細明體" w:hAnsi="新細明體" w:hint="eastAsia"/>
      </w:rPr>
    </w:lvl>
    <w:lvl w:ilvl="2" w:tplc="896EBC74" w:tentative="1">
      <w:start w:val="1"/>
      <w:numFmt w:val="lowerRoman"/>
      <w:lvlText w:val="%3."/>
      <w:lvlJc w:val="right"/>
      <w:pPr>
        <w:ind w:left="1440" w:hanging="480"/>
      </w:pPr>
    </w:lvl>
    <w:lvl w:ilvl="3" w:tplc="254E7C8C" w:tentative="1">
      <w:start w:val="1"/>
      <w:numFmt w:val="decimal"/>
      <w:lvlText w:val="%4."/>
      <w:lvlJc w:val="left"/>
      <w:pPr>
        <w:ind w:left="1920" w:hanging="480"/>
      </w:pPr>
    </w:lvl>
    <w:lvl w:ilvl="4" w:tplc="AB5A2090" w:tentative="1">
      <w:start w:val="1"/>
      <w:numFmt w:val="ideographTraditional"/>
      <w:lvlText w:val="%5、"/>
      <w:lvlJc w:val="left"/>
      <w:pPr>
        <w:ind w:left="2400" w:hanging="480"/>
      </w:pPr>
      <w:rPr>
        <w:rFonts w:ascii="新細明體" w:eastAsia="新細明體" w:hAnsi="新細明體" w:hint="eastAsia"/>
      </w:rPr>
    </w:lvl>
    <w:lvl w:ilvl="5" w:tplc="B934A792" w:tentative="1">
      <w:start w:val="1"/>
      <w:numFmt w:val="lowerRoman"/>
      <w:lvlText w:val="%6."/>
      <w:lvlJc w:val="right"/>
      <w:pPr>
        <w:ind w:left="2880" w:hanging="480"/>
      </w:pPr>
    </w:lvl>
    <w:lvl w:ilvl="6" w:tplc="4056AFF4" w:tentative="1">
      <w:start w:val="1"/>
      <w:numFmt w:val="decimal"/>
      <w:lvlText w:val="%7."/>
      <w:lvlJc w:val="left"/>
      <w:pPr>
        <w:ind w:left="3360" w:hanging="480"/>
      </w:pPr>
    </w:lvl>
    <w:lvl w:ilvl="7" w:tplc="D940EDF0" w:tentative="1">
      <w:start w:val="1"/>
      <w:numFmt w:val="ideographTraditional"/>
      <w:lvlText w:val="%8、"/>
      <w:lvlJc w:val="left"/>
      <w:pPr>
        <w:ind w:left="3840" w:hanging="480"/>
      </w:pPr>
      <w:rPr>
        <w:rFonts w:ascii="新細明體" w:eastAsia="新細明體" w:hAnsi="新細明體" w:hint="eastAsia"/>
      </w:rPr>
    </w:lvl>
    <w:lvl w:ilvl="8" w:tplc="C8282E14" w:tentative="1">
      <w:start w:val="1"/>
      <w:numFmt w:val="lowerRoman"/>
      <w:lvlText w:val="%9."/>
      <w:lvlJc w:val="right"/>
      <w:pPr>
        <w:ind w:left="4320" w:hanging="480"/>
      </w:pPr>
    </w:lvl>
  </w:abstractNum>
  <w:abstractNum w:abstractNumId="23" w15:restartNumberingAfterBreak="0">
    <w:nsid w:val="3ED078C3"/>
    <w:multiLevelType w:val="hybridMultilevel"/>
    <w:tmpl w:val="160AF2FA"/>
    <w:lvl w:ilvl="0" w:tplc="19785900">
      <w:start w:val="1"/>
      <w:numFmt w:val="taiwaneseCountingThousand"/>
      <w:lvlText w:val="第%1節"/>
      <w:lvlJc w:val="left"/>
      <w:pPr>
        <w:ind w:left="1320" w:hanging="840"/>
      </w:pPr>
      <w:rPr>
        <w:rFonts w:cs="Times New Roman" w:hint="default"/>
      </w:rPr>
    </w:lvl>
    <w:lvl w:ilvl="1" w:tplc="AB127204">
      <w:start w:val="1"/>
      <w:numFmt w:val="taiwaneseCountingThousand"/>
      <w:lvlText w:val="(%2)"/>
      <w:lvlJc w:val="left"/>
      <w:pPr>
        <w:ind w:left="1093" w:hanging="525"/>
      </w:pPr>
      <w:rPr>
        <w:rFonts w:cs="Times New Roman" w:hint="default"/>
        <w:b w:val="0"/>
      </w:rPr>
    </w:lvl>
    <w:lvl w:ilvl="2" w:tplc="6570E748" w:tentative="1">
      <w:start w:val="1"/>
      <w:numFmt w:val="lowerRoman"/>
      <w:lvlText w:val="%3."/>
      <w:lvlJc w:val="right"/>
      <w:pPr>
        <w:ind w:left="1920" w:hanging="480"/>
      </w:pPr>
      <w:rPr>
        <w:rFonts w:cs="Times New Roman"/>
      </w:rPr>
    </w:lvl>
    <w:lvl w:ilvl="3" w:tplc="50D09E6E" w:tentative="1">
      <w:start w:val="1"/>
      <w:numFmt w:val="decimal"/>
      <w:lvlText w:val="%4."/>
      <w:lvlJc w:val="left"/>
      <w:pPr>
        <w:ind w:left="2400" w:hanging="480"/>
      </w:pPr>
      <w:rPr>
        <w:rFonts w:cs="Times New Roman"/>
      </w:rPr>
    </w:lvl>
    <w:lvl w:ilvl="4" w:tplc="662E47AE" w:tentative="1">
      <w:start w:val="1"/>
      <w:numFmt w:val="ideographTraditional"/>
      <w:lvlText w:val="%5、"/>
      <w:lvlJc w:val="left"/>
      <w:pPr>
        <w:ind w:left="2880" w:hanging="480"/>
      </w:pPr>
      <w:rPr>
        <w:rFonts w:cs="Times New Roman"/>
      </w:rPr>
    </w:lvl>
    <w:lvl w:ilvl="5" w:tplc="52EEFADA" w:tentative="1">
      <w:start w:val="1"/>
      <w:numFmt w:val="lowerRoman"/>
      <w:lvlText w:val="%6."/>
      <w:lvlJc w:val="right"/>
      <w:pPr>
        <w:ind w:left="3360" w:hanging="480"/>
      </w:pPr>
      <w:rPr>
        <w:rFonts w:cs="Times New Roman"/>
      </w:rPr>
    </w:lvl>
    <w:lvl w:ilvl="6" w:tplc="3FA03216" w:tentative="1">
      <w:start w:val="1"/>
      <w:numFmt w:val="decimal"/>
      <w:lvlText w:val="%7."/>
      <w:lvlJc w:val="left"/>
      <w:pPr>
        <w:ind w:left="3840" w:hanging="480"/>
      </w:pPr>
      <w:rPr>
        <w:rFonts w:cs="Times New Roman"/>
      </w:rPr>
    </w:lvl>
    <w:lvl w:ilvl="7" w:tplc="BCB03334" w:tentative="1">
      <w:start w:val="1"/>
      <w:numFmt w:val="ideographTraditional"/>
      <w:lvlText w:val="%8、"/>
      <w:lvlJc w:val="left"/>
      <w:pPr>
        <w:ind w:left="4320" w:hanging="480"/>
      </w:pPr>
      <w:rPr>
        <w:rFonts w:cs="Times New Roman"/>
      </w:rPr>
    </w:lvl>
    <w:lvl w:ilvl="8" w:tplc="CCE02C32" w:tentative="1">
      <w:start w:val="1"/>
      <w:numFmt w:val="lowerRoman"/>
      <w:lvlText w:val="%9."/>
      <w:lvlJc w:val="right"/>
      <w:pPr>
        <w:ind w:left="4800" w:hanging="480"/>
      </w:pPr>
      <w:rPr>
        <w:rFonts w:cs="Times New Roman"/>
      </w:rPr>
    </w:lvl>
  </w:abstractNum>
  <w:abstractNum w:abstractNumId="24" w15:restartNumberingAfterBreak="0">
    <w:nsid w:val="41064BAA"/>
    <w:multiLevelType w:val="hybridMultilevel"/>
    <w:tmpl w:val="02AE0DE2"/>
    <w:lvl w:ilvl="0" w:tplc="979E1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4920D9"/>
    <w:multiLevelType w:val="multilevel"/>
    <w:tmpl w:val="4D0E9F4E"/>
    <w:lvl w:ilvl="0">
      <w:start w:val="1"/>
      <w:numFmt w:val="decimal"/>
      <w:lvlText w:val="%1."/>
      <w:lvlJc w:val="left"/>
      <w:pPr>
        <w:ind w:left="480" w:hanging="480"/>
      </w:pPr>
    </w:lvl>
    <w:lvl w:ilvl="1">
      <w:start w:val="1"/>
      <w:numFmt w:val="decimal"/>
      <w:isLgl/>
      <w:lvlText w:val="%1.%2."/>
      <w:lvlJc w:val="left"/>
      <w:pPr>
        <w:ind w:left="360" w:hanging="360"/>
      </w:pPr>
      <w:rPr>
        <w:rFonts w:eastAsia="標楷體" w:hint="default"/>
        <w:b w:val="0"/>
        <w:i/>
      </w:rPr>
    </w:lvl>
    <w:lvl w:ilvl="2">
      <w:start w:val="1"/>
      <w:numFmt w:val="decimal"/>
      <w:isLgl/>
      <w:lvlText w:val="%1.%2.%3."/>
      <w:lvlJc w:val="left"/>
      <w:pPr>
        <w:ind w:left="720" w:hanging="720"/>
      </w:pPr>
      <w:rPr>
        <w:rFonts w:eastAsia="標楷體" w:hint="default"/>
        <w:b w:val="0"/>
        <w:i/>
      </w:rPr>
    </w:lvl>
    <w:lvl w:ilvl="3">
      <w:start w:val="1"/>
      <w:numFmt w:val="decimal"/>
      <w:isLgl/>
      <w:lvlText w:val="%1.%2.%3.%4."/>
      <w:lvlJc w:val="left"/>
      <w:pPr>
        <w:ind w:left="720" w:hanging="720"/>
      </w:pPr>
      <w:rPr>
        <w:rFonts w:eastAsia="標楷體" w:hint="default"/>
        <w:b w:val="0"/>
        <w:i/>
      </w:rPr>
    </w:lvl>
    <w:lvl w:ilvl="4">
      <w:start w:val="1"/>
      <w:numFmt w:val="decimal"/>
      <w:isLgl/>
      <w:lvlText w:val="%1.%2.%3.%4.%5."/>
      <w:lvlJc w:val="left"/>
      <w:pPr>
        <w:ind w:left="1080" w:hanging="1080"/>
      </w:pPr>
      <w:rPr>
        <w:rFonts w:eastAsia="標楷體" w:hint="default"/>
        <w:b w:val="0"/>
        <w:i/>
      </w:rPr>
    </w:lvl>
    <w:lvl w:ilvl="5">
      <w:start w:val="1"/>
      <w:numFmt w:val="decimal"/>
      <w:isLgl/>
      <w:lvlText w:val="%1.%2.%3.%4.%5.%6."/>
      <w:lvlJc w:val="left"/>
      <w:pPr>
        <w:ind w:left="1080" w:hanging="1080"/>
      </w:pPr>
      <w:rPr>
        <w:rFonts w:eastAsia="標楷體" w:hint="default"/>
        <w:b w:val="0"/>
        <w:i/>
      </w:rPr>
    </w:lvl>
    <w:lvl w:ilvl="6">
      <w:start w:val="1"/>
      <w:numFmt w:val="decimal"/>
      <w:isLgl/>
      <w:lvlText w:val="%1.%2.%3.%4.%5.%6.%7."/>
      <w:lvlJc w:val="left"/>
      <w:pPr>
        <w:ind w:left="1440" w:hanging="1440"/>
      </w:pPr>
      <w:rPr>
        <w:rFonts w:eastAsia="標楷體" w:hint="default"/>
        <w:b w:val="0"/>
        <w:i/>
      </w:rPr>
    </w:lvl>
    <w:lvl w:ilvl="7">
      <w:start w:val="1"/>
      <w:numFmt w:val="decimal"/>
      <w:isLgl/>
      <w:lvlText w:val="%1.%2.%3.%4.%5.%6.%7.%8."/>
      <w:lvlJc w:val="left"/>
      <w:pPr>
        <w:ind w:left="1440" w:hanging="1440"/>
      </w:pPr>
      <w:rPr>
        <w:rFonts w:eastAsia="標楷體" w:hint="default"/>
        <w:b w:val="0"/>
        <w:i/>
      </w:rPr>
    </w:lvl>
    <w:lvl w:ilvl="8">
      <w:start w:val="1"/>
      <w:numFmt w:val="decimal"/>
      <w:isLgl/>
      <w:lvlText w:val="%1.%2.%3.%4.%5.%6.%7.%8.%9."/>
      <w:lvlJc w:val="left"/>
      <w:pPr>
        <w:ind w:left="1800" w:hanging="1800"/>
      </w:pPr>
      <w:rPr>
        <w:rFonts w:eastAsia="標楷體" w:hint="default"/>
        <w:b w:val="0"/>
        <w:i/>
      </w:rPr>
    </w:lvl>
  </w:abstractNum>
  <w:abstractNum w:abstractNumId="26" w15:restartNumberingAfterBreak="0">
    <w:nsid w:val="48FD5517"/>
    <w:multiLevelType w:val="hybridMultilevel"/>
    <w:tmpl w:val="2FF8C6FC"/>
    <w:lvl w:ilvl="0" w:tplc="41E4420E">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44237D0"/>
    <w:multiLevelType w:val="hybridMultilevel"/>
    <w:tmpl w:val="9B8E0128"/>
    <w:lvl w:ilvl="0" w:tplc="C4846D62">
      <w:numFmt w:val="bullet"/>
      <w:lvlText w:val=""/>
      <w:lvlJc w:val="left"/>
      <w:pPr>
        <w:ind w:left="720" w:hanging="360"/>
      </w:pPr>
      <w:rPr>
        <w:rFonts w:ascii="Symbol" w:eastAsia="Calibri" w:hAnsi="Symbol" w:cs="Times New Roman" w:hint="default"/>
      </w:rPr>
    </w:lvl>
    <w:lvl w:ilvl="1" w:tplc="B1B026BC" w:tentative="1">
      <w:start w:val="1"/>
      <w:numFmt w:val="bullet"/>
      <w:lvlText w:val="o"/>
      <w:lvlJc w:val="left"/>
      <w:pPr>
        <w:ind w:left="1440" w:hanging="360"/>
      </w:pPr>
      <w:rPr>
        <w:rFonts w:ascii="Courier New" w:hAnsi="Courier New" w:cs="Courier New" w:hint="default"/>
      </w:rPr>
    </w:lvl>
    <w:lvl w:ilvl="2" w:tplc="7CB216D2" w:tentative="1">
      <w:start w:val="1"/>
      <w:numFmt w:val="bullet"/>
      <w:lvlText w:val=""/>
      <w:lvlJc w:val="left"/>
      <w:pPr>
        <w:ind w:left="2160" w:hanging="360"/>
      </w:pPr>
      <w:rPr>
        <w:rFonts w:ascii="Wingdings" w:hAnsi="Wingdings" w:hint="default"/>
      </w:rPr>
    </w:lvl>
    <w:lvl w:ilvl="3" w:tplc="B73E608E" w:tentative="1">
      <w:start w:val="1"/>
      <w:numFmt w:val="bullet"/>
      <w:lvlText w:val=""/>
      <w:lvlJc w:val="left"/>
      <w:pPr>
        <w:ind w:left="2880" w:hanging="360"/>
      </w:pPr>
      <w:rPr>
        <w:rFonts w:ascii="Symbol" w:hAnsi="Symbol" w:hint="default"/>
      </w:rPr>
    </w:lvl>
    <w:lvl w:ilvl="4" w:tplc="B894A056" w:tentative="1">
      <w:start w:val="1"/>
      <w:numFmt w:val="bullet"/>
      <w:lvlText w:val="o"/>
      <w:lvlJc w:val="left"/>
      <w:pPr>
        <w:ind w:left="3600" w:hanging="360"/>
      </w:pPr>
      <w:rPr>
        <w:rFonts w:ascii="Courier New" w:hAnsi="Courier New" w:cs="Courier New" w:hint="default"/>
      </w:rPr>
    </w:lvl>
    <w:lvl w:ilvl="5" w:tplc="8F82F104" w:tentative="1">
      <w:start w:val="1"/>
      <w:numFmt w:val="bullet"/>
      <w:lvlText w:val=""/>
      <w:lvlJc w:val="left"/>
      <w:pPr>
        <w:ind w:left="4320" w:hanging="360"/>
      </w:pPr>
      <w:rPr>
        <w:rFonts w:ascii="Wingdings" w:hAnsi="Wingdings" w:hint="default"/>
      </w:rPr>
    </w:lvl>
    <w:lvl w:ilvl="6" w:tplc="DA00F1DC" w:tentative="1">
      <w:start w:val="1"/>
      <w:numFmt w:val="bullet"/>
      <w:lvlText w:val=""/>
      <w:lvlJc w:val="left"/>
      <w:pPr>
        <w:ind w:left="5040" w:hanging="360"/>
      </w:pPr>
      <w:rPr>
        <w:rFonts w:ascii="Symbol" w:hAnsi="Symbol" w:hint="default"/>
      </w:rPr>
    </w:lvl>
    <w:lvl w:ilvl="7" w:tplc="3E00177E" w:tentative="1">
      <w:start w:val="1"/>
      <w:numFmt w:val="bullet"/>
      <w:lvlText w:val="o"/>
      <w:lvlJc w:val="left"/>
      <w:pPr>
        <w:ind w:left="5760" w:hanging="360"/>
      </w:pPr>
      <w:rPr>
        <w:rFonts w:ascii="Courier New" w:hAnsi="Courier New" w:cs="Courier New" w:hint="default"/>
      </w:rPr>
    </w:lvl>
    <w:lvl w:ilvl="8" w:tplc="AC142EA0" w:tentative="1">
      <w:start w:val="1"/>
      <w:numFmt w:val="bullet"/>
      <w:lvlText w:val=""/>
      <w:lvlJc w:val="left"/>
      <w:pPr>
        <w:ind w:left="6480" w:hanging="360"/>
      </w:pPr>
      <w:rPr>
        <w:rFonts w:ascii="Wingdings" w:hAnsi="Wingdings" w:hint="default"/>
      </w:rPr>
    </w:lvl>
  </w:abstractNum>
  <w:abstractNum w:abstractNumId="28" w15:restartNumberingAfterBreak="0">
    <w:nsid w:val="550606D8"/>
    <w:multiLevelType w:val="hybridMultilevel"/>
    <w:tmpl w:val="5E7ACBA6"/>
    <w:lvl w:ilvl="0" w:tplc="979E1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336A1"/>
    <w:multiLevelType w:val="hybridMultilevel"/>
    <w:tmpl w:val="87EE2A2C"/>
    <w:lvl w:ilvl="0" w:tplc="9408964A">
      <w:start w:val="3"/>
      <w:numFmt w:val="ideographLegalTraditional"/>
      <w:lvlText w:val="%1、"/>
      <w:lvlJc w:val="left"/>
      <w:pPr>
        <w:ind w:left="720" w:hanging="720"/>
      </w:pPr>
      <w:rPr>
        <w:rFonts w:hint="default"/>
        <w:b/>
        <w:sz w:val="28"/>
        <w:szCs w:val="28"/>
      </w:rPr>
    </w:lvl>
    <w:lvl w:ilvl="1" w:tplc="1E2CC59E" w:tentative="1">
      <w:start w:val="1"/>
      <w:numFmt w:val="ideographTraditional"/>
      <w:lvlText w:val="%2、"/>
      <w:lvlJc w:val="left"/>
      <w:pPr>
        <w:ind w:left="960" w:hanging="480"/>
      </w:pPr>
    </w:lvl>
    <w:lvl w:ilvl="2" w:tplc="E35E4860" w:tentative="1">
      <w:start w:val="1"/>
      <w:numFmt w:val="lowerRoman"/>
      <w:lvlText w:val="%3."/>
      <w:lvlJc w:val="right"/>
      <w:pPr>
        <w:ind w:left="1440" w:hanging="480"/>
      </w:pPr>
    </w:lvl>
    <w:lvl w:ilvl="3" w:tplc="DF2AF56A" w:tentative="1">
      <w:start w:val="1"/>
      <w:numFmt w:val="decimal"/>
      <w:lvlText w:val="%4."/>
      <w:lvlJc w:val="left"/>
      <w:pPr>
        <w:ind w:left="1920" w:hanging="480"/>
      </w:pPr>
    </w:lvl>
    <w:lvl w:ilvl="4" w:tplc="A582FF62" w:tentative="1">
      <w:start w:val="1"/>
      <w:numFmt w:val="ideographTraditional"/>
      <w:lvlText w:val="%5、"/>
      <w:lvlJc w:val="left"/>
      <w:pPr>
        <w:ind w:left="2400" w:hanging="480"/>
      </w:pPr>
    </w:lvl>
    <w:lvl w:ilvl="5" w:tplc="051C5E68" w:tentative="1">
      <w:start w:val="1"/>
      <w:numFmt w:val="lowerRoman"/>
      <w:lvlText w:val="%6."/>
      <w:lvlJc w:val="right"/>
      <w:pPr>
        <w:ind w:left="2880" w:hanging="480"/>
      </w:pPr>
    </w:lvl>
    <w:lvl w:ilvl="6" w:tplc="2408963E" w:tentative="1">
      <w:start w:val="1"/>
      <w:numFmt w:val="decimal"/>
      <w:lvlText w:val="%7."/>
      <w:lvlJc w:val="left"/>
      <w:pPr>
        <w:ind w:left="3360" w:hanging="480"/>
      </w:pPr>
    </w:lvl>
    <w:lvl w:ilvl="7" w:tplc="52B676A8" w:tentative="1">
      <w:start w:val="1"/>
      <w:numFmt w:val="ideographTraditional"/>
      <w:lvlText w:val="%8、"/>
      <w:lvlJc w:val="left"/>
      <w:pPr>
        <w:ind w:left="3840" w:hanging="480"/>
      </w:pPr>
    </w:lvl>
    <w:lvl w:ilvl="8" w:tplc="71E4B858" w:tentative="1">
      <w:start w:val="1"/>
      <w:numFmt w:val="lowerRoman"/>
      <w:lvlText w:val="%9."/>
      <w:lvlJc w:val="right"/>
      <w:pPr>
        <w:ind w:left="4320" w:hanging="480"/>
      </w:pPr>
    </w:lvl>
  </w:abstractNum>
  <w:abstractNum w:abstractNumId="30" w15:restartNumberingAfterBreak="0">
    <w:nsid w:val="5C864A19"/>
    <w:multiLevelType w:val="hybridMultilevel"/>
    <w:tmpl w:val="A620A1E8"/>
    <w:lvl w:ilvl="0" w:tplc="0122CD30">
      <w:start w:val="1"/>
      <w:numFmt w:val="bullet"/>
      <w:lvlText w:val=""/>
      <w:lvlJc w:val="left"/>
      <w:pPr>
        <w:ind w:left="480" w:hanging="480"/>
      </w:pPr>
      <w:rPr>
        <w:rFonts w:ascii="Wingdings" w:hAnsi="Wingdings" w:hint="default"/>
      </w:rPr>
    </w:lvl>
    <w:lvl w:ilvl="1" w:tplc="564E66DC">
      <w:start w:val="1"/>
      <w:numFmt w:val="bullet"/>
      <w:lvlText w:val=""/>
      <w:lvlJc w:val="left"/>
      <w:pPr>
        <w:ind w:left="960" w:hanging="480"/>
      </w:pPr>
      <w:rPr>
        <w:rFonts w:ascii="Wingdings" w:hAnsi="Wingdings" w:hint="default"/>
      </w:rPr>
    </w:lvl>
    <w:lvl w:ilvl="2" w:tplc="7FEABA88" w:tentative="1">
      <w:start w:val="1"/>
      <w:numFmt w:val="bullet"/>
      <w:lvlText w:val=""/>
      <w:lvlJc w:val="left"/>
      <w:pPr>
        <w:ind w:left="1440" w:hanging="480"/>
      </w:pPr>
      <w:rPr>
        <w:rFonts w:ascii="Wingdings" w:hAnsi="Wingdings" w:hint="default"/>
      </w:rPr>
    </w:lvl>
    <w:lvl w:ilvl="3" w:tplc="953EE814" w:tentative="1">
      <w:start w:val="1"/>
      <w:numFmt w:val="bullet"/>
      <w:lvlText w:val=""/>
      <w:lvlJc w:val="left"/>
      <w:pPr>
        <w:ind w:left="1920" w:hanging="480"/>
      </w:pPr>
      <w:rPr>
        <w:rFonts w:ascii="Wingdings" w:hAnsi="Wingdings" w:hint="default"/>
      </w:rPr>
    </w:lvl>
    <w:lvl w:ilvl="4" w:tplc="07A6BC5C" w:tentative="1">
      <w:start w:val="1"/>
      <w:numFmt w:val="bullet"/>
      <w:lvlText w:val=""/>
      <w:lvlJc w:val="left"/>
      <w:pPr>
        <w:ind w:left="2400" w:hanging="480"/>
      </w:pPr>
      <w:rPr>
        <w:rFonts w:ascii="Wingdings" w:hAnsi="Wingdings" w:hint="default"/>
      </w:rPr>
    </w:lvl>
    <w:lvl w:ilvl="5" w:tplc="8FC61996" w:tentative="1">
      <w:start w:val="1"/>
      <w:numFmt w:val="bullet"/>
      <w:lvlText w:val=""/>
      <w:lvlJc w:val="left"/>
      <w:pPr>
        <w:ind w:left="2880" w:hanging="480"/>
      </w:pPr>
      <w:rPr>
        <w:rFonts w:ascii="Wingdings" w:hAnsi="Wingdings" w:hint="default"/>
      </w:rPr>
    </w:lvl>
    <w:lvl w:ilvl="6" w:tplc="0AAE2100" w:tentative="1">
      <w:start w:val="1"/>
      <w:numFmt w:val="bullet"/>
      <w:lvlText w:val=""/>
      <w:lvlJc w:val="left"/>
      <w:pPr>
        <w:ind w:left="3360" w:hanging="480"/>
      </w:pPr>
      <w:rPr>
        <w:rFonts w:ascii="Wingdings" w:hAnsi="Wingdings" w:hint="default"/>
      </w:rPr>
    </w:lvl>
    <w:lvl w:ilvl="7" w:tplc="4A621832" w:tentative="1">
      <w:start w:val="1"/>
      <w:numFmt w:val="bullet"/>
      <w:lvlText w:val=""/>
      <w:lvlJc w:val="left"/>
      <w:pPr>
        <w:ind w:left="3840" w:hanging="480"/>
      </w:pPr>
      <w:rPr>
        <w:rFonts w:ascii="Wingdings" w:hAnsi="Wingdings" w:hint="default"/>
      </w:rPr>
    </w:lvl>
    <w:lvl w:ilvl="8" w:tplc="B5FE42CC" w:tentative="1">
      <w:start w:val="1"/>
      <w:numFmt w:val="bullet"/>
      <w:lvlText w:val=""/>
      <w:lvlJc w:val="left"/>
      <w:pPr>
        <w:ind w:left="4320" w:hanging="480"/>
      </w:pPr>
      <w:rPr>
        <w:rFonts w:ascii="Wingdings" w:hAnsi="Wingdings" w:hint="default"/>
      </w:rPr>
    </w:lvl>
  </w:abstractNum>
  <w:abstractNum w:abstractNumId="31" w15:restartNumberingAfterBreak="0">
    <w:nsid w:val="65331DF7"/>
    <w:multiLevelType w:val="hybridMultilevel"/>
    <w:tmpl w:val="D9A2BAE8"/>
    <w:lvl w:ilvl="0" w:tplc="C1CC664E">
      <w:start w:val="1"/>
      <w:numFmt w:val="taiwaneseCountingThousand"/>
      <w:lvlText w:val="(%1)"/>
      <w:lvlJc w:val="left"/>
      <w:pPr>
        <w:tabs>
          <w:tab w:val="num" w:pos="567"/>
        </w:tabs>
        <w:ind w:left="567" w:hanging="567"/>
      </w:pPr>
      <w:rPr>
        <w:rFonts w:ascii="標楷體" w:eastAsia="標楷體" w:hAnsi="標楷體" w:cs="@華康新篆體(P)" w:hint="default"/>
      </w:rPr>
    </w:lvl>
    <w:lvl w:ilvl="1" w:tplc="545CA89A" w:tentative="1">
      <w:start w:val="1"/>
      <w:numFmt w:val="ideographTraditional"/>
      <w:lvlText w:val="%2、"/>
      <w:lvlJc w:val="left"/>
      <w:pPr>
        <w:tabs>
          <w:tab w:val="num" w:pos="960"/>
        </w:tabs>
        <w:ind w:left="960" w:hanging="480"/>
      </w:pPr>
    </w:lvl>
    <w:lvl w:ilvl="2" w:tplc="C5BEB7E8" w:tentative="1">
      <w:start w:val="1"/>
      <w:numFmt w:val="lowerRoman"/>
      <w:lvlText w:val="%3."/>
      <w:lvlJc w:val="right"/>
      <w:pPr>
        <w:tabs>
          <w:tab w:val="num" w:pos="1440"/>
        </w:tabs>
        <w:ind w:left="1440" w:hanging="480"/>
      </w:pPr>
    </w:lvl>
    <w:lvl w:ilvl="3" w:tplc="BAB40BC6" w:tentative="1">
      <w:start w:val="1"/>
      <w:numFmt w:val="decimal"/>
      <w:lvlText w:val="%4."/>
      <w:lvlJc w:val="left"/>
      <w:pPr>
        <w:tabs>
          <w:tab w:val="num" w:pos="1920"/>
        </w:tabs>
        <w:ind w:left="1920" w:hanging="480"/>
      </w:pPr>
    </w:lvl>
    <w:lvl w:ilvl="4" w:tplc="EF40F8EA" w:tentative="1">
      <w:start w:val="1"/>
      <w:numFmt w:val="ideographTraditional"/>
      <w:lvlText w:val="%5、"/>
      <w:lvlJc w:val="left"/>
      <w:pPr>
        <w:tabs>
          <w:tab w:val="num" w:pos="2400"/>
        </w:tabs>
        <w:ind w:left="2400" w:hanging="480"/>
      </w:pPr>
    </w:lvl>
    <w:lvl w:ilvl="5" w:tplc="B05A04CA" w:tentative="1">
      <w:start w:val="1"/>
      <w:numFmt w:val="lowerRoman"/>
      <w:lvlText w:val="%6."/>
      <w:lvlJc w:val="right"/>
      <w:pPr>
        <w:tabs>
          <w:tab w:val="num" w:pos="2880"/>
        </w:tabs>
        <w:ind w:left="2880" w:hanging="480"/>
      </w:pPr>
    </w:lvl>
    <w:lvl w:ilvl="6" w:tplc="053A022A" w:tentative="1">
      <w:start w:val="1"/>
      <w:numFmt w:val="decimal"/>
      <w:lvlText w:val="%7."/>
      <w:lvlJc w:val="left"/>
      <w:pPr>
        <w:tabs>
          <w:tab w:val="num" w:pos="3360"/>
        </w:tabs>
        <w:ind w:left="3360" w:hanging="480"/>
      </w:pPr>
    </w:lvl>
    <w:lvl w:ilvl="7" w:tplc="453677FC" w:tentative="1">
      <w:start w:val="1"/>
      <w:numFmt w:val="ideographTraditional"/>
      <w:lvlText w:val="%8、"/>
      <w:lvlJc w:val="left"/>
      <w:pPr>
        <w:tabs>
          <w:tab w:val="num" w:pos="3840"/>
        </w:tabs>
        <w:ind w:left="3840" w:hanging="480"/>
      </w:pPr>
    </w:lvl>
    <w:lvl w:ilvl="8" w:tplc="9EDE4584" w:tentative="1">
      <w:start w:val="1"/>
      <w:numFmt w:val="lowerRoman"/>
      <w:lvlText w:val="%9."/>
      <w:lvlJc w:val="right"/>
      <w:pPr>
        <w:tabs>
          <w:tab w:val="num" w:pos="4320"/>
        </w:tabs>
        <w:ind w:left="4320" w:hanging="480"/>
      </w:pPr>
    </w:lvl>
  </w:abstractNum>
  <w:abstractNum w:abstractNumId="32" w15:restartNumberingAfterBreak="0">
    <w:nsid w:val="65D8551E"/>
    <w:multiLevelType w:val="hybridMultilevel"/>
    <w:tmpl w:val="378C6C2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BB13DDE"/>
    <w:multiLevelType w:val="hybridMultilevel"/>
    <w:tmpl w:val="865AB71C"/>
    <w:lvl w:ilvl="0" w:tplc="DDD8410E">
      <w:start w:val="1"/>
      <w:numFmt w:val="taiwaneseCountingThousand"/>
      <w:lvlText w:val="(%1)"/>
      <w:lvlJc w:val="left"/>
      <w:pPr>
        <w:ind w:left="400" w:hanging="400"/>
      </w:pPr>
      <w:rPr>
        <w:rFonts w:eastAsia="標楷體" w:hint="eastAsia"/>
        <w:color w:val="auto"/>
      </w:rPr>
    </w:lvl>
    <w:lvl w:ilvl="1" w:tplc="2ED400E0" w:tentative="1">
      <w:start w:val="1"/>
      <w:numFmt w:val="ideographTraditional"/>
      <w:lvlText w:val="%2、"/>
      <w:lvlJc w:val="left"/>
      <w:pPr>
        <w:ind w:left="960" w:hanging="480"/>
      </w:pPr>
      <w:rPr>
        <w:rFonts w:ascii="新細明體" w:eastAsia="新細明體" w:hAnsi="新細明體" w:hint="eastAsia"/>
      </w:rPr>
    </w:lvl>
    <w:lvl w:ilvl="2" w:tplc="E0AE0808" w:tentative="1">
      <w:start w:val="1"/>
      <w:numFmt w:val="lowerRoman"/>
      <w:lvlText w:val="%3."/>
      <w:lvlJc w:val="right"/>
      <w:pPr>
        <w:ind w:left="1440" w:hanging="480"/>
      </w:pPr>
    </w:lvl>
    <w:lvl w:ilvl="3" w:tplc="7152BA0E" w:tentative="1">
      <w:start w:val="1"/>
      <w:numFmt w:val="decimal"/>
      <w:lvlText w:val="%4."/>
      <w:lvlJc w:val="left"/>
      <w:pPr>
        <w:ind w:left="1920" w:hanging="480"/>
      </w:pPr>
    </w:lvl>
    <w:lvl w:ilvl="4" w:tplc="4B124490" w:tentative="1">
      <w:start w:val="1"/>
      <w:numFmt w:val="ideographTraditional"/>
      <w:lvlText w:val="%5、"/>
      <w:lvlJc w:val="left"/>
      <w:pPr>
        <w:ind w:left="2400" w:hanging="480"/>
      </w:pPr>
      <w:rPr>
        <w:rFonts w:ascii="新細明體" w:eastAsia="新細明體" w:hAnsi="新細明體" w:hint="eastAsia"/>
      </w:rPr>
    </w:lvl>
    <w:lvl w:ilvl="5" w:tplc="BB9AAA54" w:tentative="1">
      <w:start w:val="1"/>
      <w:numFmt w:val="lowerRoman"/>
      <w:lvlText w:val="%6."/>
      <w:lvlJc w:val="right"/>
      <w:pPr>
        <w:ind w:left="2880" w:hanging="480"/>
      </w:pPr>
    </w:lvl>
    <w:lvl w:ilvl="6" w:tplc="E0A24D04" w:tentative="1">
      <w:start w:val="1"/>
      <w:numFmt w:val="decimal"/>
      <w:lvlText w:val="%7."/>
      <w:lvlJc w:val="left"/>
      <w:pPr>
        <w:ind w:left="3360" w:hanging="480"/>
      </w:pPr>
    </w:lvl>
    <w:lvl w:ilvl="7" w:tplc="E2DE18A0" w:tentative="1">
      <w:start w:val="1"/>
      <w:numFmt w:val="ideographTraditional"/>
      <w:lvlText w:val="%8、"/>
      <w:lvlJc w:val="left"/>
      <w:pPr>
        <w:ind w:left="3840" w:hanging="480"/>
      </w:pPr>
      <w:rPr>
        <w:rFonts w:ascii="新細明體" w:eastAsia="新細明體" w:hAnsi="新細明體" w:hint="eastAsia"/>
      </w:rPr>
    </w:lvl>
    <w:lvl w:ilvl="8" w:tplc="347CC02E" w:tentative="1">
      <w:start w:val="1"/>
      <w:numFmt w:val="lowerRoman"/>
      <w:lvlText w:val="%9."/>
      <w:lvlJc w:val="right"/>
      <w:pPr>
        <w:ind w:left="4320" w:hanging="480"/>
      </w:pPr>
    </w:lvl>
  </w:abstractNum>
  <w:abstractNum w:abstractNumId="34" w15:restartNumberingAfterBreak="0">
    <w:nsid w:val="6E994403"/>
    <w:multiLevelType w:val="hybridMultilevel"/>
    <w:tmpl w:val="EF2AB88A"/>
    <w:lvl w:ilvl="0" w:tplc="66A43CD2">
      <w:start w:val="1"/>
      <w:numFmt w:val="bullet"/>
      <w:lvlText w:val=""/>
      <w:lvlJc w:val="left"/>
      <w:pPr>
        <w:ind w:left="480" w:hanging="480"/>
      </w:pPr>
      <w:rPr>
        <w:rFonts w:ascii="Wingdings" w:hAnsi="Wingdings" w:hint="default"/>
      </w:rPr>
    </w:lvl>
    <w:lvl w:ilvl="1" w:tplc="A3A6A6B6">
      <w:start w:val="1"/>
      <w:numFmt w:val="bullet"/>
      <w:lvlText w:val=""/>
      <w:lvlJc w:val="left"/>
      <w:pPr>
        <w:ind w:left="960" w:hanging="480"/>
      </w:pPr>
      <w:rPr>
        <w:rFonts w:ascii="Wingdings" w:hAnsi="Wingdings" w:hint="default"/>
      </w:rPr>
    </w:lvl>
    <w:lvl w:ilvl="2" w:tplc="3D1A9EC2" w:tentative="1">
      <w:start w:val="1"/>
      <w:numFmt w:val="bullet"/>
      <w:lvlText w:val=""/>
      <w:lvlJc w:val="left"/>
      <w:pPr>
        <w:ind w:left="1440" w:hanging="480"/>
      </w:pPr>
      <w:rPr>
        <w:rFonts w:ascii="Wingdings" w:hAnsi="Wingdings" w:hint="default"/>
      </w:rPr>
    </w:lvl>
    <w:lvl w:ilvl="3" w:tplc="1D9C5CEE" w:tentative="1">
      <w:start w:val="1"/>
      <w:numFmt w:val="bullet"/>
      <w:lvlText w:val=""/>
      <w:lvlJc w:val="left"/>
      <w:pPr>
        <w:ind w:left="1920" w:hanging="480"/>
      </w:pPr>
      <w:rPr>
        <w:rFonts w:ascii="Wingdings" w:hAnsi="Wingdings" w:hint="default"/>
      </w:rPr>
    </w:lvl>
    <w:lvl w:ilvl="4" w:tplc="8760D98E" w:tentative="1">
      <w:start w:val="1"/>
      <w:numFmt w:val="bullet"/>
      <w:lvlText w:val=""/>
      <w:lvlJc w:val="left"/>
      <w:pPr>
        <w:ind w:left="2400" w:hanging="480"/>
      </w:pPr>
      <w:rPr>
        <w:rFonts w:ascii="Wingdings" w:hAnsi="Wingdings" w:hint="default"/>
      </w:rPr>
    </w:lvl>
    <w:lvl w:ilvl="5" w:tplc="B1CC5638" w:tentative="1">
      <w:start w:val="1"/>
      <w:numFmt w:val="bullet"/>
      <w:lvlText w:val=""/>
      <w:lvlJc w:val="left"/>
      <w:pPr>
        <w:ind w:left="2880" w:hanging="480"/>
      </w:pPr>
      <w:rPr>
        <w:rFonts w:ascii="Wingdings" w:hAnsi="Wingdings" w:hint="default"/>
      </w:rPr>
    </w:lvl>
    <w:lvl w:ilvl="6" w:tplc="12A21DBA" w:tentative="1">
      <w:start w:val="1"/>
      <w:numFmt w:val="bullet"/>
      <w:lvlText w:val=""/>
      <w:lvlJc w:val="left"/>
      <w:pPr>
        <w:ind w:left="3360" w:hanging="480"/>
      </w:pPr>
      <w:rPr>
        <w:rFonts w:ascii="Wingdings" w:hAnsi="Wingdings" w:hint="default"/>
      </w:rPr>
    </w:lvl>
    <w:lvl w:ilvl="7" w:tplc="C5FA9A26" w:tentative="1">
      <w:start w:val="1"/>
      <w:numFmt w:val="bullet"/>
      <w:lvlText w:val=""/>
      <w:lvlJc w:val="left"/>
      <w:pPr>
        <w:ind w:left="3840" w:hanging="480"/>
      </w:pPr>
      <w:rPr>
        <w:rFonts w:ascii="Wingdings" w:hAnsi="Wingdings" w:hint="default"/>
      </w:rPr>
    </w:lvl>
    <w:lvl w:ilvl="8" w:tplc="47A88F80" w:tentative="1">
      <w:start w:val="1"/>
      <w:numFmt w:val="bullet"/>
      <w:lvlText w:val=""/>
      <w:lvlJc w:val="left"/>
      <w:pPr>
        <w:ind w:left="4320" w:hanging="480"/>
      </w:pPr>
      <w:rPr>
        <w:rFonts w:ascii="Wingdings" w:hAnsi="Wingdings" w:hint="default"/>
      </w:rPr>
    </w:lvl>
  </w:abstractNum>
  <w:abstractNum w:abstractNumId="35" w15:restartNumberingAfterBreak="0">
    <w:nsid w:val="701A7789"/>
    <w:multiLevelType w:val="hybridMultilevel"/>
    <w:tmpl w:val="4D82F784"/>
    <w:lvl w:ilvl="0" w:tplc="E9BA282A">
      <w:start w:val="1"/>
      <w:numFmt w:val="decimal"/>
      <w:lvlText w:val="%1."/>
      <w:lvlJc w:val="left"/>
      <w:pPr>
        <w:ind w:left="480" w:hanging="480"/>
      </w:pPr>
    </w:lvl>
    <w:lvl w:ilvl="1" w:tplc="5B122D64" w:tentative="1">
      <w:start w:val="1"/>
      <w:numFmt w:val="ideographTraditional"/>
      <w:lvlText w:val="%2、"/>
      <w:lvlJc w:val="left"/>
      <w:pPr>
        <w:ind w:left="960" w:hanging="480"/>
      </w:pPr>
    </w:lvl>
    <w:lvl w:ilvl="2" w:tplc="AF62B878" w:tentative="1">
      <w:start w:val="1"/>
      <w:numFmt w:val="lowerRoman"/>
      <w:lvlText w:val="%3."/>
      <w:lvlJc w:val="right"/>
      <w:pPr>
        <w:ind w:left="1440" w:hanging="480"/>
      </w:pPr>
    </w:lvl>
    <w:lvl w:ilvl="3" w:tplc="61C2B9FA" w:tentative="1">
      <w:start w:val="1"/>
      <w:numFmt w:val="decimal"/>
      <w:lvlText w:val="%4."/>
      <w:lvlJc w:val="left"/>
      <w:pPr>
        <w:ind w:left="1920" w:hanging="480"/>
      </w:pPr>
    </w:lvl>
    <w:lvl w:ilvl="4" w:tplc="1C9A960C" w:tentative="1">
      <w:start w:val="1"/>
      <w:numFmt w:val="ideographTraditional"/>
      <w:lvlText w:val="%5、"/>
      <w:lvlJc w:val="left"/>
      <w:pPr>
        <w:ind w:left="2400" w:hanging="480"/>
      </w:pPr>
    </w:lvl>
    <w:lvl w:ilvl="5" w:tplc="EF16CDB8" w:tentative="1">
      <w:start w:val="1"/>
      <w:numFmt w:val="lowerRoman"/>
      <w:lvlText w:val="%6."/>
      <w:lvlJc w:val="right"/>
      <w:pPr>
        <w:ind w:left="2880" w:hanging="480"/>
      </w:pPr>
    </w:lvl>
    <w:lvl w:ilvl="6" w:tplc="92EC0174" w:tentative="1">
      <w:start w:val="1"/>
      <w:numFmt w:val="decimal"/>
      <w:lvlText w:val="%7."/>
      <w:lvlJc w:val="left"/>
      <w:pPr>
        <w:ind w:left="3360" w:hanging="480"/>
      </w:pPr>
    </w:lvl>
    <w:lvl w:ilvl="7" w:tplc="16447E04" w:tentative="1">
      <w:start w:val="1"/>
      <w:numFmt w:val="ideographTraditional"/>
      <w:lvlText w:val="%8、"/>
      <w:lvlJc w:val="left"/>
      <w:pPr>
        <w:ind w:left="3840" w:hanging="480"/>
      </w:pPr>
    </w:lvl>
    <w:lvl w:ilvl="8" w:tplc="E34C838C" w:tentative="1">
      <w:start w:val="1"/>
      <w:numFmt w:val="lowerRoman"/>
      <w:lvlText w:val="%9."/>
      <w:lvlJc w:val="right"/>
      <w:pPr>
        <w:ind w:left="4320" w:hanging="480"/>
      </w:pPr>
    </w:lvl>
  </w:abstractNum>
  <w:abstractNum w:abstractNumId="36" w15:restartNumberingAfterBreak="0">
    <w:nsid w:val="72416887"/>
    <w:multiLevelType w:val="hybridMultilevel"/>
    <w:tmpl w:val="C1402782"/>
    <w:lvl w:ilvl="0" w:tplc="F0B60324">
      <w:start w:val="1"/>
      <w:numFmt w:val="bullet"/>
      <w:lvlText w:val=""/>
      <w:lvlJc w:val="left"/>
      <w:pPr>
        <w:ind w:left="720" w:hanging="360"/>
      </w:pPr>
      <w:rPr>
        <w:rFonts w:ascii="Symbol" w:hAnsi="Symbol" w:hint="default"/>
      </w:rPr>
    </w:lvl>
    <w:lvl w:ilvl="1" w:tplc="D3DC393C" w:tentative="1">
      <w:start w:val="1"/>
      <w:numFmt w:val="bullet"/>
      <w:lvlText w:val="o"/>
      <w:lvlJc w:val="left"/>
      <w:pPr>
        <w:ind w:left="1440" w:hanging="360"/>
      </w:pPr>
      <w:rPr>
        <w:rFonts w:ascii="Courier New" w:hAnsi="Courier New" w:cs="Courier New" w:hint="default"/>
      </w:rPr>
    </w:lvl>
    <w:lvl w:ilvl="2" w:tplc="165E90A8" w:tentative="1">
      <w:start w:val="1"/>
      <w:numFmt w:val="bullet"/>
      <w:lvlText w:val=""/>
      <w:lvlJc w:val="left"/>
      <w:pPr>
        <w:ind w:left="2160" w:hanging="360"/>
      </w:pPr>
      <w:rPr>
        <w:rFonts w:ascii="Wingdings" w:hAnsi="Wingdings" w:hint="default"/>
      </w:rPr>
    </w:lvl>
    <w:lvl w:ilvl="3" w:tplc="1B90B3CA" w:tentative="1">
      <w:start w:val="1"/>
      <w:numFmt w:val="bullet"/>
      <w:lvlText w:val=""/>
      <w:lvlJc w:val="left"/>
      <w:pPr>
        <w:ind w:left="2880" w:hanging="360"/>
      </w:pPr>
      <w:rPr>
        <w:rFonts w:ascii="Symbol" w:hAnsi="Symbol" w:hint="default"/>
      </w:rPr>
    </w:lvl>
    <w:lvl w:ilvl="4" w:tplc="D05AAE44" w:tentative="1">
      <w:start w:val="1"/>
      <w:numFmt w:val="bullet"/>
      <w:lvlText w:val="o"/>
      <w:lvlJc w:val="left"/>
      <w:pPr>
        <w:ind w:left="3600" w:hanging="360"/>
      </w:pPr>
      <w:rPr>
        <w:rFonts w:ascii="Courier New" w:hAnsi="Courier New" w:cs="Courier New" w:hint="default"/>
      </w:rPr>
    </w:lvl>
    <w:lvl w:ilvl="5" w:tplc="027241B8" w:tentative="1">
      <w:start w:val="1"/>
      <w:numFmt w:val="bullet"/>
      <w:lvlText w:val=""/>
      <w:lvlJc w:val="left"/>
      <w:pPr>
        <w:ind w:left="4320" w:hanging="360"/>
      </w:pPr>
      <w:rPr>
        <w:rFonts w:ascii="Wingdings" w:hAnsi="Wingdings" w:hint="default"/>
      </w:rPr>
    </w:lvl>
    <w:lvl w:ilvl="6" w:tplc="ADA07ACC" w:tentative="1">
      <w:start w:val="1"/>
      <w:numFmt w:val="bullet"/>
      <w:lvlText w:val=""/>
      <w:lvlJc w:val="left"/>
      <w:pPr>
        <w:ind w:left="5040" w:hanging="360"/>
      </w:pPr>
      <w:rPr>
        <w:rFonts w:ascii="Symbol" w:hAnsi="Symbol" w:hint="default"/>
      </w:rPr>
    </w:lvl>
    <w:lvl w:ilvl="7" w:tplc="51849BF4" w:tentative="1">
      <w:start w:val="1"/>
      <w:numFmt w:val="bullet"/>
      <w:lvlText w:val="o"/>
      <w:lvlJc w:val="left"/>
      <w:pPr>
        <w:ind w:left="5760" w:hanging="360"/>
      </w:pPr>
      <w:rPr>
        <w:rFonts w:ascii="Courier New" w:hAnsi="Courier New" w:cs="Courier New" w:hint="default"/>
      </w:rPr>
    </w:lvl>
    <w:lvl w:ilvl="8" w:tplc="6798A326" w:tentative="1">
      <w:start w:val="1"/>
      <w:numFmt w:val="bullet"/>
      <w:lvlText w:val=""/>
      <w:lvlJc w:val="left"/>
      <w:pPr>
        <w:ind w:left="6480" w:hanging="360"/>
      </w:pPr>
      <w:rPr>
        <w:rFonts w:ascii="Wingdings" w:hAnsi="Wingdings" w:hint="default"/>
      </w:rPr>
    </w:lvl>
  </w:abstractNum>
  <w:abstractNum w:abstractNumId="37" w15:restartNumberingAfterBreak="0">
    <w:nsid w:val="736A7EFA"/>
    <w:multiLevelType w:val="hybridMultilevel"/>
    <w:tmpl w:val="EA961494"/>
    <w:lvl w:ilvl="0" w:tplc="41B419D8">
      <w:start w:val="1"/>
      <w:numFmt w:val="decimal"/>
      <w:lvlText w:val="%1."/>
      <w:lvlJc w:val="left"/>
      <w:pPr>
        <w:ind w:left="360" w:hanging="360"/>
      </w:pPr>
      <w:rPr>
        <w:rFonts w:hint="default"/>
      </w:rPr>
    </w:lvl>
    <w:lvl w:ilvl="1" w:tplc="E6B41654" w:tentative="1">
      <w:start w:val="1"/>
      <w:numFmt w:val="ideographTraditional"/>
      <w:lvlText w:val="%2、"/>
      <w:lvlJc w:val="left"/>
      <w:pPr>
        <w:ind w:left="960" w:hanging="480"/>
      </w:pPr>
    </w:lvl>
    <w:lvl w:ilvl="2" w:tplc="E3A01AE6" w:tentative="1">
      <w:start w:val="1"/>
      <w:numFmt w:val="lowerRoman"/>
      <w:lvlText w:val="%3."/>
      <w:lvlJc w:val="right"/>
      <w:pPr>
        <w:ind w:left="1440" w:hanging="480"/>
      </w:pPr>
    </w:lvl>
    <w:lvl w:ilvl="3" w:tplc="3A7C1A58" w:tentative="1">
      <w:start w:val="1"/>
      <w:numFmt w:val="decimal"/>
      <w:lvlText w:val="%4."/>
      <w:lvlJc w:val="left"/>
      <w:pPr>
        <w:ind w:left="1920" w:hanging="480"/>
      </w:pPr>
    </w:lvl>
    <w:lvl w:ilvl="4" w:tplc="E4FADEFC" w:tentative="1">
      <w:start w:val="1"/>
      <w:numFmt w:val="ideographTraditional"/>
      <w:lvlText w:val="%5、"/>
      <w:lvlJc w:val="left"/>
      <w:pPr>
        <w:ind w:left="2400" w:hanging="480"/>
      </w:pPr>
    </w:lvl>
    <w:lvl w:ilvl="5" w:tplc="E4E25730" w:tentative="1">
      <w:start w:val="1"/>
      <w:numFmt w:val="lowerRoman"/>
      <w:lvlText w:val="%6."/>
      <w:lvlJc w:val="right"/>
      <w:pPr>
        <w:ind w:left="2880" w:hanging="480"/>
      </w:pPr>
    </w:lvl>
    <w:lvl w:ilvl="6" w:tplc="437088B4" w:tentative="1">
      <w:start w:val="1"/>
      <w:numFmt w:val="decimal"/>
      <w:lvlText w:val="%7."/>
      <w:lvlJc w:val="left"/>
      <w:pPr>
        <w:ind w:left="3360" w:hanging="480"/>
      </w:pPr>
    </w:lvl>
    <w:lvl w:ilvl="7" w:tplc="EDBE3A22" w:tentative="1">
      <w:start w:val="1"/>
      <w:numFmt w:val="ideographTraditional"/>
      <w:lvlText w:val="%8、"/>
      <w:lvlJc w:val="left"/>
      <w:pPr>
        <w:ind w:left="3840" w:hanging="480"/>
      </w:pPr>
    </w:lvl>
    <w:lvl w:ilvl="8" w:tplc="783AA5C8" w:tentative="1">
      <w:start w:val="1"/>
      <w:numFmt w:val="lowerRoman"/>
      <w:lvlText w:val="%9."/>
      <w:lvlJc w:val="right"/>
      <w:pPr>
        <w:ind w:left="4320" w:hanging="480"/>
      </w:pPr>
    </w:lvl>
  </w:abstractNum>
  <w:abstractNum w:abstractNumId="38" w15:restartNumberingAfterBreak="0">
    <w:nsid w:val="75B209EA"/>
    <w:multiLevelType w:val="hybridMultilevel"/>
    <w:tmpl w:val="0C58CBC6"/>
    <w:lvl w:ilvl="0" w:tplc="BCA0FF56">
      <w:start w:val="4"/>
      <w:numFmt w:val="taiwaneseCountingThousand"/>
      <w:lvlText w:val="(%1)"/>
      <w:lvlJc w:val="left"/>
      <w:pPr>
        <w:ind w:left="640" w:hanging="400"/>
      </w:pPr>
      <w:rPr>
        <w:rFonts w:hint="default"/>
      </w:rPr>
    </w:lvl>
    <w:lvl w:ilvl="1" w:tplc="3DA8E64E" w:tentative="1">
      <w:start w:val="1"/>
      <w:numFmt w:val="ideographTraditional"/>
      <w:lvlText w:val="%2、"/>
      <w:lvlJc w:val="left"/>
      <w:pPr>
        <w:ind w:left="1200" w:hanging="480"/>
      </w:pPr>
      <w:rPr>
        <w:rFonts w:ascii="新細明體" w:eastAsia="新細明體" w:hAnsi="新細明體" w:hint="eastAsia"/>
      </w:rPr>
    </w:lvl>
    <w:lvl w:ilvl="2" w:tplc="CD70BE94" w:tentative="1">
      <w:start w:val="1"/>
      <w:numFmt w:val="lowerRoman"/>
      <w:lvlText w:val="%3."/>
      <w:lvlJc w:val="right"/>
      <w:pPr>
        <w:ind w:left="1680" w:hanging="480"/>
      </w:pPr>
    </w:lvl>
    <w:lvl w:ilvl="3" w:tplc="AB963A4C" w:tentative="1">
      <w:start w:val="1"/>
      <w:numFmt w:val="decimal"/>
      <w:lvlText w:val="%4."/>
      <w:lvlJc w:val="left"/>
      <w:pPr>
        <w:ind w:left="2160" w:hanging="480"/>
      </w:pPr>
    </w:lvl>
    <w:lvl w:ilvl="4" w:tplc="C0086370" w:tentative="1">
      <w:start w:val="1"/>
      <w:numFmt w:val="ideographTraditional"/>
      <w:lvlText w:val="%5、"/>
      <w:lvlJc w:val="left"/>
      <w:pPr>
        <w:ind w:left="2640" w:hanging="480"/>
      </w:pPr>
      <w:rPr>
        <w:rFonts w:ascii="新細明體" w:eastAsia="新細明體" w:hAnsi="新細明體" w:hint="eastAsia"/>
      </w:rPr>
    </w:lvl>
    <w:lvl w:ilvl="5" w:tplc="37BC7CE0" w:tentative="1">
      <w:start w:val="1"/>
      <w:numFmt w:val="lowerRoman"/>
      <w:lvlText w:val="%6."/>
      <w:lvlJc w:val="right"/>
      <w:pPr>
        <w:ind w:left="3120" w:hanging="480"/>
      </w:pPr>
    </w:lvl>
    <w:lvl w:ilvl="6" w:tplc="3F202A3C" w:tentative="1">
      <w:start w:val="1"/>
      <w:numFmt w:val="decimal"/>
      <w:lvlText w:val="%7."/>
      <w:lvlJc w:val="left"/>
      <w:pPr>
        <w:ind w:left="3600" w:hanging="480"/>
      </w:pPr>
    </w:lvl>
    <w:lvl w:ilvl="7" w:tplc="BD9A5844" w:tentative="1">
      <w:start w:val="1"/>
      <w:numFmt w:val="ideographTraditional"/>
      <w:lvlText w:val="%8、"/>
      <w:lvlJc w:val="left"/>
      <w:pPr>
        <w:ind w:left="4080" w:hanging="480"/>
      </w:pPr>
      <w:rPr>
        <w:rFonts w:ascii="新細明體" w:eastAsia="新細明體" w:hAnsi="新細明體" w:hint="eastAsia"/>
      </w:rPr>
    </w:lvl>
    <w:lvl w:ilvl="8" w:tplc="C0AC3C62" w:tentative="1">
      <w:start w:val="1"/>
      <w:numFmt w:val="lowerRoman"/>
      <w:lvlText w:val="%9."/>
      <w:lvlJc w:val="right"/>
      <w:pPr>
        <w:ind w:left="4560" w:hanging="480"/>
      </w:pPr>
    </w:lvl>
  </w:abstractNum>
  <w:abstractNum w:abstractNumId="39" w15:restartNumberingAfterBreak="0">
    <w:nsid w:val="76795AB5"/>
    <w:multiLevelType w:val="hybridMultilevel"/>
    <w:tmpl w:val="F2AC56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783320"/>
    <w:multiLevelType w:val="hybridMultilevel"/>
    <w:tmpl w:val="22661312"/>
    <w:lvl w:ilvl="0" w:tplc="83BAE952">
      <w:start w:val="1"/>
      <w:numFmt w:val="decimal"/>
      <w:pStyle w:val="1"/>
      <w:lvlText w:val="%1."/>
      <w:lvlJc w:val="left"/>
      <w:pPr>
        <w:ind w:left="480" w:hanging="480"/>
      </w:pPr>
    </w:lvl>
    <w:lvl w:ilvl="1" w:tplc="7212A706" w:tentative="1">
      <w:start w:val="1"/>
      <w:numFmt w:val="ideographTraditional"/>
      <w:lvlText w:val="%2、"/>
      <w:lvlJc w:val="left"/>
      <w:pPr>
        <w:ind w:left="960" w:hanging="480"/>
      </w:pPr>
      <w:rPr>
        <w:rFonts w:ascii="新細明體" w:eastAsia="新細明體" w:hAnsi="新細明體" w:hint="eastAsia"/>
      </w:rPr>
    </w:lvl>
    <w:lvl w:ilvl="2" w:tplc="090A1A0C" w:tentative="1">
      <w:start w:val="1"/>
      <w:numFmt w:val="lowerRoman"/>
      <w:lvlText w:val="%3."/>
      <w:lvlJc w:val="right"/>
      <w:pPr>
        <w:ind w:left="1440" w:hanging="480"/>
      </w:pPr>
    </w:lvl>
    <w:lvl w:ilvl="3" w:tplc="A104B1EA" w:tentative="1">
      <w:start w:val="1"/>
      <w:numFmt w:val="decimal"/>
      <w:lvlText w:val="%4."/>
      <w:lvlJc w:val="left"/>
      <w:pPr>
        <w:ind w:left="1920" w:hanging="480"/>
      </w:pPr>
    </w:lvl>
    <w:lvl w:ilvl="4" w:tplc="E8FA85F2" w:tentative="1">
      <w:start w:val="1"/>
      <w:numFmt w:val="ideographTraditional"/>
      <w:lvlText w:val="%5、"/>
      <w:lvlJc w:val="left"/>
      <w:pPr>
        <w:ind w:left="2400" w:hanging="480"/>
      </w:pPr>
      <w:rPr>
        <w:rFonts w:ascii="新細明體" w:eastAsia="新細明體" w:hAnsi="新細明體" w:hint="eastAsia"/>
      </w:rPr>
    </w:lvl>
    <w:lvl w:ilvl="5" w:tplc="03A8AEE6" w:tentative="1">
      <w:start w:val="1"/>
      <w:numFmt w:val="lowerRoman"/>
      <w:lvlText w:val="%6."/>
      <w:lvlJc w:val="right"/>
      <w:pPr>
        <w:ind w:left="2880" w:hanging="480"/>
      </w:pPr>
    </w:lvl>
    <w:lvl w:ilvl="6" w:tplc="53A4319A" w:tentative="1">
      <w:start w:val="1"/>
      <w:numFmt w:val="decimal"/>
      <w:lvlText w:val="%7."/>
      <w:lvlJc w:val="left"/>
      <w:pPr>
        <w:ind w:left="3360" w:hanging="480"/>
      </w:pPr>
    </w:lvl>
    <w:lvl w:ilvl="7" w:tplc="698A680E" w:tentative="1">
      <w:start w:val="1"/>
      <w:numFmt w:val="ideographTraditional"/>
      <w:lvlText w:val="%8、"/>
      <w:lvlJc w:val="left"/>
      <w:pPr>
        <w:ind w:left="3840" w:hanging="480"/>
      </w:pPr>
      <w:rPr>
        <w:rFonts w:ascii="新細明體" w:eastAsia="新細明體" w:hAnsi="新細明體" w:hint="eastAsia"/>
      </w:rPr>
    </w:lvl>
    <w:lvl w:ilvl="8" w:tplc="561CF638" w:tentative="1">
      <w:start w:val="1"/>
      <w:numFmt w:val="lowerRoman"/>
      <w:lvlText w:val="%9."/>
      <w:lvlJc w:val="right"/>
      <w:pPr>
        <w:ind w:left="4320" w:hanging="480"/>
      </w:pPr>
    </w:lvl>
  </w:abstractNum>
  <w:abstractNum w:abstractNumId="41" w15:restartNumberingAfterBreak="0">
    <w:nsid w:val="7D83565E"/>
    <w:multiLevelType w:val="hybridMultilevel"/>
    <w:tmpl w:val="0674FC5C"/>
    <w:lvl w:ilvl="0" w:tplc="6D3C25DE">
      <w:start w:val="1"/>
      <w:numFmt w:val="decimal"/>
      <w:lvlText w:val="%1."/>
      <w:lvlJc w:val="left"/>
      <w:pPr>
        <w:ind w:left="720" w:hanging="360"/>
      </w:pPr>
      <w:rPr>
        <w:rFonts w:hint="default"/>
      </w:rPr>
    </w:lvl>
    <w:lvl w:ilvl="1" w:tplc="138AE4C8" w:tentative="1">
      <w:start w:val="1"/>
      <w:numFmt w:val="lowerLetter"/>
      <w:lvlText w:val="%2."/>
      <w:lvlJc w:val="left"/>
      <w:pPr>
        <w:ind w:left="1440" w:hanging="360"/>
      </w:pPr>
    </w:lvl>
    <w:lvl w:ilvl="2" w:tplc="6F9C42B8" w:tentative="1">
      <w:start w:val="1"/>
      <w:numFmt w:val="lowerRoman"/>
      <w:lvlText w:val="%3."/>
      <w:lvlJc w:val="right"/>
      <w:pPr>
        <w:ind w:left="2160" w:hanging="180"/>
      </w:pPr>
    </w:lvl>
    <w:lvl w:ilvl="3" w:tplc="0B6CB306" w:tentative="1">
      <w:start w:val="1"/>
      <w:numFmt w:val="decimal"/>
      <w:lvlText w:val="%4."/>
      <w:lvlJc w:val="left"/>
      <w:pPr>
        <w:ind w:left="2880" w:hanging="360"/>
      </w:pPr>
    </w:lvl>
    <w:lvl w:ilvl="4" w:tplc="6906934C" w:tentative="1">
      <w:start w:val="1"/>
      <w:numFmt w:val="lowerLetter"/>
      <w:lvlText w:val="%5."/>
      <w:lvlJc w:val="left"/>
      <w:pPr>
        <w:ind w:left="3600" w:hanging="360"/>
      </w:pPr>
    </w:lvl>
    <w:lvl w:ilvl="5" w:tplc="3514BE2A" w:tentative="1">
      <w:start w:val="1"/>
      <w:numFmt w:val="lowerRoman"/>
      <w:lvlText w:val="%6."/>
      <w:lvlJc w:val="right"/>
      <w:pPr>
        <w:ind w:left="4320" w:hanging="180"/>
      </w:pPr>
    </w:lvl>
    <w:lvl w:ilvl="6" w:tplc="E940D34C" w:tentative="1">
      <w:start w:val="1"/>
      <w:numFmt w:val="decimal"/>
      <w:lvlText w:val="%7."/>
      <w:lvlJc w:val="left"/>
      <w:pPr>
        <w:ind w:left="5040" w:hanging="360"/>
      </w:pPr>
    </w:lvl>
    <w:lvl w:ilvl="7" w:tplc="93FE1600" w:tentative="1">
      <w:start w:val="1"/>
      <w:numFmt w:val="lowerLetter"/>
      <w:lvlText w:val="%8."/>
      <w:lvlJc w:val="left"/>
      <w:pPr>
        <w:ind w:left="5760" w:hanging="360"/>
      </w:pPr>
    </w:lvl>
    <w:lvl w:ilvl="8" w:tplc="3F8C3690" w:tentative="1">
      <w:start w:val="1"/>
      <w:numFmt w:val="lowerRoman"/>
      <w:lvlText w:val="%9."/>
      <w:lvlJc w:val="right"/>
      <w:pPr>
        <w:ind w:left="6480" w:hanging="180"/>
      </w:pPr>
    </w:lvl>
  </w:abstractNum>
  <w:abstractNum w:abstractNumId="42" w15:restartNumberingAfterBreak="0">
    <w:nsid w:val="7EC06E1D"/>
    <w:multiLevelType w:val="hybridMultilevel"/>
    <w:tmpl w:val="2498495A"/>
    <w:lvl w:ilvl="0" w:tplc="D1509CDA">
      <w:start w:val="5"/>
      <w:numFmt w:val="decimal"/>
      <w:lvlText w:val="%1."/>
      <w:lvlJc w:val="left"/>
      <w:pPr>
        <w:ind w:left="360" w:hanging="360"/>
      </w:pPr>
      <w:rPr>
        <w:rFonts w:hint="default"/>
      </w:rPr>
    </w:lvl>
    <w:lvl w:ilvl="1" w:tplc="E2C8C002" w:tentative="1">
      <w:start w:val="1"/>
      <w:numFmt w:val="ideographTraditional"/>
      <w:lvlText w:val="%2、"/>
      <w:lvlJc w:val="left"/>
      <w:pPr>
        <w:ind w:left="960" w:hanging="480"/>
      </w:pPr>
      <w:rPr>
        <w:rFonts w:ascii="新細明體" w:eastAsia="新細明體" w:hAnsi="新細明體" w:hint="eastAsia"/>
      </w:rPr>
    </w:lvl>
    <w:lvl w:ilvl="2" w:tplc="B32C214A" w:tentative="1">
      <w:start w:val="1"/>
      <w:numFmt w:val="lowerRoman"/>
      <w:lvlText w:val="%3."/>
      <w:lvlJc w:val="right"/>
      <w:pPr>
        <w:ind w:left="1440" w:hanging="480"/>
      </w:pPr>
    </w:lvl>
    <w:lvl w:ilvl="3" w:tplc="9D4AA31E" w:tentative="1">
      <w:start w:val="1"/>
      <w:numFmt w:val="decimal"/>
      <w:lvlText w:val="%4."/>
      <w:lvlJc w:val="left"/>
      <w:pPr>
        <w:ind w:left="1920" w:hanging="480"/>
      </w:pPr>
    </w:lvl>
    <w:lvl w:ilvl="4" w:tplc="52C4A636" w:tentative="1">
      <w:start w:val="1"/>
      <w:numFmt w:val="ideographTraditional"/>
      <w:lvlText w:val="%5、"/>
      <w:lvlJc w:val="left"/>
      <w:pPr>
        <w:ind w:left="2400" w:hanging="480"/>
      </w:pPr>
      <w:rPr>
        <w:rFonts w:ascii="新細明體" w:eastAsia="新細明體" w:hAnsi="新細明體" w:hint="eastAsia"/>
      </w:rPr>
    </w:lvl>
    <w:lvl w:ilvl="5" w:tplc="D732306A" w:tentative="1">
      <w:start w:val="1"/>
      <w:numFmt w:val="lowerRoman"/>
      <w:lvlText w:val="%6."/>
      <w:lvlJc w:val="right"/>
      <w:pPr>
        <w:ind w:left="2880" w:hanging="480"/>
      </w:pPr>
    </w:lvl>
    <w:lvl w:ilvl="6" w:tplc="BC64F6F6" w:tentative="1">
      <w:start w:val="1"/>
      <w:numFmt w:val="decimal"/>
      <w:lvlText w:val="%7."/>
      <w:lvlJc w:val="left"/>
      <w:pPr>
        <w:ind w:left="3360" w:hanging="480"/>
      </w:pPr>
    </w:lvl>
    <w:lvl w:ilvl="7" w:tplc="BE8691E2" w:tentative="1">
      <w:start w:val="1"/>
      <w:numFmt w:val="ideographTraditional"/>
      <w:lvlText w:val="%8、"/>
      <w:lvlJc w:val="left"/>
      <w:pPr>
        <w:ind w:left="3840" w:hanging="480"/>
      </w:pPr>
      <w:rPr>
        <w:rFonts w:ascii="新細明體" w:eastAsia="新細明體" w:hAnsi="新細明體" w:hint="eastAsia"/>
      </w:rPr>
    </w:lvl>
    <w:lvl w:ilvl="8" w:tplc="2D2091A8" w:tentative="1">
      <w:start w:val="1"/>
      <w:numFmt w:val="lowerRoman"/>
      <w:lvlText w:val="%9."/>
      <w:lvlJc w:val="right"/>
      <w:pPr>
        <w:ind w:left="4320" w:hanging="480"/>
      </w:pPr>
    </w:lvl>
  </w:abstractNum>
  <w:num w:numId="1">
    <w:abstractNumId w:val="31"/>
  </w:num>
  <w:num w:numId="2">
    <w:abstractNumId w:val="20"/>
  </w:num>
  <w:num w:numId="3">
    <w:abstractNumId w:val="34"/>
  </w:num>
  <w:num w:numId="4">
    <w:abstractNumId w:val="30"/>
  </w:num>
  <w:num w:numId="5">
    <w:abstractNumId w:val="17"/>
  </w:num>
  <w:num w:numId="6">
    <w:abstractNumId w:val="9"/>
  </w:num>
  <w:num w:numId="7">
    <w:abstractNumId w:val="3"/>
  </w:num>
  <w:num w:numId="8">
    <w:abstractNumId w:val="13"/>
  </w:num>
  <w:num w:numId="9">
    <w:abstractNumId w:val="18"/>
  </w:num>
  <w:num w:numId="10">
    <w:abstractNumId w:val="33"/>
  </w:num>
  <w:num w:numId="11">
    <w:abstractNumId w:val="14"/>
  </w:num>
  <w:num w:numId="12">
    <w:abstractNumId w:val="15"/>
  </w:num>
  <w:num w:numId="13">
    <w:abstractNumId w:val="29"/>
  </w:num>
  <w:num w:numId="14">
    <w:abstractNumId w:val="25"/>
  </w:num>
  <w:num w:numId="15">
    <w:abstractNumId w:val="38"/>
  </w:num>
  <w:num w:numId="16">
    <w:abstractNumId w:val="7"/>
  </w:num>
  <w:num w:numId="17">
    <w:abstractNumId w:val="1"/>
  </w:num>
  <w:num w:numId="18">
    <w:abstractNumId w:val="22"/>
  </w:num>
  <w:num w:numId="19">
    <w:abstractNumId w:val="23"/>
  </w:num>
  <w:num w:numId="20">
    <w:abstractNumId w:val="40"/>
  </w:num>
  <w:num w:numId="21">
    <w:abstractNumId w:val="16"/>
  </w:num>
  <w:num w:numId="22">
    <w:abstractNumId w:val="11"/>
  </w:num>
  <w:num w:numId="23">
    <w:abstractNumId w:val="10"/>
  </w:num>
  <w:num w:numId="24">
    <w:abstractNumId w:val="36"/>
  </w:num>
  <w:num w:numId="25">
    <w:abstractNumId w:val="0"/>
  </w:num>
  <w:num w:numId="26">
    <w:abstractNumId w:val="42"/>
  </w:num>
  <w:num w:numId="27">
    <w:abstractNumId w:val="35"/>
  </w:num>
  <w:num w:numId="28">
    <w:abstractNumId w:val="37"/>
  </w:num>
  <w:num w:numId="29">
    <w:abstractNumId w:val="41"/>
  </w:num>
  <w:num w:numId="30">
    <w:abstractNumId w:val="27"/>
  </w:num>
  <w:num w:numId="31">
    <w:abstractNumId w:val="2"/>
  </w:num>
  <w:num w:numId="32">
    <w:abstractNumId w:val="12"/>
  </w:num>
  <w:num w:numId="33">
    <w:abstractNumId w:val="21"/>
  </w:num>
  <w:num w:numId="34">
    <w:abstractNumId w:val="19"/>
  </w:num>
  <w:num w:numId="35">
    <w:abstractNumId w:val="39"/>
  </w:num>
  <w:num w:numId="36">
    <w:abstractNumId w:val="32"/>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5"/>
  </w:num>
  <w:num w:numId="41">
    <w:abstractNumId w:val="26"/>
  </w:num>
  <w:num w:numId="42">
    <w:abstractNumId w:val="4"/>
  </w:num>
  <w:num w:numId="43">
    <w:abstractNumId w:val="8"/>
  </w:num>
  <w:num w:numId="44">
    <w:abstractNumId w:val="2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tzQxMLU0NTMxsrBQ0lEKTi0uzszPAykwqQUAiJnuyCwAAAA="/>
  </w:docVars>
  <w:rsids>
    <w:rsidRoot w:val="00734759"/>
    <w:rsid w:val="00017C31"/>
    <w:rsid w:val="0005429D"/>
    <w:rsid w:val="00092516"/>
    <w:rsid w:val="000E44F6"/>
    <w:rsid w:val="001314BB"/>
    <w:rsid w:val="001830A6"/>
    <w:rsid w:val="001856E5"/>
    <w:rsid w:val="001932A5"/>
    <w:rsid w:val="001D6804"/>
    <w:rsid w:val="002408DC"/>
    <w:rsid w:val="002537DA"/>
    <w:rsid w:val="0026458E"/>
    <w:rsid w:val="00272195"/>
    <w:rsid w:val="00285BD8"/>
    <w:rsid w:val="002E6BEA"/>
    <w:rsid w:val="00313FF6"/>
    <w:rsid w:val="003A42BD"/>
    <w:rsid w:val="003B24F8"/>
    <w:rsid w:val="003C6605"/>
    <w:rsid w:val="003E06F0"/>
    <w:rsid w:val="003E206F"/>
    <w:rsid w:val="00405C00"/>
    <w:rsid w:val="004B3D4E"/>
    <w:rsid w:val="00533586"/>
    <w:rsid w:val="005440D0"/>
    <w:rsid w:val="00580A13"/>
    <w:rsid w:val="005A2554"/>
    <w:rsid w:val="0064663F"/>
    <w:rsid w:val="0067205A"/>
    <w:rsid w:val="0067604F"/>
    <w:rsid w:val="006C6909"/>
    <w:rsid w:val="006D53DF"/>
    <w:rsid w:val="006E00DC"/>
    <w:rsid w:val="00734759"/>
    <w:rsid w:val="00737DAE"/>
    <w:rsid w:val="00747640"/>
    <w:rsid w:val="00766233"/>
    <w:rsid w:val="008644AE"/>
    <w:rsid w:val="008C33E3"/>
    <w:rsid w:val="008D5AF9"/>
    <w:rsid w:val="0094555F"/>
    <w:rsid w:val="009579EB"/>
    <w:rsid w:val="0098789C"/>
    <w:rsid w:val="0099005B"/>
    <w:rsid w:val="00994388"/>
    <w:rsid w:val="009A7656"/>
    <w:rsid w:val="009D7C72"/>
    <w:rsid w:val="009E7F53"/>
    <w:rsid w:val="00A11B15"/>
    <w:rsid w:val="00A1439A"/>
    <w:rsid w:val="00A5337E"/>
    <w:rsid w:val="00A57C71"/>
    <w:rsid w:val="00A71A6E"/>
    <w:rsid w:val="00A8776A"/>
    <w:rsid w:val="00B77367"/>
    <w:rsid w:val="00BA2894"/>
    <w:rsid w:val="00BF29D7"/>
    <w:rsid w:val="00C1149C"/>
    <w:rsid w:val="00C7670F"/>
    <w:rsid w:val="00CB0985"/>
    <w:rsid w:val="00CE6E4E"/>
    <w:rsid w:val="00D85682"/>
    <w:rsid w:val="00DC7610"/>
    <w:rsid w:val="00E515C2"/>
    <w:rsid w:val="00E62625"/>
    <w:rsid w:val="00E656E2"/>
    <w:rsid w:val="00E65FF8"/>
    <w:rsid w:val="00E93B32"/>
    <w:rsid w:val="00ED259D"/>
    <w:rsid w:val="00F1237C"/>
    <w:rsid w:val="00F53AE6"/>
    <w:rsid w:val="00F626B5"/>
    <w:rsid w:val="00F70455"/>
    <w:rsid w:val="00FC50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07E85"/>
  <w15:chartTrackingRefBased/>
  <w15:docId w15:val="{5B1CE5FC-D075-46D5-9D88-C5F154E2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4F8"/>
    <w:pPr>
      <w:spacing w:after="0" w:line="240" w:lineRule="auto"/>
    </w:pPr>
    <w:rPr>
      <w:rFonts w:ascii="Times New Roman" w:eastAsia="新細明體" w:hAnsi="Times New Roman" w:cs="Times New Roman"/>
      <w:sz w:val="24"/>
      <w:szCs w:val="24"/>
      <w:lang w:eastAsia="zh-TW"/>
    </w:rPr>
  </w:style>
  <w:style w:type="paragraph" w:styleId="10">
    <w:name w:val="heading 1"/>
    <w:basedOn w:val="a"/>
    <w:next w:val="a"/>
    <w:link w:val="11"/>
    <w:uiPriority w:val="9"/>
    <w:qFormat/>
    <w:rsid w:val="00734759"/>
    <w:pPr>
      <w:keepNext/>
      <w:spacing w:line="240" w:lineRule="exact"/>
      <w:ind w:left="75"/>
      <w:jc w:val="center"/>
      <w:outlineLvl w:val="0"/>
    </w:pPr>
    <w:rPr>
      <w:rFonts w:eastAsia="標楷體"/>
      <w:sz w:val="28"/>
      <w:shd w:val="pct15" w:color="auto" w:fill="FFFFFF"/>
      <w:lang w:val="x-none" w:eastAsia="x-none"/>
    </w:rPr>
  </w:style>
  <w:style w:type="paragraph" w:styleId="2">
    <w:name w:val="heading 2"/>
    <w:basedOn w:val="a"/>
    <w:next w:val="a"/>
    <w:link w:val="20"/>
    <w:uiPriority w:val="9"/>
    <w:qFormat/>
    <w:rsid w:val="00734759"/>
    <w:pPr>
      <w:keepNext/>
      <w:widowControl w:val="0"/>
      <w:spacing w:line="720" w:lineRule="auto"/>
      <w:outlineLvl w:val="1"/>
    </w:pPr>
    <w:rPr>
      <w:rFonts w:ascii="Cambria" w:hAnsi="Cambria"/>
      <w:b/>
      <w:bCs/>
      <w:kern w:val="2"/>
      <w:sz w:val="48"/>
      <w:szCs w:val="48"/>
      <w:lang w:val="x-none" w:eastAsia="x-none"/>
    </w:rPr>
  </w:style>
  <w:style w:type="paragraph" w:styleId="3">
    <w:name w:val="heading 3"/>
    <w:basedOn w:val="a"/>
    <w:next w:val="a"/>
    <w:link w:val="30"/>
    <w:uiPriority w:val="9"/>
    <w:semiHidden/>
    <w:unhideWhenUsed/>
    <w:qFormat/>
    <w:rsid w:val="0073475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734759"/>
    <w:rPr>
      <w:rFonts w:ascii="Times New Roman" w:eastAsia="標楷體" w:hAnsi="Times New Roman" w:cs="Times New Roman"/>
      <w:sz w:val="28"/>
      <w:szCs w:val="24"/>
      <w:lang w:val="x-none" w:eastAsia="x-none"/>
    </w:rPr>
  </w:style>
  <w:style w:type="character" w:customStyle="1" w:styleId="20">
    <w:name w:val="標題 2 字元"/>
    <w:basedOn w:val="a0"/>
    <w:link w:val="2"/>
    <w:uiPriority w:val="9"/>
    <w:rsid w:val="00734759"/>
    <w:rPr>
      <w:rFonts w:ascii="Cambria" w:eastAsia="新細明體" w:hAnsi="Cambria" w:cs="Times New Roman"/>
      <w:b/>
      <w:bCs/>
      <w:kern w:val="2"/>
      <w:sz w:val="48"/>
      <w:szCs w:val="48"/>
      <w:lang w:val="x-none" w:eastAsia="x-none"/>
    </w:rPr>
  </w:style>
  <w:style w:type="character" w:customStyle="1" w:styleId="30">
    <w:name w:val="標題 3 字元"/>
    <w:basedOn w:val="a0"/>
    <w:link w:val="3"/>
    <w:uiPriority w:val="9"/>
    <w:semiHidden/>
    <w:rsid w:val="00734759"/>
    <w:rPr>
      <w:rFonts w:asciiTheme="majorHAnsi" w:eastAsiaTheme="majorEastAsia" w:hAnsiTheme="majorHAnsi" w:cstheme="majorBidi"/>
      <w:b/>
      <w:bCs/>
      <w:sz w:val="36"/>
      <w:szCs w:val="36"/>
      <w:lang w:eastAsia="zh-TW"/>
    </w:rPr>
  </w:style>
  <w:style w:type="paragraph" w:styleId="a3">
    <w:name w:val="header"/>
    <w:basedOn w:val="a"/>
    <w:link w:val="a4"/>
    <w:uiPriority w:val="99"/>
    <w:unhideWhenUsed/>
    <w:rsid w:val="00734759"/>
    <w:pPr>
      <w:tabs>
        <w:tab w:val="center" w:pos="4153"/>
        <w:tab w:val="right" w:pos="8306"/>
      </w:tabs>
      <w:snapToGrid w:val="0"/>
    </w:pPr>
    <w:rPr>
      <w:rFonts w:ascii="Calibri" w:hAnsi="Calibri"/>
      <w:sz w:val="20"/>
      <w:szCs w:val="20"/>
      <w:lang w:val="x-none" w:eastAsia="x-none"/>
    </w:rPr>
  </w:style>
  <w:style w:type="character" w:customStyle="1" w:styleId="a4">
    <w:name w:val="頁首 字元"/>
    <w:basedOn w:val="a0"/>
    <w:link w:val="a3"/>
    <w:uiPriority w:val="99"/>
    <w:rsid w:val="00734759"/>
    <w:rPr>
      <w:rFonts w:ascii="Calibri" w:eastAsia="新細明體" w:hAnsi="Calibri" w:cs="Times New Roman"/>
      <w:sz w:val="20"/>
      <w:szCs w:val="20"/>
      <w:lang w:val="x-none" w:eastAsia="x-none"/>
    </w:rPr>
  </w:style>
  <w:style w:type="paragraph" w:styleId="a5">
    <w:name w:val="footer"/>
    <w:basedOn w:val="a"/>
    <w:link w:val="a6"/>
    <w:uiPriority w:val="99"/>
    <w:unhideWhenUsed/>
    <w:rsid w:val="00734759"/>
    <w:pPr>
      <w:tabs>
        <w:tab w:val="center" w:pos="4153"/>
        <w:tab w:val="right" w:pos="8306"/>
      </w:tabs>
      <w:snapToGrid w:val="0"/>
    </w:pPr>
    <w:rPr>
      <w:rFonts w:ascii="Calibri" w:hAnsi="Calibri"/>
      <w:sz w:val="20"/>
      <w:szCs w:val="20"/>
      <w:lang w:val="x-none" w:eastAsia="x-none"/>
    </w:rPr>
  </w:style>
  <w:style w:type="character" w:customStyle="1" w:styleId="a6">
    <w:name w:val="頁尾 字元"/>
    <w:basedOn w:val="a0"/>
    <w:link w:val="a5"/>
    <w:uiPriority w:val="99"/>
    <w:rsid w:val="00734759"/>
    <w:rPr>
      <w:rFonts w:ascii="Calibri" w:eastAsia="新細明體" w:hAnsi="Calibri" w:cs="Times New Roman"/>
      <w:sz w:val="20"/>
      <w:szCs w:val="20"/>
      <w:lang w:val="x-none" w:eastAsia="x-none"/>
    </w:rPr>
  </w:style>
  <w:style w:type="paragraph" w:customStyle="1" w:styleId="AuthorInfo">
    <w:name w:val="Author Info"/>
    <w:basedOn w:val="a"/>
    <w:rsid w:val="00734759"/>
    <w:pPr>
      <w:jc w:val="center"/>
    </w:pPr>
    <w:rPr>
      <w:rFonts w:eastAsia="標楷體"/>
    </w:rPr>
  </w:style>
  <w:style w:type="paragraph" w:styleId="Web">
    <w:name w:val="Normal (Web)"/>
    <w:basedOn w:val="a"/>
    <w:uiPriority w:val="99"/>
    <w:rsid w:val="00734759"/>
    <w:pPr>
      <w:spacing w:before="100" w:beforeAutospacing="1" w:after="100" w:afterAutospacing="1"/>
    </w:pPr>
    <w:rPr>
      <w:rFonts w:ascii="新細明體" w:hAnsi="新細明體"/>
      <w:color w:val="000000"/>
    </w:rPr>
  </w:style>
  <w:style w:type="character" w:styleId="a7">
    <w:name w:val="Hyperlink"/>
    <w:rsid w:val="00734759"/>
    <w:rPr>
      <w:color w:val="0000FF"/>
      <w:u w:val="single"/>
    </w:rPr>
  </w:style>
  <w:style w:type="character" w:customStyle="1" w:styleId="-1Char">
    <w:name w:val="彩色清單 - 輔色 1 Char"/>
    <w:link w:val="1-2"/>
    <w:uiPriority w:val="99"/>
    <w:semiHidden/>
    <w:locked/>
    <w:rsid w:val="00734759"/>
    <w:rPr>
      <w:rFonts w:ascii="Cambria" w:hAnsi="Cambria"/>
      <w:kern w:val="2"/>
      <w:sz w:val="24"/>
      <w:szCs w:val="24"/>
    </w:rPr>
  </w:style>
  <w:style w:type="paragraph" w:customStyle="1" w:styleId="-12">
    <w:name w:val="彩色清單 - 輔色 12"/>
    <w:basedOn w:val="a"/>
    <w:link w:val="-1"/>
    <w:uiPriority w:val="34"/>
    <w:qFormat/>
    <w:rsid w:val="00734759"/>
    <w:pPr>
      <w:ind w:leftChars="200" w:left="480"/>
    </w:pPr>
    <w:rPr>
      <w:rFonts w:ascii="Cambria" w:hAnsi="Cambria"/>
      <w:lang w:val="x-none" w:eastAsia="x-none"/>
    </w:rPr>
  </w:style>
  <w:style w:type="table" w:styleId="1-2">
    <w:name w:val="Medium Grid 1 Accent 2"/>
    <w:basedOn w:val="a1"/>
    <w:link w:val="-1Char"/>
    <w:uiPriority w:val="99"/>
    <w:semiHidden/>
    <w:unhideWhenUsed/>
    <w:rsid w:val="00734759"/>
    <w:pPr>
      <w:spacing w:after="0" w:line="240" w:lineRule="auto"/>
    </w:pPr>
    <w:rPr>
      <w:rFonts w:ascii="Cambria" w:hAnsi="Cambria"/>
      <w:kern w:val="2"/>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8">
    <w:name w:val="FollowedHyperlink"/>
    <w:uiPriority w:val="99"/>
    <w:semiHidden/>
    <w:unhideWhenUsed/>
    <w:rsid w:val="00734759"/>
    <w:rPr>
      <w:color w:val="954F72"/>
      <w:u w:val="single"/>
    </w:rPr>
  </w:style>
  <w:style w:type="paragraph" w:customStyle="1" w:styleId="ListParagraph1">
    <w:name w:val="List Paragraph1"/>
    <w:basedOn w:val="a"/>
    <w:link w:val="ListParagraphChar"/>
    <w:qFormat/>
    <w:rsid w:val="00734759"/>
    <w:pPr>
      <w:ind w:leftChars="200" w:left="480"/>
    </w:pPr>
    <w:rPr>
      <w:rFonts w:ascii="Calibri" w:hAnsi="Calibri"/>
      <w:kern w:val="2"/>
      <w:lang w:val="x-none" w:eastAsia="x-none"/>
    </w:rPr>
  </w:style>
  <w:style w:type="character" w:customStyle="1" w:styleId="ListParagraphChar">
    <w:name w:val="List Paragraph Char"/>
    <w:link w:val="ListParagraph1"/>
    <w:locked/>
    <w:rsid w:val="00734759"/>
    <w:rPr>
      <w:rFonts w:ascii="Calibri" w:eastAsia="新細明體" w:hAnsi="Calibri" w:cs="Times New Roman"/>
      <w:kern w:val="2"/>
      <w:sz w:val="24"/>
      <w:szCs w:val="24"/>
      <w:lang w:val="x-none" w:eastAsia="x-none"/>
    </w:rPr>
  </w:style>
  <w:style w:type="paragraph" w:customStyle="1" w:styleId="a9">
    <w:name w:val="表"/>
    <w:basedOn w:val="a"/>
    <w:link w:val="aa"/>
    <w:qFormat/>
    <w:rsid w:val="00734759"/>
    <w:pPr>
      <w:snapToGrid w:val="0"/>
      <w:spacing w:before="180"/>
    </w:pPr>
    <w:rPr>
      <w:rFonts w:eastAsia="標楷體"/>
      <w:kern w:val="2"/>
      <w:sz w:val="28"/>
      <w:lang w:val="x-none" w:eastAsia="x-none"/>
    </w:rPr>
  </w:style>
  <w:style w:type="character" w:customStyle="1" w:styleId="aa">
    <w:name w:val="表 字元"/>
    <w:link w:val="a9"/>
    <w:locked/>
    <w:rsid w:val="00734759"/>
    <w:rPr>
      <w:rFonts w:ascii="Times New Roman" w:eastAsia="標楷體" w:hAnsi="Times New Roman" w:cs="Times New Roman"/>
      <w:kern w:val="2"/>
      <w:sz w:val="28"/>
      <w:szCs w:val="24"/>
      <w:lang w:val="x-none" w:eastAsia="x-none"/>
    </w:rPr>
  </w:style>
  <w:style w:type="paragraph" w:customStyle="1" w:styleId="ab">
    <w:name w:val="壹"/>
    <w:basedOn w:val="a"/>
    <w:rsid w:val="00734759"/>
    <w:rPr>
      <w:b/>
      <w:bCs/>
      <w:sz w:val="32"/>
    </w:rPr>
  </w:style>
  <w:style w:type="paragraph" w:customStyle="1" w:styleId="-11">
    <w:name w:val="彩色清單 - 輔色 11"/>
    <w:basedOn w:val="a"/>
    <w:uiPriority w:val="99"/>
    <w:qFormat/>
    <w:rsid w:val="00734759"/>
    <w:rPr>
      <w:rFonts w:ascii="Cambria" w:hAnsi="Cambria"/>
    </w:rPr>
  </w:style>
  <w:style w:type="paragraph" w:customStyle="1" w:styleId="1">
    <w:name w:val="1.章"/>
    <w:basedOn w:val="a"/>
    <w:link w:val="12"/>
    <w:qFormat/>
    <w:rsid w:val="00734759"/>
    <w:pPr>
      <w:numPr>
        <w:numId w:val="20"/>
      </w:numPr>
      <w:spacing w:before="240" w:after="60"/>
      <w:jc w:val="center"/>
      <w:outlineLvl w:val="0"/>
    </w:pPr>
    <w:rPr>
      <w:rFonts w:ascii="標楷體" w:eastAsia="標楷體" w:hAnsi="標楷體"/>
      <w:b/>
      <w:bCs/>
      <w:sz w:val="32"/>
      <w:lang w:val="x-none" w:eastAsia="x-none"/>
    </w:rPr>
  </w:style>
  <w:style w:type="character" w:customStyle="1" w:styleId="12">
    <w:name w:val="1.章 字元"/>
    <w:link w:val="1"/>
    <w:locked/>
    <w:rsid w:val="00734759"/>
    <w:rPr>
      <w:rFonts w:ascii="標楷體" w:eastAsia="標楷體" w:hAnsi="標楷體" w:cs="Times New Roman"/>
      <w:b/>
      <w:bCs/>
      <w:sz w:val="32"/>
      <w:szCs w:val="24"/>
      <w:lang w:val="x-none" w:eastAsia="x-none"/>
    </w:rPr>
  </w:style>
  <w:style w:type="character" w:customStyle="1" w:styleId="-1">
    <w:name w:val="彩色清單 - 輔色 1 字元"/>
    <w:link w:val="-12"/>
    <w:uiPriority w:val="34"/>
    <w:locked/>
    <w:rsid w:val="00734759"/>
    <w:rPr>
      <w:rFonts w:ascii="Cambria" w:eastAsia="新細明體" w:hAnsi="Cambria" w:cs="Times New Roman"/>
      <w:sz w:val="24"/>
      <w:szCs w:val="24"/>
      <w:lang w:val="x-none" w:eastAsia="x-none"/>
    </w:rPr>
  </w:style>
  <w:style w:type="character" w:customStyle="1" w:styleId="shorttext">
    <w:name w:val="short_text"/>
    <w:rsid w:val="00734759"/>
  </w:style>
  <w:style w:type="paragraph" w:styleId="ac">
    <w:name w:val="Document Map"/>
    <w:basedOn w:val="a"/>
    <w:link w:val="ad"/>
    <w:uiPriority w:val="99"/>
    <w:semiHidden/>
    <w:unhideWhenUsed/>
    <w:rsid w:val="00734759"/>
    <w:rPr>
      <w:lang w:val="x-none" w:eastAsia="x-none"/>
    </w:rPr>
  </w:style>
  <w:style w:type="character" w:customStyle="1" w:styleId="ad">
    <w:name w:val="文件引導模式 字元"/>
    <w:basedOn w:val="a0"/>
    <w:link w:val="ac"/>
    <w:uiPriority w:val="99"/>
    <w:semiHidden/>
    <w:rsid w:val="00734759"/>
    <w:rPr>
      <w:rFonts w:ascii="Times New Roman" w:eastAsia="新細明體" w:hAnsi="Times New Roman" w:cs="Times New Roman"/>
      <w:sz w:val="24"/>
      <w:szCs w:val="24"/>
      <w:lang w:val="x-none" w:eastAsia="x-none"/>
    </w:rPr>
  </w:style>
  <w:style w:type="character" w:styleId="ae">
    <w:name w:val="annotation reference"/>
    <w:uiPriority w:val="99"/>
    <w:semiHidden/>
    <w:unhideWhenUsed/>
    <w:rsid w:val="00734759"/>
    <w:rPr>
      <w:sz w:val="16"/>
      <w:szCs w:val="16"/>
    </w:rPr>
  </w:style>
  <w:style w:type="paragraph" w:styleId="af">
    <w:name w:val="annotation text"/>
    <w:aliases w:val=" 字元"/>
    <w:basedOn w:val="a"/>
    <w:link w:val="af0"/>
    <w:uiPriority w:val="99"/>
    <w:unhideWhenUsed/>
    <w:rsid w:val="00734759"/>
    <w:rPr>
      <w:sz w:val="20"/>
      <w:szCs w:val="20"/>
    </w:rPr>
  </w:style>
  <w:style w:type="character" w:customStyle="1" w:styleId="af0">
    <w:name w:val="註解文字 字元"/>
    <w:aliases w:val=" 字元 字元"/>
    <w:basedOn w:val="a0"/>
    <w:link w:val="af"/>
    <w:uiPriority w:val="99"/>
    <w:rsid w:val="00734759"/>
    <w:rPr>
      <w:rFonts w:ascii="Times New Roman" w:eastAsia="新細明體" w:hAnsi="Times New Roman" w:cs="Times New Roman"/>
      <w:sz w:val="20"/>
      <w:szCs w:val="20"/>
      <w:lang w:eastAsia="zh-TW"/>
    </w:rPr>
  </w:style>
  <w:style w:type="paragraph" w:styleId="af1">
    <w:name w:val="annotation subject"/>
    <w:basedOn w:val="af"/>
    <w:next w:val="af"/>
    <w:link w:val="af2"/>
    <w:uiPriority w:val="99"/>
    <w:semiHidden/>
    <w:unhideWhenUsed/>
    <w:rsid w:val="00734759"/>
    <w:rPr>
      <w:b/>
      <w:bCs/>
    </w:rPr>
  </w:style>
  <w:style w:type="character" w:customStyle="1" w:styleId="af2">
    <w:name w:val="註解主旨 字元"/>
    <w:basedOn w:val="af0"/>
    <w:link w:val="af1"/>
    <w:uiPriority w:val="99"/>
    <w:semiHidden/>
    <w:rsid w:val="00734759"/>
    <w:rPr>
      <w:rFonts w:ascii="Times New Roman" w:eastAsia="新細明體" w:hAnsi="Times New Roman" w:cs="Times New Roman"/>
      <w:b/>
      <w:bCs/>
      <w:sz w:val="20"/>
      <w:szCs w:val="20"/>
      <w:lang w:eastAsia="zh-TW"/>
    </w:rPr>
  </w:style>
  <w:style w:type="paragraph" w:styleId="af3">
    <w:name w:val="Balloon Text"/>
    <w:basedOn w:val="a"/>
    <w:link w:val="af4"/>
    <w:uiPriority w:val="99"/>
    <w:semiHidden/>
    <w:unhideWhenUsed/>
    <w:rsid w:val="00734759"/>
    <w:rPr>
      <w:rFonts w:ascii="Tahoma" w:hAnsi="Tahoma" w:cs="Tahoma"/>
      <w:sz w:val="16"/>
      <w:szCs w:val="16"/>
    </w:rPr>
  </w:style>
  <w:style w:type="character" w:customStyle="1" w:styleId="af4">
    <w:name w:val="註解方塊文字 字元"/>
    <w:basedOn w:val="a0"/>
    <w:link w:val="af3"/>
    <w:uiPriority w:val="99"/>
    <w:semiHidden/>
    <w:rsid w:val="00734759"/>
    <w:rPr>
      <w:rFonts w:ascii="Tahoma" w:eastAsia="新細明體" w:hAnsi="Tahoma" w:cs="Tahoma"/>
      <w:sz w:val="16"/>
      <w:szCs w:val="16"/>
      <w:lang w:eastAsia="zh-TW"/>
    </w:rPr>
  </w:style>
  <w:style w:type="paragraph" w:styleId="af5">
    <w:name w:val="List Paragraph"/>
    <w:basedOn w:val="a"/>
    <w:link w:val="af6"/>
    <w:qFormat/>
    <w:rsid w:val="00734759"/>
    <w:pPr>
      <w:spacing w:after="200" w:line="276" w:lineRule="auto"/>
      <w:ind w:left="720"/>
      <w:contextualSpacing/>
    </w:pPr>
    <w:rPr>
      <w:rFonts w:ascii="Calibri" w:eastAsia="Calibri" w:hAnsi="Calibri"/>
      <w:sz w:val="22"/>
      <w:szCs w:val="22"/>
      <w:lang w:val="en-IN" w:eastAsia="en-US"/>
    </w:rPr>
  </w:style>
  <w:style w:type="paragraph" w:styleId="af7">
    <w:name w:val="Revision"/>
    <w:hidden/>
    <w:uiPriority w:val="99"/>
    <w:unhideWhenUsed/>
    <w:rsid w:val="00734759"/>
    <w:pPr>
      <w:spacing w:after="0" w:line="240" w:lineRule="auto"/>
    </w:pPr>
    <w:rPr>
      <w:rFonts w:ascii="Times New Roman" w:eastAsia="新細明體" w:hAnsi="Times New Roman" w:cs="Times New Roman"/>
      <w:sz w:val="24"/>
      <w:szCs w:val="24"/>
      <w:lang w:eastAsia="zh-TW"/>
    </w:rPr>
  </w:style>
  <w:style w:type="table" w:styleId="af8">
    <w:name w:val="Table Grid"/>
    <w:basedOn w:val="a1"/>
    <w:uiPriority w:val="39"/>
    <w:rsid w:val="00734759"/>
    <w:pPr>
      <w:spacing w:after="0" w:line="240" w:lineRule="auto"/>
    </w:pPr>
    <w:rPr>
      <w:rFonts w:ascii="Calibri" w:eastAsia="新細明體" w:hAnsi="Calibri" w:cs="Times New Roman"/>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unhideWhenUsed/>
    <w:rsid w:val="00734759"/>
    <w:pPr>
      <w:widowControl w:val="0"/>
      <w:snapToGrid w:val="0"/>
    </w:pPr>
    <w:rPr>
      <w:kern w:val="2"/>
      <w:sz w:val="20"/>
      <w:szCs w:val="20"/>
    </w:rPr>
  </w:style>
  <w:style w:type="character" w:customStyle="1" w:styleId="afa">
    <w:name w:val="註腳文字 字元"/>
    <w:basedOn w:val="a0"/>
    <w:link w:val="af9"/>
    <w:uiPriority w:val="99"/>
    <w:rsid w:val="00734759"/>
    <w:rPr>
      <w:rFonts w:ascii="Times New Roman" w:eastAsia="新細明體" w:hAnsi="Times New Roman" w:cs="Times New Roman"/>
      <w:kern w:val="2"/>
      <w:sz w:val="20"/>
      <w:szCs w:val="20"/>
      <w:lang w:eastAsia="zh-TW"/>
    </w:rPr>
  </w:style>
  <w:style w:type="character" w:styleId="afb">
    <w:name w:val="footnote reference"/>
    <w:uiPriority w:val="99"/>
    <w:semiHidden/>
    <w:unhideWhenUsed/>
    <w:rsid w:val="00734759"/>
    <w:rPr>
      <w:vertAlign w:val="superscript"/>
    </w:rPr>
  </w:style>
  <w:style w:type="table" w:styleId="afc">
    <w:name w:val="Light Shading"/>
    <w:basedOn w:val="a1"/>
    <w:uiPriority w:val="60"/>
    <w:rsid w:val="00734759"/>
    <w:pPr>
      <w:spacing w:after="0" w:line="240" w:lineRule="auto"/>
    </w:pPr>
    <w:rPr>
      <w:color w:val="000000" w:themeColor="text1" w:themeShade="BF"/>
      <w:kern w:val="2"/>
      <w:sz w:val="24"/>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6">
    <w:name w:val="清單段落 字元"/>
    <w:link w:val="af5"/>
    <w:locked/>
    <w:rsid w:val="00734759"/>
    <w:rPr>
      <w:rFonts w:ascii="Calibri" w:eastAsia="Calibri" w:hAnsi="Calibri" w:cs="Times New Roman"/>
      <w:lang w:val="en-IN"/>
    </w:rPr>
  </w:style>
  <w:style w:type="table" w:customStyle="1" w:styleId="13">
    <w:name w:val="淺色網底1"/>
    <w:basedOn w:val="a1"/>
    <w:next w:val="afc"/>
    <w:uiPriority w:val="60"/>
    <w:rsid w:val="00734759"/>
    <w:pPr>
      <w:spacing w:after="0" w:line="240" w:lineRule="auto"/>
    </w:pPr>
    <w:rPr>
      <w:color w:val="000000" w:themeColor="text1" w:themeShade="BF"/>
      <w:kern w:val="2"/>
      <w:sz w:val="24"/>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d">
    <w:name w:val="No Spacing"/>
    <w:uiPriority w:val="1"/>
    <w:qFormat/>
    <w:rsid w:val="00734759"/>
    <w:pPr>
      <w:spacing w:after="0" w:line="240" w:lineRule="auto"/>
    </w:pPr>
    <w:rPr>
      <w:rFonts w:ascii="Cambria" w:eastAsia="Cambria" w:hAnsi="Cambria" w:cs="Times New Roman"/>
      <w:sz w:val="24"/>
      <w:szCs w:val="24"/>
    </w:rPr>
  </w:style>
  <w:style w:type="character" w:styleId="afe">
    <w:name w:val="line number"/>
    <w:basedOn w:val="a0"/>
    <w:uiPriority w:val="99"/>
    <w:semiHidden/>
    <w:unhideWhenUsed/>
    <w:rsid w:val="00734759"/>
  </w:style>
  <w:style w:type="paragraph" w:styleId="aff">
    <w:name w:val="Title"/>
    <w:basedOn w:val="a"/>
    <w:next w:val="a"/>
    <w:link w:val="aff0"/>
    <w:uiPriority w:val="10"/>
    <w:qFormat/>
    <w:rsid w:val="00734759"/>
    <w:pPr>
      <w:contextualSpacing/>
    </w:pPr>
    <w:rPr>
      <w:rFonts w:ascii="Calibri Light" w:eastAsia="Times New Roman" w:hAnsi="Calibri Light"/>
      <w:spacing w:val="-10"/>
      <w:kern w:val="28"/>
      <w:sz w:val="56"/>
      <w:szCs w:val="56"/>
      <w:lang w:val="en-ZA" w:eastAsia="en-US"/>
    </w:rPr>
  </w:style>
  <w:style w:type="character" w:customStyle="1" w:styleId="aff0">
    <w:name w:val="標題 字元"/>
    <w:basedOn w:val="a0"/>
    <w:link w:val="aff"/>
    <w:uiPriority w:val="10"/>
    <w:rsid w:val="00734759"/>
    <w:rPr>
      <w:rFonts w:ascii="Calibri Light" w:eastAsia="Times New Roman" w:hAnsi="Calibri Light" w:cs="Times New Roman"/>
      <w:spacing w:val="-10"/>
      <w:kern w:val="28"/>
      <w:sz w:val="56"/>
      <w:szCs w:val="56"/>
      <w:lang w:val="en-ZA"/>
    </w:rPr>
  </w:style>
  <w:style w:type="character" w:styleId="aff1">
    <w:name w:val="Strong"/>
    <w:uiPriority w:val="22"/>
    <w:qFormat/>
    <w:rsid w:val="00734759"/>
    <w:rPr>
      <w:b/>
      <w:bCs/>
    </w:rPr>
  </w:style>
  <w:style w:type="character" w:styleId="aff2">
    <w:name w:val="Emphasis"/>
    <w:uiPriority w:val="20"/>
    <w:qFormat/>
    <w:rsid w:val="00734759"/>
    <w:rPr>
      <w:i/>
      <w:iCs/>
    </w:rPr>
  </w:style>
  <w:style w:type="character" w:customStyle="1" w:styleId="apple-converted-space">
    <w:name w:val="apple-converted-space"/>
    <w:rsid w:val="00734759"/>
  </w:style>
  <w:style w:type="character" w:customStyle="1" w:styleId="UnresolvedMention1">
    <w:name w:val="Unresolved Mention1"/>
    <w:uiPriority w:val="99"/>
    <w:semiHidden/>
    <w:unhideWhenUsed/>
    <w:rsid w:val="00734759"/>
    <w:rPr>
      <w:color w:val="605E5C"/>
      <w:shd w:val="clear" w:color="auto" w:fill="E1DFDD"/>
    </w:rPr>
  </w:style>
  <w:style w:type="character" w:styleId="aff3">
    <w:name w:val="page number"/>
    <w:uiPriority w:val="99"/>
    <w:semiHidden/>
    <w:unhideWhenUsed/>
    <w:rsid w:val="00734759"/>
  </w:style>
  <w:style w:type="character" w:customStyle="1" w:styleId="tgc">
    <w:name w:val="_tgc"/>
    <w:rsid w:val="00734759"/>
  </w:style>
  <w:style w:type="paragraph" w:customStyle="1" w:styleId="dx-doi">
    <w:name w:val="dx-doi"/>
    <w:basedOn w:val="a"/>
    <w:rsid w:val="00734759"/>
    <w:pPr>
      <w:spacing w:before="100" w:beforeAutospacing="1" w:after="100" w:afterAutospacing="1"/>
    </w:pPr>
    <w:rPr>
      <w:rFonts w:eastAsia="Times New Roman"/>
      <w:lang w:val="en-ZA" w:eastAsia="en-GB"/>
    </w:rPr>
  </w:style>
  <w:style w:type="paragraph" w:customStyle="1" w:styleId="nova-e-listitem">
    <w:name w:val="nova-e-list__item"/>
    <w:basedOn w:val="a"/>
    <w:rsid w:val="00734759"/>
    <w:pPr>
      <w:spacing w:before="100" w:beforeAutospacing="1" w:after="100" w:afterAutospacing="1"/>
    </w:pPr>
    <w:rPr>
      <w:rFonts w:eastAsia="Times New Roman"/>
      <w:lang w:val="en-ZA" w:eastAsia="en-GB"/>
    </w:rPr>
  </w:style>
  <w:style w:type="character" w:customStyle="1" w:styleId="autconin">
    <w:name w:val="aut_con_in"/>
    <w:basedOn w:val="a0"/>
    <w:rsid w:val="00734759"/>
  </w:style>
  <w:style w:type="character" w:customStyle="1" w:styleId="title-text">
    <w:name w:val="title-text"/>
    <w:basedOn w:val="a0"/>
    <w:rsid w:val="00734759"/>
  </w:style>
  <w:style w:type="paragraph" w:customStyle="1" w:styleId="EndNoteBibliography">
    <w:name w:val="EndNote Bibliography"/>
    <w:basedOn w:val="a"/>
    <w:link w:val="EndNoteBibliographyChar"/>
    <w:rsid w:val="00734759"/>
    <w:pPr>
      <w:jc w:val="both"/>
    </w:pPr>
    <w:rPr>
      <w:noProof/>
    </w:rPr>
  </w:style>
  <w:style w:type="character" w:customStyle="1" w:styleId="EndNoteBibliographyChar">
    <w:name w:val="EndNote Bibliography Char"/>
    <w:basedOn w:val="a0"/>
    <w:link w:val="EndNoteBibliography"/>
    <w:rsid w:val="00734759"/>
    <w:rPr>
      <w:rFonts w:ascii="Times New Roman" w:eastAsia="新細明體" w:hAnsi="Times New Roman" w:cs="Times New Roman"/>
      <w:noProof/>
      <w:sz w:val="24"/>
      <w:szCs w:val="24"/>
      <w:lang w:eastAsia="zh-TW"/>
    </w:rPr>
  </w:style>
  <w:style w:type="paragraph" w:customStyle="1" w:styleId="EndNoteBibliographyTitle">
    <w:name w:val="EndNote Bibliography Title"/>
    <w:basedOn w:val="a"/>
    <w:link w:val="EndNoteBibliographyTitleChar"/>
    <w:rsid w:val="00734759"/>
    <w:pPr>
      <w:jc w:val="center"/>
    </w:pPr>
    <w:rPr>
      <w:noProof/>
    </w:rPr>
  </w:style>
  <w:style w:type="character" w:customStyle="1" w:styleId="EndNoteBibliographyTitleChar">
    <w:name w:val="EndNote Bibliography Title Char"/>
    <w:basedOn w:val="a0"/>
    <w:link w:val="EndNoteBibliographyTitle"/>
    <w:rsid w:val="00734759"/>
    <w:rPr>
      <w:rFonts w:ascii="Times New Roman" w:eastAsia="新細明體" w:hAnsi="Times New Roman" w:cs="Times New Roman"/>
      <w:noProof/>
      <w:sz w:val="24"/>
      <w:szCs w:val="24"/>
      <w:lang w:eastAsia="zh-TW"/>
    </w:rPr>
  </w:style>
  <w:style w:type="character" w:customStyle="1" w:styleId="14">
    <w:name w:val="未解析的提及1"/>
    <w:basedOn w:val="a0"/>
    <w:uiPriority w:val="99"/>
    <w:semiHidden/>
    <w:unhideWhenUsed/>
    <w:rsid w:val="00734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hrdq.1183" TargetMode="External"/><Relationship Id="rId21" Type="http://schemas.openxmlformats.org/officeDocument/2006/relationships/hyperlink" Target="https://doi.org/10.1037/0021-9010.86.3.386" TargetMode="External"/><Relationship Id="rId42" Type="http://schemas.openxmlformats.org/officeDocument/2006/relationships/hyperlink" Target="https://doi.org/10.1080/07359683.2014.936288" TargetMode="External"/><Relationship Id="rId47" Type="http://schemas.openxmlformats.org/officeDocument/2006/relationships/hyperlink" Target="https://doi.org/10.7903/cmr.20349" TargetMode="External"/><Relationship Id="rId63" Type="http://schemas.openxmlformats.org/officeDocument/2006/relationships/hyperlink" Target="https://etd.ohiolink.edu/!etd.send_file%3faccession" TargetMode="External"/><Relationship Id="rId68" Type="http://schemas.openxmlformats.org/officeDocument/2006/relationships/hyperlink" Target="https://doi.org/10.1016/j.ijhm.2012.08.006" TargetMode="External"/><Relationship Id="rId2" Type="http://schemas.openxmlformats.org/officeDocument/2006/relationships/styles" Target="styles.xml"/><Relationship Id="rId16" Type="http://schemas.openxmlformats.org/officeDocument/2006/relationships/hyperlink" Target="https://doi.org/10.1017/jmo.2019.77" TargetMode="External"/><Relationship Id="rId29" Type="http://schemas.openxmlformats.org/officeDocument/2006/relationships/hyperlink" Target="https://doi.org/10.20448/ajssms.v9i2.3902" TargetMode="External"/><Relationship Id="rId11" Type="http://schemas.openxmlformats.org/officeDocument/2006/relationships/chart" Target="charts/chart2.xml"/><Relationship Id="rId24" Type="http://schemas.openxmlformats.org/officeDocument/2006/relationships/hyperlink" Target="https://doi.org/10.1108/PR-03-2013-0050" TargetMode="External"/><Relationship Id="rId32" Type="http://schemas.openxmlformats.org/officeDocument/2006/relationships/hyperlink" Target="https://doi.org/10.1146/annurev-orgpsych-012119-044917" TargetMode="External"/><Relationship Id="rId37" Type="http://schemas.openxmlformats.org/officeDocument/2006/relationships/hyperlink" Target="https://doi.org/10.1108/ER-11-2019-0446" TargetMode="External"/><Relationship Id="rId40" Type="http://schemas.openxmlformats.org/officeDocument/2006/relationships/hyperlink" Target="https://doi.org/10.1177/0149206315575554" TargetMode="External"/><Relationship Id="rId45" Type="http://schemas.openxmlformats.org/officeDocument/2006/relationships/hyperlink" Target="https://doi.org/10.1108/ER-04-2019-0169" TargetMode="External"/><Relationship Id="rId53" Type="http://schemas.openxmlformats.org/officeDocument/2006/relationships/hyperlink" Target="https://doi.org/10.1108/00483480710716704" TargetMode="External"/><Relationship Id="rId58" Type="http://schemas.openxmlformats.org/officeDocument/2006/relationships/hyperlink" Target="https://doi.org/10.20547/jms.2014.1704202" TargetMode="External"/><Relationship Id="rId66" Type="http://schemas.openxmlformats.org/officeDocument/2006/relationships/hyperlink" Target="https://doi.org/10.3389/fpsyg.2019.00799" TargetMode="External"/><Relationship Id="rId5" Type="http://schemas.openxmlformats.org/officeDocument/2006/relationships/footnotes" Target="footnotes.xml"/><Relationship Id="rId61" Type="http://schemas.openxmlformats.org/officeDocument/2006/relationships/hyperlink" Target="http://dx.doi.org/10.4102/sajhrm.v9i1.384" TargetMode="External"/><Relationship Id="rId19" Type="http://schemas.openxmlformats.org/officeDocument/2006/relationships/hyperlink" Target="https://doi.org/10.1016/S2212-5671(16)00058-7" TargetMode="External"/><Relationship Id="rId14" Type="http://schemas.openxmlformats.org/officeDocument/2006/relationships/hyperlink" Target="https://doi.org/10.1177/2158244021994504" TargetMode="External"/><Relationship Id="rId22" Type="http://schemas.openxmlformats.org/officeDocument/2006/relationships/hyperlink" Target="https://doi.org/10.1080/02678370903257578" TargetMode="External"/><Relationship Id="rId27" Type="http://schemas.openxmlformats.org/officeDocument/2006/relationships/hyperlink" Target="https://doi.org/10.5465/AMR.2011.61031812" TargetMode="External"/><Relationship Id="rId30" Type="http://schemas.openxmlformats.org/officeDocument/2006/relationships/hyperlink" Target="https://doi.org/10.1037/0021-9010.82.5.812" TargetMode="External"/><Relationship Id="rId35" Type="http://schemas.openxmlformats.org/officeDocument/2006/relationships/hyperlink" Target="https://doi.org/10.1177/0092070306287324" TargetMode="External"/><Relationship Id="rId43" Type="http://schemas.openxmlformats.org/officeDocument/2006/relationships/hyperlink" Target="http://dx.doi.org/10.6007/IJARBSS/v9-i2/5610" TargetMode="External"/><Relationship Id="rId48" Type="http://schemas.openxmlformats.org/officeDocument/2006/relationships/hyperlink" Target="https://hdl.handle.net/10353/12665" TargetMode="External"/><Relationship Id="rId56" Type="http://schemas.openxmlformats.org/officeDocument/2006/relationships/hyperlink" Target="https://doi.org/10.1037/0021-9010.82.3.434" TargetMode="External"/><Relationship Id="rId64" Type="http://schemas.openxmlformats.org/officeDocument/2006/relationships/hyperlink" Target="https://doi.org/10.2224/sbp.8792" TargetMode="External"/><Relationship Id="rId69" Type="http://schemas.openxmlformats.org/officeDocument/2006/relationships/header" Target="header1.xml"/><Relationship Id="rId8" Type="http://schemas.openxmlformats.org/officeDocument/2006/relationships/hyperlink" Target="mailto:tma.oguegbe@unizik.edu.g" TargetMode="External"/><Relationship Id="rId51" Type="http://schemas.openxmlformats.org/officeDocument/2006/relationships/hyperlink" Target="https://doi.org/10.1037/0021-9010.91.3.689"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x.doi.org/10.4314/jfas.v10i6s.134" TargetMode="External"/><Relationship Id="rId17" Type="http://schemas.openxmlformats.org/officeDocument/2006/relationships/hyperlink" Target="https://doi.org/10.1080/02678370701659215" TargetMode="External"/><Relationship Id="rId25" Type="http://schemas.openxmlformats.org/officeDocument/2006/relationships/hyperlink" Target="https://doi.org/10.1080/09585192.2011.561962" TargetMode="External"/><Relationship Id="rId33" Type="http://schemas.openxmlformats.org/officeDocument/2006/relationships/hyperlink" Target="https://doi.org/10.1504/IJHRDM.2003.002414" TargetMode="External"/><Relationship Id="rId38" Type="http://schemas.openxmlformats.org/officeDocument/2006/relationships/hyperlink" Target="https://doi.org/10.1177/014920630002600306" TargetMode="External"/><Relationship Id="rId46" Type="http://schemas.openxmlformats.org/officeDocument/2006/relationships/hyperlink" Target="https://doi.org/10.6007/IJARBSS/v10-i11/7955" TargetMode="External"/><Relationship Id="rId59" Type="http://schemas.openxmlformats.org/officeDocument/2006/relationships/hyperlink" Target="https://doi.org/10.2478/jec-2020-0017" TargetMode="External"/><Relationship Id="rId67" Type="http://schemas.openxmlformats.org/officeDocument/2006/relationships/hyperlink" Target="https://doi.org/10.3389/fpsyg.2019.01079" TargetMode="External"/><Relationship Id="rId20" Type="http://schemas.openxmlformats.org/officeDocument/2006/relationships/hyperlink" Target="https://doi.org/10.1080/02678373.2013.819046" TargetMode="External"/><Relationship Id="rId41" Type="http://schemas.openxmlformats.org/officeDocument/2006/relationships/hyperlink" Target="https://doi.org/10.1016/j.ijhm.2013.08.014" TargetMode="External"/><Relationship Id="rId54" Type="http://schemas.openxmlformats.org/officeDocument/2006/relationships/hyperlink" Target="https://doi.org/10.3389/fpsyg.2020.00850" TargetMode="External"/><Relationship Id="rId62" Type="http://schemas.openxmlformats.org/officeDocument/2006/relationships/hyperlink" Target="https://doi.org/10.5465/AMJ.2011.60263093" TargetMode="External"/><Relationship Id="rId7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S0749-5978(02)00037-7" TargetMode="External"/><Relationship Id="rId23" Type="http://schemas.openxmlformats.org/officeDocument/2006/relationships/hyperlink" Target="https://doi.org/10.1016/j.jvb.2010.09.008" TargetMode="External"/><Relationship Id="rId28" Type="http://schemas.openxmlformats.org/officeDocument/2006/relationships/hyperlink" Target="https://doi.org/10.1093/jssam/smz044" TargetMode="External"/><Relationship Id="rId36" Type="http://schemas.openxmlformats.org/officeDocument/2006/relationships/hyperlink" Target="https://doi.org/10.7903/CMR.20334" TargetMode="External"/><Relationship Id="rId49" Type="http://schemas.openxmlformats.org/officeDocument/2006/relationships/hyperlink" Target="https://doi.org/10.1007/s10586-020-03061-x" TargetMode="External"/><Relationship Id="rId57" Type="http://schemas.openxmlformats.org/officeDocument/2006/relationships/hyperlink" Target="https://doi.org/10.1111/j.1564-913X.2010.00075.x" TargetMode="External"/><Relationship Id="rId10" Type="http://schemas.openxmlformats.org/officeDocument/2006/relationships/chart" Target="charts/chart1.xml"/><Relationship Id="rId31" Type="http://schemas.openxmlformats.org/officeDocument/2006/relationships/hyperlink" Target="https://doi.org/10.1037/0021-9010.71.3.500" TargetMode="External"/><Relationship Id="rId44" Type="http://schemas.openxmlformats.org/officeDocument/2006/relationships/hyperlink" Target="https://doi.org/10.1007/s11031-016-9584-4" TargetMode="External"/><Relationship Id="rId52" Type="http://schemas.openxmlformats.org/officeDocument/2006/relationships/hyperlink" Target="https://doi.org/10.4067/S0718-18762020000200101" TargetMode="External"/><Relationship Id="rId60" Type="http://schemas.openxmlformats.org/officeDocument/2006/relationships/hyperlink" Target="https://doi.org/10.5430/jms.v10n3p37" TargetMode="External"/><Relationship Id="rId65" Type="http://schemas.openxmlformats.org/officeDocument/2006/relationships/hyperlink" Target="https://doi.org/10.1177/0258042X17718738"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joe-akunne@unizik.edu.ng" TargetMode="External"/><Relationship Id="rId13" Type="http://schemas.openxmlformats.org/officeDocument/2006/relationships/hyperlink" Target="https://doi.org/10.3389/fpsyg.2019.00717" TargetMode="External"/><Relationship Id="rId18" Type="http://schemas.openxmlformats.org/officeDocument/2006/relationships/hyperlink" Target="https://doi.org/10.5281/zenodo.1055297" TargetMode="External"/><Relationship Id="rId39" Type="http://schemas.openxmlformats.org/officeDocument/2006/relationships/hyperlink" Target="https://doi.org/10.1016/j.iimb.2016.05.001" TargetMode="External"/><Relationship Id="rId34" Type="http://schemas.openxmlformats.org/officeDocument/2006/relationships/hyperlink" Target="https://doi.org/10.1016/j.jvb.2003.10.005" TargetMode="External"/><Relationship Id="rId50" Type="http://schemas.openxmlformats.org/officeDocument/2006/relationships/hyperlink" Target="https://doi.org/10.1037/0021-9010.87.4.698" TargetMode="External"/><Relationship Id="rId55" Type="http://schemas.openxmlformats.org/officeDocument/2006/relationships/hyperlink" Target="https://www.jstor.org/stable/1818907" TargetMode="External"/><Relationship Id="rId7" Type="http://schemas.openxmlformats.org/officeDocument/2006/relationships/hyperlink" Target="mailto:hsedosomwan@delsu.edu.ng" TargetMode="External"/><Relationship Id="rId71"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AppData\Local\Microsoft\Windows\INetCache\IE\JB672QBI\2-way_unstandardised%5b1%5d.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AppData\Local\Microsoft\Windows\INetCache\IE\JB672QBI\2-way_unstandardised%5b1%5d.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31083966815308"/>
          <c:y val="5.7925054375074392E-2"/>
          <c:w val="0.82910969274274759"/>
          <c:h val="0.82229336087087479"/>
        </c:manualLayout>
      </c:layout>
      <c:lineChart>
        <c:grouping val="standard"/>
        <c:varyColors val="0"/>
        <c:ser>
          <c:idx val="0"/>
          <c:order val="0"/>
          <c:tx>
            <c:strRef>
              <c:f>'[2-way_unstandardised(1).xls]2 way interactions'!$B$31</c:f>
              <c:strCache>
                <c:ptCount val="1"/>
                <c:pt idx="0">
                  <c:v>Low POS</c:v>
                </c:pt>
              </c:strCache>
            </c:strRef>
          </c:tx>
          <c:spPr>
            <a:ln w="38100" cap="rnd">
              <a:solidFill>
                <a:schemeClr val="accent1"/>
              </a:solidFill>
              <a:round/>
            </a:ln>
            <a:effectLst/>
          </c:spPr>
          <c:marker>
            <c:symbol val="none"/>
          </c:marker>
          <c:cat>
            <c:strRef>
              <c:f>'[2-way_unstandardised(1).xls]2 way interactions'!$C$30:$D$30</c:f>
              <c:strCache>
                <c:ptCount val="2"/>
                <c:pt idx="0">
                  <c:v>Low employability</c:v>
                </c:pt>
                <c:pt idx="1">
                  <c:v>High employability</c:v>
                </c:pt>
              </c:strCache>
            </c:strRef>
          </c:cat>
          <c:val>
            <c:numRef>
              <c:f>'[2-way_unstandardised(1).xls]2 way interactions'!$C$31:$D$31</c:f>
              <c:numCache>
                <c:formatCode>General</c:formatCode>
                <c:ptCount val="2"/>
                <c:pt idx="0">
                  <c:v>2.125</c:v>
                </c:pt>
                <c:pt idx="1">
                  <c:v>4.2610000000000001</c:v>
                </c:pt>
              </c:numCache>
            </c:numRef>
          </c:val>
          <c:smooth val="0"/>
          <c:extLst>
            <c:ext xmlns:c16="http://schemas.microsoft.com/office/drawing/2014/chart" uri="{C3380CC4-5D6E-409C-BE32-E72D297353CC}">
              <c16:uniqueId val="{00000000-8C94-49D3-AB1C-CAB678982C8E}"/>
            </c:ext>
          </c:extLst>
        </c:ser>
        <c:ser>
          <c:idx val="1"/>
          <c:order val="1"/>
          <c:tx>
            <c:strRef>
              <c:f>'[2-way_unstandardised(1).xls]2 way interactions'!$B$32</c:f>
              <c:strCache>
                <c:ptCount val="1"/>
                <c:pt idx="0">
                  <c:v>High POS</c:v>
                </c:pt>
              </c:strCache>
            </c:strRef>
          </c:tx>
          <c:spPr>
            <a:ln w="38100" cap="rnd">
              <a:solidFill>
                <a:schemeClr val="accent2"/>
              </a:solidFill>
              <a:round/>
            </a:ln>
            <a:effectLst/>
          </c:spPr>
          <c:marker>
            <c:symbol val="none"/>
          </c:marker>
          <c:cat>
            <c:strRef>
              <c:f>'[2-way_unstandardised(1).xls]2 way interactions'!$C$30:$D$30</c:f>
              <c:strCache>
                <c:ptCount val="2"/>
                <c:pt idx="0">
                  <c:v>Low employability</c:v>
                </c:pt>
                <c:pt idx="1">
                  <c:v>High employability</c:v>
                </c:pt>
              </c:strCache>
            </c:strRef>
          </c:cat>
          <c:val>
            <c:numRef>
              <c:f>'[2-way_unstandardised(1).xls]2 way interactions'!$C$32:$D$32</c:f>
              <c:numCache>
                <c:formatCode>General</c:formatCode>
                <c:ptCount val="2"/>
                <c:pt idx="0">
                  <c:v>2.9649999999999999</c:v>
                </c:pt>
                <c:pt idx="1">
                  <c:v>2.649</c:v>
                </c:pt>
              </c:numCache>
            </c:numRef>
          </c:val>
          <c:smooth val="0"/>
          <c:extLst>
            <c:ext xmlns:c16="http://schemas.microsoft.com/office/drawing/2014/chart" uri="{C3380CC4-5D6E-409C-BE32-E72D297353CC}">
              <c16:uniqueId val="{00000001-8C94-49D3-AB1C-CAB678982C8E}"/>
            </c:ext>
          </c:extLst>
        </c:ser>
        <c:dLbls>
          <c:showLegendKey val="0"/>
          <c:showVal val="0"/>
          <c:showCatName val="0"/>
          <c:showSerName val="0"/>
          <c:showPercent val="0"/>
          <c:showBubbleSize val="0"/>
        </c:dLbls>
        <c:smooth val="0"/>
        <c:axId val="242713936"/>
        <c:axId val="242712760"/>
      </c:lineChart>
      <c:catAx>
        <c:axId val="24271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cap="none" spc="0" normalizeH="0" baseline="0">
                <a:solidFill>
                  <a:schemeClr val="tx1"/>
                </a:solidFill>
                <a:latin typeface="+mn-lt"/>
                <a:ea typeface="+mn-ea"/>
                <a:cs typeface="+mn-cs"/>
              </a:defRPr>
            </a:pPr>
            <a:endParaRPr lang="zh-TW"/>
          </a:p>
        </c:txPr>
        <c:crossAx val="242712760"/>
        <c:crosses val="autoZero"/>
        <c:auto val="1"/>
        <c:lblAlgn val="ctr"/>
        <c:lblOffset val="100"/>
        <c:tickLblSkip val="1"/>
        <c:tickMarkSkip val="1"/>
        <c:noMultiLvlLbl val="0"/>
      </c:catAx>
      <c:valAx>
        <c:axId val="242712760"/>
        <c:scaling>
          <c:orientation val="minMax"/>
          <c:max val="5"/>
          <c:min val="1"/>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en-US">
                    <a:solidFill>
                      <a:schemeClr val="tx1"/>
                    </a:solidFill>
                  </a:rPr>
                  <a:t>sabotage behavior</a:t>
                </a:r>
              </a:p>
            </c:rich>
          </c:tx>
          <c:layout>
            <c:manualLayout>
              <c:xMode val="edge"/>
              <c:yMode val="edge"/>
              <c:x val="3.7255715945922536E-2"/>
              <c:y val="0.11713622502389513"/>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242713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79480772293411"/>
          <c:y val="8.0779944289693595E-2"/>
          <c:w val="0.79403515935930769"/>
          <c:h val="0.77158774373259054"/>
        </c:manualLayout>
      </c:layout>
      <c:lineChart>
        <c:grouping val="standard"/>
        <c:varyColors val="0"/>
        <c:ser>
          <c:idx val="0"/>
          <c:order val="0"/>
          <c:tx>
            <c:strRef>
              <c:f>'[2-way_unstandardised(1).xls]2 way interactions'!$B$31</c:f>
              <c:strCache>
                <c:ptCount val="1"/>
                <c:pt idx="0">
                  <c:v>Low PJ</c:v>
                </c:pt>
              </c:strCache>
            </c:strRef>
          </c:tx>
          <c:spPr>
            <a:ln w="38100" cap="rnd">
              <a:solidFill>
                <a:schemeClr val="accent1"/>
              </a:solidFill>
              <a:round/>
            </a:ln>
            <a:effectLst/>
          </c:spPr>
          <c:marker>
            <c:symbol val="none"/>
          </c:marker>
          <c:cat>
            <c:strRef>
              <c:f>'[2-way_unstandardised(1).xls]2 way interactions'!$C$30:$D$30</c:f>
              <c:strCache>
                <c:ptCount val="2"/>
                <c:pt idx="0">
                  <c:v>Low employability</c:v>
                </c:pt>
                <c:pt idx="1">
                  <c:v>High employability</c:v>
                </c:pt>
              </c:strCache>
            </c:strRef>
          </c:cat>
          <c:val>
            <c:numRef>
              <c:f>'[2-way_unstandardised(1).xls]2 way interactions'!$C$31:$D$31</c:f>
              <c:numCache>
                <c:formatCode>General</c:formatCode>
                <c:ptCount val="2"/>
                <c:pt idx="0">
                  <c:v>2.1429999999999998</c:v>
                </c:pt>
                <c:pt idx="1">
                  <c:v>3.6349999999999998</c:v>
                </c:pt>
              </c:numCache>
            </c:numRef>
          </c:val>
          <c:smooth val="0"/>
          <c:extLst>
            <c:ext xmlns:c16="http://schemas.microsoft.com/office/drawing/2014/chart" uri="{C3380CC4-5D6E-409C-BE32-E72D297353CC}">
              <c16:uniqueId val="{00000000-F8F8-4F6E-BAAF-37231A2E279C}"/>
            </c:ext>
          </c:extLst>
        </c:ser>
        <c:ser>
          <c:idx val="1"/>
          <c:order val="1"/>
          <c:tx>
            <c:strRef>
              <c:f>'[2-way_unstandardised(1).xls]2 way interactions'!$B$32</c:f>
              <c:strCache>
                <c:ptCount val="1"/>
                <c:pt idx="0">
                  <c:v>High PJ</c:v>
                </c:pt>
              </c:strCache>
            </c:strRef>
          </c:tx>
          <c:spPr>
            <a:ln w="38100" cap="rnd">
              <a:solidFill>
                <a:schemeClr val="accent2"/>
              </a:solidFill>
              <a:round/>
            </a:ln>
            <a:effectLst/>
          </c:spPr>
          <c:marker>
            <c:symbol val="none"/>
          </c:marker>
          <c:cat>
            <c:strRef>
              <c:f>'[2-way_unstandardised(1).xls]2 way interactions'!$C$30:$D$30</c:f>
              <c:strCache>
                <c:ptCount val="2"/>
                <c:pt idx="0">
                  <c:v>Low employability</c:v>
                </c:pt>
                <c:pt idx="1">
                  <c:v>High employability</c:v>
                </c:pt>
              </c:strCache>
            </c:strRef>
          </c:cat>
          <c:val>
            <c:numRef>
              <c:f>'[2-way_unstandardised(1).xls]2 way interactions'!$C$32:$D$32</c:f>
              <c:numCache>
                <c:formatCode>General</c:formatCode>
                <c:ptCount val="2"/>
                <c:pt idx="0">
                  <c:v>3.181</c:v>
                </c:pt>
                <c:pt idx="1">
                  <c:v>3.0409999999999999</c:v>
                </c:pt>
              </c:numCache>
            </c:numRef>
          </c:val>
          <c:smooth val="0"/>
          <c:extLst>
            <c:ext xmlns:c16="http://schemas.microsoft.com/office/drawing/2014/chart" uri="{C3380CC4-5D6E-409C-BE32-E72D297353CC}">
              <c16:uniqueId val="{00000001-F8F8-4F6E-BAAF-37231A2E279C}"/>
            </c:ext>
          </c:extLst>
        </c:ser>
        <c:dLbls>
          <c:showLegendKey val="0"/>
          <c:showVal val="0"/>
          <c:showCatName val="0"/>
          <c:showSerName val="0"/>
          <c:showPercent val="0"/>
          <c:showBubbleSize val="0"/>
        </c:dLbls>
        <c:smooth val="0"/>
        <c:axId val="242709624"/>
        <c:axId val="242714328"/>
      </c:lineChart>
      <c:catAx>
        <c:axId val="242709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cap="none" spc="0" normalizeH="0" baseline="0">
                <a:solidFill>
                  <a:schemeClr val="tx1"/>
                </a:solidFill>
                <a:latin typeface="+mn-lt"/>
                <a:ea typeface="+mn-ea"/>
                <a:cs typeface="+mn-cs"/>
              </a:defRPr>
            </a:pPr>
            <a:endParaRPr lang="zh-TW"/>
          </a:p>
        </c:txPr>
        <c:crossAx val="242714328"/>
        <c:crosses val="autoZero"/>
        <c:auto val="1"/>
        <c:lblAlgn val="ctr"/>
        <c:lblOffset val="100"/>
        <c:tickLblSkip val="1"/>
        <c:tickMarkSkip val="1"/>
        <c:noMultiLvlLbl val="0"/>
      </c:catAx>
      <c:valAx>
        <c:axId val="242714328"/>
        <c:scaling>
          <c:orientation val="minMax"/>
          <c:max val="5"/>
          <c:min val="1"/>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en-US">
                    <a:solidFill>
                      <a:schemeClr val="tx1"/>
                    </a:solidFill>
                  </a:rPr>
                  <a:t>sabotage behavior</a:t>
                </a:r>
              </a:p>
            </c:rich>
          </c:tx>
          <c:layout>
            <c:manualLayout>
              <c:xMode val="edge"/>
              <c:yMode val="edge"/>
              <c:x val="2.6490149836118294E-2"/>
              <c:y val="0.23732384459729983"/>
            </c:manualLayout>
          </c:layout>
          <c:overlay val="0"/>
          <c:spPr>
            <a:solidFill>
              <a:schemeClr val="bg1"/>
            </a:solid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2427096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28</Pages>
  <Words>10762</Words>
  <Characters>62099</Characters>
  <Application>Microsoft Office Word</Application>
  <DocSecurity>0</DocSecurity>
  <Lines>1678</Lines>
  <Paragraphs>934</Paragraphs>
  <ScaleCrop>false</ScaleCrop>
  <Company>HP</Company>
  <LinksUpToDate>false</LinksUpToDate>
  <CharactersWithSpaces>71927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anny</cp:lastModifiedBy>
  <cp:revision>15</cp:revision>
  <cp:lastPrinted>2023-09-02T15:56:00Z</cp:lastPrinted>
  <dcterms:created xsi:type="dcterms:W3CDTF">2023-08-30T14:33:00Z</dcterms:created>
  <dcterms:modified xsi:type="dcterms:W3CDTF">2023-09-02T16:48:00Z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e69d2186-a562-4b1f-83e8-c311c539c01e</vt:lpwstr>
  </property>
</Properties>
</file>