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6383B" w14:textId="04FCEF77" w:rsidR="003F7AF9" w:rsidRDefault="008A4911" w:rsidP="00836299">
      <w:pPr>
        <w:spacing w:beforeLines="150" w:before="540" w:line="520" w:lineRule="exact"/>
        <w:contextualSpacing/>
        <w:jc w:val="center"/>
        <w:outlineLvl w:val="0"/>
        <w:rPr>
          <w:rFonts w:eastAsia="Times New Roman"/>
          <w:b/>
          <w:bCs/>
          <w:color w:val="000000" w:themeColor="text1"/>
          <w:kern w:val="0"/>
          <w:sz w:val="32"/>
          <w:szCs w:val="32"/>
          <w:lang w:eastAsia="en-US"/>
        </w:rPr>
      </w:pPr>
      <w:r>
        <w:rPr>
          <w:rFonts w:eastAsia="Times New Roman"/>
          <w:b/>
          <w:bCs/>
          <w:color w:val="000000" w:themeColor="text1"/>
          <w:kern w:val="0"/>
          <w:sz w:val="32"/>
          <w:szCs w:val="32"/>
          <w:lang w:eastAsia="en-US"/>
        </w:rPr>
        <w:t xml:space="preserve">Breaking Mirror for the Customers: </w:t>
      </w:r>
      <w:r w:rsidR="00AE2417">
        <w:rPr>
          <w:rFonts w:eastAsia="Times New Roman"/>
          <w:b/>
          <w:bCs/>
          <w:color w:val="000000" w:themeColor="text1"/>
          <w:kern w:val="0"/>
          <w:sz w:val="32"/>
          <w:szCs w:val="32"/>
          <w:lang w:eastAsia="en-US"/>
        </w:rPr>
        <w:t>T</w:t>
      </w:r>
      <w:r>
        <w:rPr>
          <w:rFonts w:eastAsia="Times New Roman"/>
          <w:b/>
          <w:bCs/>
          <w:color w:val="000000" w:themeColor="text1"/>
          <w:kern w:val="0"/>
          <w:sz w:val="32"/>
          <w:szCs w:val="32"/>
          <w:lang w:eastAsia="en-US"/>
        </w:rPr>
        <w:t>he Demand-Side Contingencies of the Mirroring Hypothesis</w:t>
      </w:r>
    </w:p>
    <w:p w14:paraId="2EA5D3DD" w14:textId="6BC06CA8" w:rsidR="00836299" w:rsidRDefault="00836299" w:rsidP="00836299">
      <w:pPr>
        <w:spacing w:beforeLines="150" w:before="540" w:line="520" w:lineRule="exact"/>
        <w:contextualSpacing/>
        <w:jc w:val="center"/>
        <w:outlineLvl w:val="0"/>
        <w:rPr>
          <w:rFonts w:eastAsia="Times New Roman"/>
          <w:b/>
          <w:bCs/>
          <w:color w:val="000000" w:themeColor="text1"/>
          <w:kern w:val="0"/>
          <w:sz w:val="32"/>
          <w:szCs w:val="32"/>
          <w:lang w:eastAsia="en-US"/>
        </w:rPr>
      </w:pPr>
    </w:p>
    <w:p w14:paraId="58163C68" w14:textId="77777777" w:rsidR="00DF7D03" w:rsidRDefault="00DF7D03" w:rsidP="00DF7D03">
      <w:pPr>
        <w:pStyle w:val="TitlePageHeader2"/>
        <w:overflowPunct w:val="0"/>
        <w:snapToGrid w:val="0"/>
        <w:spacing w:line="360" w:lineRule="exact"/>
        <w:ind w:left="180"/>
        <w:rPr>
          <w:b w:val="0"/>
          <w:bCs w:val="0"/>
          <w:color w:val="000000" w:themeColor="text1"/>
          <w:sz w:val="26"/>
          <w:szCs w:val="26"/>
        </w:rPr>
      </w:pPr>
      <w:r w:rsidRPr="00DF7D03">
        <w:rPr>
          <w:b w:val="0"/>
          <w:bCs w:val="0"/>
          <w:color w:val="000000" w:themeColor="text1"/>
          <w:sz w:val="26"/>
          <w:szCs w:val="26"/>
        </w:rPr>
        <w:t>Ezekiel M. Leo</w:t>
      </w:r>
    </w:p>
    <w:p w14:paraId="2E1D7899" w14:textId="4F8DADE2" w:rsidR="00DF7D03" w:rsidRDefault="00DF7D03" w:rsidP="00DF7D03">
      <w:pPr>
        <w:pStyle w:val="TitlePageHeader2"/>
        <w:overflowPunct w:val="0"/>
        <w:snapToGrid w:val="0"/>
        <w:spacing w:line="360" w:lineRule="exact"/>
        <w:ind w:left="180"/>
        <w:rPr>
          <w:b w:val="0"/>
          <w:bCs w:val="0"/>
          <w:color w:val="000000" w:themeColor="text1"/>
          <w:sz w:val="26"/>
          <w:szCs w:val="26"/>
        </w:rPr>
      </w:pPr>
      <w:r w:rsidRPr="00DF7D03">
        <w:rPr>
          <w:b w:val="0"/>
          <w:bCs w:val="0"/>
          <w:color w:val="000000" w:themeColor="text1"/>
          <w:sz w:val="26"/>
          <w:szCs w:val="26"/>
        </w:rPr>
        <w:t>Management Department, Saunders College of Business, Rochester Institute of Te</w:t>
      </w:r>
      <w:r>
        <w:rPr>
          <w:b w:val="0"/>
          <w:bCs w:val="0"/>
          <w:color w:val="000000" w:themeColor="text1"/>
          <w:sz w:val="26"/>
          <w:szCs w:val="26"/>
        </w:rPr>
        <w:t>c</w:t>
      </w:r>
      <w:r w:rsidRPr="00DF7D03">
        <w:rPr>
          <w:b w:val="0"/>
          <w:bCs w:val="0"/>
          <w:color w:val="000000" w:themeColor="text1"/>
          <w:sz w:val="26"/>
          <w:szCs w:val="26"/>
        </w:rPr>
        <w:t>hnolog</w:t>
      </w:r>
      <w:r>
        <w:rPr>
          <w:b w:val="0"/>
          <w:bCs w:val="0"/>
          <w:color w:val="000000" w:themeColor="text1"/>
          <w:sz w:val="26"/>
          <w:szCs w:val="26"/>
        </w:rPr>
        <w:t>y</w:t>
      </w:r>
      <w:r>
        <w:rPr>
          <w:rFonts w:ascii="新細明體" w:eastAsia="新細明體" w:hAnsi="新細明體" w:cs="新細明體"/>
          <w:b w:val="0"/>
          <w:bCs w:val="0"/>
          <w:color w:val="000000" w:themeColor="text1"/>
          <w:sz w:val="26"/>
          <w:szCs w:val="26"/>
        </w:rPr>
        <w:t>,</w:t>
      </w:r>
      <w:r w:rsidRPr="00DF7D03">
        <w:rPr>
          <w:b w:val="0"/>
          <w:bCs w:val="0"/>
          <w:color w:val="000000" w:themeColor="text1"/>
          <w:sz w:val="26"/>
          <w:szCs w:val="26"/>
        </w:rPr>
        <w:t xml:space="preserve"> N</w:t>
      </w:r>
      <w:r>
        <w:rPr>
          <w:b w:val="0"/>
          <w:bCs w:val="0"/>
          <w:color w:val="000000" w:themeColor="text1"/>
          <w:sz w:val="26"/>
          <w:szCs w:val="26"/>
        </w:rPr>
        <w:t xml:space="preserve">ew </w:t>
      </w:r>
      <w:r w:rsidRPr="00DF7D03">
        <w:rPr>
          <w:b w:val="0"/>
          <w:bCs w:val="0"/>
          <w:color w:val="000000" w:themeColor="text1"/>
          <w:sz w:val="26"/>
          <w:szCs w:val="26"/>
        </w:rPr>
        <w:t>Y</w:t>
      </w:r>
      <w:r>
        <w:rPr>
          <w:b w:val="0"/>
          <w:bCs w:val="0"/>
          <w:color w:val="000000" w:themeColor="text1"/>
          <w:sz w:val="26"/>
          <w:szCs w:val="26"/>
        </w:rPr>
        <w:t>ork</w:t>
      </w:r>
      <w:r>
        <w:rPr>
          <w:rFonts w:ascii="新細明體" w:eastAsia="新細明體" w:hAnsi="新細明體" w:cs="新細明體" w:hint="eastAsia"/>
          <w:b w:val="0"/>
          <w:bCs w:val="0"/>
          <w:color w:val="000000" w:themeColor="text1"/>
          <w:sz w:val="26"/>
          <w:szCs w:val="26"/>
        </w:rPr>
        <w:t>,</w:t>
      </w:r>
      <w:r>
        <w:rPr>
          <w:rFonts w:ascii="新細明體" w:eastAsia="新細明體" w:hAnsi="新細明體" w:cs="新細明體"/>
          <w:b w:val="0"/>
          <w:bCs w:val="0"/>
          <w:color w:val="000000" w:themeColor="text1"/>
          <w:sz w:val="26"/>
          <w:szCs w:val="26"/>
        </w:rPr>
        <w:t xml:space="preserve"> </w:t>
      </w:r>
      <w:r w:rsidRPr="00DF7D03">
        <w:rPr>
          <w:b w:val="0"/>
          <w:bCs w:val="0"/>
          <w:color w:val="000000" w:themeColor="text1"/>
          <w:sz w:val="26"/>
          <w:szCs w:val="26"/>
        </w:rPr>
        <w:t>USA</w:t>
      </w:r>
    </w:p>
    <w:p w14:paraId="5015572D" w14:textId="627ABEE3" w:rsidR="00DF7D03" w:rsidRDefault="00877DB0" w:rsidP="00DF7D03">
      <w:pPr>
        <w:pStyle w:val="TitlePageHeader2"/>
        <w:overflowPunct w:val="0"/>
        <w:snapToGrid w:val="0"/>
        <w:spacing w:line="360" w:lineRule="exact"/>
        <w:ind w:left="180"/>
        <w:rPr>
          <w:b w:val="0"/>
          <w:bCs w:val="0"/>
          <w:color w:val="000000" w:themeColor="text1"/>
          <w:sz w:val="26"/>
          <w:szCs w:val="26"/>
        </w:rPr>
      </w:pPr>
      <w:hyperlink r:id="rId8" w:history="1">
        <w:r w:rsidR="00DF7D03" w:rsidRPr="008965CE">
          <w:rPr>
            <w:rStyle w:val="a7"/>
            <w:b w:val="0"/>
            <w:bCs w:val="0"/>
            <w:sz w:val="26"/>
            <w:szCs w:val="26"/>
          </w:rPr>
          <w:t>eleo@saunders.rit.edu</w:t>
        </w:r>
      </w:hyperlink>
    </w:p>
    <w:p w14:paraId="25986563" w14:textId="1882E091" w:rsidR="00DF7D03" w:rsidRDefault="00DF7D03" w:rsidP="00DF7D03">
      <w:pPr>
        <w:pStyle w:val="TitlePageHeader2"/>
        <w:overflowPunct w:val="0"/>
        <w:snapToGrid w:val="0"/>
        <w:spacing w:line="360" w:lineRule="exact"/>
        <w:ind w:left="180"/>
        <w:rPr>
          <w:rFonts w:eastAsiaTheme="minorEastAsia"/>
          <w:b w:val="0"/>
          <w:bCs w:val="0"/>
          <w:color w:val="000000" w:themeColor="text1"/>
          <w:sz w:val="26"/>
          <w:szCs w:val="26"/>
        </w:rPr>
      </w:pPr>
    </w:p>
    <w:p w14:paraId="6FEDCC0D" w14:textId="77777777" w:rsidR="00DF7D03" w:rsidRPr="00DF7D03" w:rsidRDefault="00DF7D03" w:rsidP="00DF7D03">
      <w:pPr>
        <w:pStyle w:val="TitlePageHeader2"/>
        <w:overflowPunct w:val="0"/>
        <w:snapToGrid w:val="0"/>
        <w:spacing w:line="360" w:lineRule="exact"/>
        <w:ind w:left="180"/>
        <w:rPr>
          <w:rFonts w:eastAsiaTheme="minorEastAsia"/>
          <w:b w:val="0"/>
          <w:bCs w:val="0"/>
          <w:color w:val="000000" w:themeColor="text1"/>
          <w:sz w:val="26"/>
          <w:szCs w:val="26"/>
        </w:rPr>
      </w:pPr>
    </w:p>
    <w:p w14:paraId="5D1A8E8A" w14:textId="198D8EDF" w:rsidR="00A611FF" w:rsidRPr="00250FC5" w:rsidRDefault="00A611FF" w:rsidP="008D1875">
      <w:pPr>
        <w:contextualSpacing/>
        <w:jc w:val="center"/>
        <w:outlineLvl w:val="0"/>
        <w:rPr>
          <w:b/>
          <w:bCs/>
          <w:color w:val="000000"/>
          <w:kern w:val="0"/>
          <w:sz w:val="26"/>
          <w:szCs w:val="26"/>
        </w:rPr>
      </w:pPr>
      <w:r w:rsidRPr="00250FC5">
        <w:rPr>
          <w:b/>
          <w:bCs/>
          <w:color w:val="000000"/>
          <w:kern w:val="0"/>
          <w:sz w:val="26"/>
          <w:szCs w:val="26"/>
        </w:rPr>
        <w:t>ABSTRACT</w:t>
      </w:r>
    </w:p>
    <w:p w14:paraId="0D4DB7E0" w14:textId="20D285A6" w:rsidR="008D1875" w:rsidRDefault="008A4911" w:rsidP="00EF6E6D">
      <w:pPr>
        <w:spacing w:line="360" w:lineRule="exact"/>
        <w:ind w:firstLineChars="200" w:firstLine="520"/>
        <w:contextualSpacing/>
        <w:jc w:val="both"/>
        <w:rPr>
          <w:sz w:val="26"/>
          <w:szCs w:val="26"/>
        </w:rPr>
      </w:pPr>
      <w:r w:rsidRPr="008A4911">
        <w:rPr>
          <w:sz w:val="26"/>
          <w:szCs w:val="26"/>
        </w:rPr>
        <w:t xml:space="preserve">Much </w:t>
      </w:r>
      <w:r w:rsidRPr="008E699C">
        <w:rPr>
          <w:sz w:val="26"/>
          <w:szCs w:val="26"/>
        </w:rPr>
        <w:t>of the literature</w:t>
      </w:r>
      <w:r w:rsidR="00D33F00" w:rsidRPr="008E699C">
        <w:rPr>
          <w:sz w:val="26"/>
          <w:szCs w:val="26"/>
        </w:rPr>
        <w:t xml:space="preserve"> on</w:t>
      </w:r>
      <w:r w:rsidRPr="008E699C">
        <w:rPr>
          <w:sz w:val="26"/>
          <w:szCs w:val="26"/>
        </w:rPr>
        <w:t xml:space="preserve"> </w:t>
      </w:r>
      <w:r w:rsidR="00D33F00" w:rsidRPr="008E699C">
        <w:rPr>
          <w:sz w:val="26"/>
          <w:szCs w:val="26"/>
        </w:rPr>
        <w:t>modularity</w:t>
      </w:r>
      <w:r w:rsidR="00D33F00" w:rsidRPr="00EF6E6D">
        <w:rPr>
          <w:color w:val="FF0000"/>
          <w:sz w:val="26"/>
          <w:szCs w:val="26"/>
        </w:rPr>
        <w:t xml:space="preserve"> </w:t>
      </w:r>
      <w:r w:rsidR="00EF6E6D" w:rsidRPr="00EF6E6D">
        <w:rPr>
          <w:sz w:val="26"/>
          <w:szCs w:val="26"/>
        </w:rPr>
        <w:t>suggests</w:t>
      </w:r>
      <w:r w:rsidRPr="00EF6E6D">
        <w:rPr>
          <w:sz w:val="26"/>
          <w:szCs w:val="26"/>
        </w:rPr>
        <w:t xml:space="preserve"> </w:t>
      </w:r>
      <w:r w:rsidRPr="008A4911">
        <w:rPr>
          <w:sz w:val="26"/>
          <w:szCs w:val="26"/>
        </w:rPr>
        <w:t xml:space="preserve">that increased product modularity is associated with </w:t>
      </w:r>
      <w:r w:rsidR="00EF6E6D" w:rsidRPr="008A4911">
        <w:rPr>
          <w:sz w:val="26"/>
          <w:szCs w:val="26"/>
        </w:rPr>
        <w:t>advantageous</w:t>
      </w:r>
      <w:r w:rsidRPr="008A4911">
        <w:rPr>
          <w:sz w:val="26"/>
          <w:szCs w:val="26"/>
        </w:rPr>
        <w:t xml:space="preserve"> </w:t>
      </w:r>
      <w:bookmarkStart w:id="0" w:name="_Hlk109464006"/>
      <w:r w:rsidRPr="008A4911">
        <w:rPr>
          <w:sz w:val="26"/>
          <w:szCs w:val="26"/>
        </w:rPr>
        <w:t>increases</w:t>
      </w:r>
      <w:bookmarkEnd w:id="0"/>
      <w:r w:rsidRPr="008A4911">
        <w:rPr>
          <w:sz w:val="26"/>
          <w:szCs w:val="26"/>
        </w:rPr>
        <w:t xml:space="preserve"> in organizational modularity, otherwise known as the mirroring hypothesis. However, there is growing contradictory evidence. This study proposes demand-side contingent factors that would reduce the extent of mirroring between product and organization. Specifically, it is proposed that firms adopting industry</w:t>
      </w:r>
      <w:r w:rsidR="00CF7D0D">
        <w:rPr>
          <w:sz w:val="26"/>
          <w:szCs w:val="26"/>
        </w:rPr>
        <w:t>-</w:t>
      </w:r>
      <w:r w:rsidRPr="008A4911">
        <w:rPr>
          <w:sz w:val="26"/>
          <w:szCs w:val="26"/>
        </w:rPr>
        <w:t>standard modular architecture would “break the mirror” (i.e., remain relatively more integrated) if the target customers have high performance or reliability demands.</w:t>
      </w:r>
      <w:r w:rsidR="00C66B2C">
        <w:rPr>
          <w:sz w:val="26"/>
          <w:szCs w:val="26"/>
        </w:rPr>
        <w:t xml:space="preserve"> Logit regression is employed to test the proposed hypotheses</w:t>
      </w:r>
      <w:r w:rsidR="00350034">
        <w:rPr>
          <w:sz w:val="26"/>
          <w:szCs w:val="26"/>
        </w:rPr>
        <w:t xml:space="preserve"> on the cross-sectional data collected from 173 computer systems integration firms (177 strategic business units). Results support the proposed demand-side contingent factors, i.e., </w:t>
      </w:r>
      <w:r w:rsidR="005702F5">
        <w:rPr>
          <w:sz w:val="26"/>
          <w:szCs w:val="26"/>
        </w:rPr>
        <w:t xml:space="preserve">an </w:t>
      </w:r>
      <w:r w:rsidR="00350034">
        <w:rPr>
          <w:sz w:val="26"/>
          <w:szCs w:val="26"/>
        </w:rPr>
        <w:t xml:space="preserve">increase in target customers’ </w:t>
      </w:r>
      <w:r w:rsidR="003D6246">
        <w:rPr>
          <w:sz w:val="26"/>
          <w:szCs w:val="26"/>
        </w:rPr>
        <w:t xml:space="preserve">performance and reliability demand indeed reduces the extent of mirroring for systems integration firms in this industry. </w:t>
      </w:r>
    </w:p>
    <w:p w14:paraId="31544705" w14:textId="77777777" w:rsidR="00350034" w:rsidRPr="00250FC5" w:rsidRDefault="00350034" w:rsidP="00350034">
      <w:pPr>
        <w:spacing w:line="360" w:lineRule="exact"/>
        <w:ind w:firstLineChars="200" w:firstLine="520"/>
        <w:contextualSpacing/>
        <w:jc w:val="both"/>
        <w:rPr>
          <w:rFonts w:eastAsiaTheme="minorEastAsia"/>
          <w:color w:val="FF0000"/>
          <w:kern w:val="0"/>
          <w:sz w:val="26"/>
          <w:szCs w:val="26"/>
        </w:rPr>
      </w:pPr>
    </w:p>
    <w:p w14:paraId="000EA57A" w14:textId="1BE68D04" w:rsidR="00413573" w:rsidRPr="00CF5D4F" w:rsidRDefault="004621C6" w:rsidP="00AC454A">
      <w:pPr>
        <w:autoSpaceDE w:val="0"/>
        <w:autoSpaceDN w:val="0"/>
        <w:adjustRightInd w:val="0"/>
        <w:spacing w:line="360" w:lineRule="exact"/>
        <w:ind w:left="1305" w:hangingChars="500" w:hanging="1305"/>
        <w:rPr>
          <w:color w:val="000000"/>
          <w:kern w:val="0"/>
          <w:sz w:val="26"/>
          <w:szCs w:val="26"/>
        </w:rPr>
      </w:pPr>
      <w:r w:rsidRPr="00250FC5">
        <w:rPr>
          <w:rFonts w:eastAsia="SimSun"/>
          <w:b/>
          <w:color w:val="000000"/>
          <w:kern w:val="0"/>
          <w:sz w:val="26"/>
          <w:szCs w:val="26"/>
          <w:lang w:eastAsia="zh-CN"/>
        </w:rPr>
        <w:t>Keywords</w:t>
      </w:r>
      <w:r w:rsidR="006743A7" w:rsidRPr="006743A7">
        <w:rPr>
          <w:rFonts w:eastAsia="SimSun"/>
          <w:b/>
          <w:color w:val="000000"/>
          <w:kern w:val="0"/>
          <w:sz w:val="26"/>
          <w:szCs w:val="26"/>
          <w:lang w:eastAsia="zh-CN"/>
        </w:rPr>
        <w:t>:</w:t>
      </w:r>
      <w:r w:rsidRPr="00250FC5">
        <w:rPr>
          <w:rFonts w:eastAsia="SimSun"/>
          <w:b/>
          <w:color w:val="000000"/>
          <w:kern w:val="0"/>
          <w:sz w:val="26"/>
          <w:szCs w:val="26"/>
          <w:lang w:eastAsia="zh-CN"/>
        </w:rPr>
        <w:t xml:space="preserve"> </w:t>
      </w:r>
      <w:r w:rsidR="00CF5D4F">
        <w:rPr>
          <w:color w:val="000000"/>
          <w:kern w:val="0"/>
          <w:sz w:val="26"/>
          <w:szCs w:val="26"/>
        </w:rPr>
        <w:t>Modularity, Product architecture, Organizational structure, Mirroring hypothesis, D</w:t>
      </w:r>
      <w:r w:rsidR="00CF5D4F" w:rsidRPr="00CF5D4F">
        <w:rPr>
          <w:color w:val="000000"/>
          <w:kern w:val="0"/>
          <w:sz w:val="26"/>
          <w:szCs w:val="26"/>
        </w:rPr>
        <w:t>emand-side contingencies.</w:t>
      </w:r>
    </w:p>
    <w:p w14:paraId="773DB2C9" w14:textId="1500BB70" w:rsidR="00067A95" w:rsidRPr="00250FC5" w:rsidRDefault="00067A95" w:rsidP="004038EC">
      <w:pPr>
        <w:autoSpaceDE w:val="0"/>
        <w:autoSpaceDN w:val="0"/>
        <w:adjustRightInd w:val="0"/>
        <w:spacing w:line="360" w:lineRule="exact"/>
        <w:jc w:val="center"/>
        <w:rPr>
          <w:rFonts w:eastAsiaTheme="minorEastAsia"/>
          <w:b/>
          <w:color w:val="000000" w:themeColor="text1"/>
          <w:kern w:val="0"/>
          <w:sz w:val="26"/>
          <w:szCs w:val="26"/>
          <w:lang w:val="vi-VN"/>
        </w:rPr>
      </w:pPr>
    </w:p>
    <w:p w14:paraId="0E641F4C" w14:textId="145A6130" w:rsidR="00AF3418" w:rsidRPr="00250FC5" w:rsidRDefault="00A611FF" w:rsidP="008D1875">
      <w:pPr>
        <w:spacing w:line="360" w:lineRule="exact"/>
        <w:contextualSpacing/>
        <w:jc w:val="center"/>
        <w:outlineLvl w:val="0"/>
        <w:rPr>
          <w:rFonts w:eastAsiaTheme="minorEastAsia"/>
          <w:b/>
          <w:color w:val="000000" w:themeColor="text1"/>
          <w:kern w:val="0"/>
          <w:sz w:val="26"/>
          <w:szCs w:val="26"/>
          <w:lang w:val="vi-VN"/>
        </w:rPr>
      </w:pPr>
      <w:r w:rsidRPr="00250FC5">
        <w:rPr>
          <w:rFonts w:eastAsiaTheme="minorEastAsia"/>
          <w:b/>
          <w:color w:val="000000" w:themeColor="text1"/>
          <w:kern w:val="0"/>
          <w:sz w:val="26"/>
          <w:szCs w:val="26"/>
          <w:lang w:val="vi-VN"/>
        </w:rPr>
        <w:t>INTRODUCTION</w:t>
      </w:r>
    </w:p>
    <w:p w14:paraId="448A7705" w14:textId="017067E1" w:rsidR="006743A7" w:rsidRPr="006743A7" w:rsidRDefault="006743A7" w:rsidP="006743A7">
      <w:pPr>
        <w:autoSpaceDE w:val="0"/>
        <w:autoSpaceDN w:val="0"/>
        <w:adjustRightInd w:val="0"/>
        <w:spacing w:line="360" w:lineRule="exact"/>
        <w:ind w:firstLine="480"/>
        <w:jc w:val="both"/>
        <w:rPr>
          <w:rFonts w:eastAsiaTheme="minorEastAsia"/>
          <w:color w:val="000000" w:themeColor="text1"/>
          <w:kern w:val="0"/>
          <w:sz w:val="26"/>
          <w:szCs w:val="26"/>
        </w:rPr>
      </w:pPr>
      <w:r w:rsidRPr="006743A7">
        <w:rPr>
          <w:rFonts w:eastAsiaTheme="minorEastAsia"/>
          <w:color w:val="000000" w:themeColor="text1"/>
          <w:kern w:val="0"/>
          <w:sz w:val="26"/>
          <w:szCs w:val="26"/>
        </w:rPr>
        <w:t>Scholars across a wide range of disciplines advocate modularity as a solution to growing complexity in tec</w:t>
      </w:r>
      <w:r w:rsidR="004464FF">
        <w:rPr>
          <w:rFonts w:eastAsiaTheme="minorEastAsia"/>
          <w:color w:val="000000" w:themeColor="text1"/>
          <w:kern w:val="0"/>
          <w:sz w:val="26"/>
          <w:szCs w:val="26"/>
        </w:rPr>
        <w:t xml:space="preserve">hnology and organization (e.g., Baldwin &amp; Clark, </w:t>
      </w:r>
      <w:r w:rsidR="00990118">
        <w:rPr>
          <w:rFonts w:eastAsiaTheme="minorEastAsia"/>
          <w:color w:val="000000" w:themeColor="text1"/>
          <w:kern w:val="0"/>
          <w:sz w:val="26"/>
          <w:szCs w:val="26"/>
        </w:rPr>
        <w:t xml:space="preserve">1997, 2000; Conway, 1968; </w:t>
      </w:r>
      <w:proofErr w:type="spellStart"/>
      <w:r w:rsidR="00990118">
        <w:rPr>
          <w:rFonts w:eastAsiaTheme="minorEastAsia"/>
          <w:color w:val="000000" w:themeColor="text1"/>
          <w:kern w:val="0"/>
          <w:sz w:val="26"/>
          <w:szCs w:val="26"/>
        </w:rPr>
        <w:t>Pahl</w:t>
      </w:r>
      <w:proofErr w:type="spellEnd"/>
      <w:r w:rsidR="00990118">
        <w:rPr>
          <w:rFonts w:eastAsiaTheme="minorEastAsia"/>
          <w:color w:val="000000" w:themeColor="text1"/>
          <w:kern w:val="0"/>
          <w:sz w:val="26"/>
          <w:szCs w:val="26"/>
        </w:rPr>
        <w:t xml:space="preserve"> et al., 1996; </w:t>
      </w:r>
      <w:proofErr w:type="spellStart"/>
      <w:r w:rsidR="00990118">
        <w:rPr>
          <w:rFonts w:eastAsiaTheme="minorEastAsia"/>
          <w:color w:val="000000" w:themeColor="text1"/>
          <w:kern w:val="0"/>
          <w:sz w:val="26"/>
          <w:szCs w:val="26"/>
        </w:rPr>
        <w:t>Parnas</w:t>
      </w:r>
      <w:proofErr w:type="spellEnd"/>
      <w:r w:rsidR="00990118">
        <w:rPr>
          <w:rFonts w:eastAsiaTheme="minorEastAsia"/>
          <w:color w:val="000000" w:themeColor="text1"/>
          <w:kern w:val="0"/>
          <w:sz w:val="26"/>
          <w:szCs w:val="26"/>
        </w:rPr>
        <w:t>, 1972; Sanchez &amp; Mahoney, 1996</w:t>
      </w:r>
      <w:r w:rsidRPr="006743A7">
        <w:rPr>
          <w:rFonts w:eastAsiaTheme="minorEastAsia"/>
          <w:color w:val="000000" w:themeColor="text1"/>
          <w:kern w:val="0"/>
          <w:sz w:val="26"/>
          <w:szCs w:val="26"/>
        </w:rPr>
        <w:t>; Schilling</w:t>
      </w:r>
      <w:r w:rsidR="00990118">
        <w:rPr>
          <w:rFonts w:eastAsiaTheme="minorEastAsia"/>
          <w:color w:val="000000" w:themeColor="text1"/>
          <w:kern w:val="0"/>
          <w:sz w:val="26"/>
          <w:szCs w:val="26"/>
        </w:rPr>
        <w:t>, 2000, 2002; Simon, 1962; Suh, 2005</w:t>
      </w:r>
      <w:r w:rsidRPr="006743A7">
        <w:rPr>
          <w:rFonts w:eastAsiaTheme="minorEastAsia"/>
          <w:color w:val="000000" w:themeColor="text1"/>
          <w:kern w:val="0"/>
          <w:sz w:val="26"/>
          <w:szCs w:val="26"/>
        </w:rPr>
        <w:t>). Specifically, management scholars put forth the so-called “mirroring hypothesis,” which postulates that the structure of an organization and the architecture of the product it is developing wou</w:t>
      </w:r>
      <w:r w:rsidR="00430A5D">
        <w:rPr>
          <w:rFonts w:eastAsiaTheme="minorEastAsia"/>
          <w:color w:val="000000" w:themeColor="text1"/>
          <w:kern w:val="0"/>
          <w:sz w:val="26"/>
          <w:szCs w:val="26"/>
        </w:rPr>
        <w:t xml:space="preserve">ld come to </w:t>
      </w:r>
      <w:r w:rsidR="00D33F00">
        <w:rPr>
          <w:rFonts w:eastAsiaTheme="minorEastAsia"/>
          <w:color w:val="000000" w:themeColor="text1"/>
          <w:kern w:val="0"/>
          <w:sz w:val="26"/>
          <w:szCs w:val="26"/>
        </w:rPr>
        <w:t>“</w:t>
      </w:r>
      <w:r w:rsidR="00430A5D">
        <w:rPr>
          <w:rFonts w:eastAsiaTheme="minorEastAsia"/>
          <w:color w:val="000000" w:themeColor="text1"/>
          <w:kern w:val="0"/>
          <w:sz w:val="26"/>
          <w:szCs w:val="26"/>
        </w:rPr>
        <w:t>mirror</w:t>
      </w:r>
      <w:r w:rsidR="00D33F00">
        <w:rPr>
          <w:rFonts w:eastAsiaTheme="minorEastAsia"/>
          <w:color w:val="000000" w:themeColor="text1"/>
          <w:kern w:val="0"/>
          <w:sz w:val="26"/>
          <w:szCs w:val="26"/>
        </w:rPr>
        <w:t>”</w:t>
      </w:r>
      <w:r w:rsidR="00430A5D">
        <w:rPr>
          <w:rFonts w:eastAsiaTheme="minorEastAsia"/>
          <w:color w:val="000000" w:themeColor="text1"/>
          <w:kern w:val="0"/>
          <w:sz w:val="26"/>
          <w:szCs w:val="26"/>
        </w:rPr>
        <w:t xml:space="preserve"> each other (</w:t>
      </w:r>
      <w:proofErr w:type="spellStart"/>
      <w:r w:rsidR="00430A5D">
        <w:rPr>
          <w:rFonts w:eastAsiaTheme="minorEastAsia"/>
          <w:color w:val="000000" w:themeColor="text1"/>
          <w:kern w:val="0"/>
          <w:sz w:val="26"/>
          <w:szCs w:val="26"/>
        </w:rPr>
        <w:t>Colfer</w:t>
      </w:r>
      <w:proofErr w:type="spellEnd"/>
      <w:r w:rsidR="00430A5D">
        <w:rPr>
          <w:rFonts w:eastAsiaTheme="minorEastAsia"/>
          <w:color w:val="000000" w:themeColor="text1"/>
          <w:kern w:val="0"/>
          <w:sz w:val="26"/>
          <w:szCs w:val="26"/>
        </w:rPr>
        <w:t xml:space="preserve"> &amp; Baldwin, 2016</w:t>
      </w:r>
      <w:r w:rsidRPr="006743A7">
        <w:rPr>
          <w:rFonts w:eastAsiaTheme="minorEastAsia"/>
          <w:color w:val="000000" w:themeColor="text1"/>
          <w:kern w:val="0"/>
          <w:sz w:val="26"/>
          <w:szCs w:val="26"/>
        </w:rPr>
        <w:t xml:space="preserve">; Henderson </w:t>
      </w:r>
      <w:r w:rsidR="00430A5D">
        <w:rPr>
          <w:rFonts w:eastAsiaTheme="minorEastAsia"/>
          <w:color w:val="000000" w:themeColor="text1"/>
          <w:kern w:val="0"/>
          <w:sz w:val="26"/>
          <w:szCs w:val="26"/>
        </w:rPr>
        <w:t>&amp; Clark, 1990</w:t>
      </w:r>
      <w:r w:rsidRPr="006743A7">
        <w:rPr>
          <w:rFonts w:eastAsiaTheme="minorEastAsia"/>
          <w:color w:val="000000" w:themeColor="text1"/>
          <w:kern w:val="0"/>
          <w:sz w:val="26"/>
          <w:szCs w:val="26"/>
        </w:rPr>
        <w:t xml:space="preserve">; Sanchez </w:t>
      </w:r>
      <w:r w:rsidR="00430A5D">
        <w:rPr>
          <w:rFonts w:eastAsiaTheme="minorEastAsia"/>
          <w:color w:val="000000" w:themeColor="text1"/>
          <w:kern w:val="0"/>
          <w:sz w:val="26"/>
          <w:szCs w:val="26"/>
        </w:rPr>
        <w:t>&amp;</w:t>
      </w:r>
      <w:r w:rsidRPr="006743A7">
        <w:rPr>
          <w:rFonts w:eastAsiaTheme="minorEastAsia"/>
          <w:color w:val="000000" w:themeColor="text1"/>
          <w:kern w:val="0"/>
          <w:sz w:val="26"/>
          <w:szCs w:val="26"/>
        </w:rPr>
        <w:t xml:space="preserve"> Mahoney</w:t>
      </w:r>
      <w:r w:rsidR="00430A5D">
        <w:rPr>
          <w:rFonts w:eastAsiaTheme="minorEastAsia"/>
          <w:color w:val="000000" w:themeColor="text1"/>
          <w:kern w:val="0"/>
          <w:sz w:val="26"/>
          <w:szCs w:val="26"/>
        </w:rPr>
        <w:t>, 1996)</w:t>
      </w:r>
      <w:r w:rsidRPr="006743A7">
        <w:rPr>
          <w:rFonts w:eastAsiaTheme="minorEastAsia"/>
          <w:color w:val="000000" w:themeColor="text1"/>
          <w:kern w:val="0"/>
          <w:sz w:val="26"/>
          <w:szCs w:val="26"/>
        </w:rPr>
        <w:t xml:space="preserve">. As </w:t>
      </w:r>
      <w:r w:rsidRPr="006743A7">
        <w:rPr>
          <w:rFonts w:eastAsiaTheme="minorEastAsia"/>
          <w:color w:val="000000" w:themeColor="text1"/>
          <w:kern w:val="0"/>
          <w:sz w:val="26"/>
          <w:szCs w:val="26"/>
        </w:rPr>
        <w:lastRenderedPageBreak/>
        <w:t>a result, many expect product modularity lead</w:t>
      </w:r>
      <w:r w:rsidR="00893805">
        <w:rPr>
          <w:rFonts w:eastAsiaTheme="minorEastAsia"/>
          <w:color w:val="000000" w:themeColor="text1"/>
          <w:kern w:val="0"/>
          <w:sz w:val="26"/>
          <w:szCs w:val="26"/>
        </w:rPr>
        <w:t>s</w:t>
      </w:r>
      <w:r w:rsidRPr="006743A7">
        <w:rPr>
          <w:rFonts w:eastAsiaTheme="minorEastAsia"/>
          <w:color w:val="000000" w:themeColor="text1"/>
          <w:kern w:val="0"/>
          <w:sz w:val="26"/>
          <w:szCs w:val="26"/>
        </w:rPr>
        <w:t xml:space="preserve"> to various benefits associated with organizational modularity</w:t>
      </w:r>
      <w:r w:rsidRPr="00343DAE">
        <w:rPr>
          <w:rFonts w:eastAsiaTheme="minorEastAsia"/>
          <w:color w:val="000000" w:themeColor="text1"/>
          <w:kern w:val="0"/>
          <w:sz w:val="26"/>
          <w:szCs w:val="26"/>
        </w:rPr>
        <w:t xml:space="preserve">, </w:t>
      </w:r>
      <w:r w:rsidR="00893805">
        <w:rPr>
          <w:rFonts w:eastAsiaTheme="minorEastAsia"/>
          <w:color w:val="000000" w:themeColor="text1"/>
          <w:kern w:val="0"/>
          <w:sz w:val="26"/>
          <w:szCs w:val="26"/>
        </w:rPr>
        <w:t>such as</w:t>
      </w:r>
      <w:r w:rsidR="005B4030" w:rsidRPr="00343DAE">
        <w:rPr>
          <w:rFonts w:eastAsiaTheme="minorEastAsia"/>
          <w:color w:val="000000" w:themeColor="text1"/>
          <w:kern w:val="0"/>
          <w:sz w:val="26"/>
          <w:szCs w:val="26"/>
        </w:rPr>
        <w:t xml:space="preserve"> reduced </w:t>
      </w:r>
      <w:r w:rsidR="005B4030">
        <w:rPr>
          <w:rFonts w:eastAsiaTheme="minorEastAsia"/>
          <w:color w:val="000000" w:themeColor="text1"/>
          <w:kern w:val="0"/>
          <w:sz w:val="26"/>
          <w:szCs w:val="26"/>
        </w:rPr>
        <w:t>coordination costs (</w:t>
      </w:r>
      <w:r w:rsidRPr="006743A7">
        <w:rPr>
          <w:rFonts w:eastAsiaTheme="minorEastAsia"/>
          <w:color w:val="000000" w:themeColor="text1"/>
          <w:kern w:val="0"/>
          <w:sz w:val="26"/>
          <w:szCs w:val="26"/>
        </w:rPr>
        <w:t xml:space="preserve">Padmanabhan </w:t>
      </w:r>
      <w:r w:rsidR="005B4030">
        <w:rPr>
          <w:rFonts w:eastAsiaTheme="minorEastAsia"/>
          <w:color w:val="000000" w:themeColor="text1"/>
          <w:kern w:val="0"/>
          <w:sz w:val="26"/>
          <w:szCs w:val="26"/>
        </w:rPr>
        <w:t xml:space="preserve">&amp; Raghunath, 2020; </w:t>
      </w:r>
      <w:proofErr w:type="spellStart"/>
      <w:r w:rsidR="005B4030">
        <w:rPr>
          <w:rFonts w:eastAsiaTheme="minorEastAsia"/>
          <w:color w:val="000000" w:themeColor="text1"/>
          <w:kern w:val="0"/>
          <w:sz w:val="26"/>
          <w:szCs w:val="26"/>
        </w:rPr>
        <w:t>Raasch</w:t>
      </w:r>
      <w:proofErr w:type="spellEnd"/>
      <w:r w:rsidR="005B4030">
        <w:rPr>
          <w:rFonts w:eastAsiaTheme="minorEastAsia"/>
          <w:color w:val="000000" w:themeColor="text1"/>
          <w:kern w:val="0"/>
          <w:sz w:val="26"/>
          <w:szCs w:val="26"/>
        </w:rPr>
        <w:t>, 2011</w:t>
      </w:r>
      <w:r w:rsidRPr="006743A7">
        <w:rPr>
          <w:rFonts w:eastAsiaTheme="minorEastAsia"/>
          <w:color w:val="000000" w:themeColor="text1"/>
          <w:kern w:val="0"/>
          <w:sz w:val="26"/>
          <w:szCs w:val="26"/>
        </w:rPr>
        <w:t xml:space="preserve">; Srikanth </w:t>
      </w:r>
      <w:r w:rsidR="005B4030">
        <w:rPr>
          <w:rFonts w:eastAsiaTheme="minorEastAsia"/>
          <w:color w:val="000000" w:themeColor="text1"/>
          <w:kern w:val="0"/>
          <w:sz w:val="26"/>
          <w:szCs w:val="26"/>
        </w:rPr>
        <w:t>&amp; Puranam, 2011)</w:t>
      </w:r>
      <w:r w:rsidRPr="006743A7">
        <w:rPr>
          <w:rFonts w:eastAsiaTheme="minorEastAsia"/>
          <w:color w:val="000000" w:themeColor="text1"/>
          <w:kern w:val="0"/>
          <w:sz w:val="26"/>
          <w:szCs w:val="26"/>
        </w:rPr>
        <w:t>, ea</w:t>
      </w:r>
      <w:r w:rsidR="005B4030">
        <w:rPr>
          <w:rFonts w:eastAsiaTheme="minorEastAsia"/>
          <w:color w:val="000000" w:themeColor="text1"/>
          <w:kern w:val="0"/>
          <w:sz w:val="26"/>
          <w:szCs w:val="26"/>
        </w:rPr>
        <w:t>sier outsourcing or offshoring (</w:t>
      </w:r>
      <w:r w:rsidRPr="006743A7">
        <w:rPr>
          <w:rFonts w:eastAsiaTheme="minorEastAsia"/>
          <w:color w:val="000000" w:themeColor="text1"/>
          <w:kern w:val="0"/>
          <w:sz w:val="26"/>
          <w:szCs w:val="26"/>
        </w:rPr>
        <w:t xml:space="preserve">Fontana </w:t>
      </w:r>
      <w:r w:rsidR="005B4030">
        <w:rPr>
          <w:rFonts w:eastAsiaTheme="minorEastAsia"/>
          <w:color w:val="000000" w:themeColor="text1"/>
          <w:kern w:val="0"/>
          <w:sz w:val="26"/>
          <w:szCs w:val="26"/>
        </w:rPr>
        <w:t xml:space="preserve">&amp; </w:t>
      </w:r>
      <w:proofErr w:type="spellStart"/>
      <w:r w:rsidR="005B4030">
        <w:rPr>
          <w:rFonts w:eastAsiaTheme="minorEastAsia"/>
          <w:color w:val="000000" w:themeColor="text1"/>
          <w:kern w:val="0"/>
          <w:sz w:val="26"/>
          <w:szCs w:val="26"/>
        </w:rPr>
        <w:t>Prencipe</w:t>
      </w:r>
      <w:proofErr w:type="spellEnd"/>
      <w:r w:rsidR="005B4030">
        <w:rPr>
          <w:rFonts w:eastAsiaTheme="minorEastAsia"/>
          <w:color w:val="000000" w:themeColor="text1"/>
          <w:kern w:val="0"/>
          <w:sz w:val="26"/>
          <w:szCs w:val="26"/>
        </w:rPr>
        <w:t>, 2013</w:t>
      </w:r>
      <w:r w:rsidRPr="006743A7">
        <w:rPr>
          <w:rFonts w:eastAsiaTheme="minorEastAsia"/>
          <w:color w:val="000000" w:themeColor="text1"/>
          <w:kern w:val="0"/>
          <w:sz w:val="26"/>
          <w:szCs w:val="26"/>
        </w:rPr>
        <w:t xml:space="preserve">; </w:t>
      </w:r>
      <w:proofErr w:type="spellStart"/>
      <w:r w:rsidRPr="006743A7">
        <w:rPr>
          <w:rFonts w:eastAsiaTheme="minorEastAsia"/>
          <w:color w:val="000000" w:themeColor="text1"/>
          <w:kern w:val="0"/>
          <w:sz w:val="26"/>
          <w:szCs w:val="26"/>
        </w:rPr>
        <w:t>Rotaba</w:t>
      </w:r>
      <w:proofErr w:type="spellEnd"/>
      <w:r w:rsidR="0061215D">
        <w:rPr>
          <w:rFonts w:eastAsiaTheme="minorEastAsia"/>
          <w:color w:val="000000" w:themeColor="text1"/>
          <w:kern w:val="0"/>
          <w:sz w:val="26"/>
          <w:szCs w:val="26"/>
        </w:rPr>
        <w:t xml:space="preserve"> </w:t>
      </w:r>
      <w:r w:rsidR="005B4030">
        <w:rPr>
          <w:rFonts w:eastAsiaTheme="minorEastAsia"/>
          <w:color w:val="000000" w:themeColor="text1"/>
          <w:kern w:val="0"/>
          <w:sz w:val="26"/>
          <w:szCs w:val="26"/>
        </w:rPr>
        <w:t xml:space="preserve">&amp; </w:t>
      </w:r>
      <w:r w:rsidR="0061215D">
        <w:rPr>
          <w:rFonts w:eastAsiaTheme="minorEastAsia"/>
          <w:color w:val="000000" w:themeColor="text1"/>
          <w:kern w:val="0"/>
          <w:sz w:val="26"/>
          <w:szCs w:val="26"/>
        </w:rPr>
        <w:t>Beaudry</w:t>
      </w:r>
      <w:r w:rsidR="005B4030">
        <w:rPr>
          <w:rFonts w:eastAsiaTheme="minorEastAsia"/>
          <w:color w:val="000000" w:themeColor="text1"/>
          <w:kern w:val="0"/>
          <w:sz w:val="26"/>
          <w:szCs w:val="26"/>
        </w:rPr>
        <w:t>, 2012</w:t>
      </w:r>
      <w:r w:rsidR="0061215D">
        <w:rPr>
          <w:rFonts w:eastAsiaTheme="minorEastAsia"/>
          <w:color w:val="000000" w:themeColor="text1"/>
          <w:kern w:val="0"/>
          <w:sz w:val="26"/>
          <w:szCs w:val="26"/>
        </w:rPr>
        <w:t xml:space="preserve">; </w:t>
      </w:r>
      <w:proofErr w:type="spellStart"/>
      <w:r w:rsidR="0061215D">
        <w:rPr>
          <w:rFonts w:eastAsiaTheme="minorEastAsia"/>
          <w:color w:val="000000" w:themeColor="text1"/>
          <w:kern w:val="0"/>
          <w:sz w:val="26"/>
          <w:szCs w:val="26"/>
        </w:rPr>
        <w:t>Sako</w:t>
      </w:r>
      <w:proofErr w:type="spellEnd"/>
      <w:r w:rsidR="005B4030">
        <w:rPr>
          <w:rFonts w:eastAsiaTheme="minorEastAsia"/>
          <w:color w:val="000000" w:themeColor="text1"/>
          <w:kern w:val="0"/>
          <w:sz w:val="26"/>
          <w:szCs w:val="26"/>
        </w:rPr>
        <w:t xml:space="preserve">, </w:t>
      </w:r>
      <w:r w:rsidR="0061215D">
        <w:rPr>
          <w:rFonts w:eastAsiaTheme="minorEastAsia"/>
          <w:color w:val="000000" w:themeColor="text1"/>
          <w:kern w:val="0"/>
          <w:sz w:val="26"/>
          <w:szCs w:val="26"/>
        </w:rPr>
        <w:t>2004</w:t>
      </w:r>
      <w:r w:rsidR="005B4030">
        <w:rPr>
          <w:rFonts w:eastAsiaTheme="minorEastAsia"/>
          <w:color w:val="000000" w:themeColor="text1"/>
          <w:kern w:val="0"/>
          <w:sz w:val="26"/>
          <w:szCs w:val="26"/>
        </w:rPr>
        <w:t>)</w:t>
      </w:r>
      <w:r w:rsidRPr="006743A7">
        <w:rPr>
          <w:rFonts w:eastAsiaTheme="minorEastAsia"/>
          <w:color w:val="000000" w:themeColor="text1"/>
          <w:kern w:val="0"/>
          <w:sz w:val="26"/>
          <w:szCs w:val="26"/>
        </w:rPr>
        <w:t>, and increa</w:t>
      </w:r>
      <w:r w:rsidR="005B4030">
        <w:rPr>
          <w:rFonts w:eastAsiaTheme="minorEastAsia"/>
          <w:color w:val="000000" w:themeColor="text1"/>
          <w:kern w:val="0"/>
          <w:sz w:val="26"/>
          <w:szCs w:val="26"/>
        </w:rPr>
        <w:t>sed organizational flexibility (</w:t>
      </w:r>
      <w:proofErr w:type="spellStart"/>
      <w:r w:rsidRPr="006743A7">
        <w:rPr>
          <w:rFonts w:eastAsiaTheme="minorEastAsia"/>
          <w:color w:val="000000" w:themeColor="text1"/>
          <w:kern w:val="0"/>
          <w:sz w:val="26"/>
          <w:szCs w:val="26"/>
        </w:rPr>
        <w:t>Hoetker</w:t>
      </w:r>
      <w:proofErr w:type="spellEnd"/>
      <w:r w:rsidR="005B4030">
        <w:rPr>
          <w:rFonts w:eastAsiaTheme="minorEastAsia"/>
          <w:color w:val="000000" w:themeColor="text1"/>
          <w:kern w:val="0"/>
          <w:sz w:val="26"/>
          <w:szCs w:val="26"/>
        </w:rPr>
        <w:t xml:space="preserve">, </w:t>
      </w:r>
      <w:r w:rsidRPr="006743A7">
        <w:rPr>
          <w:rFonts w:eastAsiaTheme="minorEastAsia"/>
          <w:color w:val="000000" w:themeColor="text1"/>
          <w:kern w:val="0"/>
          <w:sz w:val="26"/>
          <w:szCs w:val="26"/>
        </w:rPr>
        <w:t>2</w:t>
      </w:r>
      <w:r w:rsidR="005B4030">
        <w:rPr>
          <w:rFonts w:eastAsiaTheme="minorEastAsia"/>
          <w:color w:val="000000" w:themeColor="text1"/>
          <w:kern w:val="0"/>
          <w:sz w:val="26"/>
          <w:szCs w:val="26"/>
        </w:rPr>
        <w:t>006</w:t>
      </w:r>
      <w:r w:rsidRPr="006743A7">
        <w:rPr>
          <w:rFonts w:eastAsiaTheme="minorEastAsia"/>
          <w:color w:val="000000" w:themeColor="text1"/>
          <w:kern w:val="0"/>
          <w:sz w:val="26"/>
          <w:szCs w:val="26"/>
        </w:rPr>
        <w:t>; Sanchez</w:t>
      </w:r>
      <w:r w:rsidR="005B4030">
        <w:rPr>
          <w:rFonts w:eastAsiaTheme="minorEastAsia"/>
          <w:color w:val="000000" w:themeColor="text1"/>
          <w:kern w:val="0"/>
          <w:sz w:val="26"/>
          <w:szCs w:val="26"/>
        </w:rPr>
        <w:t>, 1995</w:t>
      </w:r>
      <w:r w:rsidRPr="006743A7">
        <w:rPr>
          <w:rFonts w:eastAsiaTheme="minorEastAsia"/>
          <w:color w:val="000000" w:themeColor="text1"/>
          <w:kern w:val="0"/>
          <w:sz w:val="26"/>
          <w:szCs w:val="26"/>
        </w:rPr>
        <w:t>; Wang et al.</w:t>
      </w:r>
      <w:r w:rsidR="005B4030">
        <w:rPr>
          <w:rFonts w:eastAsiaTheme="minorEastAsia"/>
          <w:color w:val="000000" w:themeColor="text1"/>
          <w:kern w:val="0"/>
          <w:sz w:val="26"/>
          <w:szCs w:val="26"/>
        </w:rPr>
        <w:t>, 2004)</w:t>
      </w:r>
      <w:r w:rsidRPr="006743A7">
        <w:rPr>
          <w:rFonts w:eastAsiaTheme="minorEastAsia"/>
          <w:color w:val="000000" w:themeColor="text1"/>
          <w:kern w:val="0"/>
          <w:sz w:val="26"/>
          <w:szCs w:val="26"/>
        </w:rPr>
        <w:t>.</w:t>
      </w:r>
    </w:p>
    <w:p w14:paraId="0F04C932" w14:textId="0E17B447" w:rsidR="006743A7" w:rsidRPr="006743A7" w:rsidRDefault="006743A7" w:rsidP="006743A7">
      <w:pPr>
        <w:autoSpaceDE w:val="0"/>
        <w:autoSpaceDN w:val="0"/>
        <w:adjustRightInd w:val="0"/>
        <w:spacing w:line="360" w:lineRule="exact"/>
        <w:ind w:firstLine="480"/>
        <w:jc w:val="both"/>
        <w:rPr>
          <w:rFonts w:eastAsiaTheme="minorEastAsia"/>
          <w:color w:val="000000" w:themeColor="text1"/>
          <w:kern w:val="0"/>
          <w:sz w:val="26"/>
          <w:szCs w:val="26"/>
        </w:rPr>
      </w:pPr>
      <w:r w:rsidRPr="006743A7">
        <w:rPr>
          <w:rFonts w:eastAsiaTheme="minorEastAsia"/>
          <w:color w:val="000000" w:themeColor="text1"/>
          <w:kern w:val="0"/>
          <w:sz w:val="26"/>
          <w:szCs w:val="26"/>
        </w:rPr>
        <w:t>However, a growing ‘revisionist’ literature contends that the enthusiasm f</w:t>
      </w:r>
      <w:r w:rsidR="002F668B">
        <w:rPr>
          <w:rFonts w:eastAsiaTheme="minorEastAsia"/>
          <w:color w:val="000000" w:themeColor="text1"/>
          <w:kern w:val="0"/>
          <w:sz w:val="26"/>
          <w:szCs w:val="26"/>
        </w:rPr>
        <w:t>or modularity has gone too far (</w:t>
      </w:r>
      <w:r w:rsidRPr="006743A7">
        <w:rPr>
          <w:rFonts w:eastAsiaTheme="minorEastAsia"/>
          <w:color w:val="000000" w:themeColor="text1"/>
          <w:kern w:val="0"/>
          <w:sz w:val="26"/>
          <w:szCs w:val="26"/>
        </w:rPr>
        <w:t>Ernst</w:t>
      </w:r>
      <w:r w:rsidR="002F668B">
        <w:rPr>
          <w:rFonts w:eastAsiaTheme="minorEastAsia"/>
          <w:color w:val="000000" w:themeColor="text1"/>
          <w:kern w:val="0"/>
          <w:sz w:val="26"/>
          <w:szCs w:val="26"/>
        </w:rPr>
        <w:t>, 2005)</w:t>
      </w:r>
      <w:r w:rsidR="00195139">
        <w:rPr>
          <w:rFonts w:eastAsiaTheme="minorEastAsia"/>
          <w:color w:val="000000" w:themeColor="text1"/>
          <w:kern w:val="0"/>
          <w:sz w:val="26"/>
          <w:szCs w:val="26"/>
        </w:rPr>
        <w:t>,</w:t>
      </w:r>
      <w:r w:rsidRPr="006743A7">
        <w:rPr>
          <w:rFonts w:eastAsiaTheme="minorEastAsia"/>
          <w:color w:val="000000" w:themeColor="text1"/>
          <w:kern w:val="0"/>
          <w:sz w:val="26"/>
          <w:szCs w:val="26"/>
        </w:rPr>
        <w:t xml:space="preserve"> and product architecture and organizational structure d</w:t>
      </w:r>
      <w:r w:rsidR="007A733A">
        <w:rPr>
          <w:rFonts w:eastAsiaTheme="minorEastAsia"/>
          <w:color w:val="000000" w:themeColor="text1"/>
          <w:kern w:val="0"/>
          <w:sz w:val="26"/>
          <w:szCs w:val="26"/>
        </w:rPr>
        <w:t>o not always mirror each other (</w:t>
      </w:r>
      <w:proofErr w:type="spellStart"/>
      <w:r w:rsidRPr="006743A7">
        <w:rPr>
          <w:rFonts w:eastAsiaTheme="minorEastAsia"/>
          <w:color w:val="000000" w:themeColor="text1"/>
          <w:kern w:val="0"/>
          <w:sz w:val="26"/>
          <w:szCs w:val="26"/>
        </w:rPr>
        <w:t>Brusoni</w:t>
      </w:r>
      <w:proofErr w:type="spellEnd"/>
      <w:r w:rsidR="007A733A">
        <w:rPr>
          <w:rFonts w:eastAsiaTheme="minorEastAsia"/>
          <w:color w:val="000000" w:themeColor="text1"/>
          <w:kern w:val="0"/>
          <w:sz w:val="26"/>
          <w:szCs w:val="26"/>
        </w:rPr>
        <w:t>, 2005</w:t>
      </w:r>
      <w:r w:rsidRPr="006743A7">
        <w:rPr>
          <w:rFonts w:eastAsiaTheme="minorEastAsia"/>
          <w:color w:val="000000" w:themeColor="text1"/>
          <w:kern w:val="0"/>
          <w:sz w:val="26"/>
          <w:szCs w:val="26"/>
        </w:rPr>
        <w:t xml:space="preserve">; </w:t>
      </w:r>
      <w:proofErr w:type="spellStart"/>
      <w:r w:rsidRPr="006743A7">
        <w:rPr>
          <w:rFonts w:eastAsiaTheme="minorEastAsia"/>
          <w:color w:val="000000" w:themeColor="text1"/>
          <w:kern w:val="0"/>
          <w:sz w:val="26"/>
          <w:szCs w:val="26"/>
        </w:rPr>
        <w:t>Brusoni</w:t>
      </w:r>
      <w:proofErr w:type="spellEnd"/>
      <w:r w:rsidRPr="006743A7">
        <w:rPr>
          <w:rFonts w:eastAsiaTheme="minorEastAsia"/>
          <w:color w:val="000000" w:themeColor="text1"/>
          <w:kern w:val="0"/>
          <w:sz w:val="26"/>
          <w:szCs w:val="26"/>
        </w:rPr>
        <w:t xml:space="preserve"> </w:t>
      </w:r>
      <w:r w:rsidR="007A733A">
        <w:rPr>
          <w:rFonts w:eastAsiaTheme="minorEastAsia"/>
          <w:color w:val="000000" w:themeColor="text1"/>
          <w:kern w:val="0"/>
          <w:sz w:val="26"/>
          <w:szCs w:val="26"/>
        </w:rPr>
        <w:t>&amp;</w:t>
      </w:r>
      <w:r w:rsidRPr="006743A7">
        <w:rPr>
          <w:rFonts w:eastAsiaTheme="minorEastAsia"/>
          <w:color w:val="000000" w:themeColor="text1"/>
          <w:kern w:val="0"/>
          <w:sz w:val="26"/>
          <w:szCs w:val="26"/>
        </w:rPr>
        <w:t xml:space="preserve"> </w:t>
      </w:r>
      <w:proofErr w:type="spellStart"/>
      <w:r w:rsidRPr="006743A7">
        <w:rPr>
          <w:rFonts w:eastAsiaTheme="minorEastAsia"/>
          <w:color w:val="000000" w:themeColor="text1"/>
          <w:kern w:val="0"/>
          <w:sz w:val="26"/>
          <w:szCs w:val="26"/>
        </w:rPr>
        <w:t>Prencipe</w:t>
      </w:r>
      <w:proofErr w:type="spellEnd"/>
      <w:r w:rsidR="007A733A">
        <w:rPr>
          <w:rFonts w:eastAsiaTheme="minorEastAsia"/>
          <w:color w:val="000000" w:themeColor="text1"/>
          <w:kern w:val="0"/>
          <w:sz w:val="26"/>
          <w:szCs w:val="26"/>
        </w:rPr>
        <w:t>, 2001</w:t>
      </w:r>
      <w:r w:rsidRPr="006743A7">
        <w:rPr>
          <w:rFonts w:eastAsiaTheme="minorEastAsia"/>
          <w:color w:val="000000" w:themeColor="text1"/>
          <w:kern w:val="0"/>
          <w:sz w:val="26"/>
          <w:szCs w:val="26"/>
        </w:rPr>
        <w:t xml:space="preserve">; </w:t>
      </w:r>
      <w:proofErr w:type="spellStart"/>
      <w:r w:rsidRPr="006743A7">
        <w:rPr>
          <w:rFonts w:eastAsiaTheme="minorEastAsia"/>
          <w:color w:val="000000" w:themeColor="text1"/>
          <w:kern w:val="0"/>
          <w:sz w:val="26"/>
          <w:szCs w:val="26"/>
        </w:rPr>
        <w:t>Brusoni</w:t>
      </w:r>
      <w:proofErr w:type="spellEnd"/>
      <w:r w:rsidRPr="006743A7">
        <w:rPr>
          <w:rFonts w:eastAsiaTheme="minorEastAsia"/>
          <w:color w:val="000000" w:themeColor="text1"/>
          <w:kern w:val="0"/>
          <w:sz w:val="26"/>
          <w:szCs w:val="26"/>
        </w:rPr>
        <w:t xml:space="preserve"> et al.</w:t>
      </w:r>
      <w:r w:rsidR="007A733A">
        <w:rPr>
          <w:rFonts w:eastAsiaTheme="minorEastAsia"/>
          <w:color w:val="000000" w:themeColor="text1"/>
          <w:kern w:val="0"/>
          <w:sz w:val="26"/>
          <w:szCs w:val="26"/>
        </w:rPr>
        <w:t>, 2001</w:t>
      </w:r>
      <w:r w:rsidRPr="006743A7">
        <w:rPr>
          <w:rFonts w:eastAsiaTheme="minorEastAsia"/>
          <w:color w:val="000000" w:themeColor="text1"/>
          <w:kern w:val="0"/>
          <w:sz w:val="26"/>
          <w:szCs w:val="26"/>
        </w:rPr>
        <w:t>; Takeishi</w:t>
      </w:r>
      <w:r w:rsidR="007A733A">
        <w:rPr>
          <w:rFonts w:eastAsiaTheme="minorEastAsia"/>
          <w:color w:val="000000" w:themeColor="text1"/>
          <w:kern w:val="0"/>
          <w:sz w:val="26"/>
          <w:szCs w:val="26"/>
        </w:rPr>
        <w:t>, 2002)</w:t>
      </w:r>
      <w:r w:rsidRPr="006743A7">
        <w:rPr>
          <w:rFonts w:eastAsiaTheme="minorEastAsia"/>
          <w:color w:val="000000" w:themeColor="text1"/>
          <w:kern w:val="0"/>
          <w:sz w:val="26"/>
          <w:szCs w:val="26"/>
        </w:rPr>
        <w:t>. To date, empirical evidence remains highly conflicted. Thus, many researchers have turned their attention to finding contingent factors to explain when the mirroring hypothesi</w:t>
      </w:r>
      <w:r w:rsidR="00CF3EDC">
        <w:rPr>
          <w:rFonts w:eastAsiaTheme="minorEastAsia"/>
          <w:color w:val="000000" w:themeColor="text1"/>
          <w:kern w:val="0"/>
          <w:sz w:val="26"/>
          <w:szCs w:val="26"/>
        </w:rPr>
        <w:t xml:space="preserve">s would or would not hold (see </w:t>
      </w:r>
      <w:proofErr w:type="spellStart"/>
      <w:r w:rsidR="00CF3EDC">
        <w:rPr>
          <w:rFonts w:eastAsiaTheme="minorEastAsia"/>
          <w:color w:val="000000" w:themeColor="text1"/>
          <w:kern w:val="0"/>
          <w:sz w:val="26"/>
          <w:szCs w:val="26"/>
        </w:rPr>
        <w:t>Sorkun</w:t>
      </w:r>
      <w:proofErr w:type="spellEnd"/>
      <w:r w:rsidR="00CF3EDC">
        <w:rPr>
          <w:rFonts w:eastAsiaTheme="minorEastAsia"/>
          <w:color w:val="000000" w:themeColor="text1"/>
          <w:kern w:val="0"/>
          <w:sz w:val="26"/>
          <w:szCs w:val="26"/>
        </w:rPr>
        <w:t xml:space="preserve"> &amp;</w:t>
      </w:r>
      <w:r w:rsidRPr="006743A7">
        <w:rPr>
          <w:rFonts w:eastAsiaTheme="minorEastAsia"/>
          <w:color w:val="000000" w:themeColor="text1"/>
          <w:kern w:val="0"/>
          <w:sz w:val="26"/>
          <w:szCs w:val="26"/>
        </w:rPr>
        <w:t xml:space="preserve"> </w:t>
      </w:r>
      <w:proofErr w:type="spellStart"/>
      <w:r w:rsidRPr="006743A7">
        <w:rPr>
          <w:rFonts w:eastAsiaTheme="minorEastAsia"/>
          <w:color w:val="000000" w:themeColor="text1"/>
          <w:kern w:val="0"/>
          <w:sz w:val="26"/>
          <w:szCs w:val="26"/>
        </w:rPr>
        <w:t>Furlan</w:t>
      </w:r>
      <w:proofErr w:type="spellEnd"/>
      <w:r w:rsidR="00CF3EDC">
        <w:rPr>
          <w:rFonts w:eastAsiaTheme="minorEastAsia"/>
          <w:color w:val="000000" w:themeColor="text1"/>
          <w:kern w:val="0"/>
          <w:sz w:val="26"/>
          <w:szCs w:val="26"/>
        </w:rPr>
        <w:t>, 2017)</w:t>
      </w:r>
      <w:r w:rsidRPr="006743A7">
        <w:rPr>
          <w:rFonts w:eastAsiaTheme="minorEastAsia"/>
          <w:color w:val="000000" w:themeColor="text1"/>
          <w:kern w:val="0"/>
          <w:sz w:val="26"/>
          <w:szCs w:val="26"/>
        </w:rPr>
        <w:t xml:space="preserve">. </w:t>
      </w:r>
      <w:r w:rsidR="00893805">
        <w:rPr>
          <w:rFonts w:eastAsiaTheme="minorEastAsia"/>
          <w:color w:val="000000" w:themeColor="text1"/>
          <w:kern w:val="0"/>
          <w:sz w:val="26"/>
          <w:szCs w:val="26"/>
        </w:rPr>
        <w:t>S</w:t>
      </w:r>
      <w:r w:rsidRPr="006743A7">
        <w:rPr>
          <w:rFonts w:eastAsiaTheme="minorEastAsia"/>
          <w:color w:val="000000" w:themeColor="text1"/>
          <w:kern w:val="0"/>
          <w:sz w:val="26"/>
          <w:szCs w:val="26"/>
        </w:rPr>
        <w:t xml:space="preserve">tudies </w:t>
      </w:r>
      <w:r w:rsidR="00893805">
        <w:rPr>
          <w:rFonts w:eastAsiaTheme="minorEastAsia" w:hint="eastAsia"/>
          <w:color w:val="000000" w:themeColor="text1"/>
          <w:kern w:val="0"/>
          <w:sz w:val="26"/>
          <w:szCs w:val="26"/>
        </w:rPr>
        <w:t>o</w:t>
      </w:r>
      <w:r w:rsidR="00893805">
        <w:rPr>
          <w:rFonts w:eastAsiaTheme="minorEastAsia"/>
          <w:color w:val="000000" w:themeColor="text1"/>
          <w:kern w:val="0"/>
          <w:sz w:val="26"/>
          <w:szCs w:val="26"/>
        </w:rPr>
        <w:t>ver</w:t>
      </w:r>
      <w:r w:rsidRPr="006743A7">
        <w:rPr>
          <w:rFonts w:eastAsiaTheme="minorEastAsia"/>
          <w:color w:val="000000" w:themeColor="text1"/>
          <w:kern w:val="0"/>
          <w:sz w:val="26"/>
          <w:szCs w:val="26"/>
        </w:rPr>
        <w:t xml:space="preserve"> the past decade have identified numerous conting</w:t>
      </w:r>
      <w:r w:rsidR="00893805">
        <w:rPr>
          <w:rFonts w:eastAsiaTheme="minorEastAsia"/>
          <w:color w:val="000000" w:themeColor="text1"/>
          <w:kern w:val="0"/>
          <w:sz w:val="26"/>
          <w:szCs w:val="26"/>
        </w:rPr>
        <w:t>ency</w:t>
      </w:r>
      <w:r w:rsidRPr="006743A7">
        <w:rPr>
          <w:rFonts w:eastAsiaTheme="minorEastAsia"/>
          <w:color w:val="000000" w:themeColor="text1"/>
          <w:kern w:val="0"/>
          <w:sz w:val="26"/>
          <w:szCs w:val="26"/>
        </w:rPr>
        <w:t xml:space="preserve"> facto</w:t>
      </w:r>
      <w:r w:rsidR="00E15026">
        <w:rPr>
          <w:rFonts w:eastAsiaTheme="minorEastAsia"/>
          <w:color w:val="000000" w:themeColor="text1"/>
          <w:kern w:val="0"/>
          <w:sz w:val="26"/>
          <w:szCs w:val="26"/>
        </w:rPr>
        <w:t>rs, such as product complexity (</w:t>
      </w:r>
      <w:r w:rsidRPr="006743A7">
        <w:rPr>
          <w:rFonts w:eastAsiaTheme="minorEastAsia"/>
          <w:color w:val="000000" w:themeColor="text1"/>
          <w:kern w:val="0"/>
          <w:sz w:val="26"/>
          <w:szCs w:val="26"/>
        </w:rPr>
        <w:t>Vickery et al.</w:t>
      </w:r>
      <w:r w:rsidR="00E15026">
        <w:rPr>
          <w:rFonts w:eastAsiaTheme="minorEastAsia"/>
          <w:color w:val="000000" w:themeColor="text1"/>
          <w:kern w:val="0"/>
          <w:sz w:val="26"/>
          <w:szCs w:val="26"/>
        </w:rPr>
        <w:t>, 2016)</w:t>
      </w:r>
      <w:r w:rsidRPr="006743A7">
        <w:rPr>
          <w:rFonts w:eastAsiaTheme="minorEastAsia"/>
          <w:color w:val="000000" w:themeColor="text1"/>
          <w:kern w:val="0"/>
          <w:sz w:val="26"/>
          <w:szCs w:val="26"/>
        </w:rPr>
        <w:t>, stability o</w:t>
      </w:r>
      <w:r w:rsidR="00E15026">
        <w:rPr>
          <w:rFonts w:eastAsiaTheme="minorEastAsia"/>
          <w:color w:val="000000" w:themeColor="text1"/>
          <w:kern w:val="0"/>
          <w:sz w:val="26"/>
          <w:szCs w:val="26"/>
        </w:rPr>
        <w:t>f product architecture (</w:t>
      </w:r>
      <w:proofErr w:type="spellStart"/>
      <w:r w:rsidRPr="006743A7">
        <w:rPr>
          <w:rFonts w:eastAsiaTheme="minorEastAsia"/>
          <w:color w:val="000000" w:themeColor="text1"/>
          <w:kern w:val="0"/>
          <w:sz w:val="26"/>
          <w:szCs w:val="26"/>
        </w:rPr>
        <w:t>Cabigiosu</w:t>
      </w:r>
      <w:proofErr w:type="spellEnd"/>
      <w:r w:rsidRPr="006743A7">
        <w:rPr>
          <w:rFonts w:eastAsiaTheme="minorEastAsia"/>
          <w:color w:val="000000" w:themeColor="text1"/>
          <w:kern w:val="0"/>
          <w:sz w:val="26"/>
          <w:szCs w:val="26"/>
        </w:rPr>
        <w:t xml:space="preserve"> </w:t>
      </w:r>
      <w:r w:rsidR="00E15026">
        <w:rPr>
          <w:rFonts w:eastAsiaTheme="minorEastAsia"/>
          <w:color w:val="000000" w:themeColor="text1"/>
          <w:kern w:val="0"/>
          <w:sz w:val="26"/>
          <w:szCs w:val="26"/>
        </w:rPr>
        <w:t xml:space="preserve">&amp; </w:t>
      </w:r>
      <w:proofErr w:type="spellStart"/>
      <w:r w:rsidR="00E15026">
        <w:rPr>
          <w:rFonts w:eastAsiaTheme="minorEastAsia"/>
          <w:color w:val="000000" w:themeColor="text1"/>
          <w:kern w:val="0"/>
          <w:sz w:val="26"/>
          <w:szCs w:val="26"/>
        </w:rPr>
        <w:t>Camuffo</w:t>
      </w:r>
      <w:proofErr w:type="spellEnd"/>
      <w:r w:rsidR="00E15026">
        <w:rPr>
          <w:rFonts w:eastAsiaTheme="minorEastAsia"/>
          <w:color w:val="000000" w:themeColor="text1"/>
          <w:kern w:val="0"/>
          <w:sz w:val="26"/>
          <w:szCs w:val="26"/>
        </w:rPr>
        <w:t>, 2012</w:t>
      </w:r>
      <w:r w:rsidRPr="006743A7">
        <w:rPr>
          <w:rFonts w:eastAsiaTheme="minorEastAsia"/>
          <w:color w:val="000000" w:themeColor="text1"/>
          <w:kern w:val="0"/>
          <w:sz w:val="26"/>
          <w:szCs w:val="26"/>
        </w:rPr>
        <w:t xml:space="preserve">; </w:t>
      </w:r>
      <w:proofErr w:type="spellStart"/>
      <w:r w:rsidRPr="006743A7">
        <w:rPr>
          <w:rFonts w:eastAsiaTheme="minorEastAsia"/>
          <w:color w:val="000000" w:themeColor="text1"/>
          <w:kern w:val="0"/>
          <w:sz w:val="26"/>
          <w:szCs w:val="26"/>
        </w:rPr>
        <w:t>Furlan</w:t>
      </w:r>
      <w:proofErr w:type="spellEnd"/>
      <w:r w:rsidRPr="006743A7">
        <w:rPr>
          <w:rFonts w:eastAsiaTheme="minorEastAsia"/>
          <w:color w:val="000000" w:themeColor="text1"/>
          <w:kern w:val="0"/>
          <w:sz w:val="26"/>
          <w:szCs w:val="26"/>
        </w:rPr>
        <w:t xml:space="preserve"> et al.</w:t>
      </w:r>
      <w:r w:rsidR="00E15026">
        <w:rPr>
          <w:rFonts w:eastAsiaTheme="minorEastAsia"/>
          <w:color w:val="000000" w:themeColor="text1"/>
          <w:kern w:val="0"/>
          <w:sz w:val="26"/>
          <w:szCs w:val="26"/>
        </w:rPr>
        <w:t>, 2014)</w:t>
      </w:r>
      <w:r w:rsidRPr="006743A7">
        <w:rPr>
          <w:rFonts w:eastAsiaTheme="minorEastAsia"/>
          <w:color w:val="000000" w:themeColor="text1"/>
          <w:kern w:val="0"/>
          <w:sz w:val="26"/>
          <w:szCs w:val="26"/>
        </w:rPr>
        <w:t>, and detailed knowl</w:t>
      </w:r>
      <w:r w:rsidR="000600E9">
        <w:rPr>
          <w:rFonts w:eastAsiaTheme="minorEastAsia"/>
          <w:color w:val="000000" w:themeColor="text1"/>
          <w:kern w:val="0"/>
          <w:sz w:val="26"/>
          <w:szCs w:val="26"/>
        </w:rPr>
        <w:t>edge about module interactions (</w:t>
      </w:r>
      <w:r w:rsidRPr="006743A7">
        <w:rPr>
          <w:rFonts w:eastAsiaTheme="minorEastAsia"/>
          <w:color w:val="000000" w:themeColor="text1"/>
          <w:kern w:val="0"/>
          <w:sz w:val="26"/>
          <w:szCs w:val="26"/>
        </w:rPr>
        <w:t>Leo</w:t>
      </w:r>
      <w:r w:rsidR="000600E9">
        <w:rPr>
          <w:rFonts w:eastAsiaTheme="minorEastAsia"/>
          <w:color w:val="000000" w:themeColor="text1"/>
          <w:kern w:val="0"/>
          <w:sz w:val="26"/>
          <w:szCs w:val="26"/>
        </w:rPr>
        <w:t xml:space="preserve">, 2020; </w:t>
      </w:r>
      <w:proofErr w:type="spellStart"/>
      <w:r w:rsidR="000600E9">
        <w:rPr>
          <w:rFonts w:eastAsiaTheme="minorEastAsia"/>
          <w:color w:val="000000" w:themeColor="text1"/>
          <w:kern w:val="0"/>
          <w:sz w:val="26"/>
          <w:szCs w:val="26"/>
        </w:rPr>
        <w:t>Zirpoli</w:t>
      </w:r>
      <w:proofErr w:type="spellEnd"/>
      <w:r w:rsidR="000600E9">
        <w:rPr>
          <w:rFonts w:eastAsiaTheme="minorEastAsia"/>
          <w:color w:val="000000" w:themeColor="text1"/>
          <w:kern w:val="0"/>
          <w:sz w:val="26"/>
          <w:szCs w:val="26"/>
        </w:rPr>
        <w:t xml:space="preserve"> &amp; Becker, 2011)</w:t>
      </w:r>
      <w:r w:rsidR="00893805">
        <w:rPr>
          <w:rFonts w:eastAsiaTheme="minorEastAsia"/>
          <w:color w:val="000000" w:themeColor="text1"/>
          <w:kern w:val="0"/>
          <w:sz w:val="26"/>
          <w:szCs w:val="26"/>
        </w:rPr>
        <w:t>.</w:t>
      </w:r>
      <w:r w:rsidRPr="006743A7">
        <w:rPr>
          <w:rFonts w:eastAsiaTheme="minorEastAsia"/>
          <w:color w:val="000000" w:themeColor="text1"/>
          <w:kern w:val="0"/>
          <w:sz w:val="26"/>
          <w:szCs w:val="26"/>
        </w:rPr>
        <w:t xml:space="preserve"> </w:t>
      </w:r>
      <w:r w:rsidR="00893805">
        <w:rPr>
          <w:rFonts w:eastAsiaTheme="minorEastAsia"/>
          <w:color w:val="000000" w:themeColor="text1"/>
          <w:kern w:val="0"/>
          <w:sz w:val="26"/>
          <w:szCs w:val="26"/>
        </w:rPr>
        <w:t>However, the majority</w:t>
      </w:r>
      <w:r w:rsidRPr="006743A7">
        <w:rPr>
          <w:rFonts w:eastAsiaTheme="minorEastAsia"/>
          <w:color w:val="000000" w:themeColor="text1"/>
          <w:kern w:val="0"/>
          <w:sz w:val="26"/>
          <w:szCs w:val="26"/>
        </w:rPr>
        <w:t xml:space="preserve"> of</w:t>
      </w:r>
      <w:r w:rsidR="00893805">
        <w:rPr>
          <w:rFonts w:eastAsiaTheme="minorEastAsia"/>
          <w:color w:val="000000" w:themeColor="text1"/>
          <w:kern w:val="0"/>
          <w:sz w:val="26"/>
          <w:szCs w:val="26"/>
        </w:rPr>
        <w:t xml:space="preserve"> the</w:t>
      </w:r>
      <w:r w:rsidRPr="006743A7">
        <w:rPr>
          <w:rFonts w:eastAsiaTheme="minorEastAsia"/>
          <w:color w:val="000000" w:themeColor="text1"/>
          <w:kern w:val="0"/>
          <w:sz w:val="26"/>
          <w:szCs w:val="26"/>
        </w:rPr>
        <w:t xml:space="preserve"> research stream focuses </w:t>
      </w:r>
      <w:r w:rsidR="00893805">
        <w:rPr>
          <w:rFonts w:eastAsiaTheme="minorEastAsia"/>
          <w:color w:val="000000" w:themeColor="text1"/>
          <w:kern w:val="0"/>
          <w:sz w:val="26"/>
          <w:szCs w:val="26"/>
        </w:rPr>
        <w:t>solely</w:t>
      </w:r>
      <w:r w:rsidRPr="006743A7">
        <w:rPr>
          <w:rFonts w:eastAsiaTheme="minorEastAsia"/>
          <w:color w:val="000000" w:themeColor="text1"/>
          <w:kern w:val="0"/>
          <w:sz w:val="26"/>
          <w:szCs w:val="26"/>
        </w:rPr>
        <w:t xml:space="preserve"> on supply-side conting</w:t>
      </w:r>
      <w:r w:rsidR="00893805">
        <w:rPr>
          <w:rFonts w:eastAsiaTheme="minorEastAsia"/>
          <w:color w:val="000000" w:themeColor="text1"/>
          <w:kern w:val="0"/>
          <w:sz w:val="26"/>
          <w:szCs w:val="26"/>
        </w:rPr>
        <w:t>ency</w:t>
      </w:r>
      <w:r w:rsidRPr="006743A7">
        <w:rPr>
          <w:rFonts w:eastAsiaTheme="minorEastAsia"/>
          <w:color w:val="000000" w:themeColor="text1"/>
          <w:kern w:val="0"/>
          <w:sz w:val="26"/>
          <w:szCs w:val="26"/>
        </w:rPr>
        <w:t xml:space="preserve"> factors</w:t>
      </w:r>
      <w:r w:rsidR="00893805">
        <w:rPr>
          <w:rFonts w:eastAsiaTheme="minorEastAsia"/>
          <w:color w:val="000000" w:themeColor="text1"/>
          <w:kern w:val="0"/>
          <w:sz w:val="26"/>
          <w:szCs w:val="26"/>
        </w:rPr>
        <w:t xml:space="preserve"> and does not investigate w</w:t>
      </w:r>
      <w:r w:rsidRPr="006743A7">
        <w:rPr>
          <w:rFonts w:eastAsiaTheme="minorEastAsia"/>
          <w:color w:val="000000" w:themeColor="text1"/>
          <w:kern w:val="0"/>
          <w:sz w:val="26"/>
          <w:szCs w:val="26"/>
        </w:rPr>
        <w:t xml:space="preserve">hether </w:t>
      </w:r>
      <w:r w:rsidR="00893805">
        <w:rPr>
          <w:rFonts w:eastAsiaTheme="minorEastAsia"/>
          <w:color w:val="000000" w:themeColor="text1"/>
          <w:kern w:val="0"/>
          <w:sz w:val="26"/>
          <w:szCs w:val="26"/>
        </w:rPr>
        <w:t xml:space="preserve">there are unexplored </w:t>
      </w:r>
      <w:r w:rsidR="00CF293E">
        <w:rPr>
          <w:rFonts w:eastAsiaTheme="minorEastAsia"/>
          <w:color w:val="000000" w:themeColor="text1"/>
          <w:kern w:val="0"/>
          <w:sz w:val="26"/>
          <w:szCs w:val="26"/>
        </w:rPr>
        <w:t xml:space="preserve">contingency </w:t>
      </w:r>
      <w:r w:rsidR="00893805">
        <w:rPr>
          <w:rFonts w:eastAsiaTheme="minorEastAsia"/>
          <w:color w:val="000000" w:themeColor="text1"/>
          <w:kern w:val="0"/>
          <w:sz w:val="26"/>
          <w:szCs w:val="26"/>
        </w:rPr>
        <w:t xml:space="preserve">factors </w:t>
      </w:r>
      <w:r w:rsidR="00CF293E">
        <w:rPr>
          <w:rFonts w:eastAsiaTheme="minorEastAsia"/>
          <w:color w:val="000000" w:themeColor="text1"/>
          <w:kern w:val="0"/>
          <w:sz w:val="26"/>
          <w:szCs w:val="26"/>
        </w:rPr>
        <w:t>on</w:t>
      </w:r>
      <w:r w:rsidR="00893805" w:rsidRPr="006743A7">
        <w:rPr>
          <w:rFonts w:eastAsiaTheme="minorEastAsia"/>
          <w:color w:val="000000" w:themeColor="text1"/>
          <w:kern w:val="0"/>
          <w:sz w:val="26"/>
          <w:szCs w:val="26"/>
        </w:rPr>
        <w:t xml:space="preserve"> </w:t>
      </w:r>
      <w:r w:rsidR="00893805">
        <w:rPr>
          <w:rFonts w:eastAsiaTheme="minorEastAsia"/>
          <w:color w:val="000000" w:themeColor="text1"/>
          <w:kern w:val="0"/>
          <w:sz w:val="26"/>
          <w:szCs w:val="26"/>
        </w:rPr>
        <w:t xml:space="preserve">the </w:t>
      </w:r>
      <w:r w:rsidR="00893805" w:rsidRPr="006743A7">
        <w:rPr>
          <w:rFonts w:eastAsiaTheme="minorEastAsia"/>
          <w:color w:val="000000" w:themeColor="text1"/>
          <w:kern w:val="0"/>
          <w:sz w:val="26"/>
          <w:szCs w:val="26"/>
        </w:rPr>
        <w:t>mirroring</w:t>
      </w:r>
      <w:r w:rsidR="00893805">
        <w:rPr>
          <w:rFonts w:eastAsiaTheme="minorEastAsia"/>
          <w:color w:val="000000" w:themeColor="text1"/>
          <w:kern w:val="0"/>
          <w:sz w:val="26"/>
          <w:szCs w:val="26"/>
        </w:rPr>
        <w:t xml:space="preserve"> </w:t>
      </w:r>
      <w:r w:rsidR="00893805" w:rsidRPr="006743A7">
        <w:rPr>
          <w:rFonts w:eastAsiaTheme="minorEastAsia"/>
          <w:color w:val="000000" w:themeColor="text1"/>
          <w:kern w:val="0"/>
          <w:sz w:val="26"/>
          <w:szCs w:val="26"/>
        </w:rPr>
        <w:t>hypothesis</w:t>
      </w:r>
      <w:r w:rsidR="00893805">
        <w:rPr>
          <w:rFonts w:eastAsiaTheme="minorEastAsia"/>
          <w:color w:val="000000" w:themeColor="text1"/>
          <w:kern w:val="0"/>
          <w:sz w:val="26"/>
          <w:szCs w:val="26"/>
        </w:rPr>
        <w:t xml:space="preserve"> on the </w:t>
      </w:r>
      <w:r w:rsidRPr="006743A7">
        <w:rPr>
          <w:rFonts w:eastAsiaTheme="minorEastAsia"/>
          <w:color w:val="000000" w:themeColor="text1"/>
          <w:kern w:val="0"/>
          <w:sz w:val="26"/>
          <w:szCs w:val="26"/>
        </w:rPr>
        <w:t>demand</w:t>
      </w:r>
      <w:r w:rsidR="00893805">
        <w:rPr>
          <w:rFonts w:eastAsiaTheme="minorEastAsia"/>
          <w:color w:val="000000" w:themeColor="text1"/>
          <w:kern w:val="0"/>
          <w:sz w:val="26"/>
          <w:szCs w:val="26"/>
        </w:rPr>
        <w:t xml:space="preserve"> </w:t>
      </w:r>
      <w:r w:rsidRPr="006743A7">
        <w:rPr>
          <w:rFonts w:eastAsiaTheme="minorEastAsia"/>
          <w:color w:val="000000" w:themeColor="text1"/>
          <w:kern w:val="0"/>
          <w:sz w:val="26"/>
          <w:szCs w:val="26"/>
        </w:rPr>
        <w:t xml:space="preserve">side. </w:t>
      </w:r>
    </w:p>
    <w:p w14:paraId="45A7367D" w14:textId="1F44F8E0" w:rsidR="006743A7" w:rsidRPr="006743A7" w:rsidRDefault="008E699C" w:rsidP="006743A7">
      <w:pPr>
        <w:autoSpaceDE w:val="0"/>
        <w:autoSpaceDN w:val="0"/>
        <w:adjustRightInd w:val="0"/>
        <w:spacing w:line="360" w:lineRule="exact"/>
        <w:ind w:firstLine="480"/>
        <w:jc w:val="both"/>
        <w:rPr>
          <w:rFonts w:eastAsiaTheme="minorEastAsia"/>
          <w:color w:val="000000" w:themeColor="text1"/>
          <w:kern w:val="0"/>
          <w:sz w:val="26"/>
          <w:szCs w:val="26"/>
        </w:rPr>
      </w:pPr>
      <w:r>
        <w:rPr>
          <w:rFonts w:eastAsiaTheme="minorEastAsia"/>
          <w:color w:val="000000" w:themeColor="text1"/>
          <w:kern w:val="0"/>
          <w:sz w:val="26"/>
          <w:szCs w:val="26"/>
        </w:rPr>
        <w:t>T</w:t>
      </w:r>
      <w:r w:rsidR="006743A7" w:rsidRPr="006743A7">
        <w:rPr>
          <w:rFonts w:eastAsiaTheme="minorEastAsia"/>
          <w:color w:val="000000" w:themeColor="text1"/>
          <w:kern w:val="0"/>
          <w:sz w:val="26"/>
          <w:szCs w:val="26"/>
        </w:rPr>
        <w:t>his empirical study explore</w:t>
      </w:r>
      <w:r w:rsidR="00195139">
        <w:rPr>
          <w:rFonts w:eastAsiaTheme="minorEastAsia"/>
          <w:color w:val="000000" w:themeColor="text1"/>
          <w:kern w:val="0"/>
          <w:sz w:val="26"/>
          <w:szCs w:val="26"/>
        </w:rPr>
        <w:t>s</w:t>
      </w:r>
      <w:r w:rsidR="006743A7" w:rsidRPr="006743A7">
        <w:rPr>
          <w:rFonts w:eastAsiaTheme="minorEastAsia"/>
          <w:color w:val="000000" w:themeColor="text1"/>
          <w:kern w:val="0"/>
          <w:sz w:val="26"/>
          <w:szCs w:val="26"/>
        </w:rPr>
        <w:t xml:space="preserve"> demand-side contingencies on the mirroring relationship between product and organization</w:t>
      </w:r>
      <w:r w:rsidRPr="008E699C">
        <w:rPr>
          <w:rFonts w:eastAsiaTheme="minorEastAsia"/>
          <w:color w:val="000000" w:themeColor="text1"/>
          <w:kern w:val="0"/>
          <w:sz w:val="26"/>
          <w:szCs w:val="26"/>
        </w:rPr>
        <w:t xml:space="preserve"> </w:t>
      </w:r>
      <w:r>
        <w:rPr>
          <w:rFonts w:eastAsiaTheme="minorEastAsia"/>
          <w:color w:val="000000" w:themeColor="text1"/>
          <w:kern w:val="0"/>
          <w:sz w:val="26"/>
          <w:szCs w:val="26"/>
        </w:rPr>
        <w:t>t</w:t>
      </w:r>
      <w:r w:rsidRPr="006743A7">
        <w:rPr>
          <w:rFonts w:eastAsiaTheme="minorEastAsia"/>
          <w:color w:val="000000" w:themeColor="text1"/>
          <w:kern w:val="0"/>
          <w:sz w:val="26"/>
          <w:szCs w:val="26"/>
        </w:rPr>
        <w:t>o address this research gap</w:t>
      </w:r>
      <w:r w:rsidR="006743A7" w:rsidRPr="006743A7">
        <w:rPr>
          <w:rFonts w:eastAsiaTheme="minorEastAsia"/>
          <w:color w:val="000000" w:themeColor="text1"/>
          <w:kern w:val="0"/>
          <w:sz w:val="26"/>
          <w:szCs w:val="26"/>
        </w:rPr>
        <w:t xml:space="preserve">. Specifically, </w:t>
      </w:r>
      <w:r w:rsidR="005D36A4">
        <w:rPr>
          <w:rFonts w:eastAsiaTheme="minorEastAsia"/>
          <w:color w:val="000000" w:themeColor="text1"/>
          <w:kern w:val="0"/>
          <w:sz w:val="26"/>
          <w:szCs w:val="26"/>
        </w:rPr>
        <w:t>this study</w:t>
      </w:r>
      <w:r w:rsidR="006743A7" w:rsidRPr="006743A7">
        <w:rPr>
          <w:rFonts w:eastAsiaTheme="minorEastAsia"/>
          <w:color w:val="000000" w:themeColor="text1"/>
          <w:kern w:val="0"/>
          <w:sz w:val="26"/>
          <w:szCs w:val="26"/>
        </w:rPr>
        <w:t xml:space="preserve"> examine</w:t>
      </w:r>
      <w:r w:rsidR="005D36A4">
        <w:rPr>
          <w:rFonts w:eastAsiaTheme="minorEastAsia"/>
          <w:color w:val="000000" w:themeColor="text1"/>
          <w:kern w:val="0"/>
          <w:sz w:val="26"/>
          <w:szCs w:val="26"/>
        </w:rPr>
        <w:t>s</w:t>
      </w:r>
      <w:r w:rsidR="006743A7" w:rsidRPr="006743A7">
        <w:rPr>
          <w:rFonts w:eastAsiaTheme="minorEastAsia"/>
          <w:color w:val="000000" w:themeColor="text1"/>
          <w:kern w:val="0"/>
          <w:sz w:val="26"/>
          <w:szCs w:val="26"/>
        </w:rPr>
        <w:t xml:space="preserve"> mirroring in the context of systems integration firms that have adopted industry</w:t>
      </w:r>
      <w:r w:rsidR="00F0185D">
        <w:rPr>
          <w:rFonts w:eastAsiaTheme="minorEastAsia"/>
          <w:color w:val="000000" w:themeColor="text1"/>
          <w:kern w:val="0"/>
          <w:sz w:val="26"/>
          <w:szCs w:val="26"/>
        </w:rPr>
        <w:t>-</w:t>
      </w:r>
      <w:r w:rsidR="006743A7" w:rsidRPr="006743A7">
        <w:rPr>
          <w:rFonts w:eastAsiaTheme="minorEastAsia"/>
          <w:color w:val="000000" w:themeColor="text1"/>
          <w:kern w:val="0"/>
          <w:sz w:val="26"/>
          <w:szCs w:val="26"/>
        </w:rPr>
        <w:t xml:space="preserve">standard modular architecture. Given the same product architecture and underpinning technologies, extant theories of mirroring would predict similar levels of organizational modularity among these firms. Instead, </w:t>
      </w:r>
      <w:r w:rsidR="006668EC">
        <w:rPr>
          <w:rFonts w:eastAsiaTheme="minorEastAsia"/>
          <w:color w:val="000000" w:themeColor="text1"/>
          <w:kern w:val="0"/>
          <w:sz w:val="26"/>
          <w:szCs w:val="26"/>
        </w:rPr>
        <w:t>it is</w:t>
      </w:r>
      <w:r w:rsidR="006743A7" w:rsidRPr="006743A7">
        <w:rPr>
          <w:rFonts w:eastAsiaTheme="minorEastAsia"/>
          <w:color w:val="000000" w:themeColor="text1"/>
          <w:kern w:val="0"/>
          <w:sz w:val="26"/>
          <w:szCs w:val="26"/>
        </w:rPr>
        <w:t xml:space="preserve"> predict</w:t>
      </w:r>
      <w:r w:rsidR="006668EC">
        <w:rPr>
          <w:rFonts w:eastAsiaTheme="minorEastAsia"/>
          <w:color w:val="000000" w:themeColor="text1"/>
          <w:kern w:val="0"/>
          <w:sz w:val="26"/>
          <w:szCs w:val="26"/>
        </w:rPr>
        <w:t>ed</w:t>
      </w:r>
      <w:r w:rsidR="006743A7" w:rsidRPr="006743A7">
        <w:rPr>
          <w:rFonts w:eastAsiaTheme="minorEastAsia"/>
          <w:color w:val="000000" w:themeColor="text1"/>
          <w:kern w:val="0"/>
          <w:sz w:val="26"/>
          <w:szCs w:val="26"/>
        </w:rPr>
        <w:t xml:space="preserve"> that the extent of mirroring would be reduced for firms targeting customers with high demands for system performance, as well as firms targeting customers who would suffer great economic loss in the event of system failures</w:t>
      </w:r>
      <w:r w:rsidR="00BA0FB5">
        <w:rPr>
          <w:rFonts w:eastAsiaTheme="minorEastAsia"/>
          <w:color w:val="000000" w:themeColor="text1"/>
          <w:kern w:val="0"/>
          <w:sz w:val="26"/>
          <w:szCs w:val="26"/>
        </w:rPr>
        <w:t>,</w:t>
      </w:r>
      <w:r w:rsidR="006743A7" w:rsidRPr="006743A7">
        <w:rPr>
          <w:rFonts w:eastAsiaTheme="minorEastAsia"/>
          <w:color w:val="000000" w:themeColor="text1"/>
          <w:kern w:val="0"/>
          <w:sz w:val="26"/>
          <w:szCs w:val="26"/>
        </w:rPr>
        <w:t xml:space="preserve"> i.e., customers with high demands for system reliability.</w:t>
      </w:r>
    </w:p>
    <w:p w14:paraId="3AE24382" w14:textId="30323946" w:rsidR="006743A7" w:rsidRPr="006743A7" w:rsidRDefault="004A71E9" w:rsidP="006743A7">
      <w:pPr>
        <w:autoSpaceDE w:val="0"/>
        <w:autoSpaceDN w:val="0"/>
        <w:adjustRightInd w:val="0"/>
        <w:spacing w:line="360" w:lineRule="exact"/>
        <w:ind w:firstLine="480"/>
        <w:jc w:val="both"/>
        <w:rPr>
          <w:rFonts w:eastAsiaTheme="minorEastAsia"/>
          <w:color w:val="000000" w:themeColor="text1"/>
          <w:kern w:val="0"/>
          <w:sz w:val="26"/>
          <w:szCs w:val="26"/>
        </w:rPr>
      </w:pPr>
      <w:r>
        <w:rPr>
          <w:rFonts w:eastAsiaTheme="minorEastAsia"/>
          <w:color w:val="000000" w:themeColor="text1"/>
          <w:kern w:val="0"/>
          <w:sz w:val="26"/>
          <w:szCs w:val="26"/>
        </w:rPr>
        <w:t>This study</w:t>
      </w:r>
      <w:r w:rsidR="006743A7" w:rsidRPr="006743A7">
        <w:rPr>
          <w:rFonts w:eastAsiaTheme="minorEastAsia"/>
          <w:color w:val="000000" w:themeColor="text1"/>
          <w:kern w:val="0"/>
          <w:sz w:val="26"/>
          <w:szCs w:val="26"/>
        </w:rPr>
        <w:t xml:space="preserve"> test</w:t>
      </w:r>
      <w:r>
        <w:rPr>
          <w:rFonts w:eastAsiaTheme="minorEastAsia"/>
          <w:color w:val="000000" w:themeColor="text1"/>
          <w:kern w:val="0"/>
          <w:sz w:val="26"/>
          <w:szCs w:val="26"/>
        </w:rPr>
        <w:t>s</w:t>
      </w:r>
      <w:r w:rsidR="006743A7" w:rsidRPr="006743A7">
        <w:rPr>
          <w:rFonts w:eastAsiaTheme="minorEastAsia"/>
          <w:color w:val="000000" w:themeColor="text1"/>
          <w:kern w:val="0"/>
          <w:sz w:val="26"/>
          <w:szCs w:val="26"/>
        </w:rPr>
        <w:t xml:space="preserve"> these hypotheses with a distinctive empirical setting that allows variance in demand characteristics while holding product architecture constant. Thus, the observed variance in organizational modularity can be attributed to the contingent role of demand characteristics. The empirical results lend support </w:t>
      </w:r>
      <w:r w:rsidR="00F97CAE">
        <w:rPr>
          <w:rFonts w:eastAsiaTheme="minorEastAsia"/>
          <w:color w:val="000000" w:themeColor="text1"/>
          <w:kern w:val="0"/>
          <w:sz w:val="26"/>
          <w:szCs w:val="26"/>
        </w:rPr>
        <w:t>to</w:t>
      </w:r>
      <w:r w:rsidR="006743A7" w:rsidRPr="006743A7">
        <w:rPr>
          <w:rFonts w:eastAsiaTheme="minorEastAsia"/>
          <w:color w:val="000000" w:themeColor="text1"/>
          <w:kern w:val="0"/>
          <w:sz w:val="26"/>
          <w:szCs w:val="26"/>
        </w:rPr>
        <w:t xml:space="preserve"> the hypothesized demand-side contingencies and also point to the need for more careful theoretical and empirical investigation to untangle the impacts of different demand-side factors on the mirroring relationship. The findings of this study contribute to the growing empirical evidence of contingencies on mirroring and help resolve parts of the debate on the organizational implications of modularity.  </w:t>
      </w:r>
    </w:p>
    <w:p w14:paraId="7CDE7812" w14:textId="381A3B0C" w:rsidR="006743A7" w:rsidRPr="00250FC5" w:rsidRDefault="006743A7" w:rsidP="006743A7">
      <w:pPr>
        <w:autoSpaceDE w:val="0"/>
        <w:autoSpaceDN w:val="0"/>
        <w:adjustRightInd w:val="0"/>
        <w:spacing w:line="360" w:lineRule="exact"/>
        <w:ind w:firstLine="480"/>
        <w:jc w:val="both"/>
        <w:rPr>
          <w:rFonts w:eastAsiaTheme="minorEastAsia"/>
          <w:color w:val="000000" w:themeColor="text1"/>
          <w:kern w:val="0"/>
          <w:sz w:val="26"/>
          <w:szCs w:val="26"/>
        </w:rPr>
      </w:pPr>
      <w:r w:rsidRPr="006743A7">
        <w:rPr>
          <w:rFonts w:eastAsiaTheme="minorEastAsia"/>
          <w:color w:val="000000" w:themeColor="text1"/>
          <w:kern w:val="0"/>
          <w:sz w:val="26"/>
          <w:szCs w:val="26"/>
        </w:rPr>
        <w:t xml:space="preserve">This paper proceeds as follows. The next section provides a brief review of the </w:t>
      </w:r>
      <w:r w:rsidRPr="006743A7">
        <w:rPr>
          <w:rFonts w:eastAsiaTheme="minorEastAsia"/>
          <w:color w:val="000000" w:themeColor="text1"/>
          <w:kern w:val="0"/>
          <w:sz w:val="26"/>
          <w:szCs w:val="26"/>
        </w:rPr>
        <w:lastRenderedPageBreak/>
        <w:t xml:space="preserve">literature on the mirroring hypothesis to set the stage for </w:t>
      </w:r>
      <w:r w:rsidR="00C35AA7">
        <w:rPr>
          <w:rFonts w:eastAsiaTheme="minorEastAsia"/>
          <w:color w:val="000000" w:themeColor="text1"/>
          <w:kern w:val="0"/>
          <w:sz w:val="26"/>
          <w:szCs w:val="26"/>
        </w:rPr>
        <w:t xml:space="preserve">the </w:t>
      </w:r>
      <w:r w:rsidRPr="006743A7">
        <w:rPr>
          <w:rFonts w:eastAsiaTheme="minorEastAsia"/>
          <w:color w:val="000000" w:themeColor="text1"/>
          <w:kern w:val="0"/>
          <w:sz w:val="26"/>
          <w:szCs w:val="26"/>
        </w:rPr>
        <w:t>theor</w:t>
      </w:r>
      <w:r w:rsidR="00C033B1">
        <w:rPr>
          <w:rFonts w:eastAsiaTheme="minorEastAsia"/>
          <w:color w:val="000000" w:themeColor="text1"/>
          <w:kern w:val="0"/>
          <w:sz w:val="26"/>
          <w:szCs w:val="26"/>
        </w:rPr>
        <w:t>etical</w:t>
      </w:r>
      <w:r w:rsidRPr="006743A7">
        <w:rPr>
          <w:rFonts w:eastAsiaTheme="minorEastAsia"/>
          <w:color w:val="000000" w:themeColor="text1"/>
          <w:kern w:val="0"/>
          <w:sz w:val="26"/>
          <w:szCs w:val="26"/>
        </w:rPr>
        <w:t xml:space="preserve"> develop</w:t>
      </w:r>
      <w:r w:rsidR="00C033B1">
        <w:rPr>
          <w:rFonts w:eastAsiaTheme="minorEastAsia"/>
          <w:color w:val="000000" w:themeColor="text1"/>
          <w:kern w:val="0"/>
          <w:sz w:val="26"/>
          <w:szCs w:val="26"/>
        </w:rPr>
        <w:t>ment</w:t>
      </w:r>
      <w:r w:rsidRPr="006743A7">
        <w:rPr>
          <w:rFonts w:eastAsiaTheme="minorEastAsia"/>
          <w:color w:val="000000" w:themeColor="text1"/>
          <w:kern w:val="0"/>
          <w:sz w:val="26"/>
          <w:szCs w:val="26"/>
        </w:rPr>
        <w:t xml:space="preserve"> in </w:t>
      </w:r>
      <w:r w:rsidR="0061215D">
        <w:rPr>
          <w:rFonts w:eastAsiaTheme="minorEastAsia"/>
          <w:color w:val="000000" w:themeColor="text1"/>
          <w:kern w:val="0"/>
          <w:sz w:val="26"/>
          <w:szCs w:val="26"/>
        </w:rPr>
        <w:t>the following section. The subsequent section</w:t>
      </w:r>
      <w:r w:rsidRPr="006743A7">
        <w:rPr>
          <w:rFonts w:eastAsiaTheme="minorEastAsia"/>
          <w:color w:val="000000" w:themeColor="text1"/>
          <w:kern w:val="0"/>
          <w:sz w:val="26"/>
          <w:szCs w:val="26"/>
        </w:rPr>
        <w:t xml:space="preserve"> discusses the empirical challenges to test</w:t>
      </w:r>
      <w:r w:rsidR="00EF6E6D">
        <w:rPr>
          <w:rFonts w:eastAsiaTheme="minorEastAsia"/>
          <w:color w:val="000000" w:themeColor="text1"/>
          <w:kern w:val="0"/>
          <w:sz w:val="26"/>
          <w:szCs w:val="26"/>
        </w:rPr>
        <w:t>ing</w:t>
      </w:r>
      <w:r w:rsidRPr="006743A7">
        <w:rPr>
          <w:rFonts w:eastAsiaTheme="minorEastAsia"/>
          <w:color w:val="000000" w:themeColor="text1"/>
          <w:kern w:val="0"/>
          <w:sz w:val="26"/>
          <w:szCs w:val="26"/>
        </w:rPr>
        <w:t xml:space="preserve"> the mirroring hypothesis and how </w:t>
      </w:r>
      <w:r w:rsidR="00917BBB">
        <w:rPr>
          <w:rFonts w:eastAsiaTheme="minorEastAsia"/>
          <w:color w:val="000000" w:themeColor="text1"/>
          <w:kern w:val="0"/>
          <w:sz w:val="26"/>
          <w:szCs w:val="26"/>
        </w:rPr>
        <w:t>the adopted</w:t>
      </w:r>
      <w:r w:rsidRPr="006743A7">
        <w:rPr>
          <w:rFonts w:eastAsiaTheme="minorEastAsia"/>
          <w:color w:val="000000" w:themeColor="text1"/>
          <w:kern w:val="0"/>
          <w:sz w:val="26"/>
          <w:szCs w:val="26"/>
        </w:rPr>
        <w:t xml:space="preserve"> research design overcomes these challenges, followed by a description of the empirical method and a discussion of the </w:t>
      </w:r>
      <w:r w:rsidR="00EF6E6D">
        <w:rPr>
          <w:rFonts w:eastAsiaTheme="minorEastAsia"/>
          <w:color w:val="000000" w:themeColor="text1"/>
          <w:kern w:val="0"/>
          <w:sz w:val="26"/>
          <w:szCs w:val="26"/>
        </w:rPr>
        <w:t>findings</w:t>
      </w:r>
      <w:r w:rsidRPr="006743A7">
        <w:rPr>
          <w:rFonts w:eastAsiaTheme="minorEastAsia"/>
          <w:color w:val="000000" w:themeColor="text1"/>
          <w:kern w:val="0"/>
          <w:sz w:val="26"/>
          <w:szCs w:val="26"/>
        </w:rPr>
        <w:t xml:space="preserve">. Finally, the paper discusses some limitations of the study and presents the conclusions.            </w:t>
      </w:r>
    </w:p>
    <w:p w14:paraId="5453168C" w14:textId="77777777" w:rsidR="008A2535" w:rsidRPr="00250FC5" w:rsidRDefault="008A2535" w:rsidP="004038EC">
      <w:pPr>
        <w:autoSpaceDE w:val="0"/>
        <w:autoSpaceDN w:val="0"/>
        <w:adjustRightInd w:val="0"/>
        <w:spacing w:line="360" w:lineRule="exact"/>
        <w:jc w:val="center"/>
        <w:rPr>
          <w:b/>
          <w:color w:val="000000" w:themeColor="text1"/>
          <w:sz w:val="32"/>
          <w:szCs w:val="32"/>
          <w:lang w:val="vi-VN"/>
        </w:rPr>
      </w:pPr>
    </w:p>
    <w:p w14:paraId="24147DFE" w14:textId="52B858E5" w:rsidR="000D7151" w:rsidRPr="00250FC5" w:rsidRDefault="00E21725" w:rsidP="000D7151">
      <w:pPr>
        <w:autoSpaceDE w:val="0"/>
        <w:autoSpaceDN w:val="0"/>
        <w:adjustRightInd w:val="0"/>
        <w:spacing w:line="360" w:lineRule="exact"/>
        <w:jc w:val="center"/>
        <w:rPr>
          <w:b/>
          <w:color w:val="000000" w:themeColor="text1"/>
          <w:sz w:val="26"/>
          <w:szCs w:val="26"/>
          <w:lang w:val="vi-VN"/>
        </w:rPr>
      </w:pPr>
      <w:r w:rsidRPr="00250FC5">
        <w:rPr>
          <w:b/>
          <w:color w:val="000000" w:themeColor="text1"/>
          <w:sz w:val="26"/>
          <w:szCs w:val="26"/>
          <w:lang w:val="vi-VN"/>
        </w:rPr>
        <w:t>LI</w:t>
      </w:r>
      <w:r w:rsidR="00A611FF" w:rsidRPr="00250FC5">
        <w:rPr>
          <w:b/>
          <w:color w:val="000000" w:themeColor="text1"/>
          <w:sz w:val="26"/>
          <w:szCs w:val="26"/>
          <w:lang w:val="vi-VN"/>
        </w:rPr>
        <w:t>TERATURE REVIEW</w:t>
      </w:r>
    </w:p>
    <w:p w14:paraId="621B08BC" w14:textId="0ADC32B2" w:rsidR="00AF3418" w:rsidRPr="00250FC5" w:rsidRDefault="005B73F5" w:rsidP="000D7151">
      <w:pPr>
        <w:pStyle w:val="keywords"/>
        <w:spacing w:after="0" w:line="360" w:lineRule="exact"/>
        <w:ind w:firstLine="0"/>
        <w:rPr>
          <w:i w:val="0"/>
          <w:iCs w:val="0"/>
          <w:sz w:val="26"/>
          <w:szCs w:val="26"/>
        </w:rPr>
      </w:pPr>
      <w:r>
        <w:rPr>
          <w:i w:val="0"/>
          <w:iCs w:val="0"/>
          <w:sz w:val="26"/>
          <w:szCs w:val="26"/>
        </w:rPr>
        <w:t>Mechanisms of Mirroring</w:t>
      </w:r>
    </w:p>
    <w:p w14:paraId="2A4CC6D7" w14:textId="59E48C15" w:rsidR="00463719" w:rsidRPr="00463719" w:rsidRDefault="00463719" w:rsidP="00463719">
      <w:pPr>
        <w:widowControl/>
        <w:autoSpaceDE w:val="0"/>
        <w:autoSpaceDN w:val="0"/>
        <w:adjustRightInd w:val="0"/>
        <w:spacing w:line="360" w:lineRule="exact"/>
        <w:ind w:firstLine="482"/>
        <w:jc w:val="both"/>
        <w:rPr>
          <w:color w:val="000000" w:themeColor="text1"/>
          <w:kern w:val="0"/>
          <w:sz w:val="26"/>
          <w:szCs w:val="26"/>
        </w:rPr>
      </w:pPr>
      <w:r w:rsidRPr="00463719">
        <w:rPr>
          <w:color w:val="000000" w:themeColor="text1"/>
          <w:kern w:val="0"/>
          <w:sz w:val="26"/>
          <w:szCs w:val="26"/>
        </w:rPr>
        <w:t>Research pi</w:t>
      </w:r>
      <w:r w:rsidR="0031757D">
        <w:rPr>
          <w:color w:val="000000" w:themeColor="text1"/>
          <w:kern w:val="0"/>
          <w:sz w:val="26"/>
          <w:szCs w:val="26"/>
        </w:rPr>
        <w:t>oneered by Sanchez and Mahoney (1996) and Baldwin and Clark (2000)</w:t>
      </w:r>
      <w:r w:rsidRPr="00463719">
        <w:rPr>
          <w:color w:val="000000" w:themeColor="text1"/>
          <w:kern w:val="0"/>
          <w:sz w:val="26"/>
          <w:szCs w:val="26"/>
        </w:rPr>
        <w:t xml:space="preserve"> provides the seminal basis for the literature on the mirroring hypothesis. The core idea is that standardized component interfaces in a modular product architecture can provide a form of embedded coordination, thereby greatly reducing the need for overt organizational coordination mechanisms. According to Sanchez and Mahoney, modular component development processes “can be effectively coordinated simply by requiring that all developed components conform to the standardized compon</w:t>
      </w:r>
      <w:r w:rsidR="007F696D">
        <w:rPr>
          <w:color w:val="000000" w:themeColor="text1"/>
          <w:kern w:val="0"/>
          <w:sz w:val="26"/>
          <w:szCs w:val="26"/>
        </w:rPr>
        <w:t>ent interface specifications” (1996, p. 65)</w:t>
      </w:r>
      <w:r w:rsidR="006965D0">
        <w:rPr>
          <w:color w:val="000000" w:themeColor="text1"/>
          <w:kern w:val="0"/>
          <w:sz w:val="26"/>
          <w:szCs w:val="26"/>
        </w:rPr>
        <w:t>.</w:t>
      </w:r>
      <w:r w:rsidRPr="00463719">
        <w:rPr>
          <w:color w:val="000000" w:themeColor="text1"/>
          <w:kern w:val="0"/>
          <w:sz w:val="26"/>
          <w:szCs w:val="26"/>
        </w:rPr>
        <w:t xml:space="preserve"> Thus, interface standardization decouples component development processes so they can be carried out concurre</w:t>
      </w:r>
      <w:r w:rsidR="00E9495C">
        <w:rPr>
          <w:color w:val="000000" w:themeColor="text1"/>
          <w:kern w:val="0"/>
          <w:sz w:val="26"/>
          <w:szCs w:val="26"/>
        </w:rPr>
        <w:t>ntly and autonomously (Sanchez, 1996)</w:t>
      </w:r>
      <w:r w:rsidRPr="00463719">
        <w:rPr>
          <w:color w:val="000000" w:themeColor="text1"/>
          <w:kern w:val="0"/>
          <w:sz w:val="26"/>
          <w:szCs w:val="26"/>
        </w:rPr>
        <w:t>. In other words, modular product designs enable modular organization designs w</w:t>
      </w:r>
      <w:r w:rsidR="00710E02">
        <w:rPr>
          <w:color w:val="000000" w:themeColor="text1"/>
          <w:kern w:val="0"/>
          <w:sz w:val="26"/>
          <w:szCs w:val="26"/>
        </w:rPr>
        <w:t>ith loosely coupled structures (</w:t>
      </w:r>
      <w:r w:rsidRPr="00463719">
        <w:rPr>
          <w:color w:val="000000" w:themeColor="text1"/>
          <w:kern w:val="0"/>
          <w:sz w:val="26"/>
          <w:szCs w:val="26"/>
        </w:rPr>
        <w:t>Sanchez</w:t>
      </w:r>
      <w:r w:rsidR="00710E02">
        <w:rPr>
          <w:color w:val="000000" w:themeColor="text1"/>
          <w:kern w:val="0"/>
          <w:sz w:val="26"/>
          <w:szCs w:val="26"/>
        </w:rPr>
        <w:t>, 1995)</w:t>
      </w:r>
      <w:r w:rsidRPr="00463719">
        <w:rPr>
          <w:color w:val="000000" w:themeColor="text1"/>
          <w:kern w:val="0"/>
          <w:sz w:val="26"/>
          <w:szCs w:val="26"/>
        </w:rPr>
        <w:t>. Subsequently, interface standardization is considered synonymous with product modula</w:t>
      </w:r>
      <w:r w:rsidR="006B3A77">
        <w:rPr>
          <w:color w:val="000000" w:themeColor="text1"/>
          <w:kern w:val="0"/>
          <w:sz w:val="26"/>
          <w:szCs w:val="26"/>
        </w:rPr>
        <w:t>rity in much of the literature (</w:t>
      </w:r>
      <w:proofErr w:type="spellStart"/>
      <w:r w:rsidR="006B3A77">
        <w:rPr>
          <w:color w:val="000000" w:themeColor="text1"/>
          <w:kern w:val="0"/>
          <w:sz w:val="26"/>
          <w:szCs w:val="26"/>
        </w:rPr>
        <w:t>Cabigiosu</w:t>
      </w:r>
      <w:proofErr w:type="spellEnd"/>
      <w:r w:rsidR="006B3A77">
        <w:rPr>
          <w:color w:val="000000" w:themeColor="text1"/>
          <w:kern w:val="0"/>
          <w:sz w:val="26"/>
          <w:szCs w:val="26"/>
        </w:rPr>
        <w:t xml:space="preserve"> et al., 2013</w:t>
      </w:r>
      <w:r w:rsidRPr="00463719">
        <w:rPr>
          <w:color w:val="000000" w:themeColor="text1"/>
          <w:kern w:val="0"/>
          <w:sz w:val="26"/>
          <w:szCs w:val="26"/>
        </w:rPr>
        <w:t>; Salvador</w:t>
      </w:r>
      <w:r w:rsidR="006B3A77">
        <w:rPr>
          <w:color w:val="000000" w:themeColor="text1"/>
          <w:kern w:val="0"/>
          <w:sz w:val="26"/>
          <w:szCs w:val="26"/>
        </w:rPr>
        <w:t>, 2007; Yung &amp; Tsai, 2016)</w:t>
      </w:r>
      <w:r w:rsidRPr="00463719">
        <w:rPr>
          <w:color w:val="000000" w:themeColor="text1"/>
          <w:kern w:val="0"/>
          <w:sz w:val="26"/>
          <w:szCs w:val="26"/>
        </w:rPr>
        <w:t xml:space="preserve">.      </w:t>
      </w:r>
    </w:p>
    <w:p w14:paraId="4FE76362" w14:textId="13B1F1C6" w:rsidR="00463719" w:rsidRPr="00250FC5" w:rsidRDefault="00463719" w:rsidP="00463719">
      <w:pPr>
        <w:widowControl/>
        <w:autoSpaceDE w:val="0"/>
        <w:autoSpaceDN w:val="0"/>
        <w:adjustRightInd w:val="0"/>
        <w:spacing w:line="360" w:lineRule="exact"/>
        <w:ind w:firstLine="482"/>
        <w:jc w:val="both"/>
        <w:rPr>
          <w:color w:val="000000" w:themeColor="text1"/>
          <w:kern w:val="0"/>
          <w:sz w:val="26"/>
          <w:szCs w:val="26"/>
        </w:rPr>
      </w:pPr>
      <w:r w:rsidRPr="00463719">
        <w:rPr>
          <w:color w:val="000000" w:themeColor="text1"/>
          <w:kern w:val="0"/>
          <w:sz w:val="26"/>
          <w:szCs w:val="26"/>
        </w:rPr>
        <w:t>Another idea fundamental to the mirroring hypothesis is the p</w:t>
      </w:r>
      <w:r w:rsidR="0021487B">
        <w:rPr>
          <w:color w:val="000000" w:themeColor="text1"/>
          <w:kern w:val="0"/>
          <w:sz w:val="26"/>
          <w:szCs w:val="26"/>
        </w:rPr>
        <w:t>rinciple of information hiding (</w:t>
      </w:r>
      <w:r w:rsidRPr="00463719">
        <w:rPr>
          <w:color w:val="000000" w:themeColor="text1"/>
          <w:kern w:val="0"/>
          <w:sz w:val="26"/>
          <w:szCs w:val="26"/>
        </w:rPr>
        <w:t>Baldwin</w:t>
      </w:r>
      <w:r w:rsidR="0021487B">
        <w:rPr>
          <w:color w:val="000000" w:themeColor="text1"/>
          <w:kern w:val="0"/>
          <w:sz w:val="26"/>
          <w:szCs w:val="26"/>
        </w:rPr>
        <w:t>, 2007</w:t>
      </w:r>
      <w:r w:rsidRPr="00463719">
        <w:rPr>
          <w:color w:val="000000" w:themeColor="text1"/>
          <w:kern w:val="0"/>
          <w:sz w:val="26"/>
          <w:szCs w:val="26"/>
        </w:rPr>
        <w:t xml:space="preserve">; Baldwin </w:t>
      </w:r>
      <w:r w:rsidR="0021487B">
        <w:rPr>
          <w:color w:val="000000" w:themeColor="text1"/>
          <w:kern w:val="0"/>
          <w:sz w:val="26"/>
          <w:szCs w:val="26"/>
        </w:rPr>
        <w:t>&amp; Clark, 2000</w:t>
      </w:r>
      <w:r w:rsidRPr="00463719">
        <w:rPr>
          <w:color w:val="000000" w:themeColor="text1"/>
          <w:kern w:val="0"/>
          <w:sz w:val="26"/>
          <w:szCs w:val="26"/>
        </w:rPr>
        <w:t xml:space="preserve">; </w:t>
      </w:r>
      <w:proofErr w:type="spellStart"/>
      <w:r w:rsidRPr="00463719">
        <w:rPr>
          <w:color w:val="000000" w:themeColor="text1"/>
          <w:kern w:val="0"/>
          <w:sz w:val="26"/>
          <w:szCs w:val="26"/>
        </w:rPr>
        <w:t>Parnas</w:t>
      </w:r>
      <w:proofErr w:type="spellEnd"/>
      <w:r w:rsidR="0021487B">
        <w:rPr>
          <w:color w:val="000000" w:themeColor="text1"/>
          <w:kern w:val="0"/>
          <w:sz w:val="26"/>
          <w:szCs w:val="26"/>
        </w:rPr>
        <w:t>, 1972)</w:t>
      </w:r>
      <w:r w:rsidRPr="00463719">
        <w:rPr>
          <w:color w:val="000000" w:themeColor="text1"/>
          <w:kern w:val="0"/>
          <w:sz w:val="26"/>
          <w:szCs w:val="26"/>
        </w:rPr>
        <w:t>, which stipulates that information about the inner workings of one modular component need not be shared with the develop</w:t>
      </w:r>
      <w:r w:rsidR="003D3D86">
        <w:rPr>
          <w:color w:val="000000" w:themeColor="text1"/>
          <w:kern w:val="0"/>
          <w:sz w:val="26"/>
          <w:szCs w:val="26"/>
        </w:rPr>
        <w:t>ment teams of other components (</w:t>
      </w:r>
      <w:proofErr w:type="spellStart"/>
      <w:r w:rsidR="003D3D86">
        <w:rPr>
          <w:color w:val="000000" w:themeColor="text1"/>
          <w:kern w:val="0"/>
          <w:sz w:val="26"/>
          <w:szCs w:val="26"/>
        </w:rPr>
        <w:t>Hoetker</w:t>
      </w:r>
      <w:proofErr w:type="spellEnd"/>
      <w:r w:rsidR="003D3D86">
        <w:rPr>
          <w:color w:val="000000" w:themeColor="text1"/>
          <w:kern w:val="0"/>
          <w:sz w:val="26"/>
          <w:szCs w:val="26"/>
        </w:rPr>
        <w:t>, 2006)</w:t>
      </w:r>
      <w:r w:rsidRPr="00463719">
        <w:rPr>
          <w:color w:val="000000" w:themeColor="text1"/>
          <w:kern w:val="0"/>
          <w:sz w:val="26"/>
          <w:szCs w:val="26"/>
        </w:rPr>
        <w:t>. As a result, the amount of communication required to achieve coordination is reduced. In addition, information hiding also increases the ability to make changes to one modular comp</w:t>
      </w:r>
      <w:r w:rsidR="007B4791">
        <w:rPr>
          <w:color w:val="000000" w:themeColor="text1"/>
          <w:kern w:val="0"/>
          <w:sz w:val="26"/>
          <w:szCs w:val="26"/>
        </w:rPr>
        <w:t>onent without affecting others (</w:t>
      </w:r>
      <w:proofErr w:type="spellStart"/>
      <w:r w:rsidRPr="00463719">
        <w:rPr>
          <w:color w:val="000000" w:themeColor="text1"/>
          <w:kern w:val="0"/>
          <w:sz w:val="26"/>
          <w:szCs w:val="26"/>
        </w:rPr>
        <w:t>MacCormack</w:t>
      </w:r>
      <w:proofErr w:type="spellEnd"/>
      <w:r w:rsidRPr="00463719">
        <w:rPr>
          <w:color w:val="000000" w:themeColor="text1"/>
          <w:kern w:val="0"/>
          <w:sz w:val="26"/>
          <w:szCs w:val="26"/>
        </w:rPr>
        <w:t xml:space="preserve"> et al.</w:t>
      </w:r>
      <w:r w:rsidR="007B4791">
        <w:rPr>
          <w:color w:val="000000" w:themeColor="text1"/>
          <w:kern w:val="0"/>
          <w:sz w:val="26"/>
          <w:szCs w:val="26"/>
        </w:rPr>
        <w:t>, 2006)</w:t>
      </w:r>
      <w:r w:rsidRPr="00463719">
        <w:rPr>
          <w:color w:val="000000" w:themeColor="text1"/>
          <w:kern w:val="0"/>
          <w:sz w:val="26"/>
          <w:szCs w:val="26"/>
        </w:rPr>
        <w:t>. Thus, information hiding increases both organiz</w:t>
      </w:r>
      <w:r w:rsidR="00946D7F">
        <w:rPr>
          <w:color w:val="000000" w:themeColor="text1"/>
          <w:kern w:val="0"/>
          <w:sz w:val="26"/>
          <w:szCs w:val="26"/>
        </w:rPr>
        <w:t>ational and product modularity (</w:t>
      </w:r>
      <w:proofErr w:type="spellStart"/>
      <w:r w:rsidRPr="00463719">
        <w:rPr>
          <w:color w:val="000000" w:themeColor="text1"/>
          <w:kern w:val="0"/>
          <w:sz w:val="26"/>
          <w:szCs w:val="26"/>
        </w:rPr>
        <w:t>Colfer</w:t>
      </w:r>
      <w:proofErr w:type="spellEnd"/>
      <w:r w:rsidRPr="00463719">
        <w:rPr>
          <w:color w:val="000000" w:themeColor="text1"/>
          <w:kern w:val="0"/>
          <w:sz w:val="26"/>
          <w:szCs w:val="26"/>
        </w:rPr>
        <w:t xml:space="preserve"> </w:t>
      </w:r>
      <w:r w:rsidR="00946D7F">
        <w:rPr>
          <w:color w:val="000000" w:themeColor="text1"/>
          <w:kern w:val="0"/>
          <w:sz w:val="26"/>
          <w:szCs w:val="26"/>
        </w:rPr>
        <w:t>&amp; Baldwin, 2016)</w:t>
      </w:r>
      <w:r w:rsidRPr="00463719">
        <w:rPr>
          <w:color w:val="000000" w:themeColor="text1"/>
          <w:kern w:val="0"/>
          <w:sz w:val="26"/>
          <w:szCs w:val="26"/>
        </w:rPr>
        <w:t>.</w:t>
      </w:r>
    </w:p>
    <w:p w14:paraId="224C4026" w14:textId="77777777" w:rsidR="000D7151" w:rsidRPr="00250FC5" w:rsidRDefault="000D7151" w:rsidP="00A7538E">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p>
    <w:p w14:paraId="07C17B11" w14:textId="66FD7845" w:rsidR="00AF3418" w:rsidRPr="00250FC5" w:rsidRDefault="00463719" w:rsidP="000D7151">
      <w:pPr>
        <w:autoSpaceDE w:val="0"/>
        <w:autoSpaceDN w:val="0"/>
        <w:adjustRightInd w:val="0"/>
        <w:spacing w:line="360" w:lineRule="exact"/>
        <w:jc w:val="both"/>
        <w:rPr>
          <w:b/>
          <w:color w:val="000000" w:themeColor="text1"/>
          <w:kern w:val="0"/>
          <w:sz w:val="26"/>
          <w:szCs w:val="26"/>
        </w:rPr>
      </w:pPr>
      <w:r>
        <w:rPr>
          <w:b/>
          <w:color w:val="000000" w:themeColor="text1"/>
          <w:kern w:val="0"/>
          <w:sz w:val="26"/>
          <w:szCs w:val="26"/>
        </w:rPr>
        <w:t>The Revisionist Literature</w:t>
      </w:r>
    </w:p>
    <w:p w14:paraId="577D764F" w14:textId="3D70455E" w:rsidR="00050F27" w:rsidRDefault="00EF6E6D" w:rsidP="000D7151">
      <w:pPr>
        <w:autoSpaceDE w:val="0"/>
        <w:autoSpaceDN w:val="0"/>
        <w:adjustRightInd w:val="0"/>
        <w:spacing w:line="360" w:lineRule="exact"/>
        <w:ind w:firstLine="480"/>
        <w:jc w:val="both"/>
        <w:rPr>
          <w:color w:val="000000" w:themeColor="text1"/>
          <w:kern w:val="0"/>
          <w:sz w:val="26"/>
          <w:szCs w:val="26"/>
        </w:rPr>
      </w:pPr>
      <w:r>
        <w:rPr>
          <w:color w:val="000000" w:themeColor="text1"/>
          <w:kern w:val="0"/>
          <w:sz w:val="26"/>
          <w:szCs w:val="26"/>
        </w:rPr>
        <w:t xml:space="preserve">Numerous </w:t>
      </w:r>
      <w:r w:rsidR="00050F27" w:rsidRPr="00050F27">
        <w:rPr>
          <w:color w:val="000000" w:themeColor="text1"/>
          <w:kern w:val="0"/>
          <w:sz w:val="26"/>
          <w:szCs w:val="26"/>
        </w:rPr>
        <w:t>prior studies have support</w:t>
      </w:r>
      <w:r>
        <w:rPr>
          <w:color w:val="000000" w:themeColor="text1"/>
          <w:kern w:val="0"/>
          <w:sz w:val="26"/>
          <w:szCs w:val="26"/>
        </w:rPr>
        <w:t>ed</w:t>
      </w:r>
      <w:r w:rsidR="00050F27" w:rsidRPr="00050F27">
        <w:rPr>
          <w:color w:val="000000" w:themeColor="text1"/>
          <w:kern w:val="0"/>
          <w:sz w:val="26"/>
          <w:szCs w:val="26"/>
        </w:rPr>
        <w:t xml:space="preserve"> </w:t>
      </w:r>
      <w:r w:rsidR="00D0137D">
        <w:rPr>
          <w:color w:val="000000" w:themeColor="text1"/>
          <w:kern w:val="0"/>
          <w:sz w:val="26"/>
          <w:szCs w:val="26"/>
        </w:rPr>
        <w:t xml:space="preserve">the mirroring hypothesis (see </w:t>
      </w:r>
      <w:proofErr w:type="spellStart"/>
      <w:r w:rsidR="00050F27" w:rsidRPr="00050F27">
        <w:rPr>
          <w:color w:val="000000" w:themeColor="text1"/>
          <w:kern w:val="0"/>
          <w:sz w:val="26"/>
          <w:szCs w:val="26"/>
        </w:rPr>
        <w:t>Colfer</w:t>
      </w:r>
      <w:proofErr w:type="spellEnd"/>
      <w:r w:rsidR="00050F27" w:rsidRPr="00050F27">
        <w:rPr>
          <w:color w:val="000000" w:themeColor="text1"/>
          <w:kern w:val="0"/>
          <w:sz w:val="26"/>
          <w:szCs w:val="26"/>
        </w:rPr>
        <w:t xml:space="preserve"> </w:t>
      </w:r>
      <w:r w:rsidR="00D0137D">
        <w:rPr>
          <w:color w:val="000000" w:themeColor="text1"/>
          <w:kern w:val="0"/>
          <w:sz w:val="26"/>
          <w:szCs w:val="26"/>
        </w:rPr>
        <w:t>&amp; Baldwin, 2016)</w:t>
      </w:r>
      <w:r>
        <w:rPr>
          <w:color w:val="000000" w:themeColor="text1"/>
          <w:kern w:val="0"/>
          <w:sz w:val="26"/>
          <w:szCs w:val="26"/>
        </w:rPr>
        <w:t xml:space="preserve">. However, </w:t>
      </w:r>
      <w:r w:rsidR="00050F27" w:rsidRPr="00050F27">
        <w:rPr>
          <w:color w:val="000000" w:themeColor="text1"/>
          <w:kern w:val="0"/>
          <w:sz w:val="26"/>
          <w:szCs w:val="26"/>
        </w:rPr>
        <w:t>a</w:t>
      </w:r>
      <w:r>
        <w:rPr>
          <w:color w:val="000000" w:themeColor="text1"/>
          <w:kern w:val="0"/>
          <w:sz w:val="26"/>
          <w:szCs w:val="26"/>
        </w:rPr>
        <w:t>n increasing</w:t>
      </w:r>
      <w:r w:rsidR="00050F27" w:rsidRPr="00050F27">
        <w:rPr>
          <w:color w:val="000000" w:themeColor="text1"/>
          <w:kern w:val="0"/>
          <w:sz w:val="26"/>
          <w:szCs w:val="26"/>
        </w:rPr>
        <w:t xml:space="preserve"> number of empirical studies</w:t>
      </w:r>
      <w:r w:rsidRPr="00050F27">
        <w:rPr>
          <w:color w:val="000000" w:themeColor="text1"/>
          <w:kern w:val="0"/>
          <w:sz w:val="26"/>
          <w:szCs w:val="26"/>
        </w:rPr>
        <w:t xml:space="preserve"> </w:t>
      </w:r>
      <w:r>
        <w:rPr>
          <w:color w:val="000000" w:themeColor="text1"/>
          <w:kern w:val="0"/>
          <w:sz w:val="26"/>
          <w:szCs w:val="26"/>
        </w:rPr>
        <w:t>(</w:t>
      </w:r>
      <w:proofErr w:type="spellStart"/>
      <w:r w:rsidRPr="00050F27">
        <w:rPr>
          <w:color w:val="000000" w:themeColor="text1"/>
          <w:kern w:val="0"/>
          <w:sz w:val="26"/>
          <w:szCs w:val="26"/>
        </w:rPr>
        <w:t>Cabigiosu</w:t>
      </w:r>
      <w:proofErr w:type="spellEnd"/>
      <w:r w:rsidRPr="00050F27">
        <w:rPr>
          <w:color w:val="000000" w:themeColor="text1"/>
          <w:kern w:val="0"/>
          <w:sz w:val="26"/>
          <w:szCs w:val="26"/>
        </w:rPr>
        <w:t xml:space="preserve"> et al.</w:t>
      </w:r>
      <w:r>
        <w:rPr>
          <w:color w:val="000000" w:themeColor="text1"/>
          <w:kern w:val="0"/>
          <w:sz w:val="26"/>
          <w:szCs w:val="26"/>
        </w:rPr>
        <w:t>, 2013</w:t>
      </w:r>
      <w:r w:rsidRPr="00050F27">
        <w:rPr>
          <w:color w:val="000000" w:themeColor="text1"/>
          <w:kern w:val="0"/>
          <w:sz w:val="26"/>
          <w:szCs w:val="26"/>
        </w:rPr>
        <w:t>; MacDuffie</w:t>
      </w:r>
      <w:r>
        <w:rPr>
          <w:color w:val="000000" w:themeColor="text1"/>
          <w:kern w:val="0"/>
          <w:sz w:val="26"/>
          <w:szCs w:val="26"/>
        </w:rPr>
        <w:t>, 2013</w:t>
      </w:r>
      <w:r w:rsidRPr="00050F27">
        <w:rPr>
          <w:color w:val="000000" w:themeColor="text1"/>
          <w:kern w:val="0"/>
          <w:sz w:val="26"/>
          <w:szCs w:val="26"/>
        </w:rPr>
        <w:t xml:space="preserve">; </w:t>
      </w:r>
      <w:proofErr w:type="spellStart"/>
      <w:r w:rsidRPr="00050F27">
        <w:rPr>
          <w:color w:val="000000" w:themeColor="text1"/>
          <w:kern w:val="0"/>
          <w:sz w:val="26"/>
          <w:szCs w:val="26"/>
        </w:rPr>
        <w:t>Staudenmayer</w:t>
      </w:r>
      <w:proofErr w:type="spellEnd"/>
      <w:r w:rsidRPr="00050F27">
        <w:rPr>
          <w:color w:val="000000" w:themeColor="text1"/>
          <w:kern w:val="0"/>
          <w:sz w:val="26"/>
          <w:szCs w:val="26"/>
        </w:rPr>
        <w:t xml:space="preserve"> et al.</w:t>
      </w:r>
      <w:r>
        <w:rPr>
          <w:color w:val="000000" w:themeColor="text1"/>
          <w:kern w:val="0"/>
          <w:sz w:val="26"/>
          <w:szCs w:val="26"/>
        </w:rPr>
        <w:t xml:space="preserve">, 2005; </w:t>
      </w:r>
      <w:proofErr w:type="spellStart"/>
      <w:r>
        <w:rPr>
          <w:color w:val="000000" w:themeColor="text1"/>
          <w:kern w:val="0"/>
          <w:sz w:val="26"/>
          <w:szCs w:val="26"/>
        </w:rPr>
        <w:t>Zirpoli</w:t>
      </w:r>
      <w:proofErr w:type="spellEnd"/>
      <w:r>
        <w:rPr>
          <w:color w:val="000000" w:themeColor="text1"/>
          <w:kern w:val="0"/>
          <w:sz w:val="26"/>
          <w:szCs w:val="26"/>
        </w:rPr>
        <w:t xml:space="preserve"> &amp; Becker, 2011)</w:t>
      </w:r>
      <w:r w:rsidR="005C229B">
        <w:rPr>
          <w:color w:val="000000" w:themeColor="text1"/>
          <w:kern w:val="0"/>
          <w:sz w:val="26"/>
          <w:szCs w:val="26"/>
        </w:rPr>
        <w:t xml:space="preserve"> </w:t>
      </w:r>
      <w:r w:rsidR="00050F27" w:rsidRPr="00050F27">
        <w:rPr>
          <w:color w:val="000000" w:themeColor="text1"/>
          <w:kern w:val="0"/>
          <w:sz w:val="26"/>
          <w:szCs w:val="26"/>
        </w:rPr>
        <w:t xml:space="preserve">find that firms adopting modular product designs through interface standardization </w:t>
      </w:r>
      <w:r>
        <w:rPr>
          <w:color w:val="000000" w:themeColor="text1"/>
          <w:kern w:val="0"/>
          <w:sz w:val="26"/>
          <w:szCs w:val="26"/>
        </w:rPr>
        <w:t xml:space="preserve">still face </w:t>
      </w:r>
      <w:r w:rsidR="00D0137D">
        <w:rPr>
          <w:color w:val="000000" w:themeColor="text1"/>
          <w:kern w:val="0"/>
          <w:sz w:val="26"/>
          <w:szCs w:val="26"/>
        </w:rPr>
        <w:t xml:space="preserve">coordination </w:t>
      </w:r>
      <w:r>
        <w:rPr>
          <w:color w:val="000000" w:themeColor="text1"/>
          <w:kern w:val="0"/>
          <w:sz w:val="26"/>
          <w:szCs w:val="26"/>
        </w:rPr>
        <w:t>issues</w:t>
      </w:r>
      <w:r w:rsidR="00050F27" w:rsidRPr="00050F27">
        <w:rPr>
          <w:color w:val="000000" w:themeColor="text1"/>
          <w:kern w:val="0"/>
          <w:sz w:val="26"/>
          <w:szCs w:val="26"/>
        </w:rPr>
        <w:t>. Fo</w:t>
      </w:r>
      <w:r w:rsidR="008506AB">
        <w:rPr>
          <w:color w:val="000000" w:themeColor="text1"/>
          <w:kern w:val="0"/>
          <w:sz w:val="26"/>
          <w:szCs w:val="26"/>
        </w:rPr>
        <w:t xml:space="preserve">r example, </w:t>
      </w:r>
      <w:proofErr w:type="spellStart"/>
      <w:r w:rsidR="008506AB">
        <w:rPr>
          <w:color w:val="000000" w:themeColor="text1"/>
          <w:kern w:val="0"/>
          <w:sz w:val="26"/>
          <w:szCs w:val="26"/>
        </w:rPr>
        <w:t>Staudenmayer</w:t>
      </w:r>
      <w:proofErr w:type="spellEnd"/>
      <w:r w:rsidR="008506AB">
        <w:rPr>
          <w:color w:val="000000" w:themeColor="text1"/>
          <w:kern w:val="0"/>
          <w:sz w:val="26"/>
          <w:szCs w:val="26"/>
        </w:rPr>
        <w:t xml:space="preserve"> et al. (</w:t>
      </w:r>
      <w:r w:rsidR="00050F27" w:rsidRPr="00050F27">
        <w:rPr>
          <w:color w:val="000000" w:themeColor="text1"/>
          <w:kern w:val="0"/>
          <w:sz w:val="26"/>
          <w:szCs w:val="26"/>
        </w:rPr>
        <w:t>2005</w:t>
      </w:r>
      <w:r w:rsidR="008506AB">
        <w:rPr>
          <w:color w:val="000000" w:themeColor="text1"/>
          <w:kern w:val="0"/>
          <w:sz w:val="26"/>
          <w:szCs w:val="26"/>
        </w:rPr>
        <w:t>)</w:t>
      </w:r>
      <w:r w:rsidR="00050F27" w:rsidRPr="00050F27">
        <w:rPr>
          <w:color w:val="000000" w:themeColor="text1"/>
          <w:kern w:val="0"/>
          <w:sz w:val="26"/>
          <w:szCs w:val="26"/>
        </w:rPr>
        <w:t xml:space="preserve"> found that despite ex</w:t>
      </w:r>
      <w:r w:rsidR="008B41DB">
        <w:rPr>
          <w:color w:val="000000" w:themeColor="text1"/>
          <w:kern w:val="0"/>
          <w:sz w:val="26"/>
          <w:szCs w:val="26"/>
        </w:rPr>
        <w:t>-</w:t>
      </w:r>
      <w:r w:rsidR="00050F27" w:rsidRPr="00050F27">
        <w:rPr>
          <w:color w:val="000000" w:themeColor="text1"/>
          <w:kern w:val="0"/>
          <w:sz w:val="26"/>
          <w:szCs w:val="26"/>
        </w:rPr>
        <w:t xml:space="preserve">ante interface standardization, interdependencies across component development teams </w:t>
      </w:r>
      <w:r w:rsidR="00050F27" w:rsidRPr="00050F27">
        <w:rPr>
          <w:color w:val="000000" w:themeColor="text1"/>
          <w:kern w:val="0"/>
          <w:sz w:val="26"/>
          <w:szCs w:val="26"/>
        </w:rPr>
        <w:lastRenderedPageBreak/>
        <w:t xml:space="preserve">continue to emerge throughout product development. These findings suggest that there are circumstances in which interface standardization cannot fully decouple component development processes or eliminate the need for overt organizational coordination. Accordingly, many scholars conclude that there is no one-to-one mapping between </w:t>
      </w:r>
      <w:r w:rsidR="00E40855">
        <w:rPr>
          <w:color w:val="000000" w:themeColor="text1"/>
          <w:kern w:val="0"/>
          <w:sz w:val="26"/>
          <w:szCs w:val="26"/>
        </w:rPr>
        <w:t xml:space="preserve">the </w:t>
      </w:r>
      <w:r w:rsidR="00050F27" w:rsidRPr="00050F27">
        <w:rPr>
          <w:color w:val="000000" w:themeColor="text1"/>
          <w:kern w:val="0"/>
          <w:sz w:val="26"/>
          <w:szCs w:val="26"/>
        </w:rPr>
        <w:t>product an</w:t>
      </w:r>
      <w:r w:rsidR="00B1147D">
        <w:rPr>
          <w:color w:val="000000" w:themeColor="text1"/>
          <w:kern w:val="0"/>
          <w:sz w:val="26"/>
          <w:szCs w:val="26"/>
        </w:rPr>
        <w:t>d organizational architectures (</w:t>
      </w:r>
      <w:proofErr w:type="spellStart"/>
      <w:r w:rsidR="00050F27" w:rsidRPr="00050F27">
        <w:rPr>
          <w:color w:val="000000" w:themeColor="text1"/>
          <w:kern w:val="0"/>
          <w:sz w:val="26"/>
          <w:szCs w:val="26"/>
        </w:rPr>
        <w:t>Brusoni</w:t>
      </w:r>
      <w:proofErr w:type="spellEnd"/>
      <w:r w:rsidR="00B1147D">
        <w:rPr>
          <w:color w:val="000000" w:themeColor="text1"/>
          <w:kern w:val="0"/>
          <w:sz w:val="26"/>
          <w:szCs w:val="26"/>
        </w:rPr>
        <w:t>, 2005</w:t>
      </w:r>
      <w:r w:rsidR="00050F27" w:rsidRPr="00050F27">
        <w:rPr>
          <w:color w:val="000000" w:themeColor="text1"/>
          <w:kern w:val="0"/>
          <w:sz w:val="26"/>
          <w:szCs w:val="26"/>
        </w:rPr>
        <w:t xml:space="preserve">; </w:t>
      </w:r>
      <w:proofErr w:type="spellStart"/>
      <w:r w:rsidR="00050F27" w:rsidRPr="00050F27">
        <w:rPr>
          <w:color w:val="000000" w:themeColor="text1"/>
          <w:kern w:val="0"/>
          <w:sz w:val="26"/>
          <w:szCs w:val="26"/>
        </w:rPr>
        <w:t>Brusoni</w:t>
      </w:r>
      <w:proofErr w:type="spellEnd"/>
      <w:r w:rsidR="00050F27" w:rsidRPr="00050F27">
        <w:rPr>
          <w:color w:val="000000" w:themeColor="text1"/>
          <w:kern w:val="0"/>
          <w:sz w:val="26"/>
          <w:szCs w:val="26"/>
        </w:rPr>
        <w:t xml:space="preserve"> </w:t>
      </w:r>
      <w:r w:rsidR="00B1147D">
        <w:rPr>
          <w:color w:val="000000" w:themeColor="text1"/>
          <w:kern w:val="0"/>
          <w:sz w:val="26"/>
          <w:szCs w:val="26"/>
        </w:rPr>
        <w:t>&amp;</w:t>
      </w:r>
      <w:r w:rsidR="00050F27" w:rsidRPr="00050F27">
        <w:rPr>
          <w:color w:val="000000" w:themeColor="text1"/>
          <w:kern w:val="0"/>
          <w:sz w:val="26"/>
          <w:szCs w:val="26"/>
        </w:rPr>
        <w:t xml:space="preserve"> </w:t>
      </w:r>
      <w:proofErr w:type="spellStart"/>
      <w:r w:rsidR="00050F27" w:rsidRPr="00050F27">
        <w:rPr>
          <w:color w:val="000000" w:themeColor="text1"/>
          <w:kern w:val="0"/>
          <w:sz w:val="26"/>
          <w:szCs w:val="26"/>
        </w:rPr>
        <w:t>Prencipe</w:t>
      </w:r>
      <w:proofErr w:type="spellEnd"/>
      <w:r w:rsidR="00B1147D">
        <w:rPr>
          <w:color w:val="000000" w:themeColor="text1"/>
          <w:kern w:val="0"/>
          <w:sz w:val="26"/>
          <w:szCs w:val="26"/>
        </w:rPr>
        <w:t>, 2001</w:t>
      </w:r>
      <w:r w:rsidR="00050F27" w:rsidRPr="00050F27">
        <w:rPr>
          <w:color w:val="000000" w:themeColor="text1"/>
          <w:kern w:val="0"/>
          <w:sz w:val="26"/>
          <w:szCs w:val="26"/>
        </w:rPr>
        <w:t xml:space="preserve">; </w:t>
      </w:r>
      <w:proofErr w:type="spellStart"/>
      <w:r w:rsidR="00050F27" w:rsidRPr="00050F27">
        <w:rPr>
          <w:color w:val="000000" w:themeColor="text1"/>
          <w:kern w:val="0"/>
          <w:sz w:val="26"/>
          <w:szCs w:val="26"/>
        </w:rPr>
        <w:t>Brusoni</w:t>
      </w:r>
      <w:proofErr w:type="spellEnd"/>
      <w:r w:rsidR="00050F27" w:rsidRPr="00050F27">
        <w:rPr>
          <w:color w:val="000000" w:themeColor="text1"/>
          <w:kern w:val="0"/>
          <w:sz w:val="26"/>
          <w:szCs w:val="26"/>
        </w:rPr>
        <w:t xml:space="preserve"> et al.</w:t>
      </w:r>
      <w:r w:rsidR="00B1147D">
        <w:rPr>
          <w:color w:val="000000" w:themeColor="text1"/>
          <w:kern w:val="0"/>
          <w:sz w:val="26"/>
          <w:szCs w:val="26"/>
        </w:rPr>
        <w:t>, 2001)</w:t>
      </w:r>
      <w:r>
        <w:rPr>
          <w:color w:val="000000" w:themeColor="text1"/>
          <w:kern w:val="0"/>
          <w:sz w:val="26"/>
          <w:szCs w:val="26"/>
        </w:rPr>
        <w:t>.</w:t>
      </w:r>
      <w:r w:rsidR="00050F27" w:rsidRPr="00050F27">
        <w:rPr>
          <w:color w:val="000000" w:themeColor="text1"/>
          <w:kern w:val="0"/>
          <w:sz w:val="26"/>
          <w:szCs w:val="26"/>
        </w:rPr>
        <w:t xml:space="preserve"> </w:t>
      </w:r>
      <w:r>
        <w:rPr>
          <w:color w:val="000000" w:themeColor="text1"/>
          <w:kern w:val="0"/>
          <w:sz w:val="26"/>
          <w:szCs w:val="26"/>
        </w:rPr>
        <w:t>H</w:t>
      </w:r>
      <w:r w:rsidR="00050F27" w:rsidRPr="00050F27">
        <w:rPr>
          <w:color w:val="000000" w:themeColor="text1"/>
          <w:kern w:val="0"/>
          <w:sz w:val="26"/>
          <w:szCs w:val="26"/>
        </w:rPr>
        <w:t>ence</w:t>
      </w:r>
      <w:r>
        <w:rPr>
          <w:color w:val="000000" w:themeColor="text1"/>
          <w:kern w:val="0"/>
          <w:sz w:val="26"/>
          <w:szCs w:val="26"/>
        </w:rPr>
        <w:t>,</w:t>
      </w:r>
      <w:r w:rsidR="00050F27" w:rsidRPr="00050F27">
        <w:rPr>
          <w:color w:val="000000" w:themeColor="text1"/>
          <w:kern w:val="0"/>
          <w:sz w:val="26"/>
          <w:szCs w:val="26"/>
        </w:rPr>
        <w:t xml:space="preserve"> finding contingent factors might be more important than debating whether the mir</w:t>
      </w:r>
      <w:r w:rsidR="00DE14DF">
        <w:rPr>
          <w:color w:val="000000" w:themeColor="text1"/>
          <w:kern w:val="0"/>
          <w:sz w:val="26"/>
          <w:szCs w:val="26"/>
        </w:rPr>
        <w:t>roring hypothesis holds or not (</w:t>
      </w:r>
      <w:proofErr w:type="spellStart"/>
      <w:r w:rsidR="00DE14DF">
        <w:rPr>
          <w:color w:val="000000" w:themeColor="text1"/>
          <w:kern w:val="0"/>
          <w:sz w:val="26"/>
          <w:szCs w:val="26"/>
        </w:rPr>
        <w:t>Furlan</w:t>
      </w:r>
      <w:proofErr w:type="spellEnd"/>
      <w:r w:rsidR="00DE14DF">
        <w:rPr>
          <w:color w:val="000000" w:themeColor="text1"/>
          <w:kern w:val="0"/>
          <w:sz w:val="26"/>
          <w:szCs w:val="26"/>
        </w:rPr>
        <w:t xml:space="preserve"> et al., 2014)</w:t>
      </w:r>
      <w:r w:rsidR="00050F27" w:rsidRPr="00050F27">
        <w:rPr>
          <w:color w:val="000000" w:themeColor="text1"/>
          <w:kern w:val="0"/>
          <w:sz w:val="26"/>
          <w:szCs w:val="26"/>
        </w:rPr>
        <w:t>.</w:t>
      </w:r>
    </w:p>
    <w:p w14:paraId="1D77FECD" w14:textId="77777777" w:rsidR="00EF6E6D" w:rsidRPr="00250FC5" w:rsidRDefault="00EF6E6D" w:rsidP="000D7151">
      <w:pPr>
        <w:autoSpaceDE w:val="0"/>
        <w:autoSpaceDN w:val="0"/>
        <w:adjustRightInd w:val="0"/>
        <w:spacing w:line="360" w:lineRule="exact"/>
        <w:ind w:firstLine="480"/>
        <w:jc w:val="both"/>
        <w:rPr>
          <w:color w:val="000000" w:themeColor="text1"/>
          <w:kern w:val="0"/>
          <w:sz w:val="26"/>
          <w:szCs w:val="26"/>
        </w:rPr>
      </w:pPr>
    </w:p>
    <w:p w14:paraId="1BB397BA" w14:textId="77777777" w:rsidR="00894D6C" w:rsidRDefault="00894D6C" w:rsidP="00894D6C">
      <w:pPr>
        <w:autoSpaceDE w:val="0"/>
        <w:autoSpaceDN w:val="0"/>
        <w:adjustRightInd w:val="0"/>
        <w:spacing w:line="360" w:lineRule="exact"/>
        <w:jc w:val="both"/>
        <w:rPr>
          <w:b/>
          <w:color w:val="000000" w:themeColor="text1"/>
          <w:sz w:val="26"/>
          <w:szCs w:val="26"/>
        </w:rPr>
      </w:pPr>
      <w:r>
        <w:rPr>
          <w:b/>
          <w:color w:val="000000" w:themeColor="text1"/>
          <w:sz w:val="26"/>
          <w:szCs w:val="26"/>
        </w:rPr>
        <w:t>Contingent Factors</w:t>
      </w:r>
    </w:p>
    <w:p w14:paraId="7CE92C5B" w14:textId="54DE57C2" w:rsidR="00A7538E" w:rsidRDefault="00894D6C" w:rsidP="00652D43">
      <w:pPr>
        <w:autoSpaceDE w:val="0"/>
        <w:autoSpaceDN w:val="0"/>
        <w:adjustRightInd w:val="0"/>
        <w:spacing w:line="360" w:lineRule="exact"/>
        <w:ind w:firstLineChars="200" w:firstLine="520"/>
        <w:jc w:val="both"/>
        <w:rPr>
          <w:rFonts w:eastAsiaTheme="minorEastAsia"/>
          <w:color w:val="000000" w:themeColor="text1"/>
          <w:kern w:val="0"/>
          <w:sz w:val="26"/>
          <w:szCs w:val="26"/>
        </w:rPr>
      </w:pPr>
      <w:r w:rsidRPr="00894D6C">
        <w:rPr>
          <w:rFonts w:eastAsiaTheme="minorEastAsia"/>
          <w:color w:val="000000" w:themeColor="text1"/>
          <w:kern w:val="0"/>
          <w:sz w:val="26"/>
          <w:szCs w:val="26"/>
        </w:rPr>
        <w:t>Researchers have since identified a long list of contingent factors that influence the extent of mirroring be</w:t>
      </w:r>
      <w:r w:rsidR="00154B3B">
        <w:rPr>
          <w:rFonts w:eastAsiaTheme="minorEastAsia"/>
          <w:color w:val="000000" w:themeColor="text1"/>
          <w:kern w:val="0"/>
          <w:sz w:val="26"/>
          <w:szCs w:val="26"/>
        </w:rPr>
        <w:t>tween product and organization (</w:t>
      </w:r>
      <w:proofErr w:type="spellStart"/>
      <w:r w:rsidR="00154B3B">
        <w:rPr>
          <w:rFonts w:eastAsiaTheme="minorEastAsia"/>
          <w:color w:val="000000" w:themeColor="text1"/>
          <w:kern w:val="0"/>
          <w:sz w:val="26"/>
          <w:szCs w:val="26"/>
        </w:rPr>
        <w:t>Cabigiosu</w:t>
      </w:r>
      <w:proofErr w:type="spellEnd"/>
      <w:r w:rsidR="00154B3B">
        <w:rPr>
          <w:rFonts w:eastAsiaTheme="minorEastAsia"/>
          <w:color w:val="000000" w:themeColor="text1"/>
          <w:kern w:val="0"/>
          <w:sz w:val="26"/>
          <w:szCs w:val="26"/>
        </w:rPr>
        <w:t xml:space="preserve"> &amp;</w:t>
      </w:r>
      <w:r w:rsidRPr="00894D6C">
        <w:rPr>
          <w:rFonts w:eastAsiaTheme="minorEastAsia"/>
          <w:color w:val="000000" w:themeColor="text1"/>
          <w:kern w:val="0"/>
          <w:sz w:val="26"/>
          <w:szCs w:val="26"/>
        </w:rPr>
        <w:t xml:space="preserve"> </w:t>
      </w:r>
      <w:proofErr w:type="spellStart"/>
      <w:r w:rsidRPr="00894D6C">
        <w:rPr>
          <w:rFonts w:eastAsiaTheme="minorEastAsia"/>
          <w:color w:val="000000" w:themeColor="text1"/>
          <w:kern w:val="0"/>
          <w:sz w:val="26"/>
          <w:szCs w:val="26"/>
        </w:rPr>
        <w:t>Camuffo</w:t>
      </w:r>
      <w:proofErr w:type="spellEnd"/>
      <w:r w:rsidR="00154B3B">
        <w:rPr>
          <w:rFonts w:eastAsiaTheme="minorEastAsia"/>
          <w:color w:val="000000" w:themeColor="text1"/>
          <w:kern w:val="0"/>
          <w:sz w:val="26"/>
          <w:szCs w:val="26"/>
        </w:rPr>
        <w:t>,</w:t>
      </w:r>
      <w:r w:rsidRPr="00894D6C">
        <w:rPr>
          <w:rFonts w:eastAsiaTheme="minorEastAsia"/>
          <w:color w:val="000000" w:themeColor="text1"/>
          <w:kern w:val="0"/>
          <w:sz w:val="26"/>
          <w:szCs w:val="26"/>
        </w:rPr>
        <w:t xml:space="preserve"> </w:t>
      </w:r>
      <w:r w:rsidR="00154B3B">
        <w:rPr>
          <w:rFonts w:eastAsiaTheme="minorEastAsia"/>
          <w:color w:val="000000" w:themeColor="text1"/>
          <w:kern w:val="0"/>
          <w:sz w:val="26"/>
          <w:szCs w:val="26"/>
        </w:rPr>
        <w:t>2012</w:t>
      </w:r>
      <w:r w:rsidRPr="00894D6C">
        <w:rPr>
          <w:rFonts w:eastAsiaTheme="minorEastAsia"/>
          <w:color w:val="000000" w:themeColor="text1"/>
          <w:kern w:val="0"/>
          <w:sz w:val="26"/>
          <w:szCs w:val="26"/>
        </w:rPr>
        <w:t xml:space="preserve">; </w:t>
      </w:r>
      <w:proofErr w:type="spellStart"/>
      <w:r w:rsidRPr="00894D6C">
        <w:rPr>
          <w:rFonts w:eastAsiaTheme="minorEastAsia"/>
          <w:color w:val="000000" w:themeColor="text1"/>
          <w:kern w:val="0"/>
          <w:sz w:val="26"/>
          <w:szCs w:val="26"/>
        </w:rPr>
        <w:t>Furlan</w:t>
      </w:r>
      <w:proofErr w:type="spellEnd"/>
      <w:r w:rsidRPr="00894D6C">
        <w:rPr>
          <w:rFonts w:eastAsiaTheme="minorEastAsia"/>
          <w:color w:val="000000" w:themeColor="text1"/>
          <w:kern w:val="0"/>
          <w:sz w:val="26"/>
          <w:szCs w:val="26"/>
        </w:rPr>
        <w:t xml:space="preserve"> et al.</w:t>
      </w:r>
      <w:r w:rsidR="00154B3B">
        <w:rPr>
          <w:rFonts w:eastAsiaTheme="minorEastAsia"/>
          <w:color w:val="000000" w:themeColor="text1"/>
          <w:kern w:val="0"/>
          <w:sz w:val="26"/>
          <w:szCs w:val="26"/>
        </w:rPr>
        <w:t>, 2014</w:t>
      </w:r>
      <w:r w:rsidRPr="00894D6C">
        <w:rPr>
          <w:rFonts w:eastAsiaTheme="minorEastAsia"/>
          <w:color w:val="000000" w:themeColor="text1"/>
          <w:kern w:val="0"/>
          <w:sz w:val="26"/>
          <w:szCs w:val="26"/>
        </w:rPr>
        <w:t>; Leo</w:t>
      </w:r>
      <w:r w:rsidR="00154B3B">
        <w:rPr>
          <w:rFonts w:eastAsiaTheme="minorEastAsia"/>
          <w:color w:val="000000" w:themeColor="text1"/>
          <w:kern w:val="0"/>
          <w:sz w:val="26"/>
          <w:szCs w:val="26"/>
        </w:rPr>
        <w:t xml:space="preserve">, 2020; </w:t>
      </w:r>
      <w:proofErr w:type="spellStart"/>
      <w:r w:rsidR="00154B3B">
        <w:rPr>
          <w:rFonts w:eastAsiaTheme="minorEastAsia"/>
          <w:color w:val="000000" w:themeColor="text1"/>
          <w:kern w:val="0"/>
          <w:sz w:val="26"/>
          <w:szCs w:val="26"/>
        </w:rPr>
        <w:t>Sorkun</w:t>
      </w:r>
      <w:proofErr w:type="spellEnd"/>
      <w:r w:rsidR="00154B3B">
        <w:rPr>
          <w:rFonts w:eastAsiaTheme="minorEastAsia"/>
          <w:color w:val="000000" w:themeColor="text1"/>
          <w:kern w:val="0"/>
          <w:sz w:val="26"/>
          <w:szCs w:val="26"/>
        </w:rPr>
        <w:t xml:space="preserve"> &amp;</w:t>
      </w:r>
      <w:r w:rsidRPr="00894D6C">
        <w:rPr>
          <w:rFonts w:eastAsiaTheme="minorEastAsia"/>
          <w:color w:val="000000" w:themeColor="text1"/>
          <w:kern w:val="0"/>
          <w:sz w:val="26"/>
          <w:szCs w:val="26"/>
        </w:rPr>
        <w:t xml:space="preserve"> </w:t>
      </w:r>
      <w:proofErr w:type="spellStart"/>
      <w:r w:rsidRPr="00894D6C">
        <w:rPr>
          <w:rFonts w:eastAsiaTheme="minorEastAsia"/>
          <w:color w:val="000000" w:themeColor="text1"/>
          <w:kern w:val="0"/>
          <w:sz w:val="26"/>
          <w:szCs w:val="26"/>
        </w:rPr>
        <w:t>Furlan</w:t>
      </w:r>
      <w:proofErr w:type="spellEnd"/>
      <w:r w:rsidR="00154B3B">
        <w:rPr>
          <w:rFonts w:eastAsiaTheme="minorEastAsia"/>
          <w:color w:val="000000" w:themeColor="text1"/>
          <w:kern w:val="0"/>
          <w:sz w:val="26"/>
          <w:szCs w:val="26"/>
        </w:rPr>
        <w:t>, 2017</w:t>
      </w:r>
      <w:r w:rsidRPr="00894D6C">
        <w:rPr>
          <w:rFonts w:eastAsiaTheme="minorEastAsia"/>
          <w:color w:val="000000" w:themeColor="text1"/>
          <w:kern w:val="0"/>
          <w:sz w:val="26"/>
          <w:szCs w:val="26"/>
        </w:rPr>
        <w:t>; Vickery et al.</w:t>
      </w:r>
      <w:r w:rsidR="00154B3B">
        <w:rPr>
          <w:rFonts w:eastAsiaTheme="minorEastAsia"/>
          <w:color w:val="000000" w:themeColor="text1"/>
          <w:kern w:val="0"/>
          <w:sz w:val="26"/>
          <w:szCs w:val="26"/>
        </w:rPr>
        <w:t xml:space="preserve">, 2016; </w:t>
      </w:r>
      <w:proofErr w:type="spellStart"/>
      <w:r w:rsidR="00154B3B">
        <w:rPr>
          <w:rFonts w:eastAsiaTheme="minorEastAsia"/>
          <w:color w:val="000000" w:themeColor="text1"/>
          <w:kern w:val="0"/>
          <w:sz w:val="26"/>
          <w:szCs w:val="26"/>
        </w:rPr>
        <w:t>Zirpoli</w:t>
      </w:r>
      <w:proofErr w:type="spellEnd"/>
      <w:r w:rsidR="00154B3B">
        <w:rPr>
          <w:rFonts w:eastAsiaTheme="minorEastAsia"/>
          <w:color w:val="000000" w:themeColor="text1"/>
          <w:kern w:val="0"/>
          <w:sz w:val="26"/>
          <w:szCs w:val="26"/>
        </w:rPr>
        <w:t xml:space="preserve"> &amp;</w:t>
      </w:r>
      <w:r w:rsidRPr="00894D6C">
        <w:rPr>
          <w:rFonts w:eastAsiaTheme="minorEastAsia"/>
          <w:color w:val="000000" w:themeColor="text1"/>
          <w:kern w:val="0"/>
          <w:sz w:val="26"/>
          <w:szCs w:val="26"/>
        </w:rPr>
        <w:t xml:space="preserve"> Becker</w:t>
      </w:r>
      <w:r w:rsidR="00154B3B">
        <w:rPr>
          <w:rFonts w:eastAsiaTheme="minorEastAsia"/>
          <w:color w:val="000000" w:themeColor="text1"/>
          <w:kern w:val="0"/>
          <w:sz w:val="26"/>
          <w:szCs w:val="26"/>
        </w:rPr>
        <w:t>, 2011)</w:t>
      </w:r>
      <w:r w:rsidR="00C33307">
        <w:rPr>
          <w:rFonts w:eastAsiaTheme="minorEastAsia"/>
          <w:color w:val="000000" w:themeColor="text1"/>
          <w:kern w:val="0"/>
          <w:sz w:val="26"/>
          <w:szCs w:val="26"/>
        </w:rPr>
        <w:t xml:space="preserve">. Notably, </w:t>
      </w:r>
      <w:proofErr w:type="spellStart"/>
      <w:r w:rsidR="00C33307">
        <w:rPr>
          <w:rFonts w:eastAsiaTheme="minorEastAsia"/>
          <w:color w:val="000000" w:themeColor="text1"/>
          <w:kern w:val="0"/>
          <w:sz w:val="26"/>
          <w:szCs w:val="26"/>
        </w:rPr>
        <w:t>Sorkun</w:t>
      </w:r>
      <w:proofErr w:type="spellEnd"/>
      <w:r w:rsidR="00C33307">
        <w:rPr>
          <w:rFonts w:eastAsiaTheme="minorEastAsia"/>
          <w:color w:val="000000" w:themeColor="text1"/>
          <w:kern w:val="0"/>
          <w:sz w:val="26"/>
          <w:szCs w:val="26"/>
        </w:rPr>
        <w:t xml:space="preserve"> and </w:t>
      </w:r>
      <w:proofErr w:type="spellStart"/>
      <w:r w:rsidR="00C33307">
        <w:rPr>
          <w:rFonts w:eastAsiaTheme="minorEastAsia"/>
          <w:color w:val="000000" w:themeColor="text1"/>
          <w:kern w:val="0"/>
          <w:sz w:val="26"/>
          <w:szCs w:val="26"/>
        </w:rPr>
        <w:t>Furlan</w:t>
      </w:r>
      <w:proofErr w:type="spellEnd"/>
      <w:r w:rsidR="00C33307">
        <w:rPr>
          <w:rFonts w:eastAsiaTheme="minorEastAsia"/>
          <w:color w:val="000000" w:themeColor="text1"/>
          <w:kern w:val="0"/>
          <w:sz w:val="26"/>
          <w:szCs w:val="26"/>
        </w:rPr>
        <w:t xml:space="preserve"> (2017)</w:t>
      </w:r>
      <w:r w:rsidRPr="00894D6C">
        <w:rPr>
          <w:rFonts w:eastAsiaTheme="minorEastAsia"/>
          <w:color w:val="000000" w:themeColor="text1"/>
          <w:kern w:val="0"/>
          <w:sz w:val="26"/>
          <w:szCs w:val="26"/>
        </w:rPr>
        <w:t xml:space="preserve"> carried out a citation network analysis on the extant empirical studies and found six clusters of contingent factors: (1) component technological change and diversity; (2) innovativeness of product architecture; (3) complexity of product architecture; (4) capability dispersion along the supply network; (5) rivalry among leading firms &amp; suppliers; and (6) logistics costs. These findings contribute immensely toward a more contingent view of the mirroring hypothesis. However, the six clusters of contingent factors are arguably all from the supply</w:t>
      </w:r>
      <w:r w:rsidR="004B4B91">
        <w:rPr>
          <w:rFonts w:eastAsiaTheme="minorEastAsia"/>
          <w:color w:val="000000" w:themeColor="text1"/>
          <w:kern w:val="0"/>
          <w:sz w:val="26"/>
          <w:szCs w:val="26"/>
        </w:rPr>
        <w:t xml:space="preserve"> </w:t>
      </w:r>
      <w:r w:rsidRPr="00894D6C">
        <w:rPr>
          <w:rFonts w:eastAsiaTheme="minorEastAsia"/>
          <w:color w:val="000000" w:themeColor="text1"/>
          <w:kern w:val="0"/>
          <w:sz w:val="26"/>
          <w:szCs w:val="26"/>
        </w:rPr>
        <w:t xml:space="preserve">side. In practice, managers certainly need to </w:t>
      </w:r>
      <w:r w:rsidR="00EF6E6D">
        <w:rPr>
          <w:rFonts w:eastAsiaTheme="minorEastAsia"/>
          <w:color w:val="000000" w:themeColor="text1"/>
          <w:kern w:val="0"/>
          <w:sz w:val="26"/>
          <w:szCs w:val="26"/>
        </w:rPr>
        <w:t>consider demand side issues</w:t>
      </w:r>
      <w:r w:rsidRPr="00894D6C">
        <w:rPr>
          <w:rFonts w:eastAsiaTheme="minorEastAsia"/>
          <w:color w:val="000000" w:themeColor="text1"/>
          <w:kern w:val="0"/>
          <w:sz w:val="26"/>
          <w:szCs w:val="26"/>
        </w:rPr>
        <w:t xml:space="preserve"> to formulate effective product and organizational strategies</w:t>
      </w:r>
      <w:r w:rsidR="008D4823">
        <w:rPr>
          <w:rFonts w:eastAsiaTheme="minorEastAsia"/>
          <w:color w:val="000000" w:themeColor="text1"/>
          <w:kern w:val="0"/>
          <w:sz w:val="26"/>
          <w:szCs w:val="26"/>
        </w:rPr>
        <w:t xml:space="preserve"> (</w:t>
      </w:r>
      <w:proofErr w:type="spellStart"/>
      <w:r w:rsidR="008D4823">
        <w:rPr>
          <w:rFonts w:eastAsiaTheme="minorEastAsia"/>
          <w:color w:val="000000" w:themeColor="text1"/>
          <w:kern w:val="0"/>
          <w:sz w:val="26"/>
          <w:szCs w:val="26"/>
        </w:rPr>
        <w:t>Priem</w:t>
      </w:r>
      <w:proofErr w:type="spellEnd"/>
      <w:r w:rsidR="008D4823">
        <w:rPr>
          <w:rFonts w:eastAsiaTheme="minorEastAsia"/>
          <w:color w:val="000000" w:themeColor="text1"/>
          <w:kern w:val="0"/>
          <w:sz w:val="26"/>
          <w:szCs w:val="26"/>
        </w:rPr>
        <w:t xml:space="preserve"> et al., 2012)</w:t>
      </w:r>
      <w:r w:rsidRPr="00894D6C">
        <w:rPr>
          <w:rFonts w:eastAsiaTheme="minorEastAsia"/>
          <w:color w:val="000000" w:themeColor="text1"/>
          <w:kern w:val="0"/>
          <w:sz w:val="26"/>
          <w:szCs w:val="26"/>
        </w:rPr>
        <w:t>. Thus, we may be missing opportunities to develop new knowledge from the demand</w:t>
      </w:r>
      <w:r w:rsidR="00ED1EAF">
        <w:rPr>
          <w:rFonts w:eastAsiaTheme="minorEastAsia"/>
          <w:color w:val="000000" w:themeColor="text1"/>
          <w:kern w:val="0"/>
          <w:sz w:val="26"/>
          <w:szCs w:val="26"/>
        </w:rPr>
        <w:t xml:space="preserve"> </w:t>
      </w:r>
      <w:r w:rsidRPr="00894D6C">
        <w:rPr>
          <w:rFonts w:eastAsiaTheme="minorEastAsia"/>
          <w:color w:val="000000" w:themeColor="text1"/>
          <w:kern w:val="0"/>
          <w:sz w:val="26"/>
          <w:szCs w:val="26"/>
        </w:rPr>
        <w:t>side.</w:t>
      </w:r>
    </w:p>
    <w:p w14:paraId="32EAC105" w14:textId="72FBB142" w:rsidR="00894D6C" w:rsidRDefault="00894D6C" w:rsidP="00894D6C">
      <w:pPr>
        <w:autoSpaceDE w:val="0"/>
        <w:autoSpaceDN w:val="0"/>
        <w:adjustRightInd w:val="0"/>
        <w:spacing w:line="360" w:lineRule="exact"/>
        <w:jc w:val="both"/>
        <w:rPr>
          <w:rFonts w:eastAsiaTheme="minorEastAsia"/>
          <w:color w:val="000000" w:themeColor="text1"/>
          <w:kern w:val="0"/>
          <w:sz w:val="26"/>
          <w:szCs w:val="26"/>
        </w:rPr>
      </w:pPr>
    </w:p>
    <w:p w14:paraId="2511FD3B" w14:textId="481EABA0" w:rsidR="00DB1B8E" w:rsidRPr="0053167F" w:rsidRDefault="00894D6C" w:rsidP="0053167F">
      <w:pPr>
        <w:widowControl/>
        <w:autoSpaceDE w:val="0"/>
        <w:autoSpaceDN w:val="0"/>
        <w:adjustRightInd w:val="0"/>
        <w:spacing w:line="360" w:lineRule="exact"/>
        <w:jc w:val="center"/>
        <w:rPr>
          <w:rFonts w:eastAsiaTheme="minorEastAsia"/>
          <w:b/>
          <w:bCs/>
          <w:kern w:val="0"/>
          <w:sz w:val="26"/>
          <w:szCs w:val="26"/>
        </w:rPr>
      </w:pPr>
      <w:r>
        <w:rPr>
          <w:rFonts w:eastAsiaTheme="minorEastAsia"/>
          <w:b/>
          <w:bCs/>
          <w:kern w:val="0"/>
          <w:sz w:val="26"/>
          <w:szCs w:val="26"/>
        </w:rPr>
        <w:t>THEORY DEVELOPMENT</w:t>
      </w:r>
    </w:p>
    <w:p w14:paraId="159D373E" w14:textId="1092FF2D" w:rsidR="00A7538E" w:rsidRDefault="0053167F" w:rsidP="00A7538E">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r w:rsidRPr="0053167F">
        <w:rPr>
          <w:rFonts w:eastAsiaTheme="minorEastAsia"/>
          <w:color w:val="000000" w:themeColor="text1"/>
          <w:kern w:val="0"/>
          <w:sz w:val="26"/>
          <w:szCs w:val="26"/>
        </w:rPr>
        <w:t xml:space="preserve">The proposed theory aims to account for how different demand characteristics influence the extent of mirroring between product and organization. Specifically, </w:t>
      </w:r>
      <w:r w:rsidR="00ED1EAF">
        <w:rPr>
          <w:rFonts w:eastAsiaTheme="minorEastAsia"/>
          <w:color w:val="000000" w:themeColor="text1"/>
          <w:kern w:val="0"/>
          <w:sz w:val="26"/>
          <w:szCs w:val="26"/>
        </w:rPr>
        <w:t xml:space="preserve">it is </w:t>
      </w:r>
      <w:r w:rsidRPr="0053167F">
        <w:rPr>
          <w:rFonts w:eastAsiaTheme="minorEastAsia"/>
          <w:color w:val="000000" w:themeColor="text1"/>
          <w:kern w:val="0"/>
          <w:sz w:val="26"/>
          <w:szCs w:val="26"/>
        </w:rPr>
        <w:t>propose</w:t>
      </w:r>
      <w:r w:rsidR="00ED1EAF">
        <w:rPr>
          <w:rFonts w:eastAsiaTheme="minorEastAsia"/>
          <w:color w:val="000000" w:themeColor="text1"/>
          <w:kern w:val="0"/>
          <w:sz w:val="26"/>
          <w:szCs w:val="26"/>
        </w:rPr>
        <w:t>d</w:t>
      </w:r>
      <w:r w:rsidRPr="0053167F">
        <w:rPr>
          <w:rFonts w:eastAsiaTheme="minorEastAsia"/>
          <w:color w:val="000000" w:themeColor="text1"/>
          <w:kern w:val="0"/>
          <w:sz w:val="26"/>
          <w:szCs w:val="26"/>
        </w:rPr>
        <w:t xml:space="preserve"> that target customers’ demands for product performance and reliability would </w:t>
      </w:r>
      <w:r w:rsidR="00EF6E6D" w:rsidRPr="0053167F">
        <w:rPr>
          <w:rFonts w:eastAsiaTheme="minorEastAsia"/>
          <w:color w:val="000000" w:themeColor="text1"/>
          <w:kern w:val="0"/>
          <w:sz w:val="26"/>
          <w:szCs w:val="26"/>
        </w:rPr>
        <w:t>i</w:t>
      </w:r>
      <w:r w:rsidR="00EF6E6D">
        <w:rPr>
          <w:rFonts w:eastAsiaTheme="minorEastAsia"/>
          <w:color w:val="000000" w:themeColor="text1"/>
          <w:kern w:val="0"/>
          <w:sz w:val="26"/>
          <w:szCs w:val="26"/>
        </w:rPr>
        <w:t>mpact</w:t>
      </w:r>
      <w:r w:rsidR="00EF6E6D" w:rsidRPr="0053167F">
        <w:rPr>
          <w:rFonts w:eastAsiaTheme="minorEastAsia"/>
          <w:color w:val="000000" w:themeColor="text1"/>
          <w:kern w:val="0"/>
          <w:sz w:val="26"/>
          <w:szCs w:val="26"/>
        </w:rPr>
        <w:t xml:space="preserve"> </w:t>
      </w:r>
      <w:r w:rsidRPr="0053167F">
        <w:rPr>
          <w:rFonts w:eastAsiaTheme="minorEastAsia"/>
          <w:color w:val="000000" w:themeColor="text1"/>
          <w:kern w:val="0"/>
          <w:sz w:val="26"/>
          <w:szCs w:val="26"/>
        </w:rPr>
        <w:t>the extent of mirroring.</w:t>
      </w:r>
      <w:r w:rsidR="00AC454A">
        <w:rPr>
          <w:rFonts w:eastAsiaTheme="minorEastAsia"/>
          <w:color w:val="000000" w:themeColor="text1"/>
          <w:kern w:val="0"/>
          <w:sz w:val="26"/>
          <w:szCs w:val="26"/>
        </w:rPr>
        <w:t xml:space="preserve"> </w:t>
      </w:r>
      <w:r w:rsidR="00AC454A">
        <w:rPr>
          <w:rFonts w:eastAsiaTheme="minorEastAsia" w:hint="eastAsia"/>
          <w:color w:val="000000" w:themeColor="text1"/>
          <w:kern w:val="0"/>
          <w:sz w:val="26"/>
          <w:szCs w:val="26"/>
        </w:rPr>
        <w:t>T</w:t>
      </w:r>
      <w:r w:rsidR="00EF4E2F">
        <w:rPr>
          <w:rFonts w:eastAsiaTheme="minorEastAsia"/>
          <w:color w:val="000000" w:themeColor="text1"/>
          <w:kern w:val="0"/>
          <w:sz w:val="26"/>
          <w:szCs w:val="26"/>
        </w:rPr>
        <w:t>he following section</w:t>
      </w:r>
      <w:r w:rsidRPr="0053167F">
        <w:rPr>
          <w:rFonts w:eastAsiaTheme="minorEastAsia"/>
          <w:color w:val="000000" w:themeColor="text1"/>
          <w:kern w:val="0"/>
          <w:sz w:val="26"/>
          <w:szCs w:val="26"/>
        </w:rPr>
        <w:t xml:space="preserve"> first discuss</w:t>
      </w:r>
      <w:r w:rsidR="00C37927">
        <w:rPr>
          <w:rFonts w:eastAsiaTheme="minorEastAsia"/>
          <w:color w:val="000000" w:themeColor="text1"/>
          <w:kern w:val="0"/>
          <w:sz w:val="26"/>
          <w:szCs w:val="26"/>
        </w:rPr>
        <w:t>es</w:t>
      </w:r>
      <w:r w:rsidRPr="0053167F">
        <w:rPr>
          <w:rFonts w:eastAsiaTheme="minorEastAsia"/>
          <w:color w:val="000000" w:themeColor="text1"/>
          <w:kern w:val="0"/>
          <w:sz w:val="26"/>
          <w:szCs w:val="26"/>
        </w:rPr>
        <w:t xml:space="preserve"> the different approaches companies can take to make technological advances</w:t>
      </w:r>
      <w:r w:rsidR="00AC454A" w:rsidRPr="00AC454A">
        <w:rPr>
          <w:rFonts w:eastAsiaTheme="minorEastAsia"/>
          <w:color w:val="000000" w:themeColor="text1"/>
          <w:kern w:val="0"/>
          <w:sz w:val="26"/>
          <w:szCs w:val="26"/>
        </w:rPr>
        <w:t xml:space="preserve"> </w:t>
      </w:r>
      <w:r w:rsidR="00AC454A">
        <w:rPr>
          <w:rFonts w:eastAsiaTheme="minorEastAsia"/>
          <w:color w:val="000000" w:themeColor="text1"/>
          <w:kern w:val="0"/>
          <w:sz w:val="26"/>
          <w:szCs w:val="26"/>
        </w:rPr>
        <w:t>t</w:t>
      </w:r>
      <w:r w:rsidR="00AC454A" w:rsidRPr="0053167F">
        <w:rPr>
          <w:rFonts w:eastAsiaTheme="minorEastAsia"/>
          <w:color w:val="000000" w:themeColor="text1"/>
          <w:kern w:val="0"/>
          <w:sz w:val="26"/>
          <w:szCs w:val="26"/>
        </w:rPr>
        <w:t>o establish these claims</w:t>
      </w:r>
      <w:r w:rsidRPr="0053167F">
        <w:rPr>
          <w:rFonts w:eastAsiaTheme="minorEastAsia"/>
          <w:color w:val="000000" w:themeColor="text1"/>
          <w:kern w:val="0"/>
          <w:sz w:val="26"/>
          <w:szCs w:val="26"/>
        </w:rPr>
        <w:t>.</w:t>
      </w:r>
      <w:r w:rsidR="00C107CC">
        <w:rPr>
          <w:rFonts w:eastAsiaTheme="minorEastAsia"/>
          <w:color w:val="000000" w:themeColor="text1"/>
          <w:kern w:val="0"/>
          <w:sz w:val="26"/>
          <w:szCs w:val="26"/>
        </w:rPr>
        <w:t xml:space="preserve"> Table 1 provides a summary of these approaches. </w:t>
      </w:r>
    </w:p>
    <w:p w14:paraId="6B1A7231" w14:textId="77777777" w:rsidR="003563F9" w:rsidRPr="003563F9" w:rsidRDefault="003563F9" w:rsidP="00A7538E">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p>
    <w:p w14:paraId="70AD1414" w14:textId="29B6DEA0" w:rsidR="00C84A83" w:rsidRPr="00250FC5" w:rsidRDefault="003563F9" w:rsidP="00A7538E">
      <w:pPr>
        <w:autoSpaceDE w:val="0"/>
        <w:autoSpaceDN w:val="0"/>
        <w:adjustRightInd w:val="0"/>
        <w:spacing w:line="360" w:lineRule="exact"/>
        <w:jc w:val="both"/>
        <w:rPr>
          <w:rFonts w:eastAsiaTheme="minorEastAsia"/>
          <w:b/>
          <w:bCs/>
          <w:color w:val="000000" w:themeColor="text1"/>
          <w:kern w:val="0"/>
          <w:sz w:val="26"/>
          <w:szCs w:val="26"/>
        </w:rPr>
      </w:pPr>
      <w:r>
        <w:rPr>
          <w:rFonts w:eastAsiaTheme="minorEastAsia"/>
          <w:b/>
          <w:bCs/>
          <w:color w:val="000000" w:themeColor="text1"/>
          <w:kern w:val="0"/>
          <w:sz w:val="26"/>
          <w:szCs w:val="26"/>
        </w:rPr>
        <w:t>Two Approaches to Improve Product Performance</w:t>
      </w:r>
    </w:p>
    <w:p w14:paraId="74E02CF1" w14:textId="59DFAE68" w:rsidR="003A5658" w:rsidRPr="003A5658" w:rsidRDefault="003A5658" w:rsidP="003A5658">
      <w:pPr>
        <w:widowControl/>
        <w:autoSpaceDE w:val="0"/>
        <w:autoSpaceDN w:val="0"/>
        <w:adjustRightInd w:val="0"/>
        <w:spacing w:line="360" w:lineRule="exact"/>
        <w:ind w:firstLineChars="200" w:firstLine="520"/>
        <w:jc w:val="both"/>
        <w:rPr>
          <w:color w:val="000000" w:themeColor="text1"/>
          <w:sz w:val="26"/>
          <w:szCs w:val="26"/>
        </w:rPr>
      </w:pPr>
      <w:r w:rsidRPr="003A5658">
        <w:rPr>
          <w:color w:val="000000" w:themeColor="text1"/>
          <w:sz w:val="26"/>
          <w:szCs w:val="26"/>
        </w:rPr>
        <w:t>Modularity theory suggests there are two approaches to improv</w:t>
      </w:r>
      <w:r w:rsidR="009F3E0B">
        <w:rPr>
          <w:color w:val="000000" w:themeColor="text1"/>
          <w:sz w:val="26"/>
          <w:szCs w:val="26"/>
        </w:rPr>
        <w:t>ing</w:t>
      </w:r>
      <w:r w:rsidRPr="003A5658">
        <w:rPr>
          <w:color w:val="000000" w:themeColor="text1"/>
          <w:sz w:val="26"/>
          <w:szCs w:val="26"/>
        </w:rPr>
        <w:t xml:space="preserve"> product performance. First, </w:t>
      </w:r>
      <w:r w:rsidR="00EF6E6D">
        <w:rPr>
          <w:color w:val="000000" w:themeColor="text1"/>
          <w:sz w:val="26"/>
          <w:szCs w:val="26"/>
        </w:rPr>
        <w:t>modular innovations within the established product architecture can improve overall product performanc</w:t>
      </w:r>
      <w:r w:rsidRPr="003A5658">
        <w:rPr>
          <w:color w:val="000000" w:themeColor="text1"/>
          <w:sz w:val="26"/>
          <w:szCs w:val="26"/>
        </w:rPr>
        <w:t>e. Since the standardized component interfaces remain unchanged, multiple modular innovation efforts can proceed</w:t>
      </w:r>
      <w:r w:rsidR="00E9540A">
        <w:rPr>
          <w:color w:val="000000" w:themeColor="text1"/>
          <w:sz w:val="26"/>
          <w:szCs w:val="26"/>
        </w:rPr>
        <w:t xml:space="preserve"> concurrently and autonomously (</w:t>
      </w:r>
      <w:r w:rsidRPr="003A5658">
        <w:rPr>
          <w:color w:val="000000" w:themeColor="text1"/>
          <w:sz w:val="26"/>
          <w:szCs w:val="26"/>
        </w:rPr>
        <w:t xml:space="preserve">Langlois </w:t>
      </w:r>
      <w:r w:rsidR="00E9540A">
        <w:rPr>
          <w:color w:val="000000" w:themeColor="text1"/>
          <w:sz w:val="26"/>
          <w:szCs w:val="26"/>
        </w:rPr>
        <w:t>&amp; Robertson, 1992)</w:t>
      </w:r>
      <w:r w:rsidRPr="003A5658">
        <w:rPr>
          <w:color w:val="000000" w:themeColor="text1"/>
          <w:sz w:val="26"/>
          <w:szCs w:val="26"/>
        </w:rPr>
        <w:t xml:space="preserve"> as long as they continue to conform to the standardized interfaces. In this case, modular products are indeed developed within </w:t>
      </w:r>
      <w:r w:rsidRPr="003A5658">
        <w:rPr>
          <w:color w:val="000000" w:themeColor="text1"/>
          <w:sz w:val="26"/>
          <w:szCs w:val="26"/>
        </w:rPr>
        <w:lastRenderedPageBreak/>
        <w:t>loosely coupled, modular organizational structures. This is the approach we observe in much of the history of the PC industry, with specialized firms focusing on industry</w:t>
      </w:r>
      <w:r w:rsidR="008261AD">
        <w:rPr>
          <w:color w:val="000000" w:themeColor="text1"/>
          <w:sz w:val="26"/>
          <w:szCs w:val="26"/>
        </w:rPr>
        <w:t>-</w:t>
      </w:r>
      <w:r w:rsidRPr="003A5658">
        <w:rPr>
          <w:color w:val="000000" w:themeColor="text1"/>
          <w:sz w:val="26"/>
          <w:szCs w:val="26"/>
        </w:rPr>
        <w:t>standard components within a well-established product architecture (e.g., Intel and AMD focus on x86 compatible CPUs; Asus and Gigabyte focus on x86 compatible motherboards).</w:t>
      </w:r>
    </w:p>
    <w:p w14:paraId="572901C6" w14:textId="28F46ED7" w:rsidR="003A5658" w:rsidRPr="003A5658" w:rsidRDefault="003A5658" w:rsidP="003A5658">
      <w:pPr>
        <w:widowControl/>
        <w:autoSpaceDE w:val="0"/>
        <w:autoSpaceDN w:val="0"/>
        <w:adjustRightInd w:val="0"/>
        <w:spacing w:line="360" w:lineRule="exact"/>
        <w:ind w:firstLineChars="200" w:firstLine="520"/>
        <w:jc w:val="both"/>
        <w:rPr>
          <w:color w:val="000000" w:themeColor="text1"/>
          <w:sz w:val="26"/>
          <w:szCs w:val="26"/>
        </w:rPr>
      </w:pPr>
      <w:r w:rsidRPr="003A5658">
        <w:rPr>
          <w:color w:val="000000" w:themeColor="text1"/>
          <w:sz w:val="26"/>
          <w:szCs w:val="26"/>
        </w:rPr>
        <w:t>The second approach achieves greater overall product performance by developing a new and more integrated product architecture. This approach embra</w:t>
      </w:r>
      <w:r w:rsidR="00C664E4">
        <w:rPr>
          <w:color w:val="000000" w:themeColor="text1"/>
          <w:sz w:val="26"/>
          <w:szCs w:val="26"/>
        </w:rPr>
        <w:t>ces the “power of integrality” (</w:t>
      </w:r>
      <w:proofErr w:type="spellStart"/>
      <w:r w:rsidRPr="003A5658">
        <w:rPr>
          <w:color w:val="000000" w:themeColor="text1"/>
          <w:sz w:val="26"/>
          <w:szCs w:val="26"/>
        </w:rPr>
        <w:t>Fixson</w:t>
      </w:r>
      <w:proofErr w:type="spellEnd"/>
      <w:r w:rsidRPr="003A5658">
        <w:rPr>
          <w:color w:val="000000" w:themeColor="text1"/>
          <w:sz w:val="26"/>
          <w:szCs w:val="26"/>
        </w:rPr>
        <w:t xml:space="preserve"> </w:t>
      </w:r>
      <w:r w:rsidR="00C664E4">
        <w:rPr>
          <w:color w:val="000000" w:themeColor="text1"/>
          <w:sz w:val="26"/>
          <w:szCs w:val="26"/>
        </w:rPr>
        <w:t>&amp; Park, 2008) or “synergistic specificity” (Schilling, 2000)</w:t>
      </w:r>
      <w:r w:rsidRPr="003A5658">
        <w:rPr>
          <w:color w:val="000000" w:themeColor="text1"/>
          <w:sz w:val="26"/>
          <w:szCs w:val="26"/>
        </w:rPr>
        <w:t xml:space="preserve"> and might be able to accomplish things that more modular systems cannot. However, it requires a more integral organizational structure to coordinate the higher level of interdependence across components. </w:t>
      </w:r>
      <w:r w:rsidR="00EF6E6D">
        <w:rPr>
          <w:color w:val="000000" w:themeColor="text1"/>
          <w:sz w:val="26"/>
          <w:szCs w:val="26"/>
        </w:rPr>
        <w:t xml:space="preserve">This strategy is evident </w:t>
      </w:r>
      <w:r w:rsidRPr="003A5658">
        <w:rPr>
          <w:color w:val="000000" w:themeColor="text1"/>
          <w:sz w:val="26"/>
          <w:szCs w:val="26"/>
        </w:rPr>
        <w:t>in the bicycle drivetrain industry</w:t>
      </w:r>
      <w:r w:rsidR="00EF6E6D">
        <w:rPr>
          <w:color w:val="000000" w:themeColor="text1"/>
          <w:sz w:val="26"/>
          <w:szCs w:val="26"/>
        </w:rPr>
        <w:t>, where</w:t>
      </w:r>
      <w:r w:rsidRPr="003A5658">
        <w:rPr>
          <w:color w:val="000000" w:themeColor="text1"/>
          <w:sz w:val="26"/>
          <w:szCs w:val="26"/>
        </w:rPr>
        <w:t xml:space="preserve"> Shimano </w:t>
      </w:r>
      <w:r w:rsidR="00EF6E6D">
        <w:rPr>
          <w:color w:val="000000" w:themeColor="text1"/>
          <w:sz w:val="26"/>
          <w:szCs w:val="26"/>
        </w:rPr>
        <w:t>reduced</w:t>
      </w:r>
      <w:r w:rsidRPr="003A5658">
        <w:rPr>
          <w:color w:val="000000" w:themeColor="text1"/>
          <w:sz w:val="26"/>
          <w:szCs w:val="26"/>
        </w:rPr>
        <w:t xml:space="preserve"> its product modularity</w:t>
      </w:r>
      <w:r w:rsidR="00EF6E6D">
        <w:rPr>
          <w:color w:val="000000" w:themeColor="text1"/>
          <w:sz w:val="26"/>
          <w:szCs w:val="26"/>
        </w:rPr>
        <w:t>,</w:t>
      </w:r>
      <w:r w:rsidRPr="003A5658">
        <w:rPr>
          <w:color w:val="000000" w:themeColor="text1"/>
          <w:sz w:val="26"/>
          <w:szCs w:val="26"/>
        </w:rPr>
        <w:t xml:space="preserve"> </w:t>
      </w:r>
      <w:r w:rsidR="00EF6E6D" w:rsidRPr="003A5658">
        <w:rPr>
          <w:color w:val="000000" w:themeColor="text1"/>
          <w:sz w:val="26"/>
          <w:szCs w:val="26"/>
        </w:rPr>
        <w:t>developed a bicycle drivetrain system with tightly coupled components</w:t>
      </w:r>
      <w:r w:rsidR="00EF6E6D">
        <w:rPr>
          <w:color w:val="000000" w:themeColor="text1"/>
          <w:sz w:val="26"/>
          <w:szCs w:val="26"/>
        </w:rPr>
        <w:t xml:space="preserve">, </w:t>
      </w:r>
      <w:r w:rsidRPr="003A5658">
        <w:rPr>
          <w:color w:val="000000" w:themeColor="text1"/>
          <w:sz w:val="26"/>
          <w:szCs w:val="26"/>
        </w:rPr>
        <w:t xml:space="preserve">and dominated the formerly competitive </w:t>
      </w:r>
      <w:r w:rsidR="00EF6E6D">
        <w:rPr>
          <w:color w:val="000000" w:themeColor="text1"/>
          <w:sz w:val="26"/>
          <w:szCs w:val="26"/>
        </w:rPr>
        <w:t>market</w:t>
      </w:r>
      <w:r w:rsidR="00EF6E6D" w:rsidRPr="003A5658">
        <w:rPr>
          <w:color w:val="000000" w:themeColor="text1"/>
          <w:sz w:val="26"/>
          <w:szCs w:val="26"/>
        </w:rPr>
        <w:t xml:space="preserve"> </w:t>
      </w:r>
      <w:r w:rsidRPr="003A5658">
        <w:rPr>
          <w:color w:val="000000" w:themeColor="text1"/>
          <w:sz w:val="26"/>
          <w:szCs w:val="26"/>
        </w:rPr>
        <w:t xml:space="preserve">by achieving </w:t>
      </w:r>
      <w:r w:rsidR="00EF6E6D">
        <w:rPr>
          <w:color w:val="000000" w:themeColor="text1"/>
          <w:sz w:val="26"/>
          <w:szCs w:val="26"/>
        </w:rPr>
        <w:t>superior</w:t>
      </w:r>
      <w:r w:rsidR="00EF6E6D" w:rsidRPr="003A5658">
        <w:rPr>
          <w:color w:val="000000" w:themeColor="text1"/>
          <w:sz w:val="26"/>
          <w:szCs w:val="26"/>
        </w:rPr>
        <w:t xml:space="preserve"> </w:t>
      </w:r>
      <w:r w:rsidRPr="003A5658">
        <w:rPr>
          <w:color w:val="000000" w:themeColor="text1"/>
          <w:sz w:val="26"/>
          <w:szCs w:val="26"/>
        </w:rPr>
        <w:t xml:space="preserve">product performance </w:t>
      </w:r>
      <w:r w:rsidR="00EF6E6D" w:rsidRPr="003A5658">
        <w:rPr>
          <w:color w:val="000000" w:themeColor="text1"/>
          <w:sz w:val="26"/>
          <w:szCs w:val="26"/>
        </w:rPr>
        <w:t>t</w:t>
      </w:r>
      <w:r w:rsidR="00EF6E6D">
        <w:rPr>
          <w:color w:val="000000" w:themeColor="text1"/>
          <w:sz w:val="26"/>
          <w:szCs w:val="26"/>
        </w:rPr>
        <w:t>o</w:t>
      </w:r>
      <w:r w:rsidR="00EF6E6D" w:rsidRPr="003A5658">
        <w:rPr>
          <w:color w:val="000000" w:themeColor="text1"/>
          <w:sz w:val="26"/>
          <w:szCs w:val="26"/>
        </w:rPr>
        <w:t xml:space="preserve"> </w:t>
      </w:r>
      <w:r w:rsidRPr="003A5658">
        <w:rPr>
          <w:color w:val="000000" w:themeColor="text1"/>
          <w:sz w:val="26"/>
          <w:szCs w:val="26"/>
        </w:rPr>
        <w:t>its comp</w:t>
      </w:r>
      <w:r w:rsidR="00092C72">
        <w:rPr>
          <w:color w:val="000000" w:themeColor="text1"/>
          <w:sz w:val="26"/>
          <w:szCs w:val="26"/>
        </w:rPr>
        <w:t>etitors (</w:t>
      </w:r>
      <w:proofErr w:type="spellStart"/>
      <w:r w:rsidR="00092C72">
        <w:rPr>
          <w:color w:val="000000" w:themeColor="text1"/>
          <w:sz w:val="26"/>
          <w:szCs w:val="26"/>
        </w:rPr>
        <w:t>Fixson</w:t>
      </w:r>
      <w:proofErr w:type="spellEnd"/>
      <w:r w:rsidR="00092C72">
        <w:rPr>
          <w:color w:val="000000" w:themeColor="text1"/>
          <w:sz w:val="26"/>
          <w:szCs w:val="26"/>
        </w:rPr>
        <w:t xml:space="preserve"> &amp; Park, 2008)</w:t>
      </w:r>
      <w:r w:rsidRPr="003A5658">
        <w:rPr>
          <w:color w:val="000000" w:themeColor="text1"/>
          <w:sz w:val="26"/>
          <w:szCs w:val="26"/>
        </w:rPr>
        <w:t xml:space="preserve">. </w:t>
      </w:r>
    </w:p>
    <w:p w14:paraId="598CA6DE" w14:textId="1CA1FE82" w:rsidR="001C59EC" w:rsidRDefault="003A5658" w:rsidP="001C59EC">
      <w:pPr>
        <w:widowControl/>
        <w:autoSpaceDE w:val="0"/>
        <w:autoSpaceDN w:val="0"/>
        <w:adjustRightInd w:val="0"/>
        <w:spacing w:line="360" w:lineRule="exact"/>
        <w:ind w:firstLineChars="200" w:firstLine="520"/>
        <w:jc w:val="both"/>
        <w:rPr>
          <w:color w:val="000000" w:themeColor="text1"/>
          <w:sz w:val="26"/>
          <w:szCs w:val="26"/>
        </w:rPr>
      </w:pPr>
      <w:r w:rsidRPr="003A5658">
        <w:rPr>
          <w:color w:val="000000" w:themeColor="text1"/>
          <w:sz w:val="26"/>
          <w:szCs w:val="26"/>
        </w:rPr>
        <w:t>It should be noted that both approaches to improv</w:t>
      </w:r>
      <w:r w:rsidR="00EF6E6D">
        <w:rPr>
          <w:color w:val="000000" w:themeColor="text1"/>
          <w:sz w:val="26"/>
          <w:szCs w:val="26"/>
        </w:rPr>
        <w:t>ing</w:t>
      </w:r>
      <w:r w:rsidRPr="003A5658">
        <w:rPr>
          <w:color w:val="000000" w:themeColor="text1"/>
          <w:sz w:val="26"/>
          <w:szCs w:val="26"/>
        </w:rPr>
        <w:t xml:space="preserve"> product performance are </w:t>
      </w:r>
      <w:r w:rsidR="00EF6E6D">
        <w:rPr>
          <w:color w:val="000000" w:themeColor="text1"/>
          <w:sz w:val="26"/>
          <w:szCs w:val="26"/>
        </w:rPr>
        <w:t xml:space="preserve">actually </w:t>
      </w:r>
      <w:r w:rsidRPr="003A5658">
        <w:rPr>
          <w:color w:val="000000" w:themeColor="text1"/>
          <w:sz w:val="26"/>
          <w:szCs w:val="26"/>
        </w:rPr>
        <w:t>consistent with the mirroring hypothesis</w:t>
      </w:r>
      <w:r w:rsidR="002C02E6">
        <w:rPr>
          <w:color w:val="000000" w:themeColor="text1"/>
          <w:sz w:val="26"/>
          <w:szCs w:val="26"/>
        </w:rPr>
        <w:t>,</w:t>
      </w:r>
      <w:r w:rsidRPr="003A5658">
        <w:rPr>
          <w:color w:val="000000" w:themeColor="text1"/>
          <w:sz w:val="26"/>
          <w:szCs w:val="26"/>
        </w:rPr>
        <w:t xml:space="preserve"> i.e., modular innovations are developed within modular organizational structures, whereas integral product designs require integral organizations to develop.</w:t>
      </w:r>
    </w:p>
    <w:p w14:paraId="550E5509" w14:textId="77777777" w:rsidR="001C59EC" w:rsidRDefault="001C59EC" w:rsidP="001C59EC">
      <w:pPr>
        <w:widowControl/>
        <w:autoSpaceDE w:val="0"/>
        <w:autoSpaceDN w:val="0"/>
        <w:adjustRightInd w:val="0"/>
        <w:spacing w:line="360" w:lineRule="exact"/>
        <w:ind w:firstLineChars="200" w:firstLine="520"/>
        <w:jc w:val="both"/>
        <w:rPr>
          <w:color w:val="000000" w:themeColor="text1"/>
          <w:sz w:val="26"/>
          <w:szCs w:val="26"/>
        </w:rPr>
      </w:pPr>
    </w:p>
    <w:p w14:paraId="549816F0" w14:textId="6BD1FD7D" w:rsidR="001C59EC" w:rsidRPr="001C59EC" w:rsidRDefault="001C59EC" w:rsidP="001C59EC">
      <w:pPr>
        <w:autoSpaceDE w:val="0"/>
        <w:autoSpaceDN w:val="0"/>
        <w:adjustRightInd w:val="0"/>
        <w:spacing w:line="360" w:lineRule="exact"/>
        <w:jc w:val="both"/>
        <w:rPr>
          <w:rFonts w:eastAsiaTheme="minorEastAsia"/>
          <w:b/>
          <w:bCs/>
          <w:color w:val="000000" w:themeColor="text1"/>
          <w:kern w:val="0"/>
          <w:sz w:val="26"/>
          <w:szCs w:val="26"/>
        </w:rPr>
      </w:pPr>
      <w:r>
        <w:rPr>
          <w:rFonts w:eastAsiaTheme="minorEastAsia"/>
          <w:b/>
          <w:bCs/>
          <w:color w:val="000000" w:themeColor="text1"/>
          <w:kern w:val="0"/>
          <w:sz w:val="26"/>
          <w:szCs w:val="26"/>
        </w:rPr>
        <w:t>The Third Approach</w:t>
      </w:r>
    </w:p>
    <w:p w14:paraId="74BB7B7C" w14:textId="3173006E" w:rsidR="001C59EC" w:rsidRPr="001C59EC" w:rsidRDefault="001C59EC" w:rsidP="001C59EC">
      <w:pPr>
        <w:widowControl/>
        <w:autoSpaceDE w:val="0"/>
        <w:autoSpaceDN w:val="0"/>
        <w:adjustRightInd w:val="0"/>
        <w:spacing w:line="360" w:lineRule="exact"/>
        <w:ind w:firstLineChars="200" w:firstLine="520"/>
        <w:jc w:val="both"/>
        <w:rPr>
          <w:color w:val="000000" w:themeColor="text1"/>
          <w:sz w:val="26"/>
          <w:szCs w:val="26"/>
        </w:rPr>
      </w:pPr>
      <w:r w:rsidRPr="001C59EC">
        <w:rPr>
          <w:color w:val="000000" w:themeColor="text1"/>
          <w:sz w:val="26"/>
          <w:szCs w:val="26"/>
        </w:rPr>
        <w:t xml:space="preserve">Observation of industry practice reveals another approach that is commonly used but has not received much attention in modularity research. Companies seeking to optimize product performance often carry out system fine-tuning - the precise mutual adjustments of component settings or configurations to improve product performance. Importantly, system fine-tuning does not entail modifications to component designs or standardized component interfaces. Fine-tuning only adjusts the settings of modular components within the range of variation permitted by the standardized interfaces. </w:t>
      </w:r>
    </w:p>
    <w:p w14:paraId="577D2FA5" w14:textId="18B0FE47" w:rsidR="001C59EC" w:rsidRPr="001C59EC" w:rsidRDefault="001C59EC" w:rsidP="001C59EC">
      <w:pPr>
        <w:widowControl/>
        <w:autoSpaceDE w:val="0"/>
        <w:autoSpaceDN w:val="0"/>
        <w:adjustRightInd w:val="0"/>
        <w:spacing w:line="360" w:lineRule="exact"/>
        <w:ind w:firstLineChars="200" w:firstLine="520"/>
        <w:jc w:val="both"/>
        <w:rPr>
          <w:color w:val="000000" w:themeColor="text1"/>
          <w:sz w:val="26"/>
          <w:szCs w:val="26"/>
        </w:rPr>
      </w:pPr>
      <w:r w:rsidRPr="001C59EC">
        <w:rPr>
          <w:color w:val="000000" w:themeColor="text1"/>
          <w:sz w:val="26"/>
          <w:szCs w:val="26"/>
        </w:rPr>
        <w:t>Fine-tuning a computer system to serve a busy website</w:t>
      </w:r>
      <w:r w:rsidR="00EF6E6D">
        <w:rPr>
          <w:color w:val="000000" w:themeColor="text1"/>
          <w:sz w:val="26"/>
          <w:szCs w:val="26"/>
        </w:rPr>
        <w:t>,</w:t>
      </w:r>
      <w:r w:rsidRPr="001C59EC">
        <w:rPr>
          <w:color w:val="000000" w:themeColor="text1"/>
          <w:sz w:val="26"/>
          <w:szCs w:val="26"/>
        </w:rPr>
        <w:t xml:space="preserve"> </w:t>
      </w:r>
      <w:r w:rsidR="00EF6E6D">
        <w:rPr>
          <w:color w:val="000000" w:themeColor="text1"/>
          <w:sz w:val="26"/>
          <w:szCs w:val="26"/>
        </w:rPr>
        <w:t>f</w:t>
      </w:r>
      <w:r w:rsidR="00EF6E6D" w:rsidRPr="00EF6E6D">
        <w:rPr>
          <w:color w:val="000000" w:themeColor="text1"/>
          <w:sz w:val="26"/>
          <w:szCs w:val="26"/>
        </w:rPr>
        <w:t xml:space="preserve">or </w:t>
      </w:r>
      <w:r w:rsidR="00EF6E6D">
        <w:rPr>
          <w:color w:val="000000" w:themeColor="text1"/>
          <w:sz w:val="26"/>
          <w:szCs w:val="26"/>
        </w:rPr>
        <w:t>example</w:t>
      </w:r>
      <w:r w:rsidR="00EF6E6D" w:rsidRPr="00EF6E6D">
        <w:rPr>
          <w:color w:val="000000" w:themeColor="text1"/>
          <w:sz w:val="26"/>
          <w:szCs w:val="26"/>
        </w:rPr>
        <w:t xml:space="preserve">, </w:t>
      </w:r>
      <w:r w:rsidRPr="001C59EC">
        <w:rPr>
          <w:color w:val="000000" w:themeColor="text1"/>
          <w:sz w:val="26"/>
          <w:szCs w:val="26"/>
        </w:rPr>
        <w:t>m</w:t>
      </w:r>
      <w:r w:rsidR="00EF6E6D">
        <w:rPr>
          <w:color w:val="000000" w:themeColor="text1"/>
          <w:sz w:val="26"/>
          <w:szCs w:val="26"/>
        </w:rPr>
        <w:t>ay</w:t>
      </w:r>
      <w:r w:rsidRPr="001C59EC">
        <w:rPr>
          <w:color w:val="000000" w:themeColor="text1"/>
          <w:sz w:val="26"/>
          <w:szCs w:val="26"/>
        </w:rPr>
        <w:t xml:space="preserve"> involve adjusting the settings of the networking module and database system running on the computer to maximize data throughput</w:t>
      </w:r>
      <w:r w:rsidR="00EF6E6D">
        <w:rPr>
          <w:color w:val="000000" w:themeColor="text1"/>
          <w:sz w:val="26"/>
          <w:szCs w:val="26"/>
        </w:rPr>
        <w:t>.</w:t>
      </w:r>
      <w:r w:rsidRPr="001C59EC">
        <w:rPr>
          <w:color w:val="000000" w:themeColor="text1"/>
          <w:sz w:val="26"/>
          <w:szCs w:val="26"/>
        </w:rPr>
        <w:t xml:space="preserve"> </w:t>
      </w:r>
      <w:r w:rsidR="00EF6E6D">
        <w:rPr>
          <w:color w:val="000000" w:themeColor="text1"/>
          <w:sz w:val="26"/>
          <w:szCs w:val="26"/>
        </w:rPr>
        <w:t>I</w:t>
      </w:r>
      <w:r w:rsidRPr="001C59EC">
        <w:rPr>
          <w:color w:val="000000" w:themeColor="text1"/>
          <w:sz w:val="26"/>
          <w:szCs w:val="26"/>
        </w:rPr>
        <w:t>t does not entail modif</w:t>
      </w:r>
      <w:r w:rsidR="00EF6E6D">
        <w:rPr>
          <w:color w:val="000000" w:themeColor="text1"/>
          <w:sz w:val="26"/>
          <w:szCs w:val="26"/>
        </w:rPr>
        <w:t>ying the</w:t>
      </w:r>
      <w:r w:rsidRPr="001C59EC">
        <w:rPr>
          <w:color w:val="000000" w:themeColor="text1"/>
          <w:sz w:val="26"/>
          <w:szCs w:val="26"/>
        </w:rPr>
        <w:t xml:space="preserve"> software source code or hardware design. Without deploying additional software or hardware resources, system fine-tuning can produce significant performance gain</w:t>
      </w:r>
      <w:r w:rsidR="005F450A">
        <w:rPr>
          <w:color w:val="000000" w:themeColor="text1"/>
          <w:sz w:val="26"/>
          <w:szCs w:val="26"/>
        </w:rPr>
        <w:t xml:space="preserve">s (e.g., </w:t>
      </w:r>
      <w:proofErr w:type="spellStart"/>
      <w:r w:rsidR="005F450A">
        <w:rPr>
          <w:color w:val="000000" w:themeColor="text1"/>
          <w:sz w:val="26"/>
          <w:szCs w:val="26"/>
        </w:rPr>
        <w:t>Kamatkar</w:t>
      </w:r>
      <w:proofErr w:type="spellEnd"/>
      <w:r w:rsidR="005F450A">
        <w:rPr>
          <w:color w:val="000000" w:themeColor="text1"/>
          <w:sz w:val="26"/>
          <w:szCs w:val="26"/>
        </w:rPr>
        <w:t xml:space="preserve"> et al., 2018</w:t>
      </w:r>
      <w:r w:rsidRPr="001C59EC">
        <w:rPr>
          <w:color w:val="000000" w:themeColor="text1"/>
          <w:sz w:val="26"/>
          <w:szCs w:val="26"/>
        </w:rPr>
        <w:t>).</w:t>
      </w:r>
    </w:p>
    <w:p w14:paraId="7899A07C" w14:textId="77777777" w:rsidR="001C59EC" w:rsidRPr="001C59EC" w:rsidRDefault="001C59EC" w:rsidP="001C59EC">
      <w:pPr>
        <w:widowControl/>
        <w:autoSpaceDE w:val="0"/>
        <w:autoSpaceDN w:val="0"/>
        <w:adjustRightInd w:val="0"/>
        <w:spacing w:line="360" w:lineRule="exact"/>
        <w:ind w:firstLineChars="200" w:firstLine="520"/>
        <w:jc w:val="both"/>
        <w:rPr>
          <w:color w:val="000000" w:themeColor="text1"/>
          <w:sz w:val="26"/>
          <w:szCs w:val="26"/>
        </w:rPr>
      </w:pPr>
      <w:r w:rsidRPr="001C59EC">
        <w:rPr>
          <w:color w:val="000000" w:themeColor="text1"/>
          <w:sz w:val="26"/>
          <w:szCs w:val="26"/>
        </w:rPr>
        <w:t xml:space="preserve">System fine-tuning combines the advantages of the two approaches discussed earlier. It preserves the existing modular product architecture so companies can continue to benefit from using established interface standards to coordinate their product </w:t>
      </w:r>
      <w:r w:rsidRPr="001C59EC">
        <w:rPr>
          <w:color w:val="000000" w:themeColor="text1"/>
          <w:sz w:val="26"/>
          <w:szCs w:val="26"/>
        </w:rPr>
        <w:lastRenderedPageBreak/>
        <w:t xml:space="preserve">development efforts. At the same time, it allows system builders to achieve a tighter integration across existing modular components to maximize system performance. </w:t>
      </w:r>
    </w:p>
    <w:p w14:paraId="2DB7AE78" w14:textId="2920813A" w:rsidR="001C59EC" w:rsidRDefault="001C59EC" w:rsidP="001C59EC">
      <w:pPr>
        <w:widowControl/>
        <w:autoSpaceDE w:val="0"/>
        <w:autoSpaceDN w:val="0"/>
        <w:adjustRightInd w:val="0"/>
        <w:spacing w:line="360" w:lineRule="exact"/>
        <w:ind w:firstLineChars="200" w:firstLine="520"/>
        <w:jc w:val="both"/>
        <w:rPr>
          <w:color w:val="000000" w:themeColor="text1"/>
          <w:sz w:val="26"/>
          <w:szCs w:val="26"/>
        </w:rPr>
      </w:pPr>
      <w:r w:rsidRPr="001C59EC">
        <w:rPr>
          <w:color w:val="000000" w:themeColor="text1"/>
          <w:sz w:val="26"/>
          <w:szCs w:val="26"/>
        </w:rPr>
        <w:t>However, system fine-tuning does reduce the organizational benefits of product modularity. Particularly, fine-tuning requires knowledge about the inner workings of modular components and their nuanced interactions to create synergy across components. Thus, it violates the principle of information hiding. In other words, fine-tuning increases interdependence across modular components to some extent, despite preserving the existing modular product architecture. As a result, system fine-tuning requires more coordination across component development teams, i.e., fine-tuning reduces the extent of mirroring between product and organization.</w:t>
      </w:r>
    </w:p>
    <w:p w14:paraId="5F0A630A" w14:textId="6509A8D2" w:rsidR="001D56F4" w:rsidRDefault="001D56F4" w:rsidP="001D56F4">
      <w:pPr>
        <w:widowControl/>
        <w:autoSpaceDE w:val="0"/>
        <w:autoSpaceDN w:val="0"/>
        <w:adjustRightInd w:val="0"/>
        <w:spacing w:line="360" w:lineRule="exact"/>
        <w:jc w:val="both"/>
        <w:rPr>
          <w:color w:val="000000" w:themeColor="text1"/>
          <w:sz w:val="26"/>
          <w:szCs w:val="26"/>
        </w:rPr>
      </w:pPr>
    </w:p>
    <w:p w14:paraId="17DBEB72" w14:textId="76CC0395" w:rsidR="00C033B1" w:rsidRPr="005A6FD5" w:rsidRDefault="00C033B1" w:rsidP="005A6FD5">
      <w:pPr>
        <w:widowControl/>
        <w:tabs>
          <w:tab w:val="left" w:pos="6807"/>
        </w:tabs>
        <w:snapToGrid w:val="0"/>
        <w:ind w:left="108"/>
        <w:rPr>
          <w:rFonts w:eastAsia="Times New Roman"/>
          <w:color w:val="000000"/>
          <w:kern w:val="0"/>
        </w:rPr>
      </w:pPr>
      <w:r w:rsidRPr="005A6FD5">
        <w:rPr>
          <w:rFonts w:eastAsia="Times New Roman"/>
          <w:b/>
          <w:bCs/>
          <w:color w:val="000000"/>
          <w:kern w:val="0"/>
        </w:rPr>
        <w:t xml:space="preserve">Table </w:t>
      </w:r>
      <w:proofErr w:type="gramStart"/>
      <w:r w:rsidRPr="005A6FD5">
        <w:rPr>
          <w:rFonts w:eastAsia="Times New Roman"/>
          <w:b/>
          <w:bCs/>
          <w:color w:val="000000"/>
          <w:kern w:val="0"/>
        </w:rPr>
        <w:t>1</w:t>
      </w:r>
      <w:r w:rsidRPr="005A6FD5">
        <w:rPr>
          <w:rFonts w:eastAsia="Times New Roman"/>
          <w:color w:val="000000"/>
          <w:kern w:val="0"/>
        </w:rPr>
        <w:t xml:space="preserve">  </w:t>
      </w:r>
      <w:r w:rsidRPr="005A6FD5">
        <w:rPr>
          <w:rFonts w:eastAsia="Times New Roman"/>
          <w:i/>
          <w:iCs/>
          <w:color w:val="000000"/>
          <w:kern w:val="0"/>
        </w:rPr>
        <w:t>Three</w:t>
      </w:r>
      <w:proofErr w:type="gramEnd"/>
      <w:r w:rsidRPr="005A6FD5">
        <w:rPr>
          <w:rFonts w:eastAsia="Times New Roman"/>
          <w:i/>
          <w:iCs/>
          <w:color w:val="000000"/>
          <w:kern w:val="0"/>
        </w:rPr>
        <w:t xml:space="preserve"> Approaches to Improve Product Performance</w:t>
      </w:r>
    </w:p>
    <w:tbl>
      <w:tblPr>
        <w:tblW w:w="4903" w:type="pct"/>
        <w:tblLook w:val="04A0" w:firstRow="1" w:lastRow="0" w:firstColumn="1" w:lastColumn="0" w:noHBand="0" w:noVBand="1"/>
      </w:tblPr>
      <w:tblGrid>
        <w:gridCol w:w="1869"/>
        <w:gridCol w:w="2328"/>
        <w:gridCol w:w="2328"/>
        <w:gridCol w:w="2326"/>
      </w:tblGrid>
      <w:tr w:rsidR="00C033B1" w:rsidRPr="00EF6E6D" w14:paraId="1A434FD7" w14:textId="77777777" w:rsidTr="008E699C">
        <w:trPr>
          <w:trHeight w:val="964"/>
        </w:trPr>
        <w:tc>
          <w:tcPr>
            <w:tcW w:w="1056" w:type="pct"/>
            <w:tcBorders>
              <w:top w:val="single" w:sz="4" w:space="0" w:color="auto"/>
              <w:left w:val="nil"/>
              <w:bottom w:val="single" w:sz="4" w:space="0" w:color="auto"/>
              <w:right w:val="nil"/>
            </w:tcBorders>
            <w:shd w:val="clear" w:color="auto" w:fill="auto"/>
            <w:vAlign w:val="center"/>
            <w:hideMark/>
          </w:tcPr>
          <w:p w14:paraId="7C2F125D" w14:textId="77777777" w:rsidR="005325F1" w:rsidRPr="008E699C" w:rsidRDefault="005325F1" w:rsidP="008E699C">
            <w:pPr>
              <w:widowControl/>
              <w:snapToGrid w:val="0"/>
              <w:jc w:val="center"/>
              <w:rPr>
                <w:rFonts w:eastAsia="Times New Roman"/>
                <w:color w:val="000000"/>
                <w:kern w:val="0"/>
              </w:rPr>
            </w:pPr>
            <w:r w:rsidRPr="008E699C">
              <w:rPr>
                <w:rFonts w:eastAsia="Times New Roman"/>
                <w:color w:val="000000"/>
                <w:kern w:val="0"/>
              </w:rPr>
              <w:t>Approaches to Improve Product Performance</w:t>
            </w:r>
          </w:p>
        </w:tc>
        <w:tc>
          <w:tcPr>
            <w:tcW w:w="1315" w:type="pct"/>
            <w:tcBorders>
              <w:top w:val="single" w:sz="4" w:space="0" w:color="auto"/>
              <w:left w:val="nil"/>
              <w:bottom w:val="single" w:sz="4" w:space="0" w:color="auto"/>
              <w:right w:val="nil"/>
            </w:tcBorders>
            <w:shd w:val="clear" w:color="auto" w:fill="auto"/>
            <w:vAlign w:val="center"/>
            <w:hideMark/>
          </w:tcPr>
          <w:p w14:paraId="34E07A23" w14:textId="77777777" w:rsidR="005325F1" w:rsidRPr="008E699C" w:rsidRDefault="005325F1" w:rsidP="008E699C">
            <w:pPr>
              <w:widowControl/>
              <w:snapToGrid w:val="0"/>
              <w:jc w:val="center"/>
              <w:rPr>
                <w:rFonts w:eastAsia="Times New Roman"/>
                <w:color w:val="000000"/>
                <w:kern w:val="0"/>
              </w:rPr>
            </w:pPr>
            <w:r w:rsidRPr="008E699C">
              <w:rPr>
                <w:rFonts w:eastAsia="Times New Roman"/>
                <w:color w:val="000000"/>
                <w:kern w:val="0"/>
              </w:rPr>
              <w:t>Impacts on Product Architecture</w:t>
            </w:r>
          </w:p>
        </w:tc>
        <w:tc>
          <w:tcPr>
            <w:tcW w:w="1315" w:type="pct"/>
            <w:tcBorders>
              <w:top w:val="single" w:sz="4" w:space="0" w:color="auto"/>
              <w:left w:val="nil"/>
              <w:bottom w:val="single" w:sz="4" w:space="0" w:color="auto"/>
              <w:right w:val="nil"/>
            </w:tcBorders>
            <w:shd w:val="clear" w:color="auto" w:fill="auto"/>
            <w:vAlign w:val="center"/>
            <w:hideMark/>
          </w:tcPr>
          <w:p w14:paraId="22BA7066" w14:textId="77777777" w:rsidR="005325F1" w:rsidRPr="008E699C" w:rsidRDefault="005325F1" w:rsidP="008E699C">
            <w:pPr>
              <w:widowControl/>
              <w:snapToGrid w:val="0"/>
              <w:jc w:val="center"/>
              <w:rPr>
                <w:rFonts w:eastAsia="Times New Roman"/>
                <w:color w:val="000000"/>
                <w:kern w:val="0"/>
              </w:rPr>
            </w:pPr>
            <w:r w:rsidRPr="008E699C">
              <w:rPr>
                <w:rFonts w:eastAsia="Times New Roman"/>
                <w:color w:val="000000"/>
                <w:kern w:val="0"/>
              </w:rPr>
              <w:t>Impacts on Organizational Coordination</w:t>
            </w:r>
          </w:p>
        </w:tc>
        <w:tc>
          <w:tcPr>
            <w:tcW w:w="1314" w:type="pct"/>
            <w:tcBorders>
              <w:top w:val="single" w:sz="4" w:space="0" w:color="auto"/>
              <w:left w:val="nil"/>
              <w:bottom w:val="single" w:sz="4" w:space="0" w:color="auto"/>
              <w:right w:val="nil"/>
            </w:tcBorders>
            <w:shd w:val="clear" w:color="auto" w:fill="auto"/>
            <w:vAlign w:val="center"/>
            <w:hideMark/>
          </w:tcPr>
          <w:p w14:paraId="6576D12B" w14:textId="77777777" w:rsidR="005325F1" w:rsidRPr="008E699C" w:rsidRDefault="005325F1" w:rsidP="008E699C">
            <w:pPr>
              <w:widowControl/>
              <w:snapToGrid w:val="0"/>
              <w:jc w:val="center"/>
              <w:rPr>
                <w:rFonts w:eastAsia="Times New Roman"/>
                <w:color w:val="000000"/>
                <w:kern w:val="0"/>
              </w:rPr>
            </w:pPr>
            <w:r w:rsidRPr="008E699C">
              <w:rPr>
                <w:rFonts w:eastAsia="Times New Roman"/>
                <w:color w:val="000000"/>
                <w:kern w:val="0"/>
              </w:rPr>
              <w:t>Implications to the Mirroring Hypothesis</w:t>
            </w:r>
          </w:p>
        </w:tc>
      </w:tr>
      <w:tr w:rsidR="00C033B1" w:rsidRPr="00EF6E6D" w14:paraId="1DE36D22" w14:textId="77777777" w:rsidTr="00C033B1">
        <w:trPr>
          <w:trHeight w:val="1701"/>
        </w:trPr>
        <w:tc>
          <w:tcPr>
            <w:tcW w:w="1056" w:type="pct"/>
            <w:tcBorders>
              <w:top w:val="single" w:sz="4" w:space="0" w:color="auto"/>
              <w:left w:val="nil"/>
              <w:bottom w:val="single" w:sz="4" w:space="0" w:color="auto"/>
              <w:right w:val="nil"/>
            </w:tcBorders>
            <w:shd w:val="clear" w:color="auto" w:fill="auto"/>
            <w:vAlign w:val="center"/>
            <w:hideMark/>
          </w:tcPr>
          <w:p w14:paraId="235AB031" w14:textId="77777777" w:rsidR="005325F1" w:rsidRPr="008E699C" w:rsidRDefault="005325F1" w:rsidP="008E699C">
            <w:pPr>
              <w:widowControl/>
              <w:snapToGrid w:val="0"/>
              <w:spacing w:line="300" w:lineRule="exact"/>
              <w:jc w:val="center"/>
              <w:rPr>
                <w:rFonts w:eastAsia="Times New Roman"/>
                <w:color w:val="000000"/>
                <w:kern w:val="0"/>
              </w:rPr>
            </w:pPr>
            <w:r w:rsidRPr="008E699C">
              <w:rPr>
                <w:rFonts w:eastAsia="Times New Roman"/>
                <w:color w:val="000000"/>
                <w:kern w:val="0"/>
              </w:rPr>
              <w:t>Modular Innovation</w:t>
            </w:r>
          </w:p>
        </w:tc>
        <w:tc>
          <w:tcPr>
            <w:tcW w:w="1315" w:type="pct"/>
            <w:tcBorders>
              <w:top w:val="single" w:sz="4" w:space="0" w:color="auto"/>
              <w:left w:val="nil"/>
              <w:bottom w:val="single" w:sz="4" w:space="0" w:color="auto"/>
              <w:right w:val="nil"/>
            </w:tcBorders>
            <w:shd w:val="clear" w:color="auto" w:fill="auto"/>
            <w:hideMark/>
          </w:tcPr>
          <w:p w14:paraId="69260D68" w14:textId="77777777" w:rsidR="005325F1" w:rsidRPr="008E699C" w:rsidRDefault="005325F1" w:rsidP="008E699C">
            <w:pPr>
              <w:widowControl/>
              <w:snapToGrid w:val="0"/>
              <w:spacing w:line="300" w:lineRule="exact"/>
              <w:rPr>
                <w:rFonts w:eastAsia="Times New Roman"/>
                <w:color w:val="000000"/>
                <w:kern w:val="0"/>
                <w:sz w:val="22"/>
                <w:szCs w:val="22"/>
              </w:rPr>
            </w:pPr>
            <w:r w:rsidRPr="008E699C">
              <w:rPr>
                <w:rFonts w:eastAsia="Times New Roman"/>
                <w:color w:val="000000"/>
                <w:kern w:val="0"/>
                <w:sz w:val="22"/>
                <w:szCs w:val="22"/>
              </w:rPr>
              <w:t xml:space="preserve">Existing product architecture and the associated standardized component interfaces remain unchanged. </w:t>
            </w:r>
          </w:p>
        </w:tc>
        <w:tc>
          <w:tcPr>
            <w:tcW w:w="1315" w:type="pct"/>
            <w:tcBorders>
              <w:top w:val="single" w:sz="4" w:space="0" w:color="auto"/>
              <w:left w:val="nil"/>
              <w:bottom w:val="single" w:sz="4" w:space="0" w:color="auto"/>
              <w:right w:val="nil"/>
            </w:tcBorders>
            <w:shd w:val="clear" w:color="auto" w:fill="auto"/>
            <w:hideMark/>
          </w:tcPr>
          <w:p w14:paraId="73DD452A" w14:textId="77777777" w:rsidR="005325F1" w:rsidRPr="008E699C" w:rsidRDefault="005325F1" w:rsidP="008E699C">
            <w:pPr>
              <w:widowControl/>
              <w:snapToGrid w:val="0"/>
              <w:spacing w:line="300" w:lineRule="exact"/>
              <w:rPr>
                <w:rFonts w:eastAsia="Times New Roman"/>
                <w:color w:val="000000"/>
                <w:kern w:val="0"/>
                <w:sz w:val="22"/>
                <w:szCs w:val="22"/>
              </w:rPr>
            </w:pPr>
            <w:r w:rsidRPr="008E699C">
              <w:rPr>
                <w:rFonts w:eastAsia="Times New Roman"/>
                <w:color w:val="000000"/>
                <w:kern w:val="0"/>
                <w:sz w:val="22"/>
                <w:szCs w:val="22"/>
              </w:rPr>
              <w:t xml:space="preserve">Multiple modular innovation efforts can proceed concurrently and autonomously without overt managerial coordination efforts. </w:t>
            </w:r>
          </w:p>
        </w:tc>
        <w:tc>
          <w:tcPr>
            <w:tcW w:w="1314" w:type="pct"/>
            <w:tcBorders>
              <w:top w:val="single" w:sz="4" w:space="0" w:color="auto"/>
              <w:left w:val="nil"/>
              <w:bottom w:val="single" w:sz="4" w:space="0" w:color="auto"/>
              <w:right w:val="nil"/>
            </w:tcBorders>
            <w:shd w:val="clear" w:color="auto" w:fill="auto"/>
            <w:hideMark/>
          </w:tcPr>
          <w:p w14:paraId="0AB35C2A" w14:textId="6AB361A4" w:rsidR="005325F1" w:rsidRPr="008E699C" w:rsidRDefault="005325F1" w:rsidP="008E699C">
            <w:pPr>
              <w:widowControl/>
              <w:snapToGrid w:val="0"/>
              <w:spacing w:line="300" w:lineRule="exact"/>
              <w:rPr>
                <w:rFonts w:eastAsia="Times New Roman"/>
                <w:color w:val="000000"/>
                <w:kern w:val="0"/>
                <w:sz w:val="22"/>
                <w:szCs w:val="22"/>
              </w:rPr>
            </w:pPr>
            <w:r w:rsidRPr="008E699C">
              <w:rPr>
                <w:rFonts w:eastAsia="Times New Roman"/>
                <w:color w:val="000000"/>
                <w:kern w:val="0"/>
                <w:sz w:val="22"/>
                <w:szCs w:val="22"/>
              </w:rPr>
              <w:t>Modular innovations are developed within modular organizational structures</w:t>
            </w:r>
            <w:r w:rsidR="003420A2">
              <w:rPr>
                <w:rFonts w:eastAsia="Times New Roman"/>
                <w:color w:val="000000"/>
                <w:kern w:val="0"/>
                <w:sz w:val="22"/>
                <w:szCs w:val="22"/>
              </w:rPr>
              <w:t>,</w:t>
            </w:r>
            <w:r w:rsidR="003420A2" w:rsidRPr="008E699C">
              <w:rPr>
                <w:rFonts w:eastAsia="Times New Roman"/>
                <w:color w:val="000000"/>
                <w:kern w:val="0"/>
                <w:sz w:val="22"/>
                <w:szCs w:val="22"/>
              </w:rPr>
              <w:t xml:space="preserve"> </w:t>
            </w:r>
            <w:r w:rsidRPr="008E699C">
              <w:rPr>
                <w:rFonts w:eastAsia="Times New Roman"/>
                <w:color w:val="000000"/>
                <w:kern w:val="0"/>
                <w:sz w:val="22"/>
                <w:szCs w:val="22"/>
              </w:rPr>
              <w:t xml:space="preserve">consistent with the mirroring hypothesis. </w:t>
            </w:r>
          </w:p>
        </w:tc>
      </w:tr>
      <w:tr w:rsidR="00C033B1" w:rsidRPr="00EF6E6D" w14:paraId="5FD8320E" w14:textId="77777777" w:rsidTr="00C033B1">
        <w:trPr>
          <w:trHeight w:val="1701"/>
        </w:trPr>
        <w:tc>
          <w:tcPr>
            <w:tcW w:w="1056" w:type="pct"/>
            <w:tcBorders>
              <w:top w:val="single" w:sz="4" w:space="0" w:color="auto"/>
              <w:left w:val="nil"/>
              <w:bottom w:val="single" w:sz="4" w:space="0" w:color="auto"/>
              <w:right w:val="nil"/>
            </w:tcBorders>
            <w:shd w:val="clear" w:color="auto" w:fill="auto"/>
            <w:vAlign w:val="center"/>
            <w:hideMark/>
          </w:tcPr>
          <w:p w14:paraId="38DE7BD5" w14:textId="77777777" w:rsidR="005325F1" w:rsidRPr="008E699C" w:rsidRDefault="005325F1" w:rsidP="008E699C">
            <w:pPr>
              <w:widowControl/>
              <w:snapToGrid w:val="0"/>
              <w:spacing w:line="300" w:lineRule="exact"/>
              <w:jc w:val="center"/>
              <w:rPr>
                <w:rFonts w:eastAsia="Times New Roman"/>
                <w:color w:val="000000"/>
                <w:kern w:val="0"/>
              </w:rPr>
            </w:pPr>
            <w:r w:rsidRPr="008E699C">
              <w:rPr>
                <w:rFonts w:eastAsia="Times New Roman"/>
                <w:color w:val="000000"/>
                <w:kern w:val="0"/>
              </w:rPr>
              <w:t>Integrality</w:t>
            </w:r>
          </w:p>
        </w:tc>
        <w:tc>
          <w:tcPr>
            <w:tcW w:w="1315" w:type="pct"/>
            <w:tcBorders>
              <w:top w:val="single" w:sz="4" w:space="0" w:color="auto"/>
              <w:left w:val="nil"/>
              <w:bottom w:val="single" w:sz="4" w:space="0" w:color="auto"/>
              <w:right w:val="nil"/>
            </w:tcBorders>
            <w:shd w:val="clear" w:color="auto" w:fill="auto"/>
            <w:hideMark/>
          </w:tcPr>
          <w:p w14:paraId="4A4162FC" w14:textId="77777777" w:rsidR="005325F1" w:rsidRPr="008E699C" w:rsidRDefault="005325F1" w:rsidP="008E699C">
            <w:pPr>
              <w:widowControl/>
              <w:snapToGrid w:val="0"/>
              <w:spacing w:line="300" w:lineRule="exact"/>
              <w:rPr>
                <w:rFonts w:eastAsia="Times New Roman"/>
                <w:color w:val="000000"/>
                <w:kern w:val="0"/>
                <w:sz w:val="22"/>
                <w:szCs w:val="22"/>
              </w:rPr>
            </w:pPr>
            <w:r w:rsidRPr="008E699C">
              <w:rPr>
                <w:rFonts w:eastAsia="Times New Roman"/>
                <w:color w:val="000000"/>
                <w:kern w:val="0"/>
                <w:sz w:val="22"/>
                <w:szCs w:val="22"/>
              </w:rPr>
              <w:t xml:space="preserve">Existing product architecture and the associated standardized component interfaces are replaced by the new and more integrated product architecture. </w:t>
            </w:r>
          </w:p>
        </w:tc>
        <w:tc>
          <w:tcPr>
            <w:tcW w:w="1315" w:type="pct"/>
            <w:tcBorders>
              <w:top w:val="single" w:sz="4" w:space="0" w:color="auto"/>
              <w:left w:val="nil"/>
              <w:bottom w:val="single" w:sz="4" w:space="0" w:color="auto"/>
              <w:right w:val="nil"/>
            </w:tcBorders>
            <w:shd w:val="clear" w:color="auto" w:fill="auto"/>
            <w:hideMark/>
          </w:tcPr>
          <w:p w14:paraId="497F37C3" w14:textId="77777777" w:rsidR="005325F1" w:rsidRPr="008E699C" w:rsidRDefault="005325F1" w:rsidP="008E699C">
            <w:pPr>
              <w:widowControl/>
              <w:snapToGrid w:val="0"/>
              <w:spacing w:line="300" w:lineRule="exact"/>
              <w:rPr>
                <w:rFonts w:eastAsia="Times New Roman"/>
                <w:color w:val="000000"/>
                <w:kern w:val="0"/>
                <w:sz w:val="22"/>
                <w:szCs w:val="22"/>
              </w:rPr>
            </w:pPr>
            <w:r w:rsidRPr="008E699C">
              <w:rPr>
                <w:rFonts w:eastAsia="Times New Roman"/>
                <w:color w:val="000000"/>
                <w:kern w:val="0"/>
                <w:sz w:val="22"/>
                <w:szCs w:val="22"/>
              </w:rPr>
              <w:t>A more integral organizational structure is needed to coordinate the higher level of interdependence across components.</w:t>
            </w:r>
          </w:p>
        </w:tc>
        <w:tc>
          <w:tcPr>
            <w:tcW w:w="1314" w:type="pct"/>
            <w:tcBorders>
              <w:top w:val="single" w:sz="4" w:space="0" w:color="auto"/>
              <w:left w:val="nil"/>
              <w:bottom w:val="single" w:sz="4" w:space="0" w:color="auto"/>
              <w:right w:val="nil"/>
            </w:tcBorders>
            <w:shd w:val="clear" w:color="auto" w:fill="auto"/>
            <w:hideMark/>
          </w:tcPr>
          <w:p w14:paraId="308B01FE" w14:textId="77777777" w:rsidR="005325F1" w:rsidRPr="008E699C" w:rsidRDefault="005325F1" w:rsidP="008E699C">
            <w:pPr>
              <w:widowControl/>
              <w:snapToGrid w:val="0"/>
              <w:spacing w:line="300" w:lineRule="exact"/>
              <w:rPr>
                <w:rFonts w:eastAsia="Times New Roman"/>
                <w:color w:val="000000"/>
                <w:kern w:val="0"/>
                <w:sz w:val="22"/>
                <w:szCs w:val="22"/>
              </w:rPr>
            </w:pPr>
            <w:r w:rsidRPr="008E699C">
              <w:rPr>
                <w:rFonts w:eastAsia="Times New Roman"/>
                <w:color w:val="000000"/>
                <w:kern w:val="0"/>
                <w:sz w:val="22"/>
                <w:szCs w:val="22"/>
              </w:rPr>
              <w:t>Integral product designs are developed by integral organizations; consistent with the mirroring hypothesis</w:t>
            </w:r>
          </w:p>
        </w:tc>
      </w:tr>
      <w:tr w:rsidR="00EF6E6D" w:rsidRPr="00EF6E6D" w14:paraId="246BC175" w14:textId="77777777" w:rsidTr="008E699C">
        <w:trPr>
          <w:trHeight w:val="1701"/>
        </w:trPr>
        <w:tc>
          <w:tcPr>
            <w:tcW w:w="1056" w:type="pct"/>
            <w:tcBorders>
              <w:top w:val="single" w:sz="4" w:space="0" w:color="auto"/>
              <w:left w:val="nil"/>
              <w:bottom w:val="single" w:sz="4" w:space="0" w:color="auto"/>
              <w:right w:val="nil"/>
            </w:tcBorders>
            <w:shd w:val="clear" w:color="auto" w:fill="auto"/>
            <w:vAlign w:val="center"/>
          </w:tcPr>
          <w:p w14:paraId="4E52D0D6" w14:textId="78DC31A0" w:rsidR="00EF6E6D" w:rsidRPr="003420A2" w:rsidRDefault="00EF6E6D" w:rsidP="008E699C">
            <w:pPr>
              <w:widowControl/>
              <w:snapToGrid w:val="0"/>
              <w:spacing w:line="300" w:lineRule="exact"/>
              <w:jc w:val="center"/>
              <w:rPr>
                <w:rFonts w:eastAsia="Times New Roman"/>
                <w:color w:val="000000"/>
                <w:kern w:val="0"/>
              </w:rPr>
            </w:pPr>
            <w:r w:rsidRPr="008E699C">
              <w:rPr>
                <w:rFonts w:eastAsia="Times New Roman"/>
                <w:color w:val="000000"/>
                <w:kern w:val="0"/>
                <w:sz w:val="22"/>
                <w:szCs w:val="22"/>
              </w:rPr>
              <w:t>System Fine-Tuning</w:t>
            </w:r>
          </w:p>
        </w:tc>
        <w:tc>
          <w:tcPr>
            <w:tcW w:w="1315" w:type="pct"/>
            <w:tcBorders>
              <w:top w:val="single" w:sz="4" w:space="0" w:color="auto"/>
              <w:left w:val="nil"/>
              <w:bottom w:val="single" w:sz="4" w:space="0" w:color="auto"/>
              <w:right w:val="nil"/>
            </w:tcBorders>
            <w:shd w:val="clear" w:color="auto" w:fill="auto"/>
          </w:tcPr>
          <w:p w14:paraId="5A2282EC" w14:textId="3268C681" w:rsidR="00EF6E6D" w:rsidRPr="003420A2" w:rsidRDefault="00EF6E6D" w:rsidP="008E699C">
            <w:pPr>
              <w:widowControl/>
              <w:snapToGrid w:val="0"/>
              <w:spacing w:line="300" w:lineRule="exact"/>
              <w:rPr>
                <w:rFonts w:eastAsia="Times New Roman"/>
                <w:color w:val="000000"/>
                <w:kern w:val="0"/>
                <w:sz w:val="22"/>
                <w:szCs w:val="22"/>
              </w:rPr>
            </w:pPr>
            <w:r w:rsidRPr="008E699C">
              <w:rPr>
                <w:rFonts w:eastAsia="Times New Roman"/>
                <w:color w:val="000000"/>
                <w:kern w:val="0"/>
                <w:sz w:val="22"/>
                <w:szCs w:val="22"/>
              </w:rPr>
              <w:t xml:space="preserve">Existing product architecture and the associated standardized component interfaces remain unchanged. </w:t>
            </w:r>
          </w:p>
        </w:tc>
        <w:tc>
          <w:tcPr>
            <w:tcW w:w="1315" w:type="pct"/>
            <w:tcBorders>
              <w:top w:val="single" w:sz="4" w:space="0" w:color="auto"/>
              <w:left w:val="nil"/>
              <w:bottom w:val="single" w:sz="4" w:space="0" w:color="auto"/>
              <w:right w:val="nil"/>
            </w:tcBorders>
            <w:shd w:val="clear" w:color="auto" w:fill="auto"/>
          </w:tcPr>
          <w:p w14:paraId="79058820" w14:textId="6223F4AE" w:rsidR="00EF6E6D" w:rsidRPr="003420A2" w:rsidRDefault="00EF6E6D" w:rsidP="008E699C">
            <w:pPr>
              <w:widowControl/>
              <w:snapToGrid w:val="0"/>
              <w:spacing w:line="300" w:lineRule="exact"/>
              <w:rPr>
                <w:rFonts w:eastAsia="Times New Roman"/>
                <w:color w:val="000000"/>
                <w:kern w:val="0"/>
                <w:sz w:val="22"/>
                <w:szCs w:val="22"/>
              </w:rPr>
            </w:pPr>
            <w:r w:rsidRPr="008E699C">
              <w:rPr>
                <w:rFonts w:eastAsia="Times New Roman"/>
                <w:color w:val="000000"/>
                <w:kern w:val="0"/>
                <w:sz w:val="22"/>
                <w:szCs w:val="22"/>
              </w:rPr>
              <w:t xml:space="preserve">Requires knowledge about the inner workings of other modular components and their nuanced interactions, </w:t>
            </w:r>
            <w:r w:rsidR="003420A2">
              <w:rPr>
                <w:rFonts w:eastAsia="Times New Roman"/>
                <w:color w:val="000000"/>
                <w:kern w:val="0"/>
                <w:sz w:val="22"/>
                <w:szCs w:val="22"/>
              </w:rPr>
              <w:t>therefore increasing</w:t>
            </w:r>
            <w:r w:rsidRPr="008E699C">
              <w:rPr>
                <w:rFonts w:eastAsia="Times New Roman"/>
                <w:color w:val="000000"/>
                <w:kern w:val="0"/>
                <w:sz w:val="22"/>
                <w:szCs w:val="22"/>
              </w:rPr>
              <w:t xml:space="preserve"> the need for coordination across component development teams. </w:t>
            </w:r>
          </w:p>
        </w:tc>
        <w:tc>
          <w:tcPr>
            <w:tcW w:w="1314" w:type="pct"/>
            <w:tcBorders>
              <w:top w:val="single" w:sz="4" w:space="0" w:color="auto"/>
              <w:left w:val="nil"/>
              <w:bottom w:val="single" w:sz="4" w:space="0" w:color="auto"/>
              <w:right w:val="nil"/>
            </w:tcBorders>
            <w:shd w:val="clear" w:color="auto" w:fill="auto"/>
          </w:tcPr>
          <w:p w14:paraId="64441F25" w14:textId="63E78507" w:rsidR="00EF6E6D" w:rsidRPr="003420A2" w:rsidRDefault="00EF6E6D" w:rsidP="008E699C">
            <w:pPr>
              <w:widowControl/>
              <w:snapToGrid w:val="0"/>
              <w:spacing w:line="300" w:lineRule="exact"/>
              <w:rPr>
                <w:rFonts w:eastAsia="Times New Roman"/>
                <w:color w:val="000000"/>
                <w:kern w:val="0"/>
                <w:sz w:val="22"/>
                <w:szCs w:val="22"/>
              </w:rPr>
            </w:pPr>
            <w:r w:rsidRPr="008E699C">
              <w:rPr>
                <w:rFonts w:eastAsia="Times New Roman"/>
                <w:color w:val="000000"/>
                <w:kern w:val="0"/>
                <w:sz w:val="22"/>
                <w:szCs w:val="22"/>
              </w:rPr>
              <w:t xml:space="preserve">Product design remains modular but requires relatively more integrated organization to fine-tune; the extent of mirroring between product and organization is reduced. </w:t>
            </w:r>
          </w:p>
        </w:tc>
      </w:tr>
    </w:tbl>
    <w:p w14:paraId="354BE5F6" w14:textId="77777777" w:rsidR="00C033B1" w:rsidRDefault="00C033B1" w:rsidP="001D56F4">
      <w:pPr>
        <w:widowControl/>
        <w:autoSpaceDE w:val="0"/>
        <w:autoSpaceDN w:val="0"/>
        <w:adjustRightInd w:val="0"/>
        <w:spacing w:line="360" w:lineRule="exact"/>
        <w:jc w:val="both"/>
        <w:rPr>
          <w:color w:val="000000" w:themeColor="text1"/>
          <w:sz w:val="26"/>
          <w:szCs w:val="26"/>
        </w:rPr>
      </w:pPr>
    </w:p>
    <w:p w14:paraId="33FFE5EA" w14:textId="77777777" w:rsidR="00E40855" w:rsidRDefault="00E40855">
      <w:pPr>
        <w:widowControl/>
        <w:rPr>
          <w:rFonts w:eastAsiaTheme="minorEastAsia"/>
          <w:b/>
          <w:bCs/>
          <w:color w:val="000000" w:themeColor="text1"/>
          <w:kern w:val="0"/>
          <w:sz w:val="26"/>
          <w:szCs w:val="26"/>
        </w:rPr>
      </w:pPr>
      <w:r>
        <w:rPr>
          <w:rFonts w:eastAsiaTheme="minorEastAsia"/>
          <w:b/>
          <w:bCs/>
          <w:color w:val="000000" w:themeColor="text1"/>
          <w:kern w:val="0"/>
          <w:sz w:val="26"/>
          <w:szCs w:val="26"/>
        </w:rPr>
        <w:br w:type="page"/>
      </w:r>
    </w:p>
    <w:p w14:paraId="6EA5E59E" w14:textId="57A36FAB" w:rsidR="00973C7F" w:rsidRPr="001C59EC" w:rsidRDefault="00973C7F" w:rsidP="00973C7F">
      <w:pPr>
        <w:autoSpaceDE w:val="0"/>
        <w:autoSpaceDN w:val="0"/>
        <w:adjustRightInd w:val="0"/>
        <w:spacing w:line="360" w:lineRule="exact"/>
        <w:jc w:val="both"/>
        <w:rPr>
          <w:rFonts w:eastAsiaTheme="minorEastAsia"/>
          <w:b/>
          <w:bCs/>
          <w:color w:val="000000" w:themeColor="text1"/>
          <w:kern w:val="0"/>
          <w:sz w:val="26"/>
          <w:szCs w:val="26"/>
        </w:rPr>
      </w:pPr>
      <w:r>
        <w:rPr>
          <w:rFonts w:eastAsiaTheme="minorEastAsia"/>
          <w:b/>
          <w:bCs/>
          <w:color w:val="000000" w:themeColor="text1"/>
          <w:kern w:val="0"/>
          <w:sz w:val="26"/>
          <w:szCs w:val="26"/>
        </w:rPr>
        <w:lastRenderedPageBreak/>
        <w:t>Demand-Side Contingencies</w:t>
      </w:r>
    </w:p>
    <w:p w14:paraId="2330BD5C" w14:textId="665E45AA" w:rsidR="00973C7F" w:rsidRPr="00973C7F" w:rsidRDefault="00973C7F" w:rsidP="00973C7F">
      <w:pPr>
        <w:widowControl/>
        <w:autoSpaceDE w:val="0"/>
        <w:autoSpaceDN w:val="0"/>
        <w:adjustRightInd w:val="0"/>
        <w:spacing w:line="360" w:lineRule="exact"/>
        <w:ind w:firstLineChars="200" w:firstLine="521"/>
        <w:jc w:val="both"/>
        <w:rPr>
          <w:color w:val="000000" w:themeColor="text1"/>
          <w:sz w:val="26"/>
          <w:szCs w:val="26"/>
        </w:rPr>
      </w:pPr>
      <w:r w:rsidRPr="00973C7F">
        <w:rPr>
          <w:b/>
          <w:i/>
          <w:color w:val="000000" w:themeColor="text1"/>
          <w:sz w:val="26"/>
          <w:szCs w:val="26"/>
        </w:rPr>
        <w:t>Performance demands.</w:t>
      </w:r>
      <w:r>
        <w:rPr>
          <w:i/>
          <w:color w:val="000000" w:themeColor="text1"/>
          <w:sz w:val="26"/>
          <w:szCs w:val="26"/>
        </w:rPr>
        <w:t xml:space="preserve"> </w:t>
      </w:r>
      <w:r w:rsidRPr="00973C7F">
        <w:rPr>
          <w:color w:val="000000" w:themeColor="text1"/>
          <w:sz w:val="26"/>
          <w:szCs w:val="26"/>
        </w:rPr>
        <w:t xml:space="preserve">Companies targeting customers with high performance demands can choose to develop their own proprietary architecture to maximize product performance. However, proprietary architecture does not benefit from economies of scale and can be at a significant cost disadvantage. For example, Sun Microsystems used to dominate the </w:t>
      </w:r>
      <w:r w:rsidR="00096819" w:rsidRPr="00973C7F">
        <w:rPr>
          <w:color w:val="000000" w:themeColor="text1"/>
          <w:sz w:val="26"/>
          <w:szCs w:val="26"/>
        </w:rPr>
        <w:t>high-end</w:t>
      </w:r>
      <w:r w:rsidRPr="00973C7F">
        <w:rPr>
          <w:color w:val="000000" w:themeColor="text1"/>
          <w:sz w:val="26"/>
          <w:szCs w:val="26"/>
        </w:rPr>
        <w:t xml:space="preserve"> computer workstation market with their proprietary SPARC CPU architecture and Solaris operating system but eventually lost the market to competitors building much cheaper systems based on the industry standard Intel x86 architecture and Microsoft’s Windows operating system. </w:t>
      </w:r>
    </w:p>
    <w:p w14:paraId="1FDD26E0" w14:textId="6EA85879" w:rsidR="00973C7F" w:rsidRPr="00973C7F" w:rsidRDefault="00973C7F" w:rsidP="00973C7F">
      <w:pPr>
        <w:widowControl/>
        <w:autoSpaceDE w:val="0"/>
        <w:autoSpaceDN w:val="0"/>
        <w:adjustRightInd w:val="0"/>
        <w:spacing w:line="360" w:lineRule="exact"/>
        <w:ind w:firstLineChars="200" w:firstLine="520"/>
        <w:jc w:val="both"/>
        <w:rPr>
          <w:color w:val="000000" w:themeColor="text1"/>
          <w:sz w:val="26"/>
          <w:szCs w:val="26"/>
        </w:rPr>
      </w:pPr>
      <w:r w:rsidRPr="00973C7F">
        <w:rPr>
          <w:color w:val="000000" w:themeColor="text1"/>
          <w:sz w:val="26"/>
          <w:szCs w:val="26"/>
        </w:rPr>
        <w:t>Alternatively, these companies can adopt industry</w:t>
      </w:r>
      <w:r w:rsidR="00894B2F">
        <w:rPr>
          <w:color w:val="000000" w:themeColor="text1"/>
          <w:sz w:val="26"/>
          <w:szCs w:val="26"/>
        </w:rPr>
        <w:t>-</w:t>
      </w:r>
      <w:r w:rsidRPr="00973C7F">
        <w:rPr>
          <w:color w:val="000000" w:themeColor="text1"/>
          <w:sz w:val="26"/>
          <w:szCs w:val="26"/>
        </w:rPr>
        <w:t xml:space="preserve">standard modular architecture and select the </w:t>
      </w:r>
      <w:r w:rsidR="00EF6E6D" w:rsidRPr="00973C7F">
        <w:rPr>
          <w:color w:val="000000" w:themeColor="text1"/>
          <w:sz w:val="26"/>
          <w:szCs w:val="26"/>
        </w:rPr>
        <w:t>best</w:t>
      </w:r>
      <w:r w:rsidR="00EF6E6D">
        <w:rPr>
          <w:color w:val="000000" w:themeColor="text1"/>
          <w:sz w:val="26"/>
          <w:szCs w:val="26"/>
        </w:rPr>
        <w:t>-</w:t>
      </w:r>
      <w:r w:rsidRPr="00973C7F">
        <w:rPr>
          <w:color w:val="000000" w:themeColor="text1"/>
          <w:sz w:val="26"/>
          <w:szCs w:val="26"/>
        </w:rPr>
        <w:t>performing components from the market. However, their competitors can obtain the same components as well. Thus, the ability to perform system fine-tuning is among the most important sources of competitive advantage for these companies. As a result, their organizational structures would remain relatively more integrated to perform system fine-tuning. For example, these days</w:t>
      </w:r>
      <w:r w:rsidR="00B3753C">
        <w:rPr>
          <w:color w:val="000000" w:themeColor="text1"/>
          <w:sz w:val="26"/>
          <w:szCs w:val="26"/>
        </w:rPr>
        <w:t>,</w:t>
      </w:r>
      <w:r w:rsidRPr="00973C7F">
        <w:rPr>
          <w:color w:val="000000" w:themeColor="text1"/>
          <w:sz w:val="26"/>
          <w:szCs w:val="26"/>
        </w:rPr>
        <w:t xml:space="preserve"> the market for high</w:t>
      </w:r>
      <w:r w:rsidR="001A22D7">
        <w:rPr>
          <w:color w:val="000000" w:themeColor="text1"/>
          <w:sz w:val="26"/>
          <w:szCs w:val="26"/>
        </w:rPr>
        <w:t>-</w:t>
      </w:r>
      <w:r w:rsidRPr="00973C7F">
        <w:rPr>
          <w:color w:val="000000" w:themeColor="text1"/>
          <w:sz w:val="26"/>
          <w:szCs w:val="26"/>
        </w:rPr>
        <w:t>end computer workstation</w:t>
      </w:r>
      <w:r w:rsidR="00D045E5">
        <w:rPr>
          <w:color w:val="000000" w:themeColor="text1"/>
          <w:sz w:val="26"/>
          <w:szCs w:val="26"/>
        </w:rPr>
        <w:t>s</w:t>
      </w:r>
      <w:r w:rsidRPr="00973C7F">
        <w:rPr>
          <w:color w:val="000000" w:themeColor="text1"/>
          <w:sz w:val="26"/>
          <w:szCs w:val="26"/>
        </w:rPr>
        <w:t xml:space="preserve"> is dominated by PC manufacturers such as Dell and HP. They use commodity PC components and carefully fine-tune their </w:t>
      </w:r>
      <w:r w:rsidR="00416001" w:rsidRPr="00973C7F">
        <w:rPr>
          <w:color w:val="000000" w:themeColor="text1"/>
          <w:sz w:val="26"/>
          <w:szCs w:val="26"/>
        </w:rPr>
        <w:t>high-end</w:t>
      </w:r>
      <w:r w:rsidRPr="00973C7F">
        <w:rPr>
          <w:color w:val="000000" w:themeColor="text1"/>
          <w:sz w:val="26"/>
          <w:szCs w:val="26"/>
        </w:rPr>
        <w:t xml:space="preserve"> computer workstations for demanding technical or scientific applications. Based on this reasoning, </w:t>
      </w:r>
      <w:r w:rsidR="009A4EE5">
        <w:rPr>
          <w:color w:val="000000" w:themeColor="text1"/>
          <w:sz w:val="26"/>
          <w:szCs w:val="26"/>
        </w:rPr>
        <w:t>it is</w:t>
      </w:r>
      <w:r w:rsidRPr="00973C7F">
        <w:rPr>
          <w:color w:val="000000" w:themeColor="text1"/>
          <w:sz w:val="26"/>
          <w:szCs w:val="26"/>
        </w:rPr>
        <w:t xml:space="preserve"> propose</w:t>
      </w:r>
      <w:r w:rsidR="009A4EE5">
        <w:rPr>
          <w:color w:val="000000" w:themeColor="text1"/>
          <w:sz w:val="26"/>
          <w:szCs w:val="26"/>
        </w:rPr>
        <w:t>d</w:t>
      </w:r>
      <w:r w:rsidRPr="00973C7F">
        <w:rPr>
          <w:color w:val="000000" w:themeColor="text1"/>
          <w:sz w:val="26"/>
          <w:szCs w:val="26"/>
        </w:rPr>
        <w:t>:</w:t>
      </w:r>
    </w:p>
    <w:p w14:paraId="26EF3FDC" w14:textId="77777777" w:rsidR="00973C7F" w:rsidRDefault="00973C7F" w:rsidP="00973C7F">
      <w:pPr>
        <w:autoSpaceDE w:val="0"/>
        <w:autoSpaceDN w:val="0"/>
        <w:adjustRightInd w:val="0"/>
        <w:spacing w:line="360" w:lineRule="exact"/>
        <w:jc w:val="both"/>
        <w:rPr>
          <w:color w:val="000000" w:themeColor="text1"/>
          <w:sz w:val="26"/>
          <w:szCs w:val="26"/>
        </w:rPr>
      </w:pPr>
    </w:p>
    <w:p w14:paraId="27E15A1D" w14:textId="51EDC887" w:rsidR="00973C7F" w:rsidRDefault="00973C7F" w:rsidP="008E699C">
      <w:pPr>
        <w:autoSpaceDE w:val="0"/>
        <w:autoSpaceDN w:val="0"/>
        <w:adjustRightInd w:val="0"/>
        <w:spacing w:line="360" w:lineRule="exact"/>
        <w:ind w:left="1640" w:hangingChars="630" w:hanging="1640"/>
        <w:jc w:val="both"/>
        <w:rPr>
          <w:color w:val="000000" w:themeColor="text1"/>
          <w:sz w:val="26"/>
          <w:szCs w:val="26"/>
        </w:rPr>
      </w:pPr>
      <w:r>
        <w:rPr>
          <w:rFonts w:eastAsiaTheme="minorEastAsia"/>
          <w:b/>
          <w:bCs/>
          <w:color w:val="000000" w:themeColor="text1"/>
          <w:kern w:val="0"/>
          <w:sz w:val="26"/>
          <w:szCs w:val="26"/>
        </w:rPr>
        <w:t xml:space="preserve">Proposition 1: </w:t>
      </w:r>
      <w:r w:rsidRPr="00973C7F">
        <w:rPr>
          <w:color w:val="000000" w:themeColor="text1"/>
          <w:sz w:val="26"/>
          <w:szCs w:val="26"/>
        </w:rPr>
        <w:t>The extent of mirroring would be reduced for firms targeting customer</w:t>
      </w:r>
      <w:r>
        <w:rPr>
          <w:color w:val="000000" w:themeColor="text1"/>
          <w:sz w:val="26"/>
          <w:szCs w:val="26"/>
        </w:rPr>
        <w:t>s with high performance demands.</w:t>
      </w:r>
    </w:p>
    <w:p w14:paraId="64420664" w14:textId="53FC1AB8" w:rsidR="00D707CE" w:rsidRDefault="00D707CE" w:rsidP="00973C7F">
      <w:pPr>
        <w:autoSpaceDE w:val="0"/>
        <w:autoSpaceDN w:val="0"/>
        <w:adjustRightInd w:val="0"/>
        <w:spacing w:line="360" w:lineRule="exact"/>
        <w:jc w:val="both"/>
        <w:rPr>
          <w:color w:val="000000" w:themeColor="text1"/>
          <w:sz w:val="26"/>
          <w:szCs w:val="26"/>
        </w:rPr>
      </w:pPr>
    </w:p>
    <w:p w14:paraId="3943BF4C" w14:textId="5D1BD4F5" w:rsidR="009073FB" w:rsidRPr="009073FB" w:rsidRDefault="00D707CE" w:rsidP="009073FB">
      <w:pPr>
        <w:widowControl/>
        <w:autoSpaceDE w:val="0"/>
        <w:autoSpaceDN w:val="0"/>
        <w:adjustRightInd w:val="0"/>
        <w:spacing w:line="360" w:lineRule="exact"/>
        <w:ind w:firstLineChars="200" w:firstLine="521"/>
        <w:jc w:val="both"/>
        <w:rPr>
          <w:color w:val="000000" w:themeColor="text1"/>
          <w:sz w:val="26"/>
          <w:szCs w:val="26"/>
        </w:rPr>
      </w:pPr>
      <w:r>
        <w:rPr>
          <w:b/>
          <w:i/>
          <w:color w:val="000000" w:themeColor="text1"/>
          <w:sz w:val="26"/>
          <w:szCs w:val="26"/>
        </w:rPr>
        <w:t xml:space="preserve">Reliability </w:t>
      </w:r>
      <w:r w:rsidRPr="00973C7F">
        <w:rPr>
          <w:b/>
          <w:i/>
          <w:color w:val="000000" w:themeColor="text1"/>
          <w:sz w:val="26"/>
          <w:szCs w:val="26"/>
        </w:rPr>
        <w:t>demands.</w:t>
      </w:r>
      <w:r>
        <w:rPr>
          <w:i/>
          <w:color w:val="000000" w:themeColor="text1"/>
          <w:sz w:val="26"/>
          <w:szCs w:val="26"/>
        </w:rPr>
        <w:t xml:space="preserve"> </w:t>
      </w:r>
      <w:r w:rsidR="009073FB" w:rsidRPr="009073FB">
        <w:rPr>
          <w:color w:val="000000" w:themeColor="text1"/>
          <w:sz w:val="26"/>
          <w:szCs w:val="26"/>
        </w:rPr>
        <w:t xml:space="preserve">Product reliability is another demand characteristic that could reduce the extent of mirroring. For modular products, reliability issues often arise out of unintended incidental </w:t>
      </w:r>
      <w:r w:rsidR="002E1B5D">
        <w:rPr>
          <w:color w:val="000000" w:themeColor="text1"/>
          <w:sz w:val="26"/>
          <w:szCs w:val="26"/>
        </w:rPr>
        <w:t>interactions across components (</w:t>
      </w:r>
      <w:r w:rsidR="009073FB" w:rsidRPr="009073FB">
        <w:rPr>
          <w:color w:val="000000" w:themeColor="text1"/>
          <w:sz w:val="26"/>
          <w:szCs w:val="26"/>
        </w:rPr>
        <w:t>Ulrich</w:t>
      </w:r>
      <w:r w:rsidR="002E1B5D">
        <w:rPr>
          <w:color w:val="000000" w:themeColor="text1"/>
          <w:sz w:val="26"/>
          <w:szCs w:val="26"/>
        </w:rPr>
        <w:t>, 1994)</w:t>
      </w:r>
      <w:r w:rsidR="009073FB" w:rsidRPr="009073FB">
        <w:rPr>
          <w:color w:val="000000" w:themeColor="text1"/>
          <w:sz w:val="26"/>
          <w:szCs w:val="26"/>
        </w:rPr>
        <w:t>. These insidious glitches often remain undetected through m</w:t>
      </w:r>
      <w:r w:rsidR="00E8703B">
        <w:rPr>
          <w:color w:val="000000" w:themeColor="text1"/>
          <w:sz w:val="26"/>
          <w:szCs w:val="26"/>
        </w:rPr>
        <w:t>uch of the product development (</w:t>
      </w:r>
      <w:r w:rsidR="009073FB" w:rsidRPr="009073FB">
        <w:rPr>
          <w:color w:val="000000" w:themeColor="text1"/>
          <w:sz w:val="26"/>
          <w:szCs w:val="26"/>
        </w:rPr>
        <w:t>Sosa et al.</w:t>
      </w:r>
      <w:r w:rsidR="00E8703B">
        <w:rPr>
          <w:color w:val="000000" w:themeColor="text1"/>
          <w:sz w:val="26"/>
          <w:szCs w:val="26"/>
        </w:rPr>
        <w:t>, 2004)</w:t>
      </w:r>
      <w:r w:rsidR="009073FB" w:rsidRPr="009073FB">
        <w:rPr>
          <w:color w:val="000000" w:themeColor="text1"/>
          <w:sz w:val="26"/>
          <w:szCs w:val="26"/>
        </w:rPr>
        <w:t xml:space="preserve"> and manifest themselves only after all the components have been built and put together. Since these incidental interactions cut across components, it requires collective efforts among multiple component development teams to jointly discover and resolve. Oftentimes reliability issues can only be resolved through painstaking system fine-tuning. </w:t>
      </w:r>
    </w:p>
    <w:p w14:paraId="770E907C" w14:textId="5590E6A5" w:rsidR="009073FB" w:rsidRPr="009073FB" w:rsidRDefault="009073FB" w:rsidP="009073FB">
      <w:pPr>
        <w:widowControl/>
        <w:autoSpaceDE w:val="0"/>
        <w:autoSpaceDN w:val="0"/>
        <w:adjustRightInd w:val="0"/>
        <w:spacing w:line="360" w:lineRule="exact"/>
        <w:ind w:firstLineChars="200" w:firstLine="520"/>
        <w:jc w:val="both"/>
        <w:rPr>
          <w:color w:val="000000" w:themeColor="text1"/>
          <w:sz w:val="26"/>
          <w:szCs w:val="26"/>
        </w:rPr>
      </w:pPr>
      <w:r w:rsidRPr="009073FB">
        <w:rPr>
          <w:color w:val="000000" w:themeColor="text1"/>
          <w:sz w:val="26"/>
          <w:szCs w:val="26"/>
        </w:rPr>
        <w:t xml:space="preserve">Reliability issues range from minor inconveniences (e.g., PC crashes) to catastrophic failures (e.g., plane crashes). Depending on the specific applications, product failures can result in drastically different economic losses, even for similar technical systems. For example, a computer system built for personal gaming (e.g., a flight simulator) and one intended as a part of an aircraft avionics system should have </w:t>
      </w:r>
      <w:r w:rsidRPr="009073FB">
        <w:rPr>
          <w:color w:val="000000" w:themeColor="text1"/>
          <w:sz w:val="26"/>
          <w:szCs w:val="26"/>
        </w:rPr>
        <w:lastRenderedPageBreak/>
        <w:t xml:space="preserve">different reliability demands, even if both are based on similar component technologies and architecture. </w:t>
      </w:r>
    </w:p>
    <w:p w14:paraId="31863579" w14:textId="31A76F2F" w:rsidR="00D707CE" w:rsidRPr="00973C7F" w:rsidRDefault="009073FB" w:rsidP="009073FB">
      <w:pPr>
        <w:widowControl/>
        <w:autoSpaceDE w:val="0"/>
        <w:autoSpaceDN w:val="0"/>
        <w:adjustRightInd w:val="0"/>
        <w:spacing w:line="360" w:lineRule="exact"/>
        <w:ind w:firstLineChars="200" w:firstLine="520"/>
        <w:jc w:val="both"/>
        <w:rPr>
          <w:color w:val="000000" w:themeColor="text1"/>
          <w:sz w:val="26"/>
          <w:szCs w:val="26"/>
        </w:rPr>
      </w:pPr>
      <w:r w:rsidRPr="009073FB">
        <w:rPr>
          <w:color w:val="000000" w:themeColor="text1"/>
          <w:sz w:val="26"/>
          <w:szCs w:val="26"/>
        </w:rPr>
        <w:t>Customers facing potentially high economic losses in the event of produc</w:t>
      </w:r>
      <w:r w:rsidR="002A00C5">
        <w:rPr>
          <w:color w:val="000000" w:themeColor="text1"/>
          <w:sz w:val="26"/>
          <w:szCs w:val="26"/>
        </w:rPr>
        <w:t>t failures would demand product systems</w:t>
      </w:r>
      <w:r w:rsidRPr="009073FB">
        <w:rPr>
          <w:color w:val="000000" w:themeColor="text1"/>
          <w:sz w:val="26"/>
          <w:szCs w:val="26"/>
        </w:rPr>
        <w:t xml:space="preserve"> that are proven to be highly reliable. To serve these customers, companies should remain more integrated to detect and resolve as many unwanted component interactions as possible, even if the product architecture is highly modular. Thus, the extent of mirroring </w:t>
      </w:r>
      <w:r w:rsidR="008C012A">
        <w:rPr>
          <w:color w:val="000000" w:themeColor="text1"/>
          <w:sz w:val="26"/>
          <w:szCs w:val="26"/>
        </w:rPr>
        <w:t xml:space="preserve">is expected </w:t>
      </w:r>
      <w:r w:rsidRPr="009073FB">
        <w:rPr>
          <w:color w:val="000000" w:themeColor="text1"/>
          <w:sz w:val="26"/>
          <w:szCs w:val="26"/>
        </w:rPr>
        <w:t>to be reduced for these companies.</w:t>
      </w:r>
    </w:p>
    <w:p w14:paraId="04BE3CF3" w14:textId="77777777" w:rsidR="00D707CE" w:rsidRDefault="00D707CE" w:rsidP="00D707CE">
      <w:pPr>
        <w:autoSpaceDE w:val="0"/>
        <w:autoSpaceDN w:val="0"/>
        <w:adjustRightInd w:val="0"/>
        <w:spacing w:line="360" w:lineRule="exact"/>
        <w:jc w:val="both"/>
        <w:rPr>
          <w:color w:val="000000" w:themeColor="text1"/>
          <w:sz w:val="26"/>
          <w:szCs w:val="26"/>
        </w:rPr>
      </w:pPr>
    </w:p>
    <w:p w14:paraId="1134EF87" w14:textId="7E7F7725" w:rsidR="00D707CE" w:rsidRDefault="009073FB" w:rsidP="008E699C">
      <w:pPr>
        <w:autoSpaceDE w:val="0"/>
        <w:autoSpaceDN w:val="0"/>
        <w:adjustRightInd w:val="0"/>
        <w:spacing w:line="360" w:lineRule="exact"/>
        <w:ind w:left="1640" w:hangingChars="630" w:hanging="1640"/>
        <w:jc w:val="both"/>
        <w:rPr>
          <w:color w:val="000000" w:themeColor="text1"/>
          <w:sz w:val="26"/>
          <w:szCs w:val="26"/>
        </w:rPr>
      </w:pPr>
      <w:r>
        <w:rPr>
          <w:rFonts w:eastAsiaTheme="minorEastAsia"/>
          <w:b/>
          <w:bCs/>
          <w:color w:val="000000" w:themeColor="text1"/>
          <w:kern w:val="0"/>
          <w:sz w:val="26"/>
          <w:szCs w:val="26"/>
        </w:rPr>
        <w:t>Proposition 2</w:t>
      </w:r>
      <w:r w:rsidR="00D707CE">
        <w:rPr>
          <w:rFonts w:eastAsiaTheme="minorEastAsia"/>
          <w:b/>
          <w:bCs/>
          <w:color w:val="000000" w:themeColor="text1"/>
          <w:kern w:val="0"/>
          <w:sz w:val="26"/>
          <w:szCs w:val="26"/>
        </w:rPr>
        <w:t xml:space="preserve">: </w:t>
      </w:r>
      <w:r w:rsidRPr="009073FB">
        <w:rPr>
          <w:color w:val="000000" w:themeColor="text1"/>
          <w:sz w:val="26"/>
          <w:szCs w:val="26"/>
        </w:rPr>
        <w:t xml:space="preserve">The extent of mirroring would be reduced for firms targeting customers with high </w:t>
      </w:r>
      <w:r w:rsidRPr="008E699C">
        <w:rPr>
          <w:rFonts w:eastAsiaTheme="minorEastAsia"/>
          <w:color w:val="000000" w:themeColor="text1"/>
          <w:kern w:val="0"/>
          <w:sz w:val="26"/>
          <w:szCs w:val="26"/>
        </w:rPr>
        <w:t>reliability</w:t>
      </w:r>
      <w:r w:rsidRPr="00252F01">
        <w:rPr>
          <w:color w:val="000000" w:themeColor="text1"/>
          <w:sz w:val="26"/>
          <w:szCs w:val="26"/>
        </w:rPr>
        <w:t xml:space="preserve"> </w:t>
      </w:r>
      <w:r w:rsidRPr="008E699C">
        <w:rPr>
          <w:rFonts w:eastAsiaTheme="minorEastAsia"/>
          <w:color w:val="000000" w:themeColor="text1"/>
          <w:kern w:val="0"/>
          <w:sz w:val="26"/>
          <w:szCs w:val="26"/>
        </w:rPr>
        <w:t>demands</w:t>
      </w:r>
      <w:r w:rsidR="00D707CE" w:rsidRPr="00252F01">
        <w:rPr>
          <w:color w:val="000000" w:themeColor="text1"/>
          <w:sz w:val="26"/>
          <w:szCs w:val="26"/>
        </w:rPr>
        <w:t>.</w:t>
      </w:r>
    </w:p>
    <w:p w14:paraId="7BA2475C" w14:textId="1B9885A4" w:rsidR="00C55E10" w:rsidRDefault="00C55E10" w:rsidP="00D707CE">
      <w:pPr>
        <w:autoSpaceDE w:val="0"/>
        <w:autoSpaceDN w:val="0"/>
        <w:adjustRightInd w:val="0"/>
        <w:spacing w:line="360" w:lineRule="exact"/>
        <w:jc w:val="both"/>
        <w:rPr>
          <w:color w:val="000000" w:themeColor="text1"/>
          <w:sz w:val="26"/>
          <w:szCs w:val="26"/>
        </w:rPr>
      </w:pPr>
    </w:p>
    <w:p w14:paraId="33C8E882" w14:textId="2E00F4AE" w:rsidR="00531F24" w:rsidRDefault="00C55E10" w:rsidP="00247831">
      <w:pPr>
        <w:autoSpaceDE w:val="0"/>
        <w:autoSpaceDN w:val="0"/>
        <w:adjustRightInd w:val="0"/>
        <w:spacing w:line="360" w:lineRule="exact"/>
        <w:jc w:val="center"/>
        <w:rPr>
          <w:color w:val="000000" w:themeColor="text1"/>
          <w:sz w:val="26"/>
          <w:szCs w:val="26"/>
        </w:rPr>
      </w:pPr>
      <w:r>
        <w:rPr>
          <w:rFonts w:eastAsiaTheme="minorEastAsia"/>
          <w:b/>
          <w:bCs/>
          <w:kern w:val="0"/>
          <w:sz w:val="26"/>
          <w:szCs w:val="26"/>
        </w:rPr>
        <w:t>EMPIRICAL CHALLENGE AND SOLUTION</w:t>
      </w:r>
    </w:p>
    <w:p w14:paraId="2480491C" w14:textId="74379321" w:rsidR="00247831" w:rsidRPr="00247831" w:rsidRDefault="00247831" w:rsidP="00247831">
      <w:pPr>
        <w:widowControl/>
        <w:autoSpaceDE w:val="0"/>
        <w:autoSpaceDN w:val="0"/>
        <w:adjustRightInd w:val="0"/>
        <w:spacing w:line="360" w:lineRule="exact"/>
        <w:ind w:firstLineChars="200" w:firstLine="520"/>
        <w:jc w:val="both"/>
        <w:rPr>
          <w:color w:val="000000" w:themeColor="text1"/>
          <w:sz w:val="26"/>
          <w:szCs w:val="26"/>
        </w:rPr>
      </w:pPr>
      <w:r w:rsidRPr="00247831">
        <w:rPr>
          <w:color w:val="000000" w:themeColor="text1"/>
          <w:sz w:val="26"/>
          <w:szCs w:val="26"/>
        </w:rPr>
        <w:t>Understanding complex phenomena requires that we hold some units of</w:t>
      </w:r>
      <w:r w:rsidR="00374C04">
        <w:rPr>
          <w:color w:val="000000" w:themeColor="text1"/>
          <w:sz w:val="26"/>
          <w:szCs w:val="26"/>
        </w:rPr>
        <w:t xml:space="preserve"> observation constant. </w:t>
      </w:r>
      <w:proofErr w:type="spellStart"/>
      <w:r w:rsidR="00374C04">
        <w:rPr>
          <w:color w:val="000000" w:themeColor="text1"/>
          <w:sz w:val="26"/>
          <w:szCs w:val="26"/>
        </w:rPr>
        <w:t>Hoetker</w:t>
      </w:r>
      <w:proofErr w:type="spellEnd"/>
      <w:r w:rsidR="00374C04">
        <w:rPr>
          <w:color w:val="000000" w:themeColor="text1"/>
          <w:sz w:val="26"/>
          <w:szCs w:val="26"/>
        </w:rPr>
        <w:t xml:space="preserve"> (2006)</w:t>
      </w:r>
      <w:r w:rsidRPr="00247831">
        <w:rPr>
          <w:color w:val="000000" w:themeColor="text1"/>
          <w:sz w:val="26"/>
          <w:szCs w:val="26"/>
        </w:rPr>
        <w:t xml:space="preserve"> comments that it has been difficult to empirically test the mirroring hypothesis because we rarely observe design processes that differ in their degree of product and organizational modularity but not along other dimensions. To a</w:t>
      </w:r>
      <w:r w:rsidR="005670AD">
        <w:rPr>
          <w:color w:val="000000" w:themeColor="text1"/>
          <w:sz w:val="26"/>
          <w:szCs w:val="26"/>
        </w:rPr>
        <w:t xml:space="preserve">ddress this challenge, </w:t>
      </w:r>
      <w:proofErr w:type="spellStart"/>
      <w:r w:rsidR="005670AD">
        <w:rPr>
          <w:color w:val="000000" w:themeColor="text1"/>
          <w:sz w:val="26"/>
          <w:szCs w:val="26"/>
        </w:rPr>
        <w:t>Hoetker</w:t>
      </w:r>
      <w:proofErr w:type="spellEnd"/>
      <w:r w:rsidR="005670AD">
        <w:rPr>
          <w:color w:val="000000" w:themeColor="text1"/>
          <w:sz w:val="26"/>
          <w:szCs w:val="26"/>
        </w:rPr>
        <w:t xml:space="preserve"> (2006)</w:t>
      </w:r>
      <w:r w:rsidRPr="00247831">
        <w:rPr>
          <w:color w:val="000000" w:themeColor="text1"/>
          <w:sz w:val="26"/>
          <w:szCs w:val="26"/>
        </w:rPr>
        <w:t xml:space="preserve"> used a unique empirical setting to control for confounding factors present in previous studies. Subsequent research ha</w:t>
      </w:r>
      <w:r w:rsidR="0003398C">
        <w:rPr>
          <w:color w:val="000000" w:themeColor="text1"/>
          <w:sz w:val="26"/>
          <w:szCs w:val="26"/>
        </w:rPr>
        <w:t>s</w:t>
      </w:r>
      <w:r w:rsidRPr="00247831">
        <w:rPr>
          <w:color w:val="000000" w:themeColor="text1"/>
          <w:sz w:val="26"/>
          <w:szCs w:val="26"/>
        </w:rPr>
        <w:t xml:space="preserve"> similarly used unique empirical settings to test th</w:t>
      </w:r>
      <w:r w:rsidR="00393C7A">
        <w:rPr>
          <w:color w:val="000000" w:themeColor="text1"/>
          <w:sz w:val="26"/>
          <w:szCs w:val="26"/>
        </w:rPr>
        <w:t>e mirroring relationship (</w:t>
      </w:r>
      <w:r w:rsidR="00727587">
        <w:rPr>
          <w:color w:val="000000" w:themeColor="text1"/>
          <w:sz w:val="26"/>
          <w:szCs w:val="26"/>
        </w:rPr>
        <w:t>e.g.,</w:t>
      </w:r>
      <w:r w:rsidR="00393C7A">
        <w:rPr>
          <w:color w:val="000000" w:themeColor="text1"/>
          <w:sz w:val="26"/>
          <w:szCs w:val="26"/>
        </w:rPr>
        <w:t xml:space="preserve"> </w:t>
      </w:r>
      <w:proofErr w:type="spellStart"/>
      <w:r w:rsidRPr="00247831">
        <w:rPr>
          <w:color w:val="000000" w:themeColor="text1"/>
          <w:sz w:val="26"/>
          <w:szCs w:val="26"/>
        </w:rPr>
        <w:t>Argyres</w:t>
      </w:r>
      <w:proofErr w:type="spellEnd"/>
      <w:r w:rsidRPr="00247831">
        <w:rPr>
          <w:color w:val="000000" w:themeColor="text1"/>
          <w:sz w:val="26"/>
          <w:szCs w:val="26"/>
        </w:rPr>
        <w:t xml:space="preserve"> </w:t>
      </w:r>
      <w:r w:rsidR="00393C7A">
        <w:rPr>
          <w:color w:val="000000" w:themeColor="text1"/>
          <w:sz w:val="26"/>
          <w:szCs w:val="26"/>
        </w:rPr>
        <w:t>&amp; Bigelow</w:t>
      </w:r>
      <w:r w:rsidR="00B730F5">
        <w:rPr>
          <w:color w:val="000000" w:themeColor="text1"/>
          <w:sz w:val="26"/>
          <w:szCs w:val="26"/>
        </w:rPr>
        <w:t>,</w:t>
      </w:r>
      <w:r w:rsidR="00393C7A">
        <w:rPr>
          <w:color w:val="000000" w:themeColor="text1"/>
          <w:sz w:val="26"/>
          <w:szCs w:val="26"/>
        </w:rPr>
        <w:t xml:space="preserve"> 2010; </w:t>
      </w:r>
      <w:proofErr w:type="spellStart"/>
      <w:r w:rsidR="00393C7A">
        <w:rPr>
          <w:color w:val="000000" w:themeColor="text1"/>
          <w:sz w:val="26"/>
          <w:szCs w:val="26"/>
        </w:rPr>
        <w:t>Cabigiosu</w:t>
      </w:r>
      <w:proofErr w:type="spellEnd"/>
      <w:r w:rsidR="00393C7A">
        <w:rPr>
          <w:color w:val="000000" w:themeColor="text1"/>
          <w:sz w:val="26"/>
          <w:szCs w:val="26"/>
        </w:rPr>
        <w:t xml:space="preserve"> &amp;</w:t>
      </w:r>
      <w:r w:rsidRPr="00247831">
        <w:rPr>
          <w:color w:val="000000" w:themeColor="text1"/>
          <w:sz w:val="26"/>
          <w:szCs w:val="26"/>
        </w:rPr>
        <w:t xml:space="preserve"> </w:t>
      </w:r>
      <w:proofErr w:type="spellStart"/>
      <w:r w:rsidRPr="00247831">
        <w:rPr>
          <w:color w:val="000000" w:themeColor="text1"/>
          <w:sz w:val="26"/>
          <w:szCs w:val="26"/>
        </w:rPr>
        <w:t>Camuffo</w:t>
      </w:r>
      <w:proofErr w:type="spellEnd"/>
      <w:r w:rsidR="00393C7A">
        <w:rPr>
          <w:color w:val="000000" w:themeColor="text1"/>
          <w:sz w:val="26"/>
          <w:szCs w:val="26"/>
        </w:rPr>
        <w:t>, 2012</w:t>
      </w:r>
      <w:r w:rsidRPr="00247831">
        <w:rPr>
          <w:color w:val="000000" w:themeColor="text1"/>
          <w:sz w:val="26"/>
          <w:szCs w:val="26"/>
        </w:rPr>
        <w:t xml:space="preserve">; </w:t>
      </w:r>
      <w:proofErr w:type="spellStart"/>
      <w:r w:rsidRPr="00247831">
        <w:rPr>
          <w:color w:val="000000" w:themeColor="text1"/>
          <w:sz w:val="26"/>
          <w:szCs w:val="26"/>
        </w:rPr>
        <w:t>Furlan</w:t>
      </w:r>
      <w:proofErr w:type="spellEnd"/>
      <w:r w:rsidRPr="00247831">
        <w:rPr>
          <w:color w:val="000000" w:themeColor="text1"/>
          <w:sz w:val="26"/>
          <w:szCs w:val="26"/>
        </w:rPr>
        <w:t xml:space="preserve"> et al.</w:t>
      </w:r>
      <w:r w:rsidR="00393C7A">
        <w:rPr>
          <w:color w:val="000000" w:themeColor="text1"/>
          <w:sz w:val="26"/>
          <w:szCs w:val="26"/>
        </w:rPr>
        <w:t>, 2014</w:t>
      </w:r>
      <w:r w:rsidRPr="00247831">
        <w:rPr>
          <w:color w:val="000000" w:themeColor="text1"/>
          <w:sz w:val="26"/>
          <w:szCs w:val="26"/>
        </w:rPr>
        <w:t xml:space="preserve">; </w:t>
      </w:r>
      <w:proofErr w:type="spellStart"/>
      <w:r w:rsidRPr="00247831">
        <w:rPr>
          <w:color w:val="000000" w:themeColor="text1"/>
          <w:sz w:val="26"/>
          <w:szCs w:val="26"/>
        </w:rPr>
        <w:t>MacCormack</w:t>
      </w:r>
      <w:proofErr w:type="spellEnd"/>
      <w:r w:rsidRPr="00247831">
        <w:rPr>
          <w:color w:val="000000" w:themeColor="text1"/>
          <w:sz w:val="26"/>
          <w:szCs w:val="26"/>
        </w:rPr>
        <w:t xml:space="preserve"> et al.</w:t>
      </w:r>
      <w:r w:rsidR="00393C7A">
        <w:rPr>
          <w:color w:val="000000" w:themeColor="text1"/>
          <w:sz w:val="26"/>
          <w:szCs w:val="26"/>
        </w:rPr>
        <w:t>, 2012)</w:t>
      </w:r>
      <w:r w:rsidRPr="00247831">
        <w:rPr>
          <w:color w:val="000000" w:themeColor="text1"/>
          <w:sz w:val="26"/>
          <w:szCs w:val="26"/>
        </w:rPr>
        <w:t>.</w:t>
      </w:r>
    </w:p>
    <w:p w14:paraId="68817390" w14:textId="7551B653" w:rsidR="00247831" w:rsidRPr="00247831" w:rsidRDefault="00247831" w:rsidP="00247831">
      <w:pPr>
        <w:widowControl/>
        <w:autoSpaceDE w:val="0"/>
        <w:autoSpaceDN w:val="0"/>
        <w:adjustRightInd w:val="0"/>
        <w:spacing w:line="360" w:lineRule="exact"/>
        <w:ind w:firstLineChars="200" w:firstLine="520"/>
        <w:jc w:val="both"/>
        <w:rPr>
          <w:color w:val="000000" w:themeColor="text1"/>
          <w:sz w:val="26"/>
          <w:szCs w:val="26"/>
        </w:rPr>
      </w:pPr>
      <w:r w:rsidRPr="00247831">
        <w:rPr>
          <w:color w:val="000000" w:themeColor="text1"/>
          <w:sz w:val="26"/>
          <w:szCs w:val="26"/>
        </w:rPr>
        <w:t>The model of mirroring with demand-side contingencies presents an additional challenge. To empirically test demand contingencies, we n</w:t>
      </w:r>
      <w:r w:rsidR="00EF6E6D">
        <w:rPr>
          <w:color w:val="000000" w:themeColor="text1"/>
          <w:sz w:val="26"/>
          <w:szCs w:val="26"/>
        </w:rPr>
        <w:t>eed to control for confounding factors and, at the same time,</w:t>
      </w:r>
      <w:r w:rsidRPr="00247831">
        <w:rPr>
          <w:color w:val="000000" w:themeColor="text1"/>
          <w:sz w:val="26"/>
          <w:szCs w:val="26"/>
        </w:rPr>
        <w:t xml:space="preserve"> allow variance in demand conditions. To address this </w:t>
      </w:r>
      <w:r w:rsidR="00EF6E6D">
        <w:rPr>
          <w:color w:val="000000" w:themeColor="text1"/>
          <w:sz w:val="26"/>
          <w:szCs w:val="26"/>
        </w:rPr>
        <w:t>issue</w:t>
      </w:r>
      <w:r w:rsidRPr="00247831">
        <w:rPr>
          <w:color w:val="000000" w:themeColor="text1"/>
          <w:sz w:val="26"/>
          <w:szCs w:val="26"/>
        </w:rPr>
        <w:t xml:space="preserve">, </w:t>
      </w:r>
      <w:r w:rsidR="008C7EA4">
        <w:rPr>
          <w:color w:val="000000" w:themeColor="text1"/>
          <w:sz w:val="26"/>
          <w:szCs w:val="26"/>
        </w:rPr>
        <w:t>this study</w:t>
      </w:r>
      <w:r w:rsidRPr="00247831">
        <w:rPr>
          <w:color w:val="000000" w:themeColor="text1"/>
          <w:sz w:val="26"/>
          <w:szCs w:val="26"/>
        </w:rPr>
        <w:t xml:space="preserve"> observe</w:t>
      </w:r>
      <w:r w:rsidR="008C7EA4">
        <w:rPr>
          <w:color w:val="000000" w:themeColor="text1"/>
          <w:sz w:val="26"/>
          <w:szCs w:val="26"/>
        </w:rPr>
        <w:t>s</w:t>
      </w:r>
      <w:r w:rsidRPr="00247831">
        <w:rPr>
          <w:color w:val="000000" w:themeColor="text1"/>
          <w:sz w:val="26"/>
          <w:szCs w:val="26"/>
        </w:rPr>
        <w:t xml:space="preserve"> the organizational design choices of computer systems integration firms using the industry</w:t>
      </w:r>
      <w:r w:rsidR="00441C74">
        <w:rPr>
          <w:color w:val="000000" w:themeColor="text1"/>
          <w:sz w:val="26"/>
          <w:szCs w:val="26"/>
        </w:rPr>
        <w:t>-</w:t>
      </w:r>
      <w:r w:rsidRPr="00247831">
        <w:rPr>
          <w:color w:val="000000" w:themeColor="text1"/>
          <w:sz w:val="26"/>
          <w:szCs w:val="26"/>
        </w:rPr>
        <w:t>standard Intel x86 computer architecture, effectively holding product architecture constant in terms of software and hardware compatibility. Importantly, Intel</w:t>
      </w:r>
      <w:r w:rsidR="00EF6E6D">
        <w:rPr>
          <w:color w:val="000000" w:themeColor="text1"/>
          <w:sz w:val="26"/>
          <w:szCs w:val="26"/>
        </w:rPr>
        <w:t>’s</w:t>
      </w:r>
      <w:r w:rsidRPr="00247831">
        <w:rPr>
          <w:color w:val="000000" w:themeColor="text1"/>
          <w:sz w:val="26"/>
          <w:szCs w:val="26"/>
        </w:rPr>
        <w:t xml:space="preserve"> x86 architecture is not synonymous with IBM PC compatible since x86 computer architecture is also widely used in a large variety of computer systems beyond personal computing. Thus, this empirical context allows the needed variance in demand characteristics. In addition, the long-time market dominance of x86 architecture results in the proliferation of commercial off-the-shelf (COTS) components for all the components needed to build a functioning computer system. Even for more specialized use cases (e.g., avionics systems, defense systems, and telecommunication devices), systems integrators still have COTS components readily </w:t>
      </w:r>
      <w:r w:rsidR="002972FE">
        <w:rPr>
          <w:color w:val="000000" w:themeColor="text1"/>
          <w:sz w:val="26"/>
          <w:szCs w:val="26"/>
        </w:rPr>
        <w:t>available from the marketplace</w:t>
      </w:r>
      <w:r w:rsidR="00C852E3">
        <w:rPr>
          <w:rStyle w:val="af9"/>
          <w:color w:val="000000" w:themeColor="text1"/>
          <w:sz w:val="26"/>
          <w:szCs w:val="26"/>
        </w:rPr>
        <w:footnoteReference w:id="1"/>
      </w:r>
      <w:r w:rsidRPr="00247831">
        <w:rPr>
          <w:color w:val="000000" w:themeColor="text1"/>
          <w:sz w:val="26"/>
          <w:szCs w:val="26"/>
        </w:rPr>
        <w:t>.</w:t>
      </w:r>
    </w:p>
    <w:p w14:paraId="493B4496" w14:textId="63C705A6" w:rsidR="00247831" w:rsidRPr="00247831" w:rsidRDefault="00247831" w:rsidP="00247831">
      <w:pPr>
        <w:widowControl/>
        <w:autoSpaceDE w:val="0"/>
        <w:autoSpaceDN w:val="0"/>
        <w:adjustRightInd w:val="0"/>
        <w:spacing w:line="360" w:lineRule="exact"/>
        <w:ind w:firstLineChars="200" w:firstLine="520"/>
        <w:jc w:val="both"/>
        <w:rPr>
          <w:color w:val="000000" w:themeColor="text1"/>
          <w:sz w:val="26"/>
          <w:szCs w:val="26"/>
        </w:rPr>
      </w:pPr>
      <w:r w:rsidRPr="00247831">
        <w:rPr>
          <w:color w:val="000000" w:themeColor="text1"/>
          <w:sz w:val="26"/>
          <w:szCs w:val="26"/>
        </w:rPr>
        <w:lastRenderedPageBreak/>
        <w:t>Consequently, systems integrators adopting x86 architecture can easily mix and match modular components from a wide variety of readily available COTS components to build computer systems that serve different use cases. This combinative flexibility is one of the key benefits suggested b</w:t>
      </w:r>
      <w:r w:rsidR="00F84364">
        <w:rPr>
          <w:color w:val="000000" w:themeColor="text1"/>
          <w:sz w:val="26"/>
          <w:szCs w:val="26"/>
        </w:rPr>
        <w:t>y the proponents of modularity (Baldwin &amp;</w:t>
      </w:r>
      <w:r w:rsidRPr="00247831">
        <w:rPr>
          <w:color w:val="000000" w:themeColor="text1"/>
          <w:sz w:val="26"/>
          <w:szCs w:val="26"/>
        </w:rPr>
        <w:t xml:space="preserve"> Clark</w:t>
      </w:r>
      <w:r w:rsidR="00F84364">
        <w:rPr>
          <w:color w:val="000000" w:themeColor="text1"/>
          <w:sz w:val="26"/>
          <w:szCs w:val="26"/>
        </w:rPr>
        <w:t>, 1997; Schilling, 2000)</w:t>
      </w:r>
      <w:r w:rsidRPr="00247831">
        <w:rPr>
          <w:color w:val="000000" w:themeColor="text1"/>
          <w:sz w:val="26"/>
          <w:szCs w:val="26"/>
        </w:rPr>
        <w:t xml:space="preserve">. Furthermore, the proliferation of COTS components also means that systems integration firms do not need to possess component development capabilities to build functioning computer systems. In fact, building </w:t>
      </w:r>
      <w:r w:rsidR="00EF6E6D" w:rsidRPr="00247831">
        <w:rPr>
          <w:color w:val="000000" w:themeColor="text1"/>
          <w:sz w:val="26"/>
          <w:szCs w:val="26"/>
        </w:rPr>
        <w:t>x86</w:t>
      </w:r>
      <w:r w:rsidR="00EF6E6D">
        <w:rPr>
          <w:color w:val="000000" w:themeColor="text1"/>
          <w:sz w:val="26"/>
          <w:szCs w:val="26"/>
        </w:rPr>
        <w:t>-</w:t>
      </w:r>
      <w:r w:rsidRPr="00247831">
        <w:rPr>
          <w:color w:val="000000" w:themeColor="text1"/>
          <w:sz w:val="26"/>
          <w:szCs w:val="26"/>
        </w:rPr>
        <w:t xml:space="preserve">compatible computer systems has become so accessible </w:t>
      </w:r>
      <w:r w:rsidR="00EF6E6D">
        <w:rPr>
          <w:color w:val="000000" w:themeColor="text1"/>
          <w:sz w:val="26"/>
          <w:szCs w:val="26"/>
        </w:rPr>
        <w:t xml:space="preserve">that </w:t>
      </w:r>
      <w:r w:rsidRPr="00247831">
        <w:rPr>
          <w:color w:val="000000" w:themeColor="text1"/>
          <w:sz w:val="26"/>
          <w:szCs w:val="26"/>
        </w:rPr>
        <w:t>even people without much technical knowledge and resources can manage to do so easily. The vibrant DIY PC building community is a testament to the widespread access to this standard architecture. This high degree of vertical specialization is consistent with the predicti</w:t>
      </w:r>
      <w:r w:rsidR="00163B13">
        <w:rPr>
          <w:color w:val="000000" w:themeColor="text1"/>
          <w:sz w:val="26"/>
          <w:szCs w:val="26"/>
        </w:rPr>
        <w:t>on of the mirroring hypothesis (</w:t>
      </w:r>
      <w:r w:rsidRPr="00247831">
        <w:rPr>
          <w:color w:val="000000" w:themeColor="text1"/>
          <w:sz w:val="26"/>
          <w:szCs w:val="26"/>
        </w:rPr>
        <w:t xml:space="preserve">Baldwin </w:t>
      </w:r>
      <w:r w:rsidR="00163B13">
        <w:rPr>
          <w:color w:val="000000" w:themeColor="text1"/>
          <w:sz w:val="26"/>
          <w:szCs w:val="26"/>
        </w:rPr>
        <w:t>&amp; Clark, 2000</w:t>
      </w:r>
      <w:r w:rsidRPr="00247831">
        <w:rPr>
          <w:color w:val="000000" w:themeColor="text1"/>
          <w:sz w:val="26"/>
          <w:szCs w:val="26"/>
        </w:rPr>
        <w:t xml:space="preserve">; Sanchez </w:t>
      </w:r>
      <w:r w:rsidR="00163B13">
        <w:rPr>
          <w:color w:val="000000" w:themeColor="text1"/>
          <w:sz w:val="26"/>
          <w:szCs w:val="26"/>
        </w:rPr>
        <w:t>&amp; Mahoney, 1996)</w:t>
      </w:r>
      <w:r w:rsidRPr="00247831">
        <w:rPr>
          <w:color w:val="000000" w:themeColor="text1"/>
          <w:sz w:val="26"/>
          <w:szCs w:val="26"/>
        </w:rPr>
        <w:t xml:space="preserve">. Therefore, in this empirical context, decisions to not use readily available COTS components can be interpreted as a move away from spot markets towards integration, which </w:t>
      </w:r>
      <w:r w:rsidR="00EF6E6D">
        <w:rPr>
          <w:color w:val="000000" w:themeColor="text1"/>
          <w:sz w:val="26"/>
          <w:szCs w:val="26"/>
        </w:rPr>
        <w:t>is,</w:t>
      </w:r>
      <w:r w:rsidR="00EF6E6D" w:rsidRPr="00247831">
        <w:rPr>
          <w:color w:val="000000" w:themeColor="text1"/>
          <w:sz w:val="26"/>
          <w:szCs w:val="26"/>
        </w:rPr>
        <w:t xml:space="preserve"> </w:t>
      </w:r>
      <w:r w:rsidRPr="00247831">
        <w:rPr>
          <w:color w:val="000000" w:themeColor="text1"/>
          <w:sz w:val="26"/>
          <w:szCs w:val="26"/>
        </w:rPr>
        <w:t>therefore</w:t>
      </w:r>
      <w:r w:rsidR="00EF6E6D">
        <w:rPr>
          <w:color w:val="000000" w:themeColor="text1"/>
          <w:sz w:val="26"/>
          <w:szCs w:val="26"/>
        </w:rPr>
        <w:t>,</w:t>
      </w:r>
      <w:r w:rsidRPr="00247831">
        <w:rPr>
          <w:color w:val="000000" w:themeColor="text1"/>
          <w:sz w:val="26"/>
          <w:szCs w:val="26"/>
        </w:rPr>
        <w:t xml:space="preserve"> </w:t>
      </w:r>
      <w:r w:rsidR="00EF6E6D">
        <w:rPr>
          <w:color w:val="000000" w:themeColor="text1"/>
          <w:sz w:val="26"/>
          <w:szCs w:val="26"/>
        </w:rPr>
        <w:t xml:space="preserve">a </w:t>
      </w:r>
      <w:r w:rsidRPr="00247831">
        <w:rPr>
          <w:color w:val="000000" w:themeColor="text1"/>
          <w:sz w:val="26"/>
          <w:szCs w:val="26"/>
        </w:rPr>
        <w:t>case of reduced mirroring or deviation from the prediction of mirroring. Accordingly, two hypotheses can be derived in this empirical context to test the propositions presented earlier:</w:t>
      </w:r>
    </w:p>
    <w:p w14:paraId="47ED5FF3" w14:textId="55894E3C" w:rsidR="000D00A2" w:rsidRDefault="000D00A2" w:rsidP="000D00A2">
      <w:pPr>
        <w:widowControl/>
        <w:autoSpaceDE w:val="0"/>
        <w:autoSpaceDN w:val="0"/>
        <w:adjustRightInd w:val="0"/>
        <w:spacing w:line="360" w:lineRule="exact"/>
        <w:ind w:firstLineChars="200" w:firstLine="520"/>
        <w:jc w:val="both"/>
        <w:rPr>
          <w:color w:val="000000" w:themeColor="text1"/>
          <w:sz w:val="26"/>
          <w:szCs w:val="26"/>
        </w:rPr>
      </w:pPr>
      <w:r>
        <w:rPr>
          <w:color w:val="000000" w:themeColor="text1"/>
          <w:sz w:val="26"/>
          <w:szCs w:val="26"/>
        </w:rPr>
        <w:t xml:space="preserve"> </w:t>
      </w:r>
    </w:p>
    <w:p w14:paraId="27F26366" w14:textId="3ACD9CC2" w:rsidR="000D00A2" w:rsidRDefault="000D00A2" w:rsidP="008E699C">
      <w:pPr>
        <w:autoSpaceDE w:val="0"/>
        <w:autoSpaceDN w:val="0"/>
        <w:adjustRightInd w:val="0"/>
        <w:spacing w:line="360" w:lineRule="exact"/>
        <w:ind w:left="1692" w:hangingChars="650" w:hanging="1692"/>
        <w:jc w:val="both"/>
        <w:rPr>
          <w:color w:val="000000" w:themeColor="text1"/>
          <w:sz w:val="26"/>
          <w:szCs w:val="26"/>
        </w:rPr>
      </w:pPr>
      <w:r>
        <w:rPr>
          <w:rFonts w:eastAsiaTheme="minorEastAsia"/>
          <w:b/>
          <w:bCs/>
          <w:color w:val="000000" w:themeColor="text1"/>
          <w:kern w:val="0"/>
          <w:sz w:val="26"/>
          <w:szCs w:val="26"/>
        </w:rPr>
        <w:t xml:space="preserve">Hypothesis 1: </w:t>
      </w:r>
      <w:r w:rsidRPr="000D00A2">
        <w:rPr>
          <w:color w:val="000000" w:themeColor="text1"/>
          <w:sz w:val="26"/>
          <w:szCs w:val="26"/>
        </w:rPr>
        <w:t>An increase in target customers’ performance demand increases a systems integration firm’s likelihood of deviating from using COTS components.</w:t>
      </w:r>
    </w:p>
    <w:p w14:paraId="4BB27C34" w14:textId="1953B767" w:rsidR="000D00A2" w:rsidRDefault="000D00A2" w:rsidP="000D00A2">
      <w:pPr>
        <w:autoSpaceDE w:val="0"/>
        <w:autoSpaceDN w:val="0"/>
        <w:adjustRightInd w:val="0"/>
        <w:spacing w:line="360" w:lineRule="exact"/>
        <w:jc w:val="both"/>
        <w:rPr>
          <w:color w:val="000000" w:themeColor="text1"/>
          <w:sz w:val="26"/>
          <w:szCs w:val="26"/>
        </w:rPr>
      </w:pPr>
    </w:p>
    <w:p w14:paraId="5B042EF7" w14:textId="1239C409" w:rsidR="000D00A2" w:rsidRDefault="000D00A2" w:rsidP="008E699C">
      <w:pPr>
        <w:autoSpaceDE w:val="0"/>
        <w:autoSpaceDN w:val="0"/>
        <w:adjustRightInd w:val="0"/>
        <w:spacing w:line="360" w:lineRule="exact"/>
        <w:ind w:left="1562" w:hangingChars="600" w:hanging="1562"/>
        <w:jc w:val="both"/>
        <w:rPr>
          <w:color w:val="000000" w:themeColor="text1"/>
          <w:sz w:val="26"/>
          <w:szCs w:val="26"/>
        </w:rPr>
      </w:pPr>
      <w:r>
        <w:rPr>
          <w:rFonts w:eastAsiaTheme="minorEastAsia"/>
          <w:b/>
          <w:bCs/>
          <w:color w:val="000000" w:themeColor="text1"/>
          <w:kern w:val="0"/>
          <w:sz w:val="26"/>
          <w:szCs w:val="26"/>
        </w:rPr>
        <w:t xml:space="preserve">Hypothesis 2: </w:t>
      </w:r>
      <w:r w:rsidRPr="000D00A2">
        <w:rPr>
          <w:color w:val="000000" w:themeColor="text1"/>
          <w:sz w:val="26"/>
          <w:szCs w:val="26"/>
        </w:rPr>
        <w:t>An increase in target customers’ reliability demand increases a systems integration firm’s likelihood of deviating from using COTS components.</w:t>
      </w:r>
    </w:p>
    <w:p w14:paraId="4D224C0F" w14:textId="37CCBD88" w:rsidR="00BE42D1" w:rsidRDefault="00BE42D1" w:rsidP="000D00A2">
      <w:pPr>
        <w:autoSpaceDE w:val="0"/>
        <w:autoSpaceDN w:val="0"/>
        <w:adjustRightInd w:val="0"/>
        <w:spacing w:line="360" w:lineRule="exact"/>
        <w:jc w:val="both"/>
        <w:rPr>
          <w:color w:val="000000" w:themeColor="text1"/>
          <w:sz w:val="26"/>
          <w:szCs w:val="26"/>
        </w:rPr>
      </w:pPr>
    </w:p>
    <w:p w14:paraId="22C1A0B4" w14:textId="581FD032" w:rsidR="00BE42D1" w:rsidRDefault="00BE42D1" w:rsidP="00BE42D1">
      <w:pPr>
        <w:autoSpaceDE w:val="0"/>
        <w:autoSpaceDN w:val="0"/>
        <w:adjustRightInd w:val="0"/>
        <w:spacing w:line="360" w:lineRule="exact"/>
        <w:jc w:val="center"/>
        <w:rPr>
          <w:rFonts w:eastAsiaTheme="minorEastAsia"/>
          <w:b/>
          <w:bCs/>
          <w:kern w:val="0"/>
          <w:sz w:val="26"/>
          <w:szCs w:val="26"/>
        </w:rPr>
      </w:pPr>
      <w:r>
        <w:rPr>
          <w:rFonts w:eastAsiaTheme="minorEastAsia"/>
          <w:b/>
          <w:bCs/>
          <w:kern w:val="0"/>
          <w:sz w:val="26"/>
          <w:szCs w:val="26"/>
        </w:rPr>
        <w:t>DATA AND METHOD</w:t>
      </w:r>
    </w:p>
    <w:p w14:paraId="7929EC73" w14:textId="3E1A28A1" w:rsidR="004B339B" w:rsidRDefault="00BE42D1" w:rsidP="00BE42D1">
      <w:pPr>
        <w:widowControl/>
        <w:autoSpaceDE w:val="0"/>
        <w:autoSpaceDN w:val="0"/>
        <w:adjustRightInd w:val="0"/>
        <w:spacing w:line="360" w:lineRule="exact"/>
        <w:ind w:firstLineChars="200" w:firstLine="520"/>
        <w:jc w:val="both"/>
        <w:rPr>
          <w:rFonts w:eastAsiaTheme="minorEastAsia"/>
          <w:kern w:val="0"/>
          <w:sz w:val="26"/>
          <w:szCs w:val="26"/>
        </w:rPr>
      </w:pPr>
      <w:r w:rsidRPr="00BE42D1">
        <w:rPr>
          <w:rFonts w:eastAsiaTheme="minorEastAsia"/>
          <w:kern w:val="0"/>
          <w:sz w:val="26"/>
          <w:szCs w:val="26"/>
        </w:rPr>
        <w:t xml:space="preserve">To test these hypotheses, </w:t>
      </w:r>
      <w:r w:rsidR="007760C8">
        <w:rPr>
          <w:rFonts w:eastAsiaTheme="minorEastAsia"/>
          <w:kern w:val="0"/>
          <w:sz w:val="26"/>
          <w:szCs w:val="26"/>
        </w:rPr>
        <w:t>this study</w:t>
      </w:r>
      <w:r w:rsidRPr="00BE42D1">
        <w:rPr>
          <w:rFonts w:eastAsiaTheme="minorEastAsia"/>
          <w:kern w:val="0"/>
          <w:sz w:val="26"/>
          <w:szCs w:val="26"/>
        </w:rPr>
        <w:t xml:space="preserve"> </w:t>
      </w:r>
      <w:r w:rsidR="00EF6E6D">
        <w:rPr>
          <w:rFonts w:eastAsiaTheme="minorEastAsia" w:hint="eastAsia"/>
          <w:kern w:val="0"/>
          <w:sz w:val="26"/>
          <w:szCs w:val="26"/>
        </w:rPr>
        <w:t>c</w:t>
      </w:r>
      <w:r w:rsidR="00EF6E6D">
        <w:rPr>
          <w:rFonts w:eastAsiaTheme="minorEastAsia"/>
          <w:kern w:val="0"/>
          <w:sz w:val="26"/>
          <w:szCs w:val="26"/>
        </w:rPr>
        <w:t xml:space="preserve">onducts </w:t>
      </w:r>
      <w:r w:rsidRPr="00BE42D1">
        <w:rPr>
          <w:rFonts w:eastAsiaTheme="minorEastAsia"/>
          <w:kern w:val="0"/>
          <w:sz w:val="26"/>
          <w:szCs w:val="26"/>
        </w:rPr>
        <w:t xml:space="preserve">a </w:t>
      </w:r>
      <w:r w:rsidR="00EF6E6D" w:rsidRPr="00BE42D1">
        <w:rPr>
          <w:rFonts w:eastAsiaTheme="minorEastAsia"/>
          <w:kern w:val="0"/>
          <w:sz w:val="26"/>
          <w:szCs w:val="26"/>
        </w:rPr>
        <w:t xml:space="preserve">quantitative </w:t>
      </w:r>
      <w:r w:rsidRPr="00BE42D1">
        <w:rPr>
          <w:rFonts w:eastAsiaTheme="minorEastAsia"/>
          <w:kern w:val="0"/>
          <w:sz w:val="26"/>
          <w:szCs w:val="26"/>
        </w:rPr>
        <w:t xml:space="preserve">cross-sectional study of computer systems integrators’ decisions to deviate from using readily available COTS components, which indicate </w:t>
      </w:r>
      <w:r w:rsidR="00EF6E6D">
        <w:rPr>
          <w:rFonts w:eastAsiaTheme="minorEastAsia"/>
          <w:kern w:val="0"/>
          <w:sz w:val="26"/>
          <w:szCs w:val="26"/>
        </w:rPr>
        <w:t>decreased</w:t>
      </w:r>
      <w:r w:rsidR="00EF6E6D" w:rsidRPr="00BE42D1">
        <w:rPr>
          <w:rFonts w:eastAsiaTheme="minorEastAsia"/>
          <w:kern w:val="0"/>
          <w:sz w:val="26"/>
          <w:szCs w:val="26"/>
        </w:rPr>
        <w:t xml:space="preserve"> </w:t>
      </w:r>
      <w:r w:rsidRPr="00BE42D1">
        <w:rPr>
          <w:rFonts w:eastAsiaTheme="minorEastAsia"/>
          <w:kern w:val="0"/>
          <w:sz w:val="26"/>
          <w:szCs w:val="26"/>
        </w:rPr>
        <w:t xml:space="preserve">mirroring. Interviews </w:t>
      </w:r>
      <w:r w:rsidR="00EF6E6D">
        <w:rPr>
          <w:rFonts w:eastAsiaTheme="minorEastAsia"/>
          <w:kern w:val="0"/>
          <w:sz w:val="26"/>
          <w:szCs w:val="26"/>
        </w:rPr>
        <w:t xml:space="preserve">with </w:t>
      </w:r>
      <w:r w:rsidRPr="00BE42D1">
        <w:rPr>
          <w:rFonts w:eastAsiaTheme="minorEastAsia"/>
          <w:kern w:val="0"/>
          <w:sz w:val="26"/>
          <w:szCs w:val="26"/>
        </w:rPr>
        <w:t>thre</w:t>
      </w:r>
      <w:r>
        <w:rPr>
          <w:rFonts w:eastAsiaTheme="minorEastAsia"/>
          <w:kern w:val="0"/>
          <w:sz w:val="26"/>
          <w:szCs w:val="26"/>
        </w:rPr>
        <w:t>e computer systems integrators</w:t>
      </w:r>
      <w:r w:rsidR="004C2F31">
        <w:rPr>
          <w:rStyle w:val="af9"/>
          <w:rFonts w:eastAsiaTheme="minorEastAsia"/>
          <w:kern w:val="0"/>
          <w:sz w:val="26"/>
          <w:szCs w:val="26"/>
        </w:rPr>
        <w:footnoteReference w:id="2"/>
      </w:r>
      <w:r>
        <w:rPr>
          <w:rFonts w:eastAsiaTheme="minorEastAsia"/>
          <w:kern w:val="0"/>
          <w:sz w:val="26"/>
          <w:szCs w:val="26"/>
        </w:rPr>
        <w:t xml:space="preserve"> </w:t>
      </w:r>
      <w:r w:rsidRPr="00BE42D1">
        <w:rPr>
          <w:rFonts w:eastAsiaTheme="minorEastAsia"/>
          <w:kern w:val="0"/>
          <w:sz w:val="26"/>
          <w:szCs w:val="26"/>
        </w:rPr>
        <w:t>in Silicon Valley supplement the quantitative study.</w:t>
      </w:r>
    </w:p>
    <w:p w14:paraId="09D96E53" w14:textId="1554178F" w:rsidR="00FD2C4A" w:rsidRPr="00FD2C4A" w:rsidRDefault="004B339B" w:rsidP="00FD2C4A">
      <w:pPr>
        <w:autoSpaceDE w:val="0"/>
        <w:autoSpaceDN w:val="0"/>
        <w:adjustRightInd w:val="0"/>
        <w:spacing w:line="360" w:lineRule="exact"/>
        <w:jc w:val="both"/>
        <w:rPr>
          <w:b/>
          <w:color w:val="000000" w:themeColor="text1"/>
          <w:sz w:val="26"/>
          <w:szCs w:val="26"/>
        </w:rPr>
      </w:pPr>
      <w:r>
        <w:rPr>
          <w:b/>
          <w:color w:val="000000" w:themeColor="text1"/>
          <w:sz w:val="26"/>
          <w:szCs w:val="26"/>
        </w:rPr>
        <w:t>Sample</w:t>
      </w:r>
    </w:p>
    <w:p w14:paraId="5987F812" w14:textId="7F671196" w:rsidR="00FD2C4A" w:rsidRPr="00FD2C4A" w:rsidRDefault="00FD2C4A" w:rsidP="00FD2C4A">
      <w:pPr>
        <w:widowControl/>
        <w:autoSpaceDE w:val="0"/>
        <w:autoSpaceDN w:val="0"/>
        <w:adjustRightInd w:val="0"/>
        <w:spacing w:line="360" w:lineRule="exact"/>
        <w:ind w:firstLineChars="200" w:firstLine="520"/>
        <w:jc w:val="both"/>
        <w:rPr>
          <w:color w:val="000000" w:themeColor="text1"/>
          <w:sz w:val="26"/>
          <w:szCs w:val="26"/>
        </w:rPr>
      </w:pPr>
      <w:r w:rsidRPr="00FD2C4A">
        <w:rPr>
          <w:color w:val="000000" w:themeColor="text1"/>
          <w:sz w:val="26"/>
          <w:szCs w:val="26"/>
        </w:rPr>
        <w:lastRenderedPageBreak/>
        <w:t xml:space="preserve">The proliferation of x86 computer architecture into a large variety of industries presents a challenge for data collection. No single directory lists all systems integration firms adopting the x86 standard because these firms operate in different industries. To </w:t>
      </w:r>
      <w:r w:rsidRPr="00FD2C4A">
        <w:rPr>
          <w:rFonts w:hint="eastAsia"/>
          <w:color w:val="000000" w:themeColor="text1"/>
          <w:sz w:val="26"/>
          <w:szCs w:val="26"/>
        </w:rPr>
        <w:t>construct</w:t>
      </w:r>
      <w:r w:rsidRPr="00FD2C4A">
        <w:rPr>
          <w:color w:val="000000" w:themeColor="text1"/>
          <w:sz w:val="26"/>
          <w:szCs w:val="26"/>
        </w:rPr>
        <w:t xml:space="preserve"> the sample of qualified systems integrators, I identified the SIC codes for 7 example firms that use </w:t>
      </w:r>
      <w:r w:rsidR="004C13DC">
        <w:rPr>
          <w:color w:val="000000" w:themeColor="text1"/>
          <w:sz w:val="26"/>
          <w:szCs w:val="26"/>
        </w:rPr>
        <w:t xml:space="preserve">the </w:t>
      </w:r>
      <w:r w:rsidRPr="00FD2C4A">
        <w:rPr>
          <w:color w:val="000000" w:themeColor="text1"/>
          <w:sz w:val="26"/>
          <w:szCs w:val="26"/>
        </w:rPr>
        <w:t>x86 standard to implement computer systems in a variety of industries (personal computer, high</w:t>
      </w:r>
      <w:r w:rsidR="002613CD">
        <w:rPr>
          <w:color w:val="000000" w:themeColor="text1"/>
          <w:sz w:val="26"/>
          <w:szCs w:val="26"/>
        </w:rPr>
        <w:t>-</w:t>
      </w:r>
      <w:r w:rsidRPr="00FD2C4A">
        <w:rPr>
          <w:color w:val="000000" w:themeColor="text1"/>
          <w:sz w:val="26"/>
          <w:szCs w:val="26"/>
        </w:rPr>
        <w:t>performance engineering workstation, server computer, industrial computer, defense system, telecommunication device, and security device). With the 5 SIC codes identified for the 7 example firms,</w:t>
      </w:r>
      <w:r w:rsidR="00C4274A">
        <w:rPr>
          <w:color w:val="000000" w:themeColor="text1"/>
          <w:sz w:val="26"/>
          <w:szCs w:val="26"/>
        </w:rPr>
        <w:t xml:space="preserve"> </w:t>
      </w:r>
      <w:r w:rsidRPr="00FD2C4A">
        <w:rPr>
          <w:color w:val="000000" w:themeColor="text1"/>
          <w:sz w:val="26"/>
          <w:szCs w:val="26"/>
        </w:rPr>
        <w:t xml:space="preserve">Hoover’s Industry Directory </w:t>
      </w:r>
      <w:r w:rsidR="00C4274A">
        <w:rPr>
          <w:color w:val="000000" w:themeColor="text1"/>
          <w:sz w:val="26"/>
          <w:szCs w:val="26"/>
        </w:rPr>
        <w:t xml:space="preserve">was used </w:t>
      </w:r>
      <w:r w:rsidRPr="00FD2C4A">
        <w:rPr>
          <w:color w:val="000000" w:themeColor="text1"/>
          <w:sz w:val="26"/>
          <w:szCs w:val="26"/>
        </w:rPr>
        <w:t>to identify 14,214 firms in the 6 largest U.S. high-tec</w:t>
      </w:r>
      <w:r w:rsidR="004C2F31">
        <w:rPr>
          <w:color w:val="000000" w:themeColor="text1"/>
          <w:sz w:val="26"/>
          <w:szCs w:val="26"/>
        </w:rPr>
        <w:t>h clusters</w:t>
      </w:r>
      <w:r w:rsidR="003420A2">
        <w:rPr>
          <w:color w:val="000000" w:themeColor="text1"/>
          <w:sz w:val="26"/>
          <w:szCs w:val="26"/>
        </w:rPr>
        <w:t>,</w:t>
      </w:r>
      <w:r w:rsidR="004C2F31">
        <w:rPr>
          <w:color w:val="000000" w:themeColor="text1"/>
          <w:sz w:val="26"/>
          <w:szCs w:val="26"/>
        </w:rPr>
        <w:t xml:space="preserve"> according to reports</w:t>
      </w:r>
      <w:r w:rsidR="00166E83">
        <w:rPr>
          <w:rStyle w:val="af9"/>
          <w:color w:val="000000" w:themeColor="text1"/>
          <w:sz w:val="26"/>
          <w:szCs w:val="26"/>
        </w:rPr>
        <w:footnoteReference w:id="3"/>
      </w:r>
      <w:r w:rsidRPr="00FD2C4A">
        <w:rPr>
          <w:color w:val="000000" w:themeColor="text1"/>
          <w:sz w:val="26"/>
          <w:szCs w:val="26"/>
        </w:rPr>
        <w:t xml:space="preserve"> from the Milken Institute and Brookings Institute. These 6 clusters account for 16.4% of North American employment and 25.4% of North American wages in high-tech manufa</w:t>
      </w:r>
      <w:r w:rsidR="004C2F31">
        <w:rPr>
          <w:color w:val="000000" w:themeColor="text1"/>
          <w:sz w:val="26"/>
          <w:szCs w:val="26"/>
        </w:rPr>
        <w:t>cturing and services industries</w:t>
      </w:r>
      <w:r w:rsidR="00133213">
        <w:rPr>
          <w:rStyle w:val="af9"/>
          <w:color w:val="000000" w:themeColor="text1"/>
          <w:sz w:val="26"/>
          <w:szCs w:val="26"/>
        </w:rPr>
        <w:footnoteReference w:id="4"/>
      </w:r>
      <w:r w:rsidRPr="00FD2C4A">
        <w:rPr>
          <w:color w:val="000000" w:themeColor="text1"/>
          <w:sz w:val="26"/>
          <w:szCs w:val="26"/>
        </w:rPr>
        <w:t xml:space="preserve">. </w:t>
      </w:r>
      <w:r w:rsidR="00A940BA">
        <w:rPr>
          <w:color w:val="000000" w:themeColor="text1"/>
          <w:sz w:val="26"/>
          <w:szCs w:val="26"/>
        </w:rPr>
        <w:t>T</w:t>
      </w:r>
      <w:r w:rsidRPr="00FD2C4A">
        <w:rPr>
          <w:color w:val="000000" w:themeColor="text1"/>
          <w:sz w:val="26"/>
          <w:szCs w:val="26"/>
        </w:rPr>
        <w:t xml:space="preserve">hese firms </w:t>
      </w:r>
      <w:r w:rsidR="00A940BA">
        <w:rPr>
          <w:color w:val="000000" w:themeColor="text1"/>
          <w:sz w:val="26"/>
          <w:szCs w:val="26"/>
        </w:rPr>
        <w:t xml:space="preserve">are then screened </w:t>
      </w:r>
      <w:r w:rsidRPr="00FD2C4A">
        <w:rPr>
          <w:color w:val="000000" w:themeColor="text1"/>
          <w:sz w:val="26"/>
          <w:szCs w:val="26"/>
        </w:rPr>
        <w:t xml:space="preserve">to identify systems integrators that meet the following conditions: </w:t>
      </w:r>
    </w:p>
    <w:p w14:paraId="5044BC6E" w14:textId="3E1EF264" w:rsidR="00FD2C4A" w:rsidRPr="00FD2C4A" w:rsidRDefault="00FD2C4A" w:rsidP="008E699C">
      <w:pPr>
        <w:widowControl/>
        <w:autoSpaceDE w:val="0"/>
        <w:autoSpaceDN w:val="0"/>
        <w:adjustRightInd w:val="0"/>
        <w:spacing w:line="360" w:lineRule="exact"/>
        <w:ind w:left="390" w:hangingChars="150" w:hanging="390"/>
        <w:jc w:val="both"/>
        <w:rPr>
          <w:color w:val="000000" w:themeColor="text1"/>
          <w:sz w:val="26"/>
          <w:szCs w:val="26"/>
        </w:rPr>
      </w:pPr>
      <w:r w:rsidRPr="00FD2C4A">
        <w:rPr>
          <w:color w:val="000000" w:themeColor="text1"/>
          <w:sz w:val="26"/>
          <w:szCs w:val="26"/>
        </w:rPr>
        <w:t>(1)</w:t>
      </w:r>
      <w:r w:rsidRPr="00FD2C4A">
        <w:rPr>
          <w:color w:val="000000" w:themeColor="text1"/>
          <w:sz w:val="26"/>
          <w:szCs w:val="26"/>
        </w:rPr>
        <w:tab/>
        <w:t>The company builds fully integrated computer systems; firms that only build partially assembled systems (known as “barebone” systems) that require further integration were excluded. This condition ensures that the included firm is directly responsible to the customers for the overall sys</w:t>
      </w:r>
      <w:r w:rsidR="00C93AD6">
        <w:rPr>
          <w:color w:val="000000" w:themeColor="text1"/>
          <w:sz w:val="26"/>
          <w:szCs w:val="26"/>
        </w:rPr>
        <w:t>tem performance and reliability.</w:t>
      </w:r>
      <w:r w:rsidRPr="00FD2C4A">
        <w:rPr>
          <w:color w:val="000000" w:themeColor="text1"/>
          <w:sz w:val="26"/>
          <w:szCs w:val="26"/>
        </w:rPr>
        <w:t xml:space="preserve"> </w:t>
      </w:r>
    </w:p>
    <w:p w14:paraId="77FDA565" w14:textId="26153945" w:rsidR="00FD2C4A" w:rsidRDefault="00FD2C4A" w:rsidP="008E699C">
      <w:pPr>
        <w:widowControl/>
        <w:autoSpaceDE w:val="0"/>
        <w:autoSpaceDN w:val="0"/>
        <w:adjustRightInd w:val="0"/>
        <w:spacing w:line="360" w:lineRule="exact"/>
        <w:ind w:left="390" w:hangingChars="150" w:hanging="390"/>
        <w:jc w:val="both"/>
        <w:rPr>
          <w:color w:val="000000" w:themeColor="text1"/>
          <w:sz w:val="26"/>
          <w:szCs w:val="26"/>
        </w:rPr>
      </w:pPr>
      <w:r w:rsidRPr="00FD2C4A">
        <w:rPr>
          <w:color w:val="000000" w:themeColor="text1"/>
          <w:sz w:val="26"/>
          <w:szCs w:val="26"/>
        </w:rPr>
        <w:t>(2)</w:t>
      </w:r>
      <w:r w:rsidRPr="00FD2C4A">
        <w:rPr>
          <w:color w:val="000000" w:themeColor="text1"/>
          <w:sz w:val="26"/>
          <w:szCs w:val="26"/>
        </w:rPr>
        <w:tab/>
        <w:t xml:space="preserve">The computer systems are fully compatible with Intel x86 architecture. This condition ensures that firms in the sample do have the choice between readily available x86-compatible COTS components vs. internal development or other sources of custom-design components. </w:t>
      </w:r>
    </w:p>
    <w:p w14:paraId="2F4E9E0A" w14:textId="77777777" w:rsidR="008E699C" w:rsidRPr="00FD2C4A" w:rsidRDefault="008E699C" w:rsidP="008E699C">
      <w:pPr>
        <w:widowControl/>
        <w:autoSpaceDE w:val="0"/>
        <w:autoSpaceDN w:val="0"/>
        <w:adjustRightInd w:val="0"/>
        <w:spacing w:line="360" w:lineRule="exact"/>
        <w:ind w:left="390" w:hangingChars="150" w:hanging="390"/>
        <w:jc w:val="both"/>
        <w:rPr>
          <w:color w:val="000000" w:themeColor="text1"/>
          <w:sz w:val="26"/>
          <w:szCs w:val="26"/>
        </w:rPr>
      </w:pPr>
    </w:p>
    <w:p w14:paraId="6B17A3DA" w14:textId="56A77B2E" w:rsidR="00FD2C4A" w:rsidRDefault="00FD2C4A" w:rsidP="00FD2C4A">
      <w:pPr>
        <w:widowControl/>
        <w:autoSpaceDE w:val="0"/>
        <w:autoSpaceDN w:val="0"/>
        <w:adjustRightInd w:val="0"/>
        <w:spacing w:line="360" w:lineRule="exact"/>
        <w:ind w:firstLineChars="200" w:firstLine="520"/>
        <w:jc w:val="both"/>
        <w:rPr>
          <w:color w:val="000000" w:themeColor="text1"/>
          <w:sz w:val="26"/>
          <w:szCs w:val="26"/>
        </w:rPr>
      </w:pPr>
      <w:r w:rsidRPr="00FD2C4A">
        <w:rPr>
          <w:color w:val="000000" w:themeColor="text1"/>
          <w:sz w:val="26"/>
          <w:szCs w:val="26"/>
        </w:rPr>
        <w:t xml:space="preserve">This screening process identified </w:t>
      </w:r>
      <w:r w:rsidR="002A770D">
        <w:rPr>
          <w:color w:val="000000" w:themeColor="text1"/>
          <w:sz w:val="26"/>
          <w:szCs w:val="26"/>
        </w:rPr>
        <w:t>a</w:t>
      </w:r>
      <w:r w:rsidRPr="00FD2C4A">
        <w:rPr>
          <w:color w:val="000000" w:themeColor="text1"/>
          <w:sz w:val="26"/>
          <w:szCs w:val="26"/>
        </w:rPr>
        <w:t xml:space="preserve"> sample of 177 strategic business units (out of 173 firms) that sell fully integrated computer systems based on Intel x86 compatible architecture.</w:t>
      </w:r>
    </w:p>
    <w:p w14:paraId="70A674A5" w14:textId="3CD5CB1D" w:rsidR="00412EA4" w:rsidRDefault="00412EA4" w:rsidP="00FD2C4A">
      <w:pPr>
        <w:widowControl/>
        <w:autoSpaceDE w:val="0"/>
        <w:autoSpaceDN w:val="0"/>
        <w:adjustRightInd w:val="0"/>
        <w:spacing w:line="360" w:lineRule="exact"/>
        <w:ind w:firstLineChars="200" w:firstLine="520"/>
        <w:jc w:val="both"/>
        <w:rPr>
          <w:color w:val="000000" w:themeColor="text1"/>
          <w:sz w:val="26"/>
          <w:szCs w:val="26"/>
        </w:rPr>
      </w:pPr>
    </w:p>
    <w:p w14:paraId="0B821892" w14:textId="3B02DE80" w:rsidR="00412EA4" w:rsidRPr="00FD2C4A" w:rsidRDefault="00412EA4" w:rsidP="00412EA4">
      <w:pPr>
        <w:autoSpaceDE w:val="0"/>
        <w:autoSpaceDN w:val="0"/>
        <w:adjustRightInd w:val="0"/>
        <w:spacing w:line="360" w:lineRule="exact"/>
        <w:jc w:val="both"/>
        <w:rPr>
          <w:b/>
          <w:color w:val="000000" w:themeColor="text1"/>
          <w:sz w:val="26"/>
          <w:szCs w:val="26"/>
        </w:rPr>
      </w:pPr>
      <w:r>
        <w:rPr>
          <w:b/>
          <w:color w:val="000000" w:themeColor="text1"/>
          <w:sz w:val="26"/>
          <w:szCs w:val="26"/>
        </w:rPr>
        <w:t xml:space="preserve">Dependent Variable </w:t>
      </w:r>
    </w:p>
    <w:p w14:paraId="407DCA1B" w14:textId="422CC322" w:rsidR="009F4B53" w:rsidRPr="009F4B53" w:rsidRDefault="009F4B53" w:rsidP="009F4B53">
      <w:pPr>
        <w:widowControl/>
        <w:autoSpaceDE w:val="0"/>
        <w:autoSpaceDN w:val="0"/>
        <w:adjustRightInd w:val="0"/>
        <w:spacing w:line="360" w:lineRule="exact"/>
        <w:ind w:firstLineChars="200" w:firstLine="520"/>
        <w:jc w:val="both"/>
        <w:rPr>
          <w:color w:val="000000" w:themeColor="text1"/>
          <w:sz w:val="26"/>
          <w:szCs w:val="26"/>
        </w:rPr>
      </w:pPr>
      <w:r w:rsidRPr="009F4B53">
        <w:rPr>
          <w:color w:val="000000" w:themeColor="text1"/>
          <w:sz w:val="26"/>
          <w:szCs w:val="26"/>
        </w:rPr>
        <w:t xml:space="preserve">A computer system can be conceptualized as a three-layer stack. At the bottom is the hardware layer, which consists of various semiconductor chips integrated on a printed circuit board called the “motherboard.” </w:t>
      </w:r>
      <w:r w:rsidR="00635327">
        <w:rPr>
          <w:color w:val="000000" w:themeColor="text1"/>
          <w:sz w:val="26"/>
          <w:szCs w:val="26"/>
        </w:rPr>
        <w:t>In</w:t>
      </w:r>
      <w:r w:rsidRPr="009F4B53">
        <w:rPr>
          <w:color w:val="000000" w:themeColor="text1"/>
          <w:sz w:val="26"/>
          <w:szCs w:val="26"/>
        </w:rPr>
        <w:t xml:space="preserve"> the middle is the system software layer, which includes the operating system (e.g., Microsoft Windows, Linux) and various hardware</w:t>
      </w:r>
      <w:r w:rsidR="003420A2">
        <w:rPr>
          <w:color w:val="000000" w:themeColor="text1"/>
          <w:sz w:val="26"/>
          <w:szCs w:val="26"/>
        </w:rPr>
        <w:t>-</w:t>
      </w:r>
      <w:r w:rsidRPr="009F4B53">
        <w:rPr>
          <w:color w:val="000000" w:themeColor="text1"/>
          <w:sz w:val="26"/>
          <w:szCs w:val="26"/>
        </w:rPr>
        <w:t>component controlling programs called “drivers.” Hardware component firms develop these drivers in accordance with pre</w:t>
      </w:r>
      <w:r w:rsidR="003420A2">
        <w:rPr>
          <w:rFonts w:hint="eastAsia"/>
          <w:color w:val="000000" w:themeColor="text1"/>
          <w:sz w:val="26"/>
          <w:szCs w:val="26"/>
        </w:rPr>
        <w:t>-</w:t>
      </w:r>
      <w:r w:rsidRPr="009F4B53">
        <w:rPr>
          <w:color w:val="000000" w:themeColor="text1"/>
          <w:sz w:val="26"/>
          <w:szCs w:val="26"/>
        </w:rPr>
        <w:t xml:space="preserve">defined interface standards so that their components can be compatible with the rest of the computer </w:t>
      </w:r>
      <w:r w:rsidRPr="009F4B53">
        <w:rPr>
          <w:color w:val="000000" w:themeColor="text1"/>
          <w:sz w:val="26"/>
          <w:szCs w:val="26"/>
        </w:rPr>
        <w:lastRenderedPageBreak/>
        <w:t xml:space="preserve">system. At the top is the application software layer, which includes packaged software programs (e.g., Microsoft Office, Internet browsers) that interact directly with the users. Packaged software programs usually require an operating system to function. They are developed in accordance with the operating system’s application programming interface (API), which ensures compatibility with the computer system. </w:t>
      </w:r>
    </w:p>
    <w:p w14:paraId="34BF495F" w14:textId="4EFF07E7" w:rsidR="009F4B53" w:rsidRPr="009F4B53" w:rsidRDefault="009F4B53" w:rsidP="009F4B53">
      <w:pPr>
        <w:widowControl/>
        <w:autoSpaceDE w:val="0"/>
        <w:autoSpaceDN w:val="0"/>
        <w:adjustRightInd w:val="0"/>
        <w:spacing w:line="360" w:lineRule="exact"/>
        <w:ind w:firstLineChars="200" w:firstLine="520"/>
        <w:jc w:val="both"/>
        <w:rPr>
          <w:color w:val="000000" w:themeColor="text1"/>
          <w:sz w:val="26"/>
          <w:szCs w:val="26"/>
        </w:rPr>
      </w:pPr>
      <w:r w:rsidRPr="009F4B53">
        <w:rPr>
          <w:color w:val="000000" w:themeColor="text1"/>
          <w:sz w:val="26"/>
          <w:szCs w:val="26"/>
        </w:rPr>
        <w:t>Since x86 architecture is highly modular and standardized, and COTS components are readily available for all kinds of use cases, systems integrators</w:t>
      </w:r>
      <w:r w:rsidR="00826202">
        <w:rPr>
          <w:color w:val="000000" w:themeColor="text1"/>
          <w:sz w:val="26"/>
          <w:szCs w:val="26"/>
        </w:rPr>
        <w:t>,</w:t>
      </w:r>
      <w:r w:rsidRPr="009F4B53">
        <w:rPr>
          <w:color w:val="000000" w:themeColor="text1"/>
          <w:sz w:val="26"/>
          <w:szCs w:val="26"/>
        </w:rPr>
        <w:t xml:space="preserve"> in theory</w:t>
      </w:r>
      <w:r w:rsidR="00826202">
        <w:rPr>
          <w:color w:val="000000" w:themeColor="text1"/>
          <w:sz w:val="26"/>
          <w:szCs w:val="26"/>
        </w:rPr>
        <w:t>,</w:t>
      </w:r>
      <w:r w:rsidRPr="009F4B53">
        <w:rPr>
          <w:color w:val="000000" w:themeColor="text1"/>
          <w:sz w:val="26"/>
          <w:szCs w:val="26"/>
        </w:rPr>
        <w:t xml:space="preserve"> do not need to possess the capabilities to develop or modify any component across these three layers. Compatible hardware and software components from the spot markets are all supposed to “plug and play.” Thus, observation of internal development or modification activities in any of the three layers by a systems integrator indicates a deviation from perfect mirroring. </w:t>
      </w:r>
    </w:p>
    <w:p w14:paraId="503D4769" w14:textId="2C1B63DD" w:rsidR="009F4B53" w:rsidRDefault="009F4B53" w:rsidP="009F4B53">
      <w:pPr>
        <w:widowControl/>
        <w:autoSpaceDE w:val="0"/>
        <w:autoSpaceDN w:val="0"/>
        <w:adjustRightInd w:val="0"/>
        <w:spacing w:line="360" w:lineRule="exact"/>
        <w:ind w:firstLineChars="200" w:firstLine="520"/>
        <w:jc w:val="both"/>
        <w:rPr>
          <w:color w:val="000000" w:themeColor="text1"/>
          <w:sz w:val="26"/>
          <w:szCs w:val="26"/>
        </w:rPr>
      </w:pPr>
      <w:r w:rsidRPr="009F4B53">
        <w:rPr>
          <w:color w:val="000000" w:themeColor="text1"/>
          <w:sz w:val="26"/>
          <w:szCs w:val="26"/>
        </w:rPr>
        <w:t xml:space="preserve">Along with two industry experts, data for this variable </w:t>
      </w:r>
      <w:r w:rsidR="00C0223D">
        <w:rPr>
          <w:color w:val="000000" w:themeColor="text1"/>
          <w:sz w:val="26"/>
          <w:szCs w:val="26"/>
        </w:rPr>
        <w:t xml:space="preserve">were collected </w:t>
      </w:r>
      <w:r w:rsidRPr="009F4B53">
        <w:rPr>
          <w:color w:val="000000" w:themeColor="text1"/>
          <w:sz w:val="26"/>
          <w:szCs w:val="26"/>
        </w:rPr>
        <w:t>by reviewing the company’s product catalogs. Since systems integrators have an incentive to advertise their differentiating capabilities, it was easy to observe instances of deviation. We contacted those companies that did not provide sufficient information in their product catalogs to determine the value of this variable. The indicator variable DEVIATION is set to 1 if a systems integrator is observed to engage in component development or modification activities in any of the three layers. For example, if a systems integrator develops its own driver program for a hardware component instead of using the generic driver program provided by the component vendor, the indicator variable DEVIATION is set to 1; or if a systems integrator works with packaged software vendor</w:t>
      </w:r>
      <w:r w:rsidR="00DE216E">
        <w:rPr>
          <w:color w:val="000000" w:themeColor="text1"/>
          <w:sz w:val="26"/>
          <w:szCs w:val="26"/>
        </w:rPr>
        <w:t>s</w:t>
      </w:r>
      <w:r w:rsidRPr="009F4B53">
        <w:rPr>
          <w:color w:val="000000" w:themeColor="text1"/>
          <w:sz w:val="26"/>
          <w:szCs w:val="26"/>
        </w:rPr>
        <w:t xml:space="preserve"> to optimize or certify otherwise compatible packaged software, the indicator variable DEVIATION is also set to 1. Since the value of this variable is based on objective observation, the three coders achieved high agreement in the initial coding (agreement for 163 of the 177 strategic business units, or 92.09% agreement). We resolved the cases of disagreement after discussion.</w:t>
      </w:r>
    </w:p>
    <w:p w14:paraId="68E045C8" w14:textId="7EE20835" w:rsidR="00FE3D0C" w:rsidRDefault="00FE3D0C" w:rsidP="009F4B53">
      <w:pPr>
        <w:widowControl/>
        <w:autoSpaceDE w:val="0"/>
        <w:autoSpaceDN w:val="0"/>
        <w:adjustRightInd w:val="0"/>
        <w:spacing w:line="360" w:lineRule="exact"/>
        <w:ind w:firstLineChars="200" w:firstLine="520"/>
        <w:jc w:val="both"/>
        <w:rPr>
          <w:color w:val="000000" w:themeColor="text1"/>
          <w:sz w:val="26"/>
          <w:szCs w:val="26"/>
        </w:rPr>
      </w:pPr>
    </w:p>
    <w:p w14:paraId="03AC9D05" w14:textId="7F320466" w:rsidR="00FE3D0C" w:rsidRPr="00FD2C4A" w:rsidRDefault="00FE3D0C" w:rsidP="00FE3D0C">
      <w:pPr>
        <w:autoSpaceDE w:val="0"/>
        <w:autoSpaceDN w:val="0"/>
        <w:adjustRightInd w:val="0"/>
        <w:spacing w:line="360" w:lineRule="exact"/>
        <w:jc w:val="both"/>
        <w:rPr>
          <w:b/>
          <w:color w:val="000000" w:themeColor="text1"/>
          <w:sz w:val="26"/>
          <w:szCs w:val="26"/>
        </w:rPr>
      </w:pPr>
      <w:r>
        <w:rPr>
          <w:b/>
          <w:color w:val="000000" w:themeColor="text1"/>
          <w:sz w:val="26"/>
          <w:szCs w:val="26"/>
        </w:rPr>
        <w:t>Independent Variable</w:t>
      </w:r>
      <w:r w:rsidR="003E4822">
        <w:rPr>
          <w:b/>
          <w:color w:val="000000" w:themeColor="text1"/>
          <w:sz w:val="26"/>
          <w:szCs w:val="26"/>
        </w:rPr>
        <w:t>s</w:t>
      </w:r>
      <w:r>
        <w:rPr>
          <w:b/>
          <w:color w:val="000000" w:themeColor="text1"/>
          <w:sz w:val="26"/>
          <w:szCs w:val="26"/>
        </w:rPr>
        <w:t xml:space="preserve"> </w:t>
      </w:r>
    </w:p>
    <w:p w14:paraId="5422D2A8" w14:textId="37D32953" w:rsidR="00FE3D0C" w:rsidRPr="00FE3D0C" w:rsidRDefault="00FE3D0C" w:rsidP="00FE3D0C">
      <w:pPr>
        <w:widowControl/>
        <w:autoSpaceDE w:val="0"/>
        <w:autoSpaceDN w:val="0"/>
        <w:adjustRightInd w:val="0"/>
        <w:spacing w:line="360" w:lineRule="exact"/>
        <w:ind w:firstLineChars="200" w:firstLine="520"/>
        <w:jc w:val="both"/>
        <w:rPr>
          <w:color w:val="000000" w:themeColor="text1"/>
          <w:sz w:val="26"/>
          <w:szCs w:val="26"/>
        </w:rPr>
      </w:pPr>
      <w:r w:rsidRPr="00FE3D0C">
        <w:rPr>
          <w:color w:val="000000" w:themeColor="text1"/>
          <w:sz w:val="26"/>
          <w:szCs w:val="26"/>
        </w:rPr>
        <w:t xml:space="preserve">To measure the performance and reliability demands of the focal firm’s target customers, the two industry experts and </w:t>
      </w:r>
      <w:r w:rsidR="008D7159">
        <w:rPr>
          <w:color w:val="000000" w:themeColor="text1"/>
          <w:sz w:val="26"/>
          <w:szCs w:val="26"/>
        </w:rPr>
        <w:t>the author</w:t>
      </w:r>
      <w:r w:rsidRPr="00FE3D0C">
        <w:rPr>
          <w:color w:val="000000" w:themeColor="text1"/>
          <w:sz w:val="26"/>
          <w:szCs w:val="26"/>
        </w:rPr>
        <w:t xml:space="preserve"> rated the company’s product catalogs, websites, or any other available marketing materials we could obtain. We developed and pretested the initial coding procedures with 20 firms </w:t>
      </w:r>
      <w:r w:rsidR="003420A2">
        <w:rPr>
          <w:color w:val="000000" w:themeColor="text1"/>
          <w:sz w:val="26"/>
          <w:szCs w:val="26"/>
        </w:rPr>
        <w:t xml:space="preserve">that were </w:t>
      </w:r>
      <w:r w:rsidRPr="00FE3D0C">
        <w:rPr>
          <w:color w:val="000000" w:themeColor="text1"/>
          <w:sz w:val="26"/>
          <w:szCs w:val="26"/>
        </w:rPr>
        <w:t xml:space="preserve">excluded from the final sample due to their adoption of non-x86 computer architectures </w:t>
      </w:r>
      <w:r w:rsidRPr="008E699C">
        <w:rPr>
          <w:sz w:val="26"/>
          <w:szCs w:val="26"/>
        </w:rPr>
        <w:t>but otherwise compete</w:t>
      </w:r>
      <w:r w:rsidR="003420A2" w:rsidRPr="008E699C">
        <w:rPr>
          <w:sz w:val="26"/>
          <w:szCs w:val="26"/>
        </w:rPr>
        <w:t>d</w:t>
      </w:r>
      <w:r w:rsidRPr="008E699C">
        <w:rPr>
          <w:sz w:val="26"/>
          <w:szCs w:val="26"/>
        </w:rPr>
        <w:t xml:space="preserve"> in similar market segments as the included firms</w:t>
      </w:r>
      <w:r w:rsidRPr="00FE3D0C">
        <w:rPr>
          <w:color w:val="000000" w:themeColor="text1"/>
          <w:sz w:val="26"/>
          <w:szCs w:val="26"/>
        </w:rPr>
        <w:t xml:space="preserve">. However, it was determined that the </w:t>
      </w:r>
      <w:r w:rsidR="003420A2" w:rsidRPr="00FE3D0C">
        <w:rPr>
          <w:color w:val="000000" w:themeColor="text1"/>
          <w:sz w:val="26"/>
          <w:szCs w:val="26"/>
        </w:rPr>
        <w:t>initial operationaliz</w:t>
      </w:r>
      <w:r w:rsidR="003420A2">
        <w:rPr>
          <w:color w:val="000000" w:themeColor="text1"/>
          <w:sz w:val="26"/>
          <w:szCs w:val="26"/>
        </w:rPr>
        <w:t xml:space="preserve">ation of the </w:t>
      </w:r>
      <w:r w:rsidRPr="00FE3D0C">
        <w:rPr>
          <w:color w:val="000000" w:themeColor="text1"/>
          <w:sz w:val="26"/>
          <w:szCs w:val="26"/>
        </w:rPr>
        <w:t>two constructs</w:t>
      </w:r>
      <w:r w:rsidR="003420A2">
        <w:rPr>
          <w:color w:val="000000" w:themeColor="text1"/>
          <w:sz w:val="26"/>
          <w:szCs w:val="26"/>
        </w:rPr>
        <w:t xml:space="preserve">, namely </w:t>
      </w:r>
      <w:r w:rsidRPr="00FE3D0C">
        <w:rPr>
          <w:color w:val="000000" w:themeColor="text1"/>
          <w:sz w:val="26"/>
          <w:szCs w:val="26"/>
        </w:rPr>
        <w:t>target customers’ performance and reliability demand</w:t>
      </w:r>
      <w:r w:rsidR="003420A2">
        <w:rPr>
          <w:color w:val="000000" w:themeColor="text1"/>
          <w:sz w:val="26"/>
          <w:szCs w:val="26"/>
        </w:rPr>
        <w:t>,</w:t>
      </w:r>
      <w:r w:rsidRPr="00FE3D0C">
        <w:rPr>
          <w:color w:val="000000" w:themeColor="text1"/>
          <w:sz w:val="26"/>
          <w:szCs w:val="26"/>
        </w:rPr>
        <w:t xml:space="preserve"> lack</w:t>
      </w:r>
      <w:r w:rsidR="00E95752">
        <w:rPr>
          <w:color w:val="000000" w:themeColor="text1"/>
          <w:sz w:val="26"/>
          <w:szCs w:val="26"/>
        </w:rPr>
        <w:t>ed</w:t>
      </w:r>
      <w:r w:rsidRPr="00FE3D0C">
        <w:rPr>
          <w:color w:val="000000" w:themeColor="text1"/>
          <w:sz w:val="26"/>
          <w:szCs w:val="26"/>
        </w:rPr>
        <w:t xml:space="preserve"> </w:t>
      </w:r>
      <w:r w:rsidR="003420A2" w:rsidRPr="00FE3D0C">
        <w:rPr>
          <w:color w:val="000000" w:themeColor="text1"/>
          <w:sz w:val="26"/>
          <w:szCs w:val="26"/>
        </w:rPr>
        <w:t>distinct</w:t>
      </w:r>
      <w:r w:rsidR="0003634D">
        <w:rPr>
          <w:color w:val="000000" w:themeColor="text1"/>
          <w:sz w:val="26"/>
          <w:szCs w:val="26"/>
        </w:rPr>
        <w:t>iveness</w:t>
      </w:r>
      <w:r w:rsidRPr="00FE3D0C">
        <w:rPr>
          <w:color w:val="000000" w:themeColor="text1"/>
          <w:sz w:val="26"/>
          <w:szCs w:val="26"/>
        </w:rPr>
        <w:t>. Coders often confused the two constructs. For example, in many cases</w:t>
      </w:r>
      <w:r w:rsidR="000D49A9">
        <w:rPr>
          <w:color w:val="000000" w:themeColor="text1"/>
          <w:sz w:val="26"/>
          <w:szCs w:val="26"/>
        </w:rPr>
        <w:t>,</w:t>
      </w:r>
      <w:r w:rsidRPr="00FE3D0C">
        <w:rPr>
          <w:color w:val="000000" w:themeColor="text1"/>
          <w:sz w:val="26"/>
          <w:szCs w:val="26"/>
        </w:rPr>
        <w:t xml:space="preserve"> if a computer system performs too poorly, </w:t>
      </w:r>
      <w:r w:rsidRPr="00FE3D0C">
        <w:rPr>
          <w:color w:val="000000" w:themeColor="text1"/>
          <w:sz w:val="26"/>
          <w:szCs w:val="26"/>
        </w:rPr>
        <w:lastRenderedPageBreak/>
        <w:t xml:space="preserve">the resulting low performance could result in severe economic loss to the customer in a manner similar to system crashes, i.e., insufficient performance can result in the same devastating economic loss as total loss of performance in demanding use cases. In these use cases, the coders tended to code it as </w:t>
      </w:r>
      <w:r w:rsidR="005A2BD3">
        <w:rPr>
          <w:color w:val="000000" w:themeColor="text1"/>
          <w:sz w:val="26"/>
          <w:szCs w:val="26"/>
        </w:rPr>
        <w:t xml:space="preserve">both </w:t>
      </w:r>
      <w:r w:rsidR="003420A2">
        <w:rPr>
          <w:color w:val="000000" w:themeColor="text1"/>
          <w:sz w:val="26"/>
          <w:szCs w:val="26"/>
        </w:rPr>
        <w:t>high performance and reliability demands</w:t>
      </w:r>
      <w:r w:rsidRPr="00FE3D0C">
        <w:rPr>
          <w:color w:val="000000" w:themeColor="text1"/>
          <w:sz w:val="26"/>
          <w:szCs w:val="26"/>
        </w:rPr>
        <w:t>.</w:t>
      </w:r>
    </w:p>
    <w:p w14:paraId="56F85E82" w14:textId="77777777" w:rsidR="00FE3D0C" w:rsidRPr="00FE3D0C" w:rsidRDefault="00FE3D0C" w:rsidP="00FE3D0C">
      <w:pPr>
        <w:widowControl/>
        <w:autoSpaceDE w:val="0"/>
        <w:autoSpaceDN w:val="0"/>
        <w:adjustRightInd w:val="0"/>
        <w:spacing w:line="360" w:lineRule="exact"/>
        <w:ind w:firstLineChars="200" w:firstLine="520"/>
        <w:jc w:val="both"/>
        <w:rPr>
          <w:color w:val="000000" w:themeColor="text1"/>
          <w:sz w:val="26"/>
          <w:szCs w:val="26"/>
        </w:rPr>
      </w:pPr>
      <w:r w:rsidRPr="00FE3D0C">
        <w:rPr>
          <w:color w:val="000000" w:themeColor="text1"/>
          <w:sz w:val="26"/>
          <w:szCs w:val="26"/>
        </w:rPr>
        <w:t>In order to improve distinctiveness, the two constructs were subsequently recoded with new operationalizations. In particular, reliability demand was operationalized strictly in terms of unexpected failure to meet design specifications. Insufficient computing power, so long as it is not a result of unexpected failure to meet design specifications, is therefore made conceptually distinct from insufficient reliability. The new operationalizations were tested with another 20 firms not included in the final sample. The coders discussed discrepancies in the coding and refined the coding protocol accordingly.</w:t>
      </w:r>
    </w:p>
    <w:p w14:paraId="6EC253F8" w14:textId="5801CD44" w:rsidR="00FE3D0C" w:rsidRDefault="00FE3D0C" w:rsidP="00FE3D0C">
      <w:pPr>
        <w:widowControl/>
        <w:autoSpaceDE w:val="0"/>
        <w:autoSpaceDN w:val="0"/>
        <w:adjustRightInd w:val="0"/>
        <w:spacing w:line="360" w:lineRule="exact"/>
        <w:ind w:firstLineChars="200" w:firstLine="520"/>
        <w:jc w:val="both"/>
        <w:rPr>
          <w:color w:val="000000" w:themeColor="text1"/>
          <w:sz w:val="26"/>
          <w:szCs w:val="26"/>
        </w:rPr>
      </w:pPr>
      <w:r w:rsidRPr="00FE3D0C">
        <w:rPr>
          <w:color w:val="000000" w:themeColor="text1"/>
          <w:sz w:val="26"/>
          <w:szCs w:val="26"/>
        </w:rPr>
        <w:t>To assess inter-coder reliability with 3 coders and interval scale, the appropriate m</w:t>
      </w:r>
      <w:r w:rsidR="00880BCE">
        <w:rPr>
          <w:color w:val="000000" w:themeColor="text1"/>
          <w:sz w:val="26"/>
          <w:szCs w:val="26"/>
        </w:rPr>
        <w:t xml:space="preserve">easure is </w:t>
      </w:r>
      <w:proofErr w:type="spellStart"/>
      <w:r w:rsidR="00880BCE">
        <w:rPr>
          <w:color w:val="000000" w:themeColor="text1"/>
          <w:sz w:val="26"/>
          <w:szCs w:val="26"/>
        </w:rPr>
        <w:t>Krippendorff’s</w:t>
      </w:r>
      <w:proofErr w:type="spellEnd"/>
      <w:r w:rsidR="00880BCE">
        <w:rPr>
          <w:color w:val="000000" w:themeColor="text1"/>
          <w:sz w:val="26"/>
          <w:szCs w:val="26"/>
        </w:rPr>
        <w:t xml:space="preserve"> alpha (</w:t>
      </w:r>
      <w:proofErr w:type="spellStart"/>
      <w:r w:rsidRPr="00FE3D0C">
        <w:rPr>
          <w:color w:val="000000" w:themeColor="text1"/>
          <w:sz w:val="26"/>
          <w:szCs w:val="26"/>
        </w:rPr>
        <w:t>Krippendorff</w:t>
      </w:r>
      <w:proofErr w:type="spellEnd"/>
      <w:r w:rsidR="00880BCE">
        <w:rPr>
          <w:color w:val="000000" w:themeColor="text1"/>
          <w:sz w:val="26"/>
          <w:szCs w:val="26"/>
        </w:rPr>
        <w:t>, 2004)</w:t>
      </w:r>
      <w:r w:rsidRPr="00FE3D0C">
        <w:rPr>
          <w:color w:val="000000" w:themeColor="text1"/>
          <w:sz w:val="26"/>
          <w:szCs w:val="26"/>
        </w:rPr>
        <w:t xml:space="preserve">. For target customers’ performance demand, </w:t>
      </w:r>
      <w:proofErr w:type="spellStart"/>
      <w:r w:rsidRPr="00FE3D0C">
        <w:rPr>
          <w:color w:val="000000" w:themeColor="text1"/>
          <w:sz w:val="26"/>
          <w:szCs w:val="26"/>
        </w:rPr>
        <w:t>Krippendorff’s</w:t>
      </w:r>
      <w:proofErr w:type="spellEnd"/>
      <w:r w:rsidRPr="00FE3D0C">
        <w:rPr>
          <w:color w:val="000000" w:themeColor="text1"/>
          <w:sz w:val="26"/>
          <w:szCs w:val="26"/>
        </w:rPr>
        <w:t xml:space="preserve"> alpha among the 3 coders is 0.763; for target customers’ reliability demand, </w:t>
      </w:r>
      <w:proofErr w:type="spellStart"/>
      <w:r w:rsidRPr="00FE3D0C">
        <w:rPr>
          <w:color w:val="000000" w:themeColor="text1"/>
          <w:sz w:val="26"/>
          <w:szCs w:val="26"/>
        </w:rPr>
        <w:t>Krippendorff’s</w:t>
      </w:r>
      <w:proofErr w:type="spellEnd"/>
      <w:r w:rsidRPr="00FE3D0C">
        <w:rPr>
          <w:color w:val="000000" w:themeColor="text1"/>
          <w:sz w:val="26"/>
          <w:szCs w:val="26"/>
        </w:rPr>
        <w:t xml:space="preserve"> alpha among the three coders is 0.842. These reliability measures are above the common threshold of 0.</w:t>
      </w:r>
      <w:r w:rsidR="00353396">
        <w:rPr>
          <w:color w:val="000000" w:themeColor="text1"/>
          <w:sz w:val="26"/>
          <w:szCs w:val="26"/>
        </w:rPr>
        <w:t>7 in content analysis research (</w:t>
      </w:r>
      <w:proofErr w:type="spellStart"/>
      <w:r w:rsidRPr="00FE3D0C">
        <w:rPr>
          <w:color w:val="000000" w:themeColor="text1"/>
          <w:sz w:val="26"/>
          <w:szCs w:val="26"/>
        </w:rPr>
        <w:t>Krippendorff</w:t>
      </w:r>
      <w:proofErr w:type="spellEnd"/>
      <w:r w:rsidR="00353396">
        <w:rPr>
          <w:color w:val="000000" w:themeColor="text1"/>
          <w:sz w:val="26"/>
          <w:szCs w:val="26"/>
        </w:rPr>
        <w:t>, 2004)</w:t>
      </w:r>
      <w:r w:rsidRPr="00FE3D0C">
        <w:rPr>
          <w:color w:val="000000" w:themeColor="text1"/>
          <w:sz w:val="26"/>
          <w:szCs w:val="26"/>
        </w:rPr>
        <w:t xml:space="preserve">. The independent variable PERFORMANCE is set to the average of the </w:t>
      </w:r>
      <w:r w:rsidR="00A66FC0">
        <w:rPr>
          <w:color w:val="000000" w:themeColor="text1"/>
          <w:sz w:val="26"/>
          <w:szCs w:val="26"/>
        </w:rPr>
        <w:t xml:space="preserve">values coded by the </w:t>
      </w:r>
      <w:r w:rsidRPr="00FE3D0C">
        <w:rPr>
          <w:color w:val="000000" w:themeColor="text1"/>
          <w:sz w:val="26"/>
          <w:szCs w:val="26"/>
        </w:rPr>
        <w:t>three expert</w:t>
      </w:r>
      <w:r w:rsidR="00181FAF">
        <w:rPr>
          <w:color w:val="000000" w:themeColor="text1"/>
          <w:sz w:val="26"/>
          <w:szCs w:val="26"/>
        </w:rPr>
        <w:t>s</w:t>
      </w:r>
      <w:r w:rsidRPr="00FE3D0C">
        <w:rPr>
          <w:color w:val="000000" w:themeColor="text1"/>
          <w:sz w:val="26"/>
          <w:szCs w:val="26"/>
        </w:rPr>
        <w:t xml:space="preserve">. Similarly, the independent variable RELIABILITY is set to the average of the </w:t>
      </w:r>
      <w:r w:rsidR="000C5167">
        <w:rPr>
          <w:color w:val="000000" w:themeColor="text1"/>
          <w:sz w:val="26"/>
          <w:szCs w:val="26"/>
        </w:rPr>
        <w:t xml:space="preserve">values coded by the </w:t>
      </w:r>
      <w:r w:rsidRPr="00FE3D0C">
        <w:rPr>
          <w:color w:val="000000" w:themeColor="text1"/>
          <w:sz w:val="26"/>
          <w:szCs w:val="26"/>
        </w:rPr>
        <w:t>three expert</w:t>
      </w:r>
      <w:r w:rsidR="000C5167">
        <w:rPr>
          <w:color w:val="000000" w:themeColor="text1"/>
          <w:sz w:val="26"/>
          <w:szCs w:val="26"/>
        </w:rPr>
        <w:t>s</w:t>
      </w:r>
      <w:r w:rsidRPr="00FE3D0C">
        <w:rPr>
          <w:color w:val="000000" w:themeColor="text1"/>
          <w:sz w:val="26"/>
          <w:szCs w:val="26"/>
        </w:rPr>
        <w:t>.</w:t>
      </w:r>
    </w:p>
    <w:p w14:paraId="5D31B535" w14:textId="57019D07" w:rsidR="00B61BA5" w:rsidRDefault="00B61BA5" w:rsidP="00FE3D0C">
      <w:pPr>
        <w:widowControl/>
        <w:autoSpaceDE w:val="0"/>
        <w:autoSpaceDN w:val="0"/>
        <w:adjustRightInd w:val="0"/>
        <w:spacing w:line="360" w:lineRule="exact"/>
        <w:ind w:firstLineChars="200" w:firstLine="520"/>
        <w:jc w:val="both"/>
        <w:rPr>
          <w:color w:val="000000" w:themeColor="text1"/>
          <w:sz w:val="26"/>
          <w:szCs w:val="26"/>
        </w:rPr>
      </w:pPr>
    </w:p>
    <w:p w14:paraId="228ABF02" w14:textId="57589A89" w:rsidR="00B61BA5" w:rsidRPr="00FD2C4A" w:rsidRDefault="00B61BA5" w:rsidP="00B61BA5">
      <w:pPr>
        <w:autoSpaceDE w:val="0"/>
        <w:autoSpaceDN w:val="0"/>
        <w:adjustRightInd w:val="0"/>
        <w:spacing w:line="360" w:lineRule="exact"/>
        <w:jc w:val="both"/>
        <w:rPr>
          <w:b/>
          <w:color w:val="000000" w:themeColor="text1"/>
          <w:sz w:val="26"/>
          <w:szCs w:val="26"/>
        </w:rPr>
      </w:pPr>
      <w:r>
        <w:rPr>
          <w:b/>
          <w:color w:val="000000" w:themeColor="text1"/>
          <w:sz w:val="26"/>
          <w:szCs w:val="26"/>
        </w:rPr>
        <w:t xml:space="preserve">Control Variables </w:t>
      </w:r>
    </w:p>
    <w:p w14:paraId="0B658217" w14:textId="1F094463" w:rsidR="005F3270" w:rsidRPr="005F3270" w:rsidRDefault="00F171EE" w:rsidP="00F171EE">
      <w:pPr>
        <w:widowControl/>
        <w:autoSpaceDE w:val="0"/>
        <w:autoSpaceDN w:val="0"/>
        <w:adjustRightInd w:val="0"/>
        <w:spacing w:line="360" w:lineRule="exact"/>
        <w:ind w:firstLineChars="200" w:firstLine="520"/>
        <w:jc w:val="both"/>
        <w:rPr>
          <w:color w:val="000000" w:themeColor="text1"/>
          <w:sz w:val="26"/>
          <w:szCs w:val="26"/>
        </w:rPr>
      </w:pPr>
      <w:r>
        <w:rPr>
          <w:color w:val="000000" w:themeColor="text1"/>
          <w:sz w:val="26"/>
          <w:szCs w:val="26"/>
        </w:rPr>
        <w:t>Although</w:t>
      </w:r>
      <w:r w:rsidR="005F3270" w:rsidRPr="005F3270">
        <w:rPr>
          <w:color w:val="000000" w:themeColor="text1"/>
          <w:sz w:val="26"/>
          <w:szCs w:val="26"/>
        </w:rPr>
        <w:t xml:space="preserve"> th</w:t>
      </w:r>
      <w:r>
        <w:rPr>
          <w:color w:val="000000" w:themeColor="text1"/>
          <w:sz w:val="26"/>
          <w:szCs w:val="26"/>
        </w:rPr>
        <w:t>is study aim</w:t>
      </w:r>
      <w:r w:rsidR="005F3270" w:rsidRPr="005F3270">
        <w:rPr>
          <w:color w:val="000000" w:themeColor="text1"/>
          <w:sz w:val="26"/>
          <w:szCs w:val="26"/>
        </w:rPr>
        <w:t xml:space="preserve">s to </w:t>
      </w:r>
      <w:r>
        <w:rPr>
          <w:color w:val="000000" w:themeColor="text1"/>
          <w:sz w:val="26"/>
          <w:szCs w:val="26"/>
        </w:rPr>
        <w:t>determine</w:t>
      </w:r>
      <w:r w:rsidR="005F3270" w:rsidRPr="005F3270">
        <w:rPr>
          <w:color w:val="000000" w:themeColor="text1"/>
          <w:sz w:val="26"/>
          <w:szCs w:val="26"/>
        </w:rPr>
        <w:t xml:space="preserve"> the i</w:t>
      </w:r>
      <w:r>
        <w:rPr>
          <w:color w:val="000000" w:themeColor="text1"/>
          <w:sz w:val="26"/>
          <w:szCs w:val="26"/>
        </w:rPr>
        <w:t>mpact</w:t>
      </w:r>
      <w:r w:rsidR="005F3270" w:rsidRPr="005F3270">
        <w:rPr>
          <w:color w:val="000000" w:themeColor="text1"/>
          <w:sz w:val="26"/>
          <w:szCs w:val="26"/>
        </w:rPr>
        <w:t xml:space="preserve"> of demand characteristics on a firm’s decision to forgo using COTS components, other factors may </w:t>
      </w:r>
      <w:r>
        <w:rPr>
          <w:color w:val="000000" w:themeColor="text1"/>
          <w:sz w:val="26"/>
          <w:szCs w:val="26"/>
        </w:rPr>
        <w:t>also impact</w:t>
      </w:r>
      <w:r w:rsidR="005F3270" w:rsidRPr="005F3270">
        <w:rPr>
          <w:color w:val="000000" w:themeColor="text1"/>
          <w:sz w:val="26"/>
          <w:szCs w:val="26"/>
        </w:rPr>
        <w:t xml:space="preserve"> this decision. For instance, production volume can influence the likelihood of deviating from using COTS components due to its impact on the overall cost structure. There are fixed costs associated with product development. Firms that choose to forgo using readily available COTS components have to bear these fixed costs. Therefore, there needs to be sufficient volume for internal component development to be an economically viable option. In addition, firms with high production volume can potentially achieve significant savings if the components are custom designed to reduce the cost of production by eliminating some unwanted features from industry</w:t>
      </w:r>
      <w:r w:rsidR="009F76D3">
        <w:rPr>
          <w:color w:val="000000" w:themeColor="text1"/>
          <w:sz w:val="26"/>
          <w:szCs w:val="26"/>
        </w:rPr>
        <w:t>-</w:t>
      </w:r>
      <w:r w:rsidR="005F3270" w:rsidRPr="005F3270">
        <w:rPr>
          <w:color w:val="000000" w:themeColor="text1"/>
          <w:sz w:val="26"/>
          <w:szCs w:val="26"/>
        </w:rPr>
        <w:t>standard components. At large volume</w:t>
      </w:r>
      <w:r>
        <w:rPr>
          <w:color w:val="000000" w:themeColor="text1"/>
          <w:sz w:val="26"/>
          <w:szCs w:val="26"/>
        </w:rPr>
        <w:t>s</w:t>
      </w:r>
      <w:r w:rsidR="005F3270" w:rsidRPr="005F3270">
        <w:rPr>
          <w:color w:val="000000" w:themeColor="text1"/>
          <w:sz w:val="26"/>
          <w:szCs w:val="26"/>
        </w:rPr>
        <w:t xml:space="preserve">, even a slight decrease in component cost can easily outweigh the fixed costs of custom design and even result in additional profits. Thus, </w:t>
      </w:r>
      <w:r w:rsidR="00EA718C">
        <w:rPr>
          <w:color w:val="000000" w:themeColor="text1"/>
          <w:sz w:val="26"/>
          <w:szCs w:val="26"/>
        </w:rPr>
        <w:t xml:space="preserve">the </w:t>
      </w:r>
      <w:r w:rsidR="005F3270" w:rsidRPr="005F3270">
        <w:rPr>
          <w:color w:val="000000" w:themeColor="text1"/>
          <w:sz w:val="26"/>
          <w:szCs w:val="26"/>
        </w:rPr>
        <w:t>production volume of the integrated systems is included as a control variable to ensure that the observed relationships between the dependent variable and the theoretical variables are not influenced by it.</w:t>
      </w:r>
    </w:p>
    <w:p w14:paraId="503C508C" w14:textId="0D8BB36F" w:rsidR="005F3270" w:rsidRPr="005F3270" w:rsidRDefault="00F171EE" w:rsidP="005F3270">
      <w:pPr>
        <w:widowControl/>
        <w:autoSpaceDE w:val="0"/>
        <w:autoSpaceDN w:val="0"/>
        <w:adjustRightInd w:val="0"/>
        <w:spacing w:line="360" w:lineRule="exact"/>
        <w:ind w:firstLineChars="200" w:firstLine="520"/>
        <w:jc w:val="both"/>
        <w:rPr>
          <w:color w:val="000000" w:themeColor="text1"/>
          <w:sz w:val="26"/>
          <w:szCs w:val="26"/>
        </w:rPr>
      </w:pPr>
      <w:r>
        <w:rPr>
          <w:color w:val="000000" w:themeColor="text1"/>
          <w:sz w:val="26"/>
          <w:szCs w:val="26"/>
        </w:rPr>
        <w:lastRenderedPageBreak/>
        <w:t>The e</w:t>
      </w:r>
      <w:r w:rsidRPr="005F3270">
        <w:rPr>
          <w:color w:val="000000" w:themeColor="text1"/>
          <w:sz w:val="26"/>
          <w:szCs w:val="26"/>
        </w:rPr>
        <w:t xml:space="preserve">xact </w:t>
      </w:r>
      <w:r w:rsidR="005F3270" w:rsidRPr="005F3270">
        <w:rPr>
          <w:color w:val="000000" w:themeColor="text1"/>
          <w:sz w:val="26"/>
          <w:szCs w:val="26"/>
        </w:rPr>
        <w:t xml:space="preserve">production volume is difficult to measure consistently across all the systems integration firms in the sample. Market research firms like International Data Corporation and Gartner provide unit sales estimates for the large PC vendors; however, for systems integrators in specialized categories, such information is difficult to obtain. Therefore, </w:t>
      </w:r>
      <w:r w:rsidR="000469C8">
        <w:rPr>
          <w:color w:val="000000" w:themeColor="text1"/>
          <w:sz w:val="26"/>
          <w:szCs w:val="26"/>
        </w:rPr>
        <w:t>the</w:t>
      </w:r>
      <w:r w:rsidR="005F3270" w:rsidRPr="005F3270">
        <w:rPr>
          <w:color w:val="000000" w:themeColor="text1"/>
          <w:sz w:val="26"/>
          <w:szCs w:val="26"/>
        </w:rPr>
        <w:t xml:space="preserve"> number of employees in Hoover’s Industry Directory </w:t>
      </w:r>
      <w:r>
        <w:rPr>
          <w:color w:val="000000" w:themeColor="text1"/>
          <w:sz w:val="26"/>
          <w:szCs w:val="26"/>
        </w:rPr>
        <w:t>serves</w:t>
      </w:r>
      <w:r w:rsidR="000469C8">
        <w:rPr>
          <w:color w:val="000000" w:themeColor="text1"/>
          <w:sz w:val="26"/>
          <w:szCs w:val="26"/>
        </w:rPr>
        <w:t xml:space="preserve"> </w:t>
      </w:r>
      <w:r w:rsidR="005F3270" w:rsidRPr="005F3270">
        <w:rPr>
          <w:color w:val="000000" w:themeColor="text1"/>
          <w:sz w:val="26"/>
          <w:szCs w:val="26"/>
        </w:rPr>
        <w:t xml:space="preserve">as a proxy </w:t>
      </w:r>
      <w:r>
        <w:rPr>
          <w:color w:val="000000" w:themeColor="text1"/>
          <w:sz w:val="26"/>
          <w:szCs w:val="26"/>
        </w:rPr>
        <w:t>for</w:t>
      </w:r>
      <w:r w:rsidRPr="005F3270">
        <w:rPr>
          <w:color w:val="000000" w:themeColor="text1"/>
          <w:sz w:val="26"/>
          <w:szCs w:val="26"/>
        </w:rPr>
        <w:t xml:space="preserve"> </w:t>
      </w:r>
      <w:r w:rsidR="005F3270" w:rsidRPr="005F3270">
        <w:rPr>
          <w:color w:val="000000" w:themeColor="text1"/>
          <w:sz w:val="26"/>
          <w:szCs w:val="26"/>
        </w:rPr>
        <w:t xml:space="preserve">a firm’s production volume. </w:t>
      </w:r>
      <w:r>
        <w:rPr>
          <w:color w:val="000000" w:themeColor="text1"/>
          <w:sz w:val="26"/>
          <w:szCs w:val="26"/>
        </w:rPr>
        <w:t xml:space="preserve">Due to the </w:t>
      </w:r>
      <w:r w:rsidRPr="005F3270">
        <w:rPr>
          <w:color w:val="000000" w:themeColor="text1"/>
          <w:sz w:val="26"/>
          <w:szCs w:val="26"/>
        </w:rPr>
        <w:t xml:space="preserve">highly skewed </w:t>
      </w:r>
      <w:r w:rsidR="005F3270" w:rsidRPr="005F3270">
        <w:rPr>
          <w:color w:val="000000" w:themeColor="text1"/>
          <w:sz w:val="26"/>
          <w:szCs w:val="26"/>
        </w:rPr>
        <w:t xml:space="preserve">distribution </w:t>
      </w:r>
      <w:r>
        <w:rPr>
          <w:color w:val="000000" w:themeColor="text1"/>
          <w:sz w:val="26"/>
          <w:szCs w:val="26"/>
        </w:rPr>
        <w:t>of</w:t>
      </w:r>
      <w:r w:rsidRPr="005F3270">
        <w:rPr>
          <w:color w:val="000000" w:themeColor="text1"/>
          <w:sz w:val="26"/>
          <w:szCs w:val="26"/>
        </w:rPr>
        <w:t xml:space="preserve"> </w:t>
      </w:r>
      <w:r>
        <w:rPr>
          <w:color w:val="000000" w:themeColor="text1"/>
          <w:sz w:val="26"/>
          <w:szCs w:val="26"/>
        </w:rPr>
        <w:t xml:space="preserve">the </w:t>
      </w:r>
      <w:r w:rsidR="005F3270" w:rsidRPr="005F3270">
        <w:rPr>
          <w:color w:val="000000" w:themeColor="text1"/>
          <w:sz w:val="26"/>
          <w:szCs w:val="26"/>
        </w:rPr>
        <w:t xml:space="preserve">number of employees </w:t>
      </w:r>
      <w:r>
        <w:rPr>
          <w:color w:val="000000" w:themeColor="text1"/>
          <w:sz w:val="26"/>
          <w:szCs w:val="26"/>
        </w:rPr>
        <w:t>within the</w:t>
      </w:r>
      <w:r w:rsidR="005F3270" w:rsidRPr="005F3270">
        <w:rPr>
          <w:color w:val="000000" w:themeColor="text1"/>
          <w:sz w:val="26"/>
          <w:szCs w:val="26"/>
        </w:rPr>
        <w:t xml:space="preserve"> sample, </w:t>
      </w:r>
      <w:r w:rsidR="00694511">
        <w:rPr>
          <w:color w:val="000000" w:themeColor="text1"/>
          <w:sz w:val="26"/>
          <w:szCs w:val="26"/>
        </w:rPr>
        <w:t xml:space="preserve">the </w:t>
      </w:r>
      <w:r w:rsidR="005F3270" w:rsidRPr="005F3270">
        <w:rPr>
          <w:color w:val="000000" w:themeColor="text1"/>
          <w:sz w:val="26"/>
          <w:szCs w:val="26"/>
        </w:rPr>
        <w:t>natural log</w:t>
      </w:r>
      <w:r>
        <w:rPr>
          <w:color w:val="000000" w:themeColor="text1"/>
          <w:sz w:val="26"/>
          <w:szCs w:val="26"/>
        </w:rPr>
        <w:t>arithm</w:t>
      </w:r>
      <w:r w:rsidR="005F3270" w:rsidRPr="005F3270">
        <w:rPr>
          <w:color w:val="000000" w:themeColor="text1"/>
          <w:sz w:val="26"/>
          <w:szCs w:val="26"/>
        </w:rPr>
        <w:t xml:space="preserve"> of the </w:t>
      </w:r>
      <w:r w:rsidR="00C30EC3">
        <w:rPr>
          <w:color w:val="000000" w:themeColor="text1"/>
          <w:sz w:val="26"/>
          <w:szCs w:val="26"/>
        </w:rPr>
        <w:t xml:space="preserve">number of </w:t>
      </w:r>
      <w:r w:rsidR="005F3270" w:rsidRPr="005F3270">
        <w:rPr>
          <w:color w:val="000000" w:themeColor="text1"/>
          <w:sz w:val="26"/>
          <w:szCs w:val="26"/>
        </w:rPr>
        <w:t xml:space="preserve">employees </w:t>
      </w:r>
      <w:r w:rsidR="00694511">
        <w:rPr>
          <w:color w:val="000000" w:themeColor="text1"/>
          <w:sz w:val="26"/>
          <w:szCs w:val="26"/>
        </w:rPr>
        <w:t>was u</w:t>
      </w:r>
      <w:r w:rsidR="00C30EC3">
        <w:rPr>
          <w:color w:val="000000" w:themeColor="text1"/>
          <w:sz w:val="26"/>
          <w:szCs w:val="26"/>
        </w:rPr>
        <w:t>sed</w:t>
      </w:r>
      <w:r w:rsidR="00694511">
        <w:rPr>
          <w:color w:val="000000" w:themeColor="text1"/>
          <w:sz w:val="26"/>
          <w:szCs w:val="26"/>
        </w:rPr>
        <w:t xml:space="preserve"> </w:t>
      </w:r>
      <w:r w:rsidR="005F3270" w:rsidRPr="005F3270">
        <w:rPr>
          <w:color w:val="000000" w:themeColor="text1"/>
          <w:sz w:val="26"/>
          <w:szCs w:val="26"/>
        </w:rPr>
        <w:t>as the measure of production volume for this research.</w:t>
      </w:r>
    </w:p>
    <w:p w14:paraId="34EADA6F" w14:textId="6730863E" w:rsidR="005F3270" w:rsidRPr="005F3270" w:rsidRDefault="005F3270" w:rsidP="005F3270">
      <w:pPr>
        <w:widowControl/>
        <w:autoSpaceDE w:val="0"/>
        <w:autoSpaceDN w:val="0"/>
        <w:adjustRightInd w:val="0"/>
        <w:spacing w:line="360" w:lineRule="exact"/>
        <w:ind w:firstLineChars="200" w:firstLine="520"/>
        <w:jc w:val="both"/>
        <w:rPr>
          <w:color w:val="000000" w:themeColor="text1"/>
          <w:sz w:val="26"/>
          <w:szCs w:val="26"/>
        </w:rPr>
      </w:pPr>
      <w:r w:rsidRPr="005F3270">
        <w:rPr>
          <w:color w:val="000000" w:themeColor="text1"/>
          <w:sz w:val="26"/>
          <w:szCs w:val="26"/>
        </w:rPr>
        <w:t>In addition, if a system integration firm also sell</w:t>
      </w:r>
      <w:r w:rsidR="00F171EE">
        <w:rPr>
          <w:color w:val="000000" w:themeColor="text1"/>
          <w:sz w:val="26"/>
          <w:szCs w:val="26"/>
        </w:rPr>
        <w:t>s</w:t>
      </w:r>
      <w:r w:rsidRPr="005F3270">
        <w:rPr>
          <w:color w:val="000000" w:themeColor="text1"/>
          <w:sz w:val="26"/>
          <w:szCs w:val="26"/>
        </w:rPr>
        <w:t xml:space="preserve"> internally developed components (not just retail COTS components) to other systems integrators, th</w:t>
      </w:r>
      <w:r w:rsidR="00F171EE">
        <w:rPr>
          <w:color w:val="000000" w:themeColor="text1"/>
          <w:sz w:val="26"/>
          <w:szCs w:val="26"/>
        </w:rPr>
        <w:t>e</w:t>
      </w:r>
      <w:r w:rsidRPr="005F3270">
        <w:rPr>
          <w:color w:val="000000" w:themeColor="text1"/>
          <w:sz w:val="26"/>
          <w:szCs w:val="26"/>
        </w:rPr>
        <w:t xml:space="preserve"> firm is likely </w:t>
      </w:r>
      <w:r w:rsidR="00F171EE">
        <w:rPr>
          <w:color w:val="000000" w:themeColor="text1"/>
          <w:sz w:val="26"/>
          <w:szCs w:val="26"/>
        </w:rPr>
        <w:t xml:space="preserve">to </w:t>
      </w:r>
      <w:r w:rsidRPr="005F3270">
        <w:rPr>
          <w:color w:val="000000" w:themeColor="text1"/>
          <w:sz w:val="26"/>
          <w:szCs w:val="26"/>
        </w:rPr>
        <w:t xml:space="preserve">prefer </w:t>
      </w:r>
      <w:r w:rsidR="00F171EE" w:rsidRPr="005F3270">
        <w:rPr>
          <w:color w:val="000000" w:themeColor="text1"/>
          <w:sz w:val="26"/>
          <w:szCs w:val="26"/>
        </w:rPr>
        <w:t xml:space="preserve">internally </w:t>
      </w:r>
      <w:r w:rsidRPr="005F3270">
        <w:rPr>
          <w:color w:val="000000" w:themeColor="text1"/>
          <w:sz w:val="26"/>
          <w:szCs w:val="26"/>
        </w:rPr>
        <w:t xml:space="preserve">developed </w:t>
      </w:r>
      <w:r w:rsidR="00F171EE" w:rsidRPr="005F3270">
        <w:rPr>
          <w:color w:val="000000" w:themeColor="text1"/>
          <w:sz w:val="26"/>
          <w:szCs w:val="26"/>
        </w:rPr>
        <w:t>components</w:t>
      </w:r>
      <w:r w:rsidR="00F171EE" w:rsidRPr="005F3270" w:rsidDel="00F171EE">
        <w:rPr>
          <w:color w:val="000000" w:themeColor="text1"/>
          <w:sz w:val="26"/>
          <w:szCs w:val="26"/>
        </w:rPr>
        <w:t xml:space="preserve"> </w:t>
      </w:r>
      <w:r w:rsidRPr="005F3270">
        <w:rPr>
          <w:color w:val="000000" w:themeColor="text1"/>
          <w:sz w:val="26"/>
          <w:szCs w:val="26"/>
        </w:rPr>
        <w:t xml:space="preserve">over other COTS components regardless of demand characteristics. Participation in the component business also indicates the firm possesses component development capability independent of </w:t>
      </w:r>
      <w:r w:rsidR="00C00DD6">
        <w:rPr>
          <w:color w:val="000000" w:themeColor="text1"/>
          <w:sz w:val="26"/>
          <w:szCs w:val="26"/>
        </w:rPr>
        <w:t>its</w:t>
      </w:r>
      <w:r w:rsidRPr="005F3270">
        <w:rPr>
          <w:color w:val="000000" w:themeColor="text1"/>
          <w:sz w:val="26"/>
          <w:szCs w:val="26"/>
        </w:rPr>
        <w:t xml:space="preserve"> systems integration business. Since capabilities influence fi</w:t>
      </w:r>
      <w:r w:rsidR="001F6222">
        <w:rPr>
          <w:color w:val="000000" w:themeColor="text1"/>
          <w:sz w:val="26"/>
          <w:szCs w:val="26"/>
        </w:rPr>
        <w:t>rms’ vertical boundary choices (</w:t>
      </w:r>
      <w:proofErr w:type="spellStart"/>
      <w:r w:rsidR="001F6222">
        <w:rPr>
          <w:color w:val="000000" w:themeColor="text1"/>
          <w:sz w:val="26"/>
          <w:szCs w:val="26"/>
        </w:rPr>
        <w:t>Leiblein</w:t>
      </w:r>
      <w:proofErr w:type="spellEnd"/>
      <w:r w:rsidR="001F6222">
        <w:rPr>
          <w:color w:val="000000" w:themeColor="text1"/>
          <w:sz w:val="26"/>
          <w:szCs w:val="26"/>
        </w:rPr>
        <w:t xml:space="preserve"> &amp; Miller, 2003)</w:t>
      </w:r>
      <w:r w:rsidRPr="005F3270">
        <w:rPr>
          <w:color w:val="000000" w:themeColor="text1"/>
          <w:sz w:val="26"/>
          <w:szCs w:val="26"/>
        </w:rPr>
        <w:t xml:space="preserve">, participation in the component business should </w:t>
      </w:r>
      <w:r w:rsidR="00F2150C">
        <w:rPr>
          <w:color w:val="000000" w:themeColor="text1"/>
          <w:sz w:val="26"/>
          <w:szCs w:val="26"/>
        </w:rPr>
        <w:t xml:space="preserve">also </w:t>
      </w:r>
      <w:r w:rsidRPr="005F3270">
        <w:rPr>
          <w:color w:val="000000" w:themeColor="text1"/>
          <w:sz w:val="26"/>
          <w:szCs w:val="26"/>
        </w:rPr>
        <w:t xml:space="preserve">be controlled. </w:t>
      </w:r>
    </w:p>
    <w:p w14:paraId="30CAAA6B" w14:textId="11520394" w:rsidR="005F3270" w:rsidRPr="005F3270" w:rsidRDefault="005F3270" w:rsidP="005F3270">
      <w:pPr>
        <w:widowControl/>
        <w:autoSpaceDE w:val="0"/>
        <w:autoSpaceDN w:val="0"/>
        <w:adjustRightInd w:val="0"/>
        <w:spacing w:line="360" w:lineRule="exact"/>
        <w:ind w:firstLineChars="200" w:firstLine="520"/>
        <w:jc w:val="both"/>
        <w:rPr>
          <w:color w:val="000000" w:themeColor="text1"/>
          <w:sz w:val="26"/>
          <w:szCs w:val="26"/>
        </w:rPr>
      </w:pPr>
      <w:r w:rsidRPr="005F3270">
        <w:rPr>
          <w:color w:val="000000" w:themeColor="text1"/>
          <w:sz w:val="26"/>
          <w:szCs w:val="26"/>
        </w:rPr>
        <w:t xml:space="preserve">Moreover, there are reasons to believe that firms selling integrated computer systems to military and other government agencies might organize their component development differently due to the certification requirements in accordance with relevant military standards and specifications. </w:t>
      </w:r>
      <w:r w:rsidR="008D6248">
        <w:rPr>
          <w:color w:val="000000" w:themeColor="text1"/>
          <w:sz w:val="26"/>
          <w:szCs w:val="26"/>
        </w:rPr>
        <w:t>T</w:t>
      </w:r>
      <w:r w:rsidRPr="005F3270">
        <w:rPr>
          <w:color w:val="000000" w:themeColor="text1"/>
          <w:sz w:val="26"/>
          <w:szCs w:val="26"/>
        </w:rPr>
        <w:t>herefore</w:t>
      </w:r>
      <w:r w:rsidR="008D6248">
        <w:rPr>
          <w:color w:val="000000" w:themeColor="text1"/>
          <w:sz w:val="26"/>
          <w:szCs w:val="26"/>
        </w:rPr>
        <w:t>,</w:t>
      </w:r>
      <w:r w:rsidRPr="005F3270">
        <w:rPr>
          <w:color w:val="000000" w:themeColor="text1"/>
          <w:sz w:val="26"/>
          <w:szCs w:val="26"/>
        </w:rPr>
        <w:t xml:space="preserve"> firms that have obtained certifications for military standards</w:t>
      </w:r>
      <w:r w:rsidR="008D6248">
        <w:rPr>
          <w:color w:val="000000" w:themeColor="text1"/>
          <w:sz w:val="26"/>
          <w:szCs w:val="26"/>
        </w:rPr>
        <w:t xml:space="preserve"> are </w:t>
      </w:r>
      <w:r w:rsidR="008D6248" w:rsidRPr="005F3270">
        <w:rPr>
          <w:color w:val="000000" w:themeColor="text1"/>
          <w:sz w:val="26"/>
          <w:szCs w:val="26"/>
        </w:rPr>
        <w:t>also controlled</w:t>
      </w:r>
      <w:r w:rsidRPr="005F3270">
        <w:rPr>
          <w:color w:val="000000" w:themeColor="text1"/>
          <w:sz w:val="26"/>
          <w:szCs w:val="26"/>
        </w:rPr>
        <w:t xml:space="preserve">. </w:t>
      </w:r>
    </w:p>
    <w:p w14:paraId="22EE384B" w14:textId="0C3E1660" w:rsidR="000D00A2" w:rsidRPr="00247831" w:rsidRDefault="005F3270" w:rsidP="000D00A2">
      <w:pPr>
        <w:widowControl/>
        <w:autoSpaceDE w:val="0"/>
        <w:autoSpaceDN w:val="0"/>
        <w:adjustRightInd w:val="0"/>
        <w:spacing w:line="360" w:lineRule="exact"/>
        <w:ind w:firstLineChars="200" w:firstLine="520"/>
        <w:jc w:val="both"/>
        <w:rPr>
          <w:color w:val="000000" w:themeColor="text1"/>
          <w:sz w:val="26"/>
          <w:szCs w:val="26"/>
        </w:rPr>
      </w:pPr>
      <w:r w:rsidRPr="005F3270">
        <w:rPr>
          <w:color w:val="000000" w:themeColor="text1"/>
          <w:sz w:val="26"/>
          <w:szCs w:val="26"/>
        </w:rPr>
        <w:t>Table</w:t>
      </w:r>
      <w:r w:rsidR="00C014F5">
        <w:rPr>
          <w:color w:val="000000" w:themeColor="text1"/>
          <w:sz w:val="26"/>
          <w:szCs w:val="26"/>
        </w:rPr>
        <w:t xml:space="preserve"> 2</w:t>
      </w:r>
      <w:r w:rsidRPr="005F3270">
        <w:rPr>
          <w:color w:val="000000" w:themeColor="text1"/>
          <w:sz w:val="26"/>
          <w:szCs w:val="26"/>
        </w:rPr>
        <w:t xml:space="preserve"> lists all the variables and their operationalization</w:t>
      </w:r>
      <w:r w:rsidR="00B10896">
        <w:rPr>
          <w:color w:val="000000" w:themeColor="text1"/>
          <w:sz w:val="26"/>
          <w:szCs w:val="26"/>
        </w:rPr>
        <w:t>s</w:t>
      </w:r>
      <w:r w:rsidRPr="005F3270">
        <w:rPr>
          <w:color w:val="000000" w:themeColor="text1"/>
          <w:sz w:val="26"/>
          <w:szCs w:val="26"/>
        </w:rPr>
        <w:t xml:space="preserve">. Correlations and descriptive statistics for all variables included in the models are presented in Table </w:t>
      </w:r>
      <w:r w:rsidR="00C014F5">
        <w:rPr>
          <w:color w:val="000000" w:themeColor="text1"/>
          <w:sz w:val="26"/>
          <w:szCs w:val="26"/>
        </w:rPr>
        <w:t>3</w:t>
      </w:r>
      <w:r w:rsidRPr="005F3270">
        <w:rPr>
          <w:color w:val="000000" w:themeColor="text1"/>
          <w:sz w:val="26"/>
          <w:szCs w:val="26"/>
        </w:rPr>
        <w:t>.</w:t>
      </w:r>
    </w:p>
    <w:p w14:paraId="5E99070C" w14:textId="77777777" w:rsidR="00F171EE" w:rsidRDefault="00F171EE">
      <w:pPr>
        <w:widowControl/>
        <w:rPr>
          <w:rFonts w:eastAsiaTheme="minorEastAsia"/>
          <w:b/>
          <w:bCs/>
          <w:color w:val="000000" w:themeColor="text1"/>
          <w:kern w:val="0"/>
          <w:sz w:val="26"/>
          <w:szCs w:val="26"/>
        </w:rPr>
      </w:pPr>
      <w:r>
        <w:rPr>
          <w:rFonts w:eastAsiaTheme="minorEastAsia"/>
          <w:b/>
          <w:bCs/>
          <w:color w:val="000000" w:themeColor="text1"/>
          <w:kern w:val="0"/>
          <w:sz w:val="26"/>
          <w:szCs w:val="26"/>
        </w:rPr>
        <w:br w:type="page"/>
      </w:r>
    </w:p>
    <w:p w14:paraId="63D281B5" w14:textId="7001FC05" w:rsidR="0002482A" w:rsidRDefault="00A009C1" w:rsidP="008E699C">
      <w:pPr>
        <w:widowControl/>
        <w:spacing w:beforeLines="100" w:before="360"/>
        <w:outlineLvl w:val="0"/>
        <w:rPr>
          <w:rFonts w:eastAsiaTheme="minorEastAsia"/>
          <w:color w:val="000000" w:themeColor="text1"/>
          <w:kern w:val="0"/>
          <w:sz w:val="26"/>
          <w:szCs w:val="26"/>
        </w:rPr>
      </w:pPr>
      <w:r w:rsidRPr="008E699C">
        <w:rPr>
          <w:rFonts w:eastAsiaTheme="minorEastAsia"/>
          <w:b/>
          <w:bCs/>
          <w:color w:val="000000" w:themeColor="text1"/>
          <w:kern w:val="0"/>
          <w:sz w:val="26"/>
          <w:szCs w:val="26"/>
        </w:rPr>
        <w:lastRenderedPageBreak/>
        <w:t xml:space="preserve">Table </w:t>
      </w:r>
      <w:proofErr w:type="gramStart"/>
      <w:r w:rsidR="00C014F5" w:rsidRPr="008E699C">
        <w:rPr>
          <w:rFonts w:eastAsiaTheme="minorEastAsia"/>
          <w:b/>
          <w:bCs/>
          <w:color w:val="000000" w:themeColor="text1"/>
          <w:kern w:val="0"/>
          <w:sz w:val="26"/>
          <w:szCs w:val="26"/>
        </w:rPr>
        <w:t>2</w:t>
      </w:r>
      <w:r w:rsidR="00F171EE">
        <w:rPr>
          <w:rFonts w:eastAsiaTheme="minorEastAsia"/>
          <w:color w:val="000000" w:themeColor="text1"/>
          <w:kern w:val="0"/>
          <w:sz w:val="26"/>
          <w:szCs w:val="26"/>
        </w:rPr>
        <w:t xml:space="preserve"> </w:t>
      </w:r>
      <w:r w:rsidRPr="00250FC5">
        <w:rPr>
          <w:rFonts w:eastAsiaTheme="minorEastAsia"/>
          <w:color w:val="000000" w:themeColor="text1"/>
          <w:kern w:val="0"/>
          <w:sz w:val="26"/>
          <w:szCs w:val="26"/>
        </w:rPr>
        <w:t xml:space="preserve"> </w:t>
      </w:r>
      <w:r w:rsidR="0002482A" w:rsidRPr="008E699C">
        <w:rPr>
          <w:rFonts w:eastAsiaTheme="minorEastAsia"/>
          <w:i/>
          <w:iCs/>
          <w:color w:val="000000" w:themeColor="text1"/>
          <w:kern w:val="0"/>
          <w:sz w:val="26"/>
          <w:szCs w:val="26"/>
        </w:rPr>
        <w:t>Conceptual</w:t>
      </w:r>
      <w:proofErr w:type="gramEnd"/>
      <w:r w:rsidR="0002482A" w:rsidRPr="008E699C">
        <w:rPr>
          <w:rFonts w:eastAsiaTheme="minorEastAsia"/>
          <w:i/>
          <w:iCs/>
          <w:color w:val="000000" w:themeColor="text1"/>
          <w:kern w:val="0"/>
          <w:sz w:val="26"/>
          <w:szCs w:val="26"/>
        </w:rPr>
        <w:t xml:space="preserve"> </w:t>
      </w:r>
      <w:r w:rsidR="00F171EE" w:rsidRPr="00893805">
        <w:rPr>
          <w:rFonts w:eastAsiaTheme="minorEastAsia"/>
          <w:i/>
          <w:iCs/>
          <w:color w:val="000000" w:themeColor="text1"/>
          <w:kern w:val="0"/>
          <w:sz w:val="26"/>
          <w:szCs w:val="26"/>
        </w:rPr>
        <w:t xml:space="preserve">Variables </w:t>
      </w:r>
      <w:r w:rsidR="0002482A" w:rsidRPr="008E699C">
        <w:rPr>
          <w:rFonts w:eastAsiaTheme="minorEastAsia"/>
          <w:i/>
          <w:iCs/>
          <w:color w:val="000000" w:themeColor="text1"/>
          <w:kern w:val="0"/>
          <w:sz w:val="26"/>
          <w:szCs w:val="26"/>
        </w:rPr>
        <w:t xml:space="preserve">and </w:t>
      </w:r>
      <w:r w:rsidR="00F171EE" w:rsidRPr="00893805">
        <w:rPr>
          <w:rFonts w:eastAsiaTheme="minorEastAsia"/>
          <w:i/>
          <w:iCs/>
          <w:color w:val="000000" w:themeColor="text1"/>
          <w:kern w:val="0"/>
          <w:sz w:val="26"/>
          <w:szCs w:val="26"/>
        </w:rPr>
        <w:t>Corresponding Empirical</w:t>
      </w:r>
      <w:r w:rsidR="0002482A" w:rsidRPr="008E699C">
        <w:rPr>
          <w:rFonts w:eastAsiaTheme="minorEastAsia"/>
          <w:i/>
          <w:iCs/>
          <w:color w:val="000000" w:themeColor="text1"/>
          <w:kern w:val="0"/>
          <w:sz w:val="26"/>
          <w:szCs w:val="26"/>
        </w:rPr>
        <w:t xml:space="preserve"> </w:t>
      </w:r>
      <w:r w:rsidR="00F171EE" w:rsidRPr="00893805">
        <w:rPr>
          <w:rFonts w:eastAsiaTheme="minorEastAsia"/>
          <w:i/>
          <w:iCs/>
          <w:color w:val="000000" w:themeColor="text1"/>
          <w:kern w:val="0"/>
          <w:sz w:val="26"/>
          <w:szCs w:val="26"/>
        </w:rPr>
        <w:t>Data</w:t>
      </w:r>
    </w:p>
    <w:tbl>
      <w:tblPr>
        <w:tblW w:w="5000" w:type="pct"/>
        <w:tblLayout w:type="fixed"/>
        <w:tblLook w:val="04A0" w:firstRow="1" w:lastRow="0" w:firstColumn="1" w:lastColumn="0" w:noHBand="0" w:noVBand="1"/>
      </w:tblPr>
      <w:tblGrid>
        <w:gridCol w:w="2525"/>
        <w:gridCol w:w="3378"/>
        <w:gridCol w:w="3123"/>
      </w:tblGrid>
      <w:tr w:rsidR="0002482A" w:rsidRPr="00F171EE" w14:paraId="347CB41E" w14:textId="77777777" w:rsidTr="008E699C">
        <w:trPr>
          <w:trHeight w:val="420"/>
        </w:trPr>
        <w:tc>
          <w:tcPr>
            <w:tcW w:w="1399" w:type="pct"/>
            <w:tcBorders>
              <w:top w:val="single" w:sz="4" w:space="0" w:color="auto"/>
              <w:left w:val="nil"/>
              <w:bottom w:val="single" w:sz="4" w:space="0" w:color="auto"/>
              <w:right w:val="nil"/>
            </w:tcBorders>
            <w:shd w:val="clear" w:color="auto" w:fill="auto"/>
            <w:noWrap/>
            <w:vAlign w:val="center"/>
            <w:hideMark/>
          </w:tcPr>
          <w:p w14:paraId="6E50216B" w14:textId="77777777" w:rsidR="0002482A" w:rsidRPr="008E699C" w:rsidRDefault="0002482A" w:rsidP="00AD5606">
            <w:pPr>
              <w:jc w:val="center"/>
              <w:rPr>
                <w:color w:val="000000"/>
              </w:rPr>
            </w:pPr>
            <w:r w:rsidRPr="008E699C">
              <w:rPr>
                <w:color w:val="000000"/>
              </w:rPr>
              <w:t>Conceptual variable</w:t>
            </w:r>
          </w:p>
        </w:tc>
        <w:tc>
          <w:tcPr>
            <w:tcW w:w="1871" w:type="pct"/>
            <w:tcBorders>
              <w:top w:val="single" w:sz="4" w:space="0" w:color="auto"/>
              <w:left w:val="nil"/>
              <w:bottom w:val="single" w:sz="4" w:space="0" w:color="auto"/>
              <w:right w:val="nil"/>
            </w:tcBorders>
            <w:shd w:val="clear" w:color="auto" w:fill="auto"/>
            <w:noWrap/>
            <w:vAlign w:val="center"/>
            <w:hideMark/>
          </w:tcPr>
          <w:p w14:paraId="131EE58F" w14:textId="77777777" w:rsidR="0002482A" w:rsidRPr="008E699C" w:rsidRDefault="0002482A" w:rsidP="00AD5606">
            <w:pPr>
              <w:jc w:val="center"/>
              <w:rPr>
                <w:color w:val="000000"/>
              </w:rPr>
            </w:pPr>
            <w:r w:rsidRPr="008E699C">
              <w:rPr>
                <w:color w:val="000000"/>
              </w:rPr>
              <w:t>Empirical data</w:t>
            </w:r>
          </w:p>
        </w:tc>
        <w:tc>
          <w:tcPr>
            <w:tcW w:w="1730" w:type="pct"/>
            <w:tcBorders>
              <w:top w:val="single" w:sz="4" w:space="0" w:color="auto"/>
              <w:left w:val="nil"/>
              <w:bottom w:val="single" w:sz="4" w:space="0" w:color="auto"/>
              <w:right w:val="nil"/>
            </w:tcBorders>
            <w:shd w:val="clear" w:color="auto" w:fill="auto"/>
            <w:noWrap/>
            <w:vAlign w:val="center"/>
            <w:hideMark/>
          </w:tcPr>
          <w:p w14:paraId="235950C7" w14:textId="77777777" w:rsidR="0002482A" w:rsidRPr="008E699C" w:rsidRDefault="0002482A" w:rsidP="00AD5606">
            <w:pPr>
              <w:jc w:val="center"/>
              <w:rPr>
                <w:color w:val="000000"/>
              </w:rPr>
            </w:pPr>
            <w:r w:rsidRPr="008E699C">
              <w:rPr>
                <w:color w:val="000000"/>
              </w:rPr>
              <w:t>Variable name</w:t>
            </w:r>
          </w:p>
        </w:tc>
      </w:tr>
      <w:tr w:rsidR="0002482A" w:rsidRPr="00F171EE" w14:paraId="29E18FFA" w14:textId="77777777" w:rsidTr="008E699C">
        <w:trPr>
          <w:trHeight w:val="1030"/>
        </w:trPr>
        <w:tc>
          <w:tcPr>
            <w:tcW w:w="1399" w:type="pct"/>
            <w:tcBorders>
              <w:top w:val="nil"/>
              <w:left w:val="nil"/>
              <w:bottom w:val="nil"/>
              <w:right w:val="nil"/>
            </w:tcBorders>
            <w:shd w:val="clear" w:color="auto" w:fill="auto"/>
            <w:noWrap/>
            <w:vAlign w:val="center"/>
            <w:hideMark/>
          </w:tcPr>
          <w:p w14:paraId="2F16A3DD" w14:textId="77777777" w:rsidR="0002482A" w:rsidRPr="008E699C" w:rsidRDefault="0002482A" w:rsidP="00AD5606">
            <w:pPr>
              <w:jc w:val="center"/>
              <w:rPr>
                <w:color w:val="000000"/>
              </w:rPr>
            </w:pPr>
            <w:r w:rsidRPr="008E699C">
              <w:rPr>
                <w:color w:val="000000"/>
              </w:rPr>
              <w:t>Control variable</w:t>
            </w:r>
          </w:p>
        </w:tc>
        <w:tc>
          <w:tcPr>
            <w:tcW w:w="1871" w:type="pct"/>
            <w:tcBorders>
              <w:top w:val="nil"/>
              <w:left w:val="nil"/>
              <w:bottom w:val="nil"/>
              <w:right w:val="nil"/>
            </w:tcBorders>
            <w:shd w:val="clear" w:color="auto" w:fill="auto"/>
            <w:vAlign w:val="center"/>
            <w:hideMark/>
          </w:tcPr>
          <w:p w14:paraId="12991B45" w14:textId="77777777" w:rsidR="0002482A" w:rsidRPr="008E699C" w:rsidRDefault="0002482A" w:rsidP="00AD5606">
            <w:pPr>
              <w:rPr>
                <w:color w:val="000000"/>
              </w:rPr>
            </w:pPr>
            <w:r w:rsidRPr="008E699C">
              <w:rPr>
                <w:color w:val="000000"/>
              </w:rPr>
              <w:t>Is this firm also selling system components at either hardware, system software, or application software level to other customers (0/1)</w:t>
            </w:r>
          </w:p>
        </w:tc>
        <w:tc>
          <w:tcPr>
            <w:tcW w:w="1730" w:type="pct"/>
            <w:tcBorders>
              <w:top w:val="nil"/>
              <w:left w:val="nil"/>
              <w:bottom w:val="nil"/>
              <w:right w:val="nil"/>
            </w:tcBorders>
            <w:shd w:val="clear" w:color="auto" w:fill="auto"/>
            <w:noWrap/>
            <w:vAlign w:val="center"/>
            <w:hideMark/>
          </w:tcPr>
          <w:p w14:paraId="16B7F292" w14:textId="77777777" w:rsidR="0002482A" w:rsidRPr="008E699C" w:rsidRDefault="0002482A" w:rsidP="00AD5606">
            <w:pPr>
              <w:jc w:val="center"/>
              <w:rPr>
                <w:color w:val="000000"/>
              </w:rPr>
            </w:pPr>
            <w:r w:rsidRPr="008E699C">
              <w:rPr>
                <w:color w:val="000000"/>
              </w:rPr>
              <w:t>COMPONENT BUSINESS</w:t>
            </w:r>
          </w:p>
        </w:tc>
      </w:tr>
      <w:tr w:rsidR="0002482A" w:rsidRPr="00F171EE" w14:paraId="0637B971" w14:textId="77777777" w:rsidTr="008E699C">
        <w:trPr>
          <w:trHeight w:val="860"/>
        </w:trPr>
        <w:tc>
          <w:tcPr>
            <w:tcW w:w="1399" w:type="pct"/>
            <w:tcBorders>
              <w:top w:val="nil"/>
              <w:left w:val="nil"/>
              <w:bottom w:val="nil"/>
              <w:right w:val="nil"/>
            </w:tcBorders>
            <w:shd w:val="clear" w:color="auto" w:fill="auto"/>
            <w:noWrap/>
            <w:vAlign w:val="center"/>
            <w:hideMark/>
          </w:tcPr>
          <w:p w14:paraId="4D5D217E" w14:textId="77777777" w:rsidR="0002482A" w:rsidRPr="008E699C" w:rsidRDefault="0002482A" w:rsidP="00AD5606">
            <w:pPr>
              <w:jc w:val="center"/>
              <w:rPr>
                <w:color w:val="000000"/>
              </w:rPr>
            </w:pPr>
            <w:r w:rsidRPr="008E699C">
              <w:rPr>
                <w:color w:val="000000"/>
              </w:rPr>
              <w:t>Control variable</w:t>
            </w:r>
          </w:p>
        </w:tc>
        <w:tc>
          <w:tcPr>
            <w:tcW w:w="1871" w:type="pct"/>
            <w:tcBorders>
              <w:top w:val="nil"/>
              <w:left w:val="nil"/>
              <w:bottom w:val="nil"/>
              <w:right w:val="nil"/>
            </w:tcBorders>
            <w:shd w:val="clear" w:color="auto" w:fill="auto"/>
            <w:vAlign w:val="center"/>
            <w:hideMark/>
          </w:tcPr>
          <w:p w14:paraId="08DAB70B" w14:textId="672B7AD2" w:rsidR="0002482A" w:rsidRPr="008E699C" w:rsidRDefault="00B10896" w:rsidP="00AD5606">
            <w:pPr>
              <w:rPr>
                <w:color w:val="000000"/>
              </w:rPr>
            </w:pPr>
            <w:r w:rsidRPr="008E699C">
              <w:rPr>
                <w:color w:val="000000"/>
              </w:rPr>
              <w:t>Are</w:t>
            </w:r>
            <w:r w:rsidR="0002482A" w:rsidRPr="008E699C">
              <w:rPr>
                <w:color w:val="000000"/>
              </w:rPr>
              <w:t xml:space="preserve"> this firm</w:t>
            </w:r>
            <w:r w:rsidR="00D33F00" w:rsidRPr="008E699C">
              <w:rPr>
                <w:color w:val="000000"/>
              </w:rPr>
              <w:t>’</w:t>
            </w:r>
            <w:r w:rsidR="0002482A" w:rsidRPr="008E699C">
              <w:rPr>
                <w:color w:val="000000"/>
              </w:rPr>
              <w:t>s products certified for relevant United States Defense Standards and Specifications (0/1)</w:t>
            </w:r>
          </w:p>
        </w:tc>
        <w:tc>
          <w:tcPr>
            <w:tcW w:w="1730" w:type="pct"/>
            <w:tcBorders>
              <w:top w:val="nil"/>
              <w:left w:val="nil"/>
              <w:bottom w:val="nil"/>
              <w:right w:val="nil"/>
            </w:tcBorders>
            <w:shd w:val="clear" w:color="auto" w:fill="auto"/>
            <w:vAlign w:val="center"/>
            <w:hideMark/>
          </w:tcPr>
          <w:p w14:paraId="49ACD36C" w14:textId="77777777" w:rsidR="0002482A" w:rsidRPr="008E699C" w:rsidRDefault="0002482A" w:rsidP="00AD5606">
            <w:pPr>
              <w:jc w:val="center"/>
              <w:rPr>
                <w:color w:val="000000"/>
              </w:rPr>
            </w:pPr>
            <w:r w:rsidRPr="008E699C">
              <w:rPr>
                <w:color w:val="000000"/>
              </w:rPr>
              <w:t>MILITARY</w:t>
            </w:r>
          </w:p>
        </w:tc>
      </w:tr>
      <w:tr w:rsidR="0002482A" w:rsidRPr="00F171EE" w14:paraId="2C0BDC56" w14:textId="77777777" w:rsidTr="008E699C">
        <w:trPr>
          <w:trHeight w:val="880"/>
        </w:trPr>
        <w:tc>
          <w:tcPr>
            <w:tcW w:w="1399" w:type="pct"/>
            <w:tcBorders>
              <w:top w:val="nil"/>
              <w:left w:val="nil"/>
              <w:right w:val="nil"/>
            </w:tcBorders>
            <w:shd w:val="clear" w:color="auto" w:fill="auto"/>
            <w:noWrap/>
            <w:vAlign w:val="center"/>
            <w:hideMark/>
          </w:tcPr>
          <w:p w14:paraId="22D1EA69" w14:textId="77777777" w:rsidR="0002482A" w:rsidRPr="008E699C" w:rsidRDefault="0002482A" w:rsidP="00AD5606">
            <w:pPr>
              <w:jc w:val="center"/>
              <w:rPr>
                <w:color w:val="000000"/>
              </w:rPr>
            </w:pPr>
            <w:r w:rsidRPr="008E699C">
              <w:rPr>
                <w:color w:val="000000"/>
              </w:rPr>
              <w:t>Control variable</w:t>
            </w:r>
          </w:p>
        </w:tc>
        <w:tc>
          <w:tcPr>
            <w:tcW w:w="1871" w:type="pct"/>
            <w:tcBorders>
              <w:top w:val="nil"/>
              <w:left w:val="nil"/>
              <w:right w:val="nil"/>
            </w:tcBorders>
            <w:shd w:val="clear" w:color="auto" w:fill="auto"/>
            <w:vAlign w:val="center"/>
            <w:hideMark/>
          </w:tcPr>
          <w:p w14:paraId="6A1A871F" w14:textId="77777777" w:rsidR="0002482A" w:rsidRPr="008E699C" w:rsidRDefault="0002482A" w:rsidP="00AD5606">
            <w:pPr>
              <w:rPr>
                <w:color w:val="000000"/>
              </w:rPr>
            </w:pPr>
            <w:r w:rsidRPr="008E699C">
              <w:rPr>
                <w:color w:val="000000"/>
              </w:rPr>
              <w:t>Natural log of the number of employees in the firm (or in the specific strategic business unit for multi-divisional firms)</w:t>
            </w:r>
          </w:p>
        </w:tc>
        <w:tc>
          <w:tcPr>
            <w:tcW w:w="1730" w:type="pct"/>
            <w:tcBorders>
              <w:top w:val="nil"/>
              <w:left w:val="nil"/>
              <w:right w:val="nil"/>
            </w:tcBorders>
            <w:shd w:val="clear" w:color="auto" w:fill="auto"/>
            <w:vAlign w:val="center"/>
            <w:hideMark/>
          </w:tcPr>
          <w:p w14:paraId="16BEAD52" w14:textId="77777777" w:rsidR="0002482A" w:rsidRPr="008E699C" w:rsidRDefault="0002482A" w:rsidP="00AD5606">
            <w:pPr>
              <w:jc w:val="center"/>
              <w:rPr>
                <w:color w:val="000000"/>
              </w:rPr>
            </w:pPr>
            <w:r w:rsidRPr="008E699C">
              <w:rPr>
                <w:color w:val="000000"/>
              </w:rPr>
              <w:t>PRODUCTION VOLUME</w:t>
            </w:r>
          </w:p>
        </w:tc>
      </w:tr>
      <w:tr w:rsidR="0002482A" w:rsidRPr="00F171EE" w14:paraId="3C97BD1A" w14:textId="77777777" w:rsidTr="008E699C">
        <w:trPr>
          <w:trHeight w:val="790"/>
        </w:trPr>
        <w:tc>
          <w:tcPr>
            <w:tcW w:w="1399" w:type="pct"/>
            <w:tcBorders>
              <w:top w:val="nil"/>
              <w:left w:val="nil"/>
              <w:bottom w:val="single" w:sz="4" w:space="0" w:color="auto"/>
              <w:right w:val="nil"/>
            </w:tcBorders>
            <w:shd w:val="clear" w:color="auto" w:fill="auto"/>
            <w:noWrap/>
            <w:vAlign w:val="center"/>
            <w:hideMark/>
          </w:tcPr>
          <w:p w14:paraId="5E1095E6" w14:textId="77777777" w:rsidR="0002482A" w:rsidRPr="008E699C" w:rsidRDefault="0002482A" w:rsidP="00AD5606">
            <w:pPr>
              <w:jc w:val="center"/>
              <w:rPr>
                <w:color w:val="000000"/>
              </w:rPr>
            </w:pPr>
            <w:r w:rsidRPr="008E699C">
              <w:rPr>
                <w:color w:val="000000"/>
              </w:rPr>
              <w:t>Control variable</w:t>
            </w:r>
          </w:p>
        </w:tc>
        <w:tc>
          <w:tcPr>
            <w:tcW w:w="1871" w:type="pct"/>
            <w:tcBorders>
              <w:top w:val="nil"/>
              <w:left w:val="nil"/>
              <w:bottom w:val="single" w:sz="4" w:space="0" w:color="auto"/>
              <w:right w:val="nil"/>
            </w:tcBorders>
            <w:shd w:val="clear" w:color="auto" w:fill="auto"/>
            <w:vAlign w:val="center"/>
            <w:hideMark/>
          </w:tcPr>
          <w:p w14:paraId="3D537D69" w14:textId="2535131B" w:rsidR="0002482A" w:rsidRPr="008E699C" w:rsidRDefault="00F171EE" w:rsidP="00AD5606">
            <w:pPr>
              <w:rPr>
                <w:color w:val="000000"/>
              </w:rPr>
            </w:pPr>
            <w:r>
              <w:rPr>
                <w:color w:val="000000"/>
              </w:rPr>
              <w:t>A c</w:t>
            </w:r>
            <w:r w:rsidRPr="008E699C">
              <w:rPr>
                <w:color w:val="000000"/>
              </w:rPr>
              <w:t xml:space="preserve">ategorical </w:t>
            </w:r>
            <w:r w:rsidR="0002482A" w:rsidRPr="008E699C">
              <w:rPr>
                <w:color w:val="000000"/>
              </w:rPr>
              <w:t>variable created by median splitting production volume (0=low; 1=high)</w:t>
            </w:r>
          </w:p>
        </w:tc>
        <w:tc>
          <w:tcPr>
            <w:tcW w:w="1730" w:type="pct"/>
            <w:tcBorders>
              <w:top w:val="nil"/>
              <w:left w:val="nil"/>
              <w:bottom w:val="single" w:sz="4" w:space="0" w:color="auto"/>
              <w:right w:val="nil"/>
            </w:tcBorders>
            <w:shd w:val="clear" w:color="auto" w:fill="auto"/>
            <w:vAlign w:val="center"/>
            <w:hideMark/>
          </w:tcPr>
          <w:p w14:paraId="46FEEB5A" w14:textId="77777777" w:rsidR="0002482A" w:rsidRPr="008E699C" w:rsidRDefault="0002482A" w:rsidP="00AD5606">
            <w:pPr>
              <w:jc w:val="center"/>
              <w:rPr>
                <w:color w:val="000000"/>
              </w:rPr>
            </w:pPr>
            <w:r w:rsidRPr="008E699C">
              <w:rPr>
                <w:color w:val="000000"/>
              </w:rPr>
              <w:t>VOLUME_DUMMY</w:t>
            </w:r>
          </w:p>
        </w:tc>
      </w:tr>
      <w:tr w:rsidR="0002482A" w:rsidRPr="00F171EE" w14:paraId="0D4E9AD1" w14:textId="77777777" w:rsidTr="008E699C">
        <w:trPr>
          <w:trHeight w:val="290"/>
        </w:trPr>
        <w:tc>
          <w:tcPr>
            <w:tcW w:w="1399" w:type="pct"/>
            <w:tcBorders>
              <w:top w:val="single" w:sz="4" w:space="0" w:color="auto"/>
              <w:left w:val="nil"/>
              <w:bottom w:val="nil"/>
              <w:right w:val="nil"/>
            </w:tcBorders>
            <w:shd w:val="clear" w:color="auto" w:fill="auto"/>
            <w:vAlign w:val="bottom"/>
            <w:hideMark/>
          </w:tcPr>
          <w:p w14:paraId="243E6D62" w14:textId="77777777" w:rsidR="0002482A" w:rsidRPr="008E699C" w:rsidRDefault="0002482A" w:rsidP="00AD5606">
            <w:pPr>
              <w:rPr>
                <w:b/>
                <w:bCs/>
                <w:i/>
                <w:iCs/>
                <w:color w:val="000000"/>
              </w:rPr>
            </w:pPr>
            <w:r w:rsidRPr="008E699C">
              <w:rPr>
                <w:b/>
                <w:bCs/>
                <w:i/>
                <w:iCs/>
                <w:color w:val="000000"/>
              </w:rPr>
              <w:t>Independent variables</w:t>
            </w:r>
          </w:p>
        </w:tc>
        <w:tc>
          <w:tcPr>
            <w:tcW w:w="1871" w:type="pct"/>
            <w:tcBorders>
              <w:top w:val="single" w:sz="4" w:space="0" w:color="auto"/>
              <w:left w:val="nil"/>
              <w:bottom w:val="nil"/>
              <w:right w:val="nil"/>
            </w:tcBorders>
            <w:shd w:val="clear" w:color="auto" w:fill="auto"/>
            <w:vAlign w:val="center"/>
            <w:hideMark/>
          </w:tcPr>
          <w:p w14:paraId="09F70167" w14:textId="77777777" w:rsidR="0002482A" w:rsidRPr="008E699C" w:rsidRDefault="0002482A" w:rsidP="00AD5606">
            <w:pPr>
              <w:rPr>
                <w:i/>
                <w:iCs/>
                <w:color w:val="000000"/>
              </w:rPr>
            </w:pPr>
          </w:p>
        </w:tc>
        <w:tc>
          <w:tcPr>
            <w:tcW w:w="1730" w:type="pct"/>
            <w:tcBorders>
              <w:top w:val="single" w:sz="4" w:space="0" w:color="auto"/>
              <w:left w:val="nil"/>
              <w:bottom w:val="nil"/>
              <w:right w:val="nil"/>
            </w:tcBorders>
            <w:shd w:val="clear" w:color="auto" w:fill="auto"/>
            <w:vAlign w:val="center"/>
            <w:hideMark/>
          </w:tcPr>
          <w:p w14:paraId="63FD73C1" w14:textId="77777777" w:rsidR="0002482A" w:rsidRPr="008E699C" w:rsidRDefault="0002482A" w:rsidP="00AD5606"/>
        </w:tc>
      </w:tr>
      <w:tr w:rsidR="0002482A" w:rsidRPr="00F171EE" w14:paraId="5AE7312A" w14:textId="77777777" w:rsidTr="008E699C">
        <w:trPr>
          <w:trHeight w:val="860"/>
        </w:trPr>
        <w:tc>
          <w:tcPr>
            <w:tcW w:w="1399" w:type="pct"/>
            <w:tcBorders>
              <w:top w:val="nil"/>
              <w:left w:val="nil"/>
              <w:right w:val="nil"/>
            </w:tcBorders>
            <w:shd w:val="clear" w:color="auto" w:fill="auto"/>
            <w:vAlign w:val="center"/>
            <w:hideMark/>
          </w:tcPr>
          <w:p w14:paraId="1B960664" w14:textId="32D0A684" w:rsidR="0002482A" w:rsidRPr="008E699C" w:rsidRDefault="0002482A" w:rsidP="00AD5606">
            <w:pPr>
              <w:jc w:val="center"/>
              <w:rPr>
                <w:color w:val="000000"/>
              </w:rPr>
            </w:pPr>
            <w:r w:rsidRPr="008E699C">
              <w:rPr>
                <w:color w:val="000000"/>
              </w:rPr>
              <w:t>Target customer</w:t>
            </w:r>
            <w:r w:rsidR="00D33F00" w:rsidRPr="008E699C">
              <w:rPr>
                <w:color w:val="000000"/>
              </w:rPr>
              <w:t>’</w:t>
            </w:r>
            <w:r w:rsidRPr="008E699C">
              <w:rPr>
                <w:color w:val="000000"/>
              </w:rPr>
              <w:t>s performance demand</w:t>
            </w:r>
          </w:p>
        </w:tc>
        <w:tc>
          <w:tcPr>
            <w:tcW w:w="1871" w:type="pct"/>
            <w:tcBorders>
              <w:top w:val="nil"/>
              <w:left w:val="nil"/>
              <w:right w:val="nil"/>
            </w:tcBorders>
            <w:shd w:val="clear" w:color="auto" w:fill="auto"/>
            <w:vAlign w:val="center"/>
            <w:hideMark/>
          </w:tcPr>
          <w:p w14:paraId="657FE239" w14:textId="30A19A75" w:rsidR="0002482A" w:rsidRPr="008E699C" w:rsidRDefault="0002482A" w:rsidP="00AD5606">
            <w:pPr>
              <w:rPr>
                <w:color w:val="000000"/>
              </w:rPr>
            </w:pPr>
            <w:r w:rsidRPr="008E699C">
              <w:rPr>
                <w:color w:val="000000"/>
              </w:rPr>
              <w:t xml:space="preserve">Average of </w:t>
            </w:r>
            <w:r w:rsidR="00057FC7" w:rsidRPr="008E699C">
              <w:rPr>
                <w:color w:val="000000"/>
              </w:rPr>
              <w:t xml:space="preserve">the firm’s target customer’s system performance demand </w:t>
            </w:r>
            <w:r w:rsidR="00A41399" w:rsidRPr="008E699C">
              <w:rPr>
                <w:color w:val="000000"/>
              </w:rPr>
              <w:t xml:space="preserve">coded by the three </w:t>
            </w:r>
            <w:r w:rsidRPr="008E699C">
              <w:rPr>
                <w:color w:val="000000"/>
              </w:rPr>
              <w:t>expert</w:t>
            </w:r>
            <w:r w:rsidR="00A41399" w:rsidRPr="008E699C">
              <w:rPr>
                <w:color w:val="000000"/>
              </w:rPr>
              <w:t>s</w:t>
            </w:r>
          </w:p>
        </w:tc>
        <w:tc>
          <w:tcPr>
            <w:tcW w:w="1730" w:type="pct"/>
            <w:tcBorders>
              <w:top w:val="nil"/>
              <w:left w:val="nil"/>
              <w:right w:val="nil"/>
            </w:tcBorders>
            <w:shd w:val="clear" w:color="auto" w:fill="auto"/>
            <w:vAlign w:val="center"/>
            <w:hideMark/>
          </w:tcPr>
          <w:p w14:paraId="761691E0" w14:textId="77777777" w:rsidR="0002482A" w:rsidRPr="008E699C" w:rsidRDefault="0002482A" w:rsidP="00AD5606">
            <w:pPr>
              <w:jc w:val="center"/>
              <w:rPr>
                <w:color w:val="000000"/>
              </w:rPr>
            </w:pPr>
            <w:r w:rsidRPr="008E699C">
              <w:rPr>
                <w:color w:val="000000"/>
              </w:rPr>
              <w:t>PERFORMANCE</w:t>
            </w:r>
          </w:p>
        </w:tc>
      </w:tr>
      <w:tr w:rsidR="0002482A" w:rsidRPr="00F171EE" w14:paraId="3B5B1A38" w14:textId="77777777" w:rsidTr="008E699C">
        <w:trPr>
          <w:trHeight w:val="770"/>
        </w:trPr>
        <w:tc>
          <w:tcPr>
            <w:tcW w:w="1399" w:type="pct"/>
            <w:tcBorders>
              <w:top w:val="nil"/>
              <w:left w:val="nil"/>
              <w:right w:val="nil"/>
            </w:tcBorders>
            <w:shd w:val="clear" w:color="auto" w:fill="auto"/>
            <w:vAlign w:val="center"/>
            <w:hideMark/>
          </w:tcPr>
          <w:p w14:paraId="7255FC96" w14:textId="1943454C" w:rsidR="0002482A" w:rsidRPr="008E699C" w:rsidRDefault="0002482A" w:rsidP="00AD5606">
            <w:pPr>
              <w:jc w:val="center"/>
              <w:rPr>
                <w:color w:val="000000"/>
              </w:rPr>
            </w:pPr>
            <w:r w:rsidRPr="008E699C">
              <w:rPr>
                <w:color w:val="000000"/>
              </w:rPr>
              <w:t>Target customer</w:t>
            </w:r>
            <w:r w:rsidR="00D33F00" w:rsidRPr="008E699C">
              <w:rPr>
                <w:color w:val="000000"/>
              </w:rPr>
              <w:t>’</w:t>
            </w:r>
            <w:r w:rsidRPr="008E699C">
              <w:rPr>
                <w:color w:val="000000"/>
              </w:rPr>
              <w:t>s reliability demand</w:t>
            </w:r>
          </w:p>
        </w:tc>
        <w:tc>
          <w:tcPr>
            <w:tcW w:w="1871" w:type="pct"/>
            <w:tcBorders>
              <w:top w:val="nil"/>
              <w:left w:val="nil"/>
              <w:right w:val="nil"/>
            </w:tcBorders>
            <w:shd w:val="clear" w:color="auto" w:fill="auto"/>
            <w:vAlign w:val="center"/>
            <w:hideMark/>
          </w:tcPr>
          <w:p w14:paraId="67C7E8A5" w14:textId="01F781E5" w:rsidR="0002482A" w:rsidRPr="008E699C" w:rsidRDefault="0002482A" w:rsidP="00AD5606">
            <w:pPr>
              <w:rPr>
                <w:color w:val="000000"/>
              </w:rPr>
            </w:pPr>
            <w:r w:rsidRPr="008E699C">
              <w:rPr>
                <w:color w:val="000000"/>
              </w:rPr>
              <w:t xml:space="preserve">Average of </w:t>
            </w:r>
            <w:r w:rsidR="004A6112" w:rsidRPr="008E699C">
              <w:rPr>
                <w:color w:val="000000"/>
              </w:rPr>
              <w:t>the firm</w:t>
            </w:r>
            <w:r w:rsidR="00D33F00" w:rsidRPr="008E699C">
              <w:rPr>
                <w:color w:val="000000"/>
              </w:rPr>
              <w:t>’</w:t>
            </w:r>
            <w:r w:rsidR="004A6112" w:rsidRPr="008E699C">
              <w:rPr>
                <w:color w:val="000000"/>
              </w:rPr>
              <w:t>s target customer</w:t>
            </w:r>
            <w:r w:rsidR="00D33F00" w:rsidRPr="008E699C">
              <w:rPr>
                <w:color w:val="000000"/>
              </w:rPr>
              <w:t>’</w:t>
            </w:r>
            <w:r w:rsidR="004A6112" w:rsidRPr="008E699C">
              <w:rPr>
                <w:color w:val="000000"/>
              </w:rPr>
              <w:t xml:space="preserve">s system reliability demand </w:t>
            </w:r>
            <w:r w:rsidR="00057FC7" w:rsidRPr="008E699C">
              <w:rPr>
                <w:color w:val="000000"/>
              </w:rPr>
              <w:t xml:space="preserve">coded by the </w:t>
            </w:r>
            <w:r w:rsidRPr="008E699C">
              <w:rPr>
                <w:color w:val="000000"/>
              </w:rPr>
              <w:t>three expert</w:t>
            </w:r>
            <w:r w:rsidR="00057FC7" w:rsidRPr="008E699C">
              <w:rPr>
                <w:color w:val="000000"/>
              </w:rPr>
              <w:t>s</w:t>
            </w:r>
            <w:r w:rsidRPr="008E699C">
              <w:rPr>
                <w:color w:val="000000"/>
              </w:rPr>
              <w:t xml:space="preserve"> of </w:t>
            </w:r>
          </w:p>
        </w:tc>
        <w:tc>
          <w:tcPr>
            <w:tcW w:w="1730" w:type="pct"/>
            <w:tcBorders>
              <w:top w:val="nil"/>
              <w:left w:val="nil"/>
              <w:right w:val="nil"/>
            </w:tcBorders>
            <w:shd w:val="clear" w:color="auto" w:fill="auto"/>
            <w:vAlign w:val="center"/>
            <w:hideMark/>
          </w:tcPr>
          <w:p w14:paraId="7B350058" w14:textId="77777777" w:rsidR="0002482A" w:rsidRPr="008E699C" w:rsidRDefault="0002482A" w:rsidP="00AD5606">
            <w:pPr>
              <w:jc w:val="center"/>
              <w:rPr>
                <w:color w:val="000000"/>
              </w:rPr>
            </w:pPr>
            <w:r w:rsidRPr="008E699C">
              <w:rPr>
                <w:color w:val="000000"/>
              </w:rPr>
              <w:t>RELIABILITY</w:t>
            </w:r>
          </w:p>
        </w:tc>
      </w:tr>
      <w:tr w:rsidR="0002482A" w:rsidRPr="00F171EE" w14:paraId="6867F111" w14:textId="77777777" w:rsidTr="008E699C">
        <w:trPr>
          <w:trHeight w:val="290"/>
        </w:trPr>
        <w:tc>
          <w:tcPr>
            <w:tcW w:w="1399" w:type="pct"/>
            <w:tcBorders>
              <w:top w:val="single" w:sz="4" w:space="0" w:color="auto"/>
              <w:left w:val="nil"/>
              <w:bottom w:val="nil"/>
              <w:right w:val="nil"/>
            </w:tcBorders>
            <w:shd w:val="clear" w:color="auto" w:fill="auto"/>
            <w:vAlign w:val="bottom"/>
            <w:hideMark/>
          </w:tcPr>
          <w:p w14:paraId="6246F8E3" w14:textId="77777777" w:rsidR="0002482A" w:rsidRPr="008E699C" w:rsidRDefault="0002482A" w:rsidP="00AD5606">
            <w:pPr>
              <w:rPr>
                <w:b/>
                <w:bCs/>
                <w:i/>
                <w:iCs/>
                <w:color w:val="000000"/>
              </w:rPr>
            </w:pPr>
            <w:r w:rsidRPr="008E699C">
              <w:rPr>
                <w:b/>
                <w:bCs/>
                <w:i/>
                <w:iCs/>
                <w:color w:val="000000"/>
              </w:rPr>
              <w:t>Dependent variable</w:t>
            </w:r>
          </w:p>
        </w:tc>
        <w:tc>
          <w:tcPr>
            <w:tcW w:w="1871" w:type="pct"/>
            <w:tcBorders>
              <w:top w:val="single" w:sz="4" w:space="0" w:color="auto"/>
              <w:left w:val="nil"/>
              <w:bottom w:val="nil"/>
              <w:right w:val="nil"/>
            </w:tcBorders>
            <w:shd w:val="clear" w:color="auto" w:fill="auto"/>
            <w:vAlign w:val="center"/>
            <w:hideMark/>
          </w:tcPr>
          <w:p w14:paraId="57C7152C" w14:textId="77777777" w:rsidR="0002482A" w:rsidRPr="008E699C" w:rsidRDefault="0002482A" w:rsidP="00AD5606">
            <w:pPr>
              <w:rPr>
                <w:b/>
                <w:bCs/>
                <w:i/>
                <w:iCs/>
                <w:color w:val="000000"/>
              </w:rPr>
            </w:pPr>
          </w:p>
        </w:tc>
        <w:tc>
          <w:tcPr>
            <w:tcW w:w="1730" w:type="pct"/>
            <w:tcBorders>
              <w:top w:val="single" w:sz="4" w:space="0" w:color="auto"/>
              <w:left w:val="nil"/>
              <w:bottom w:val="nil"/>
              <w:right w:val="nil"/>
            </w:tcBorders>
            <w:shd w:val="clear" w:color="auto" w:fill="auto"/>
            <w:vAlign w:val="center"/>
            <w:hideMark/>
          </w:tcPr>
          <w:p w14:paraId="0B842ABB" w14:textId="77777777" w:rsidR="0002482A" w:rsidRPr="008E699C" w:rsidRDefault="0002482A" w:rsidP="00AD5606">
            <w:pPr>
              <w:rPr>
                <w:b/>
                <w:bCs/>
              </w:rPr>
            </w:pPr>
          </w:p>
        </w:tc>
      </w:tr>
      <w:tr w:rsidR="0002482A" w:rsidRPr="00F171EE" w14:paraId="1A4E955F" w14:textId="77777777" w:rsidTr="008E699C">
        <w:trPr>
          <w:trHeight w:val="1060"/>
        </w:trPr>
        <w:tc>
          <w:tcPr>
            <w:tcW w:w="1399" w:type="pct"/>
            <w:tcBorders>
              <w:top w:val="nil"/>
              <w:left w:val="nil"/>
              <w:bottom w:val="single" w:sz="4" w:space="0" w:color="auto"/>
              <w:right w:val="nil"/>
            </w:tcBorders>
            <w:shd w:val="clear" w:color="auto" w:fill="auto"/>
            <w:vAlign w:val="center"/>
            <w:hideMark/>
          </w:tcPr>
          <w:p w14:paraId="76980EA9" w14:textId="77777777" w:rsidR="0002482A" w:rsidRPr="008E699C" w:rsidRDefault="0002482A" w:rsidP="00AD5606">
            <w:pPr>
              <w:jc w:val="center"/>
              <w:rPr>
                <w:color w:val="000000"/>
              </w:rPr>
            </w:pPr>
            <w:r w:rsidRPr="008E699C">
              <w:rPr>
                <w:color w:val="000000"/>
              </w:rPr>
              <w:t>Deviation from perfect modularity</w:t>
            </w:r>
          </w:p>
        </w:tc>
        <w:tc>
          <w:tcPr>
            <w:tcW w:w="1871" w:type="pct"/>
            <w:tcBorders>
              <w:top w:val="nil"/>
              <w:left w:val="nil"/>
              <w:bottom w:val="single" w:sz="4" w:space="0" w:color="auto"/>
              <w:right w:val="nil"/>
            </w:tcBorders>
            <w:shd w:val="clear" w:color="auto" w:fill="auto"/>
            <w:vAlign w:val="center"/>
            <w:hideMark/>
          </w:tcPr>
          <w:p w14:paraId="42776267" w14:textId="50861BFA" w:rsidR="0002482A" w:rsidRPr="008E699C" w:rsidRDefault="0002482A" w:rsidP="00AD5606">
            <w:pPr>
              <w:rPr>
                <w:color w:val="000000"/>
              </w:rPr>
            </w:pPr>
            <w:r w:rsidRPr="008E699C">
              <w:rPr>
                <w:color w:val="000000"/>
              </w:rPr>
              <w:t xml:space="preserve">Does the firm deviate from using commercially available, </w:t>
            </w:r>
            <w:r w:rsidR="00D33F00" w:rsidRPr="008E699C">
              <w:rPr>
                <w:color w:val="000000"/>
              </w:rPr>
              <w:t>“</w:t>
            </w:r>
            <w:r w:rsidRPr="008E699C">
              <w:rPr>
                <w:color w:val="000000"/>
              </w:rPr>
              <w:t>off-the-shelf</w:t>
            </w:r>
            <w:r w:rsidR="00D33F00" w:rsidRPr="008E699C">
              <w:rPr>
                <w:color w:val="000000"/>
              </w:rPr>
              <w:t>”</w:t>
            </w:r>
            <w:r w:rsidRPr="008E699C">
              <w:rPr>
                <w:color w:val="000000"/>
              </w:rPr>
              <w:t xml:space="preserve"> components at either hardware, system software, or application software level (0/1)</w:t>
            </w:r>
          </w:p>
        </w:tc>
        <w:tc>
          <w:tcPr>
            <w:tcW w:w="1730" w:type="pct"/>
            <w:tcBorders>
              <w:top w:val="nil"/>
              <w:left w:val="nil"/>
              <w:bottom w:val="single" w:sz="4" w:space="0" w:color="auto"/>
              <w:right w:val="nil"/>
            </w:tcBorders>
            <w:shd w:val="clear" w:color="auto" w:fill="auto"/>
            <w:vAlign w:val="center"/>
            <w:hideMark/>
          </w:tcPr>
          <w:p w14:paraId="7906F0BE" w14:textId="77777777" w:rsidR="0002482A" w:rsidRPr="008E699C" w:rsidRDefault="0002482A" w:rsidP="00AD5606">
            <w:pPr>
              <w:jc w:val="center"/>
              <w:rPr>
                <w:color w:val="000000"/>
              </w:rPr>
            </w:pPr>
            <w:r w:rsidRPr="008E699C">
              <w:rPr>
                <w:color w:val="000000"/>
              </w:rPr>
              <w:t>DEVIATION</w:t>
            </w:r>
          </w:p>
        </w:tc>
      </w:tr>
    </w:tbl>
    <w:p w14:paraId="7FF30ED4" w14:textId="77777777" w:rsidR="00850A63" w:rsidRDefault="00850A63">
      <w:pPr>
        <w:widowControl/>
        <w:rPr>
          <w:color w:val="000000" w:themeColor="text1"/>
          <w:sz w:val="26"/>
          <w:szCs w:val="26"/>
        </w:rPr>
      </w:pPr>
    </w:p>
    <w:p w14:paraId="6AB2A16A" w14:textId="35FE0EA6" w:rsidR="00E40855" w:rsidRDefault="00E40855">
      <w:pPr>
        <w:widowControl/>
        <w:rPr>
          <w:color w:val="000000" w:themeColor="text1"/>
          <w:sz w:val="26"/>
          <w:szCs w:val="26"/>
        </w:rPr>
      </w:pPr>
      <w:r>
        <w:rPr>
          <w:color w:val="000000" w:themeColor="text1"/>
          <w:sz w:val="26"/>
          <w:szCs w:val="26"/>
        </w:rPr>
        <w:br w:type="page"/>
      </w:r>
    </w:p>
    <w:p w14:paraId="6E84B431" w14:textId="09E52842" w:rsidR="00E40855" w:rsidRDefault="00E40855">
      <w:pPr>
        <w:widowControl/>
        <w:rPr>
          <w:color w:val="000000" w:themeColor="text1"/>
          <w:sz w:val="26"/>
          <w:szCs w:val="26"/>
        </w:rPr>
        <w:sectPr w:rsidR="00E40855" w:rsidSect="009D2C5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851" w:footer="992" w:gutter="0"/>
          <w:lnNumType w:countBy="1"/>
          <w:pgNumType w:start="35"/>
          <w:cols w:space="425"/>
          <w:titlePg/>
          <w:docGrid w:type="lines" w:linePitch="360"/>
        </w:sectPr>
      </w:pPr>
    </w:p>
    <w:p w14:paraId="74075FEC" w14:textId="55942125" w:rsidR="00850A63" w:rsidRPr="008E699C" w:rsidRDefault="003E0184" w:rsidP="008E699C">
      <w:pPr>
        <w:widowControl/>
        <w:spacing w:line="300" w:lineRule="auto"/>
        <w:rPr>
          <w:i/>
          <w:iCs/>
          <w:color w:val="000000" w:themeColor="text1"/>
          <w:sz w:val="26"/>
          <w:szCs w:val="26"/>
        </w:rPr>
      </w:pPr>
      <w:bookmarkStart w:id="1" w:name="_Hlk109753542"/>
      <w:r w:rsidRPr="008E699C">
        <w:rPr>
          <w:b/>
          <w:bCs/>
          <w:color w:val="000000" w:themeColor="text1"/>
          <w:sz w:val="26"/>
          <w:szCs w:val="26"/>
        </w:rPr>
        <w:lastRenderedPageBreak/>
        <w:t xml:space="preserve">Table </w:t>
      </w:r>
      <w:proofErr w:type="gramStart"/>
      <w:r w:rsidR="00C014F5" w:rsidRPr="008E699C">
        <w:rPr>
          <w:b/>
          <w:bCs/>
          <w:color w:val="000000" w:themeColor="text1"/>
          <w:sz w:val="26"/>
          <w:szCs w:val="26"/>
        </w:rPr>
        <w:t>3</w:t>
      </w:r>
      <w:r w:rsidR="00F171EE">
        <w:rPr>
          <w:rFonts w:hint="eastAsia"/>
          <w:b/>
          <w:bCs/>
          <w:color w:val="000000" w:themeColor="text1"/>
          <w:sz w:val="26"/>
          <w:szCs w:val="26"/>
        </w:rPr>
        <w:t xml:space="preserve"> </w:t>
      </w:r>
      <w:r w:rsidRPr="003E0184">
        <w:rPr>
          <w:color w:val="000000" w:themeColor="text1"/>
          <w:sz w:val="26"/>
          <w:szCs w:val="26"/>
        </w:rPr>
        <w:t xml:space="preserve"> </w:t>
      </w:r>
      <w:r w:rsidRPr="008E699C">
        <w:rPr>
          <w:i/>
          <w:iCs/>
          <w:color w:val="000000" w:themeColor="text1"/>
          <w:sz w:val="26"/>
          <w:szCs w:val="26"/>
        </w:rPr>
        <w:t>Descriptive</w:t>
      </w:r>
      <w:proofErr w:type="gramEnd"/>
      <w:r w:rsidRPr="008E699C">
        <w:rPr>
          <w:i/>
          <w:iCs/>
          <w:color w:val="000000" w:themeColor="text1"/>
          <w:sz w:val="26"/>
          <w:szCs w:val="26"/>
        </w:rPr>
        <w:t xml:space="preserve"> </w:t>
      </w:r>
      <w:r w:rsidR="00F171EE" w:rsidRPr="00893805">
        <w:rPr>
          <w:i/>
          <w:iCs/>
          <w:color w:val="000000" w:themeColor="text1"/>
          <w:sz w:val="26"/>
          <w:szCs w:val="26"/>
        </w:rPr>
        <w:t xml:space="preserve">Statistics </w:t>
      </w:r>
      <w:r w:rsidRPr="008E699C">
        <w:rPr>
          <w:i/>
          <w:iCs/>
          <w:color w:val="000000" w:themeColor="text1"/>
          <w:sz w:val="26"/>
          <w:szCs w:val="26"/>
        </w:rPr>
        <w:t xml:space="preserve">and </w:t>
      </w:r>
      <w:r w:rsidR="00F171EE" w:rsidRPr="00893805">
        <w:rPr>
          <w:i/>
          <w:iCs/>
          <w:color w:val="000000" w:themeColor="text1"/>
          <w:sz w:val="26"/>
          <w:szCs w:val="26"/>
        </w:rPr>
        <w:t>Correlations</w:t>
      </w:r>
    </w:p>
    <w:tbl>
      <w:tblPr>
        <w:tblW w:w="5061" w:type="pct"/>
        <w:jc w:val="center"/>
        <w:tblLayout w:type="fixed"/>
        <w:tblLook w:val="04A0" w:firstRow="1" w:lastRow="0" w:firstColumn="1" w:lastColumn="0" w:noHBand="0" w:noVBand="1"/>
      </w:tblPr>
      <w:tblGrid>
        <w:gridCol w:w="3524"/>
        <w:gridCol w:w="964"/>
        <w:gridCol w:w="964"/>
        <w:gridCol w:w="964"/>
        <w:gridCol w:w="964"/>
        <w:gridCol w:w="964"/>
        <w:gridCol w:w="964"/>
        <w:gridCol w:w="964"/>
        <w:gridCol w:w="964"/>
        <w:gridCol w:w="964"/>
        <w:gridCol w:w="964"/>
        <w:gridCol w:w="964"/>
      </w:tblGrid>
      <w:tr w:rsidR="00F171EE" w:rsidRPr="003E0184" w14:paraId="48CE8E17" w14:textId="77777777" w:rsidTr="008E699C">
        <w:trPr>
          <w:trHeight w:val="454"/>
          <w:jc w:val="center"/>
        </w:trPr>
        <w:tc>
          <w:tcPr>
            <w:tcW w:w="1247" w:type="pct"/>
            <w:tcBorders>
              <w:top w:val="single" w:sz="8" w:space="0" w:color="auto"/>
              <w:left w:val="nil"/>
              <w:bottom w:val="single" w:sz="4" w:space="0" w:color="auto"/>
              <w:right w:val="nil"/>
            </w:tcBorders>
            <w:shd w:val="clear" w:color="auto" w:fill="auto"/>
            <w:noWrap/>
            <w:vAlign w:val="center"/>
            <w:hideMark/>
          </w:tcPr>
          <w:p w14:paraId="14163B0C" w14:textId="77777777" w:rsidR="003E0184" w:rsidRPr="003E0184" w:rsidRDefault="003E0184" w:rsidP="008E699C">
            <w:pPr>
              <w:rPr>
                <w:color w:val="000000"/>
                <w:sz w:val="26"/>
                <w:szCs w:val="26"/>
              </w:rPr>
            </w:pPr>
            <w:bookmarkStart w:id="2" w:name="_Hlk109753580"/>
            <w:r w:rsidRPr="003E0184">
              <w:rPr>
                <w:color w:val="000000"/>
                <w:sz w:val="26"/>
                <w:szCs w:val="26"/>
              </w:rPr>
              <w:t> </w:t>
            </w:r>
          </w:p>
        </w:tc>
        <w:tc>
          <w:tcPr>
            <w:tcW w:w="341" w:type="pct"/>
            <w:tcBorders>
              <w:top w:val="single" w:sz="8" w:space="0" w:color="auto"/>
              <w:left w:val="nil"/>
              <w:bottom w:val="single" w:sz="4" w:space="0" w:color="auto"/>
              <w:right w:val="nil"/>
            </w:tcBorders>
            <w:shd w:val="clear" w:color="auto" w:fill="auto"/>
            <w:noWrap/>
            <w:vAlign w:val="bottom"/>
            <w:hideMark/>
          </w:tcPr>
          <w:p w14:paraId="33E3FE92" w14:textId="77777777" w:rsidR="003E0184" w:rsidRPr="003E0184" w:rsidRDefault="003E0184" w:rsidP="00AD5606">
            <w:pPr>
              <w:jc w:val="center"/>
              <w:rPr>
                <w:color w:val="000000"/>
                <w:sz w:val="26"/>
                <w:szCs w:val="26"/>
              </w:rPr>
            </w:pPr>
            <w:r w:rsidRPr="003E0184">
              <w:rPr>
                <w:color w:val="000000"/>
                <w:sz w:val="26"/>
                <w:szCs w:val="26"/>
              </w:rPr>
              <w:t>Mean</w:t>
            </w:r>
          </w:p>
        </w:tc>
        <w:tc>
          <w:tcPr>
            <w:tcW w:w="341" w:type="pct"/>
            <w:tcBorders>
              <w:top w:val="single" w:sz="8" w:space="0" w:color="auto"/>
              <w:left w:val="nil"/>
              <w:bottom w:val="single" w:sz="4" w:space="0" w:color="auto"/>
              <w:right w:val="nil"/>
            </w:tcBorders>
            <w:shd w:val="clear" w:color="auto" w:fill="auto"/>
            <w:noWrap/>
            <w:vAlign w:val="bottom"/>
            <w:hideMark/>
          </w:tcPr>
          <w:p w14:paraId="4CA9FE41" w14:textId="77777777" w:rsidR="003E0184" w:rsidRPr="003E0184" w:rsidRDefault="003E0184" w:rsidP="00AD5606">
            <w:pPr>
              <w:jc w:val="center"/>
              <w:rPr>
                <w:color w:val="000000"/>
                <w:sz w:val="26"/>
                <w:szCs w:val="26"/>
              </w:rPr>
            </w:pPr>
            <w:r w:rsidRPr="003E0184">
              <w:rPr>
                <w:color w:val="000000"/>
                <w:sz w:val="26"/>
                <w:szCs w:val="26"/>
              </w:rPr>
              <w:t>S.D.</w:t>
            </w:r>
          </w:p>
        </w:tc>
        <w:tc>
          <w:tcPr>
            <w:tcW w:w="341" w:type="pct"/>
            <w:tcBorders>
              <w:top w:val="single" w:sz="8" w:space="0" w:color="auto"/>
              <w:left w:val="nil"/>
              <w:bottom w:val="single" w:sz="4" w:space="0" w:color="auto"/>
              <w:right w:val="nil"/>
            </w:tcBorders>
            <w:shd w:val="clear" w:color="auto" w:fill="auto"/>
            <w:noWrap/>
            <w:vAlign w:val="bottom"/>
            <w:hideMark/>
          </w:tcPr>
          <w:p w14:paraId="308BEDF0" w14:textId="77777777" w:rsidR="003E0184" w:rsidRPr="003E0184" w:rsidRDefault="003E0184" w:rsidP="00AD5606">
            <w:pPr>
              <w:jc w:val="center"/>
              <w:rPr>
                <w:color w:val="000000"/>
                <w:sz w:val="26"/>
                <w:szCs w:val="26"/>
              </w:rPr>
            </w:pPr>
            <w:r w:rsidRPr="003E0184">
              <w:rPr>
                <w:color w:val="000000"/>
                <w:sz w:val="26"/>
                <w:szCs w:val="26"/>
              </w:rPr>
              <w:t>Min.</w:t>
            </w:r>
          </w:p>
        </w:tc>
        <w:tc>
          <w:tcPr>
            <w:tcW w:w="341" w:type="pct"/>
            <w:tcBorders>
              <w:top w:val="single" w:sz="8" w:space="0" w:color="auto"/>
              <w:left w:val="nil"/>
              <w:bottom w:val="single" w:sz="4" w:space="0" w:color="auto"/>
              <w:right w:val="nil"/>
            </w:tcBorders>
            <w:shd w:val="clear" w:color="auto" w:fill="auto"/>
            <w:noWrap/>
            <w:vAlign w:val="bottom"/>
            <w:hideMark/>
          </w:tcPr>
          <w:p w14:paraId="0333E05D" w14:textId="77777777" w:rsidR="003E0184" w:rsidRPr="003E0184" w:rsidRDefault="003E0184" w:rsidP="00AD5606">
            <w:pPr>
              <w:jc w:val="center"/>
              <w:rPr>
                <w:color w:val="000000"/>
                <w:sz w:val="26"/>
                <w:szCs w:val="26"/>
              </w:rPr>
            </w:pPr>
            <w:r w:rsidRPr="003E0184">
              <w:rPr>
                <w:color w:val="000000"/>
                <w:sz w:val="26"/>
                <w:szCs w:val="26"/>
              </w:rPr>
              <w:t>Max.</w:t>
            </w:r>
          </w:p>
        </w:tc>
        <w:tc>
          <w:tcPr>
            <w:tcW w:w="341" w:type="pct"/>
            <w:tcBorders>
              <w:top w:val="single" w:sz="8" w:space="0" w:color="auto"/>
              <w:left w:val="nil"/>
              <w:bottom w:val="single" w:sz="4" w:space="0" w:color="auto"/>
              <w:right w:val="nil"/>
            </w:tcBorders>
            <w:shd w:val="clear" w:color="auto" w:fill="auto"/>
            <w:noWrap/>
            <w:vAlign w:val="bottom"/>
            <w:hideMark/>
          </w:tcPr>
          <w:p w14:paraId="783310E5" w14:textId="77777777" w:rsidR="003E0184" w:rsidRPr="003E0184" w:rsidRDefault="003E0184" w:rsidP="00AD5606">
            <w:pPr>
              <w:jc w:val="center"/>
              <w:rPr>
                <w:color w:val="000000"/>
                <w:sz w:val="26"/>
                <w:szCs w:val="26"/>
              </w:rPr>
            </w:pPr>
            <w:r w:rsidRPr="003E0184">
              <w:rPr>
                <w:color w:val="000000"/>
                <w:sz w:val="26"/>
                <w:szCs w:val="26"/>
              </w:rPr>
              <w:t>1</w:t>
            </w:r>
          </w:p>
        </w:tc>
        <w:tc>
          <w:tcPr>
            <w:tcW w:w="341" w:type="pct"/>
            <w:tcBorders>
              <w:top w:val="single" w:sz="8" w:space="0" w:color="auto"/>
              <w:left w:val="nil"/>
              <w:bottom w:val="single" w:sz="4" w:space="0" w:color="auto"/>
              <w:right w:val="nil"/>
            </w:tcBorders>
            <w:shd w:val="clear" w:color="auto" w:fill="auto"/>
            <w:noWrap/>
            <w:vAlign w:val="bottom"/>
            <w:hideMark/>
          </w:tcPr>
          <w:p w14:paraId="5A1C1B7A" w14:textId="77777777" w:rsidR="003E0184" w:rsidRPr="003E0184" w:rsidRDefault="003E0184" w:rsidP="00AD5606">
            <w:pPr>
              <w:jc w:val="center"/>
              <w:rPr>
                <w:color w:val="000000"/>
                <w:sz w:val="26"/>
                <w:szCs w:val="26"/>
              </w:rPr>
            </w:pPr>
            <w:r w:rsidRPr="003E0184">
              <w:rPr>
                <w:color w:val="000000"/>
                <w:sz w:val="26"/>
                <w:szCs w:val="26"/>
              </w:rPr>
              <w:t>2</w:t>
            </w:r>
          </w:p>
        </w:tc>
        <w:tc>
          <w:tcPr>
            <w:tcW w:w="341" w:type="pct"/>
            <w:tcBorders>
              <w:top w:val="single" w:sz="8" w:space="0" w:color="auto"/>
              <w:left w:val="nil"/>
              <w:bottom w:val="single" w:sz="4" w:space="0" w:color="auto"/>
              <w:right w:val="nil"/>
            </w:tcBorders>
            <w:shd w:val="clear" w:color="auto" w:fill="auto"/>
            <w:noWrap/>
            <w:vAlign w:val="bottom"/>
            <w:hideMark/>
          </w:tcPr>
          <w:p w14:paraId="0356F2A9" w14:textId="77777777" w:rsidR="003E0184" w:rsidRPr="003E0184" w:rsidRDefault="003E0184" w:rsidP="00AD5606">
            <w:pPr>
              <w:jc w:val="center"/>
              <w:rPr>
                <w:color w:val="000000"/>
                <w:sz w:val="26"/>
                <w:szCs w:val="26"/>
              </w:rPr>
            </w:pPr>
            <w:r w:rsidRPr="003E0184">
              <w:rPr>
                <w:color w:val="000000"/>
                <w:sz w:val="26"/>
                <w:szCs w:val="26"/>
              </w:rPr>
              <w:t>3</w:t>
            </w:r>
          </w:p>
        </w:tc>
        <w:tc>
          <w:tcPr>
            <w:tcW w:w="341" w:type="pct"/>
            <w:tcBorders>
              <w:top w:val="single" w:sz="8" w:space="0" w:color="auto"/>
              <w:left w:val="nil"/>
              <w:bottom w:val="single" w:sz="4" w:space="0" w:color="auto"/>
              <w:right w:val="nil"/>
            </w:tcBorders>
            <w:shd w:val="clear" w:color="auto" w:fill="auto"/>
            <w:noWrap/>
            <w:vAlign w:val="bottom"/>
            <w:hideMark/>
          </w:tcPr>
          <w:p w14:paraId="39A800FB" w14:textId="77777777" w:rsidR="003E0184" w:rsidRPr="003E0184" w:rsidRDefault="003E0184" w:rsidP="00AD5606">
            <w:pPr>
              <w:jc w:val="center"/>
              <w:rPr>
                <w:color w:val="000000"/>
                <w:sz w:val="26"/>
                <w:szCs w:val="26"/>
              </w:rPr>
            </w:pPr>
            <w:r w:rsidRPr="003E0184">
              <w:rPr>
                <w:color w:val="000000"/>
                <w:sz w:val="26"/>
                <w:szCs w:val="26"/>
              </w:rPr>
              <w:t>4</w:t>
            </w:r>
          </w:p>
        </w:tc>
        <w:tc>
          <w:tcPr>
            <w:tcW w:w="341" w:type="pct"/>
            <w:tcBorders>
              <w:top w:val="single" w:sz="8" w:space="0" w:color="auto"/>
              <w:left w:val="nil"/>
              <w:bottom w:val="single" w:sz="4" w:space="0" w:color="auto"/>
              <w:right w:val="nil"/>
            </w:tcBorders>
            <w:shd w:val="clear" w:color="auto" w:fill="auto"/>
            <w:noWrap/>
            <w:vAlign w:val="bottom"/>
            <w:hideMark/>
          </w:tcPr>
          <w:p w14:paraId="7D3A70E0" w14:textId="77777777" w:rsidR="003E0184" w:rsidRPr="003E0184" w:rsidRDefault="003E0184" w:rsidP="00AD5606">
            <w:pPr>
              <w:jc w:val="center"/>
              <w:rPr>
                <w:color w:val="000000"/>
                <w:sz w:val="26"/>
                <w:szCs w:val="26"/>
              </w:rPr>
            </w:pPr>
            <w:r w:rsidRPr="003E0184">
              <w:rPr>
                <w:color w:val="000000"/>
                <w:sz w:val="26"/>
                <w:szCs w:val="26"/>
              </w:rPr>
              <w:t>5</w:t>
            </w:r>
          </w:p>
        </w:tc>
        <w:tc>
          <w:tcPr>
            <w:tcW w:w="341" w:type="pct"/>
            <w:tcBorders>
              <w:top w:val="single" w:sz="8" w:space="0" w:color="auto"/>
              <w:left w:val="nil"/>
              <w:bottom w:val="single" w:sz="4" w:space="0" w:color="auto"/>
              <w:right w:val="nil"/>
            </w:tcBorders>
            <w:shd w:val="clear" w:color="auto" w:fill="auto"/>
            <w:noWrap/>
            <w:vAlign w:val="bottom"/>
            <w:hideMark/>
          </w:tcPr>
          <w:p w14:paraId="46093D75" w14:textId="77777777" w:rsidR="003E0184" w:rsidRPr="003E0184" w:rsidRDefault="003E0184" w:rsidP="00AD5606">
            <w:pPr>
              <w:jc w:val="center"/>
              <w:rPr>
                <w:color w:val="000000"/>
                <w:sz w:val="26"/>
                <w:szCs w:val="26"/>
              </w:rPr>
            </w:pPr>
            <w:r w:rsidRPr="003E0184">
              <w:rPr>
                <w:color w:val="000000"/>
                <w:sz w:val="26"/>
                <w:szCs w:val="26"/>
              </w:rPr>
              <w:t>6</w:t>
            </w:r>
          </w:p>
        </w:tc>
        <w:tc>
          <w:tcPr>
            <w:tcW w:w="341" w:type="pct"/>
            <w:tcBorders>
              <w:top w:val="single" w:sz="8" w:space="0" w:color="auto"/>
              <w:left w:val="nil"/>
              <w:bottom w:val="single" w:sz="4" w:space="0" w:color="auto"/>
              <w:right w:val="nil"/>
            </w:tcBorders>
            <w:shd w:val="clear" w:color="auto" w:fill="auto"/>
            <w:noWrap/>
            <w:vAlign w:val="bottom"/>
            <w:hideMark/>
          </w:tcPr>
          <w:p w14:paraId="6B87838C" w14:textId="77777777" w:rsidR="003E0184" w:rsidRPr="003E0184" w:rsidRDefault="003E0184" w:rsidP="00AD5606">
            <w:pPr>
              <w:jc w:val="center"/>
              <w:rPr>
                <w:color w:val="000000"/>
                <w:sz w:val="26"/>
                <w:szCs w:val="26"/>
              </w:rPr>
            </w:pPr>
            <w:r w:rsidRPr="003E0184">
              <w:rPr>
                <w:color w:val="000000"/>
                <w:sz w:val="26"/>
                <w:szCs w:val="26"/>
              </w:rPr>
              <w:t>7</w:t>
            </w:r>
          </w:p>
        </w:tc>
      </w:tr>
      <w:tr w:rsidR="00F171EE" w:rsidRPr="003E0184" w14:paraId="7CD50A04" w14:textId="77777777" w:rsidTr="008E699C">
        <w:trPr>
          <w:trHeight w:val="454"/>
          <w:jc w:val="center"/>
        </w:trPr>
        <w:tc>
          <w:tcPr>
            <w:tcW w:w="1247" w:type="pct"/>
            <w:tcBorders>
              <w:top w:val="single" w:sz="4" w:space="0" w:color="auto"/>
              <w:left w:val="nil"/>
              <w:bottom w:val="nil"/>
              <w:right w:val="nil"/>
            </w:tcBorders>
            <w:shd w:val="clear" w:color="auto" w:fill="auto"/>
            <w:vAlign w:val="center"/>
          </w:tcPr>
          <w:p w14:paraId="164E1CDA" w14:textId="678293D5" w:rsidR="00F171EE" w:rsidRDefault="00F171EE" w:rsidP="00F171EE">
            <w:pPr>
              <w:rPr>
                <w:color w:val="000000"/>
                <w:sz w:val="26"/>
                <w:szCs w:val="26"/>
              </w:rPr>
            </w:pPr>
            <w:r w:rsidRPr="003E0184">
              <w:rPr>
                <w:color w:val="000000"/>
                <w:sz w:val="26"/>
                <w:szCs w:val="26"/>
              </w:rPr>
              <w:t>1. DEVIATION</w:t>
            </w:r>
          </w:p>
        </w:tc>
        <w:tc>
          <w:tcPr>
            <w:tcW w:w="341" w:type="pct"/>
            <w:tcBorders>
              <w:top w:val="single" w:sz="4" w:space="0" w:color="auto"/>
              <w:left w:val="nil"/>
              <w:bottom w:val="nil"/>
              <w:right w:val="nil"/>
            </w:tcBorders>
            <w:shd w:val="clear" w:color="auto" w:fill="auto"/>
            <w:noWrap/>
            <w:vAlign w:val="center"/>
          </w:tcPr>
          <w:p w14:paraId="4DB59E3A" w14:textId="176E3583" w:rsidR="00F171EE" w:rsidRPr="003E0184" w:rsidRDefault="00F171EE" w:rsidP="00F171EE">
            <w:pPr>
              <w:jc w:val="center"/>
              <w:rPr>
                <w:color w:val="000000"/>
                <w:sz w:val="26"/>
                <w:szCs w:val="26"/>
              </w:rPr>
            </w:pPr>
            <w:r w:rsidRPr="003E0184">
              <w:rPr>
                <w:color w:val="000000"/>
                <w:sz w:val="26"/>
                <w:szCs w:val="26"/>
              </w:rPr>
              <w:t>0.51</w:t>
            </w:r>
          </w:p>
        </w:tc>
        <w:tc>
          <w:tcPr>
            <w:tcW w:w="341" w:type="pct"/>
            <w:tcBorders>
              <w:top w:val="single" w:sz="4" w:space="0" w:color="auto"/>
              <w:left w:val="nil"/>
              <w:bottom w:val="nil"/>
              <w:right w:val="nil"/>
            </w:tcBorders>
            <w:shd w:val="clear" w:color="auto" w:fill="auto"/>
            <w:noWrap/>
            <w:vAlign w:val="center"/>
          </w:tcPr>
          <w:p w14:paraId="4B83F867" w14:textId="7A07A1FA" w:rsidR="00F171EE" w:rsidRPr="003E0184" w:rsidRDefault="00F171EE" w:rsidP="00F171EE">
            <w:pPr>
              <w:jc w:val="center"/>
              <w:rPr>
                <w:color w:val="000000"/>
                <w:sz w:val="26"/>
                <w:szCs w:val="26"/>
              </w:rPr>
            </w:pPr>
            <w:r w:rsidRPr="003E0184">
              <w:rPr>
                <w:color w:val="000000"/>
                <w:sz w:val="26"/>
                <w:szCs w:val="26"/>
              </w:rPr>
              <w:t>0.5</w:t>
            </w:r>
          </w:p>
        </w:tc>
        <w:tc>
          <w:tcPr>
            <w:tcW w:w="341" w:type="pct"/>
            <w:tcBorders>
              <w:top w:val="single" w:sz="4" w:space="0" w:color="auto"/>
              <w:left w:val="nil"/>
              <w:bottom w:val="nil"/>
              <w:right w:val="nil"/>
            </w:tcBorders>
            <w:shd w:val="clear" w:color="auto" w:fill="auto"/>
            <w:noWrap/>
            <w:vAlign w:val="center"/>
          </w:tcPr>
          <w:p w14:paraId="20DD5F63" w14:textId="11DDE74A" w:rsidR="00F171EE" w:rsidRPr="003E0184" w:rsidRDefault="00F171EE" w:rsidP="00F171EE">
            <w:pPr>
              <w:jc w:val="center"/>
              <w:rPr>
                <w:color w:val="000000"/>
                <w:sz w:val="26"/>
                <w:szCs w:val="26"/>
              </w:rPr>
            </w:pPr>
            <w:r w:rsidRPr="003E0184">
              <w:rPr>
                <w:color w:val="000000"/>
                <w:sz w:val="26"/>
                <w:szCs w:val="26"/>
              </w:rPr>
              <w:t>0</w:t>
            </w:r>
          </w:p>
        </w:tc>
        <w:tc>
          <w:tcPr>
            <w:tcW w:w="341" w:type="pct"/>
            <w:tcBorders>
              <w:top w:val="single" w:sz="4" w:space="0" w:color="auto"/>
              <w:left w:val="nil"/>
              <w:bottom w:val="nil"/>
              <w:right w:val="nil"/>
            </w:tcBorders>
            <w:shd w:val="clear" w:color="auto" w:fill="auto"/>
            <w:noWrap/>
            <w:vAlign w:val="center"/>
          </w:tcPr>
          <w:p w14:paraId="67A115E1" w14:textId="08FEB1EA" w:rsidR="00F171EE" w:rsidRPr="003E0184" w:rsidRDefault="00F171EE" w:rsidP="00F171EE">
            <w:pPr>
              <w:jc w:val="center"/>
              <w:rPr>
                <w:color w:val="000000"/>
                <w:sz w:val="26"/>
                <w:szCs w:val="26"/>
              </w:rPr>
            </w:pPr>
            <w:r w:rsidRPr="003E0184">
              <w:rPr>
                <w:color w:val="000000"/>
                <w:sz w:val="26"/>
                <w:szCs w:val="26"/>
              </w:rPr>
              <w:t>1</w:t>
            </w:r>
          </w:p>
        </w:tc>
        <w:tc>
          <w:tcPr>
            <w:tcW w:w="341" w:type="pct"/>
            <w:tcBorders>
              <w:top w:val="single" w:sz="4" w:space="0" w:color="auto"/>
              <w:left w:val="nil"/>
              <w:bottom w:val="nil"/>
              <w:right w:val="nil"/>
            </w:tcBorders>
            <w:shd w:val="clear" w:color="auto" w:fill="auto"/>
            <w:noWrap/>
            <w:vAlign w:val="center"/>
          </w:tcPr>
          <w:p w14:paraId="29D14C6E" w14:textId="2DFC220B" w:rsidR="00F171EE" w:rsidRPr="003E0184" w:rsidRDefault="00F171EE" w:rsidP="00F171EE">
            <w:pPr>
              <w:jc w:val="center"/>
              <w:rPr>
                <w:color w:val="000000"/>
                <w:sz w:val="26"/>
                <w:szCs w:val="26"/>
              </w:rPr>
            </w:pPr>
            <w:r w:rsidRPr="003E0184">
              <w:rPr>
                <w:color w:val="000000"/>
                <w:sz w:val="26"/>
                <w:szCs w:val="26"/>
              </w:rPr>
              <w:t>1</w:t>
            </w:r>
          </w:p>
        </w:tc>
        <w:tc>
          <w:tcPr>
            <w:tcW w:w="341" w:type="pct"/>
            <w:tcBorders>
              <w:top w:val="single" w:sz="4" w:space="0" w:color="auto"/>
              <w:left w:val="nil"/>
              <w:bottom w:val="nil"/>
              <w:right w:val="nil"/>
            </w:tcBorders>
            <w:shd w:val="clear" w:color="auto" w:fill="auto"/>
            <w:noWrap/>
            <w:vAlign w:val="center"/>
          </w:tcPr>
          <w:p w14:paraId="5D6DDCD2" w14:textId="77777777" w:rsidR="00F171EE" w:rsidRPr="003E0184" w:rsidRDefault="00F171EE" w:rsidP="00F171EE">
            <w:pPr>
              <w:jc w:val="center"/>
              <w:rPr>
                <w:color w:val="000000"/>
                <w:sz w:val="26"/>
                <w:szCs w:val="26"/>
              </w:rPr>
            </w:pPr>
          </w:p>
        </w:tc>
        <w:tc>
          <w:tcPr>
            <w:tcW w:w="341" w:type="pct"/>
            <w:tcBorders>
              <w:top w:val="single" w:sz="4" w:space="0" w:color="auto"/>
              <w:left w:val="nil"/>
              <w:bottom w:val="nil"/>
              <w:right w:val="nil"/>
            </w:tcBorders>
            <w:shd w:val="clear" w:color="auto" w:fill="auto"/>
            <w:noWrap/>
            <w:vAlign w:val="center"/>
          </w:tcPr>
          <w:p w14:paraId="5ABD3B5B" w14:textId="77777777" w:rsidR="00F171EE" w:rsidRPr="003E0184" w:rsidRDefault="00F171EE" w:rsidP="00F171EE">
            <w:pPr>
              <w:jc w:val="center"/>
              <w:rPr>
                <w:color w:val="000000"/>
                <w:sz w:val="26"/>
                <w:szCs w:val="26"/>
              </w:rPr>
            </w:pPr>
          </w:p>
        </w:tc>
        <w:tc>
          <w:tcPr>
            <w:tcW w:w="341" w:type="pct"/>
            <w:tcBorders>
              <w:top w:val="single" w:sz="4" w:space="0" w:color="auto"/>
              <w:left w:val="nil"/>
              <w:bottom w:val="nil"/>
              <w:right w:val="nil"/>
            </w:tcBorders>
            <w:shd w:val="clear" w:color="auto" w:fill="auto"/>
            <w:noWrap/>
            <w:vAlign w:val="center"/>
          </w:tcPr>
          <w:p w14:paraId="289AEE72" w14:textId="77777777" w:rsidR="00F171EE" w:rsidRPr="003E0184" w:rsidRDefault="00F171EE" w:rsidP="00F171EE">
            <w:pPr>
              <w:jc w:val="center"/>
              <w:rPr>
                <w:sz w:val="26"/>
                <w:szCs w:val="26"/>
              </w:rPr>
            </w:pPr>
          </w:p>
        </w:tc>
        <w:tc>
          <w:tcPr>
            <w:tcW w:w="341" w:type="pct"/>
            <w:tcBorders>
              <w:top w:val="single" w:sz="4" w:space="0" w:color="auto"/>
              <w:left w:val="nil"/>
              <w:bottom w:val="nil"/>
              <w:right w:val="nil"/>
            </w:tcBorders>
            <w:shd w:val="clear" w:color="auto" w:fill="auto"/>
            <w:noWrap/>
            <w:vAlign w:val="center"/>
          </w:tcPr>
          <w:p w14:paraId="5ABA63D4" w14:textId="77777777" w:rsidR="00F171EE" w:rsidRPr="003E0184" w:rsidRDefault="00F171EE" w:rsidP="00F171EE">
            <w:pPr>
              <w:jc w:val="center"/>
              <w:rPr>
                <w:sz w:val="26"/>
                <w:szCs w:val="26"/>
              </w:rPr>
            </w:pPr>
          </w:p>
        </w:tc>
        <w:tc>
          <w:tcPr>
            <w:tcW w:w="341" w:type="pct"/>
            <w:tcBorders>
              <w:top w:val="single" w:sz="4" w:space="0" w:color="auto"/>
              <w:left w:val="nil"/>
              <w:bottom w:val="nil"/>
              <w:right w:val="nil"/>
            </w:tcBorders>
            <w:shd w:val="clear" w:color="auto" w:fill="auto"/>
            <w:noWrap/>
            <w:vAlign w:val="center"/>
          </w:tcPr>
          <w:p w14:paraId="3B94A2BE" w14:textId="77777777" w:rsidR="00F171EE" w:rsidRPr="003E0184" w:rsidRDefault="00F171EE" w:rsidP="00F171EE">
            <w:pPr>
              <w:jc w:val="center"/>
              <w:rPr>
                <w:sz w:val="26"/>
                <w:szCs w:val="26"/>
              </w:rPr>
            </w:pPr>
          </w:p>
        </w:tc>
        <w:tc>
          <w:tcPr>
            <w:tcW w:w="341" w:type="pct"/>
            <w:tcBorders>
              <w:top w:val="single" w:sz="4" w:space="0" w:color="auto"/>
              <w:left w:val="nil"/>
              <w:bottom w:val="nil"/>
              <w:right w:val="nil"/>
            </w:tcBorders>
            <w:shd w:val="clear" w:color="auto" w:fill="auto"/>
            <w:noWrap/>
            <w:vAlign w:val="center"/>
          </w:tcPr>
          <w:p w14:paraId="50342DFC" w14:textId="77777777" w:rsidR="00F171EE" w:rsidRPr="003E0184" w:rsidRDefault="00F171EE" w:rsidP="00F171EE">
            <w:pPr>
              <w:jc w:val="center"/>
              <w:rPr>
                <w:sz w:val="26"/>
                <w:szCs w:val="26"/>
              </w:rPr>
            </w:pPr>
          </w:p>
        </w:tc>
      </w:tr>
      <w:tr w:rsidR="00F171EE" w:rsidRPr="003E0184" w14:paraId="42F9718B" w14:textId="77777777" w:rsidTr="008E699C">
        <w:trPr>
          <w:trHeight w:val="454"/>
          <w:jc w:val="center"/>
        </w:trPr>
        <w:tc>
          <w:tcPr>
            <w:tcW w:w="1247" w:type="pct"/>
            <w:tcBorders>
              <w:top w:val="nil"/>
              <w:left w:val="nil"/>
              <w:bottom w:val="nil"/>
              <w:right w:val="nil"/>
            </w:tcBorders>
            <w:shd w:val="clear" w:color="auto" w:fill="auto"/>
            <w:vAlign w:val="center"/>
            <w:hideMark/>
          </w:tcPr>
          <w:p w14:paraId="1AE6C01C" w14:textId="4129EA5D" w:rsidR="00F171EE" w:rsidRPr="003E0184" w:rsidRDefault="00F171EE" w:rsidP="008E699C">
            <w:pPr>
              <w:rPr>
                <w:color w:val="000000"/>
                <w:sz w:val="26"/>
                <w:szCs w:val="26"/>
              </w:rPr>
            </w:pPr>
            <w:r>
              <w:rPr>
                <w:color w:val="000000"/>
                <w:sz w:val="26"/>
                <w:szCs w:val="26"/>
              </w:rPr>
              <w:t>2. COMPONENT</w:t>
            </w:r>
            <w:r w:rsidRPr="003E0184">
              <w:rPr>
                <w:color w:val="000000"/>
                <w:sz w:val="26"/>
                <w:szCs w:val="26"/>
              </w:rPr>
              <w:t xml:space="preserve"> BUSINESS</w:t>
            </w:r>
          </w:p>
        </w:tc>
        <w:tc>
          <w:tcPr>
            <w:tcW w:w="341" w:type="pct"/>
            <w:tcBorders>
              <w:top w:val="nil"/>
              <w:left w:val="nil"/>
              <w:bottom w:val="nil"/>
              <w:right w:val="nil"/>
            </w:tcBorders>
            <w:shd w:val="clear" w:color="auto" w:fill="auto"/>
            <w:noWrap/>
            <w:vAlign w:val="center"/>
            <w:hideMark/>
          </w:tcPr>
          <w:p w14:paraId="2164A8A6" w14:textId="77777777" w:rsidR="00F171EE" w:rsidRPr="003E0184" w:rsidRDefault="00F171EE" w:rsidP="00F171EE">
            <w:pPr>
              <w:jc w:val="center"/>
              <w:rPr>
                <w:color w:val="000000"/>
                <w:sz w:val="26"/>
                <w:szCs w:val="26"/>
              </w:rPr>
            </w:pPr>
            <w:r w:rsidRPr="003E0184">
              <w:rPr>
                <w:color w:val="000000"/>
                <w:sz w:val="26"/>
                <w:szCs w:val="26"/>
              </w:rPr>
              <w:t>0.15</w:t>
            </w:r>
          </w:p>
        </w:tc>
        <w:tc>
          <w:tcPr>
            <w:tcW w:w="341" w:type="pct"/>
            <w:tcBorders>
              <w:top w:val="nil"/>
              <w:left w:val="nil"/>
              <w:bottom w:val="nil"/>
              <w:right w:val="nil"/>
            </w:tcBorders>
            <w:shd w:val="clear" w:color="auto" w:fill="auto"/>
            <w:noWrap/>
            <w:vAlign w:val="center"/>
            <w:hideMark/>
          </w:tcPr>
          <w:p w14:paraId="2DA69DCE" w14:textId="77777777" w:rsidR="00F171EE" w:rsidRPr="003E0184" w:rsidRDefault="00F171EE" w:rsidP="00F171EE">
            <w:pPr>
              <w:jc w:val="center"/>
              <w:rPr>
                <w:color w:val="000000"/>
                <w:sz w:val="26"/>
                <w:szCs w:val="26"/>
              </w:rPr>
            </w:pPr>
            <w:r w:rsidRPr="003E0184">
              <w:rPr>
                <w:color w:val="000000"/>
                <w:sz w:val="26"/>
                <w:szCs w:val="26"/>
              </w:rPr>
              <w:t>0.36</w:t>
            </w:r>
          </w:p>
        </w:tc>
        <w:tc>
          <w:tcPr>
            <w:tcW w:w="341" w:type="pct"/>
            <w:tcBorders>
              <w:top w:val="nil"/>
              <w:left w:val="nil"/>
              <w:bottom w:val="nil"/>
              <w:right w:val="nil"/>
            </w:tcBorders>
            <w:shd w:val="clear" w:color="auto" w:fill="auto"/>
            <w:noWrap/>
            <w:vAlign w:val="center"/>
            <w:hideMark/>
          </w:tcPr>
          <w:p w14:paraId="6C00B5D5" w14:textId="77777777" w:rsidR="00F171EE" w:rsidRPr="003E0184" w:rsidRDefault="00F171EE" w:rsidP="00F171EE">
            <w:pPr>
              <w:jc w:val="center"/>
              <w:rPr>
                <w:color w:val="000000"/>
                <w:sz w:val="26"/>
                <w:szCs w:val="26"/>
              </w:rPr>
            </w:pPr>
            <w:r w:rsidRPr="003E0184">
              <w:rPr>
                <w:color w:val="000000"/>
                <w:sz w:val="26"/>
                <w:szCs w:val="26"/>
              </w:rPr>
              <w:t>0</w:t>
            </w:r>
          </w:p>
        </w:tc>
        <w:tc>
          <w:tcPr>
            <w:tcW w:w="341" w:type="pct"/>
            <w:tcBorders>
              <w:top w:val="nil"/>
              <w:left w:val="nil"/>
              <w:bottom w:val="nil"/>
              <w:right w:val="nil"/>
            </w:tcBorders>
            <w:shd w:val="clear" w:color="auto" w:fill="auto"/>
            <w:noWrap/>
            <w:vAlign w:val="center"/>
            <w:hideMark/>
          </w:tcPr>
          <w:p w14:paraId="724CAFF3" w14:textId="77777777" w:rsidR="00F171EE" w:rsidRPr="003E0184" w:rsidRDefault="00F171EE" w:rsidP="00F171EE">
            <w:pPr>
              <w:jc w:val="center"/>
              <w:rPr>
                <w:color w:val="000000"/>
                <w:sz w:val="26"/>
                <w:szCs w:val="26"/>
              </w:rPr>
            </w:pPr>
            <w:r w:rsidRPr="003E0184">
              <w:rPr>
                <w:color w:val="000000"/>
                <w:sz w:val="26"/>
                <w:szCs w:val="26"/>
              </w:rPr>
              <w:t>1</w:t>
            </w:r>
          </w:p>
        </w:tc>
        <w:tc>
          <w:tcPr>
            <w:tcW w:w="341" w:type="pct"/>
            <w:tcBorders>
              <w:top w:val="nil"/>
              <w:left w:val="nil"/>
              <w:bottom w:val="nil"/>
              <w:right w:val="nil"/>
            </w:tcBorders>
            <w:shd w:val="clear" w:color="auto" w:fill="auto"/>
            <w:noWrap/>
            <w:vAlign w:val="center"/>
            <w:hideMark/>
          </w:tcPr>
          <w:p w14:paraId="0306FBFC" w14:textId="77777777" w:rsidR="00F171EE" w:rsidRPr="003E0184" w:rsidRDefault="00F171EE" w:rsidP="00F171EE">
            <w:pPr>
              <w:jc w:val="center"/>
              <w:rPr>
                <w:color w:val="000000"/>
                <w:sz w:val="26"/>
                <w:szCs w:val="26"/>
              </w:rPr>
            </w:pPr>
            <w:r w:rsidRPr="003E0184">
              <w:rPr>
                <w:color w:val="000000"/>
                <w:sz w:val="26"/>
                <w:szCs w:val="26"/>
              </w:rPr>
              <w:t>0.255</w:t>
            </w:r>
          </w:p>
        </w:tc>
        <w:tc>
          <w:tcPr>
            <w:tcW w:w="341" w:type="pct"/>
            <w:tcBorders>
              <w:top w:val="nil"/>
              <w:left w:val="nil"/>
              <w:bottom w:val="nil"/>
              <w:right w:val="nil"/>
            </w:tcBorders>
            <w:shd w:val="clear" w:color="auto" w:fill="auto"/>
            <w:noWrap/>
            <w:vAlign w:val="center"/>
            <w:hideMark/>
          </w:tcPr>
          <w:p w14:paraId="3DFDAC04" w14:textId="77777777" w:rsidR="00F171EE" w:rsidRPr="003E0184" w:rsidRDefault="00F171EE" w:rsidP="00F171EE">
            <w:pPr>
              <w:jc w:val="center"/>
              <w:rPr>
                <w:color w:val="000000"/>
                <w:sz w:val="26"/>
                <w:szCs w:val="26"/>
              </w:rPr>
            </w:pPr>
            <w:r w:rsidRPr="003E0184">
              <w:rPr>
                <w:color w:val="000000"/>
                <w:sz w:val="26"/>
                <w:szCs w:val="26"/>
              </w:rPr>
              <w:t>1</w:t>
            </w:r>
          </w:p>
        </w:tc>
        <w:tc>
          <w:tcPr>
            <w:tcW w:w="341" w:type="pct"/>
            <w:tcBorders>
              <w:top w:val="nil"/>
              <w:left w:val="nil"/>
              <w:bottom w:val="nil"/>
              <w:right w:val="nil"/>
            </w:tcBorders>
            <w:shd w:val="clear" w:color="auto" w:fill="auto"/>
            <w:noWrap/>
            <w:vAlign w:val="center"/>
            <w:hideMark/>
          </w:tcPr>
          <w:p w14:paraId="47BCFB82" w14:textId="77777777" w:rsidR="00F171EE" w:rsidRPr="003E0184" w:rsidRDefault="00F171EE" w:rsidP="00F171EE">
            <w:pPr>
              <w:jc w:val="center"/>
              <w:rPr>
                <w:color w:val="000000"/>
                <w:sz w:val="26"/>
                <w:szCs w:val="26"/>
              </w:rPr>
            </w:pPr>
          </w:p>
        </w:tc>
        <w:tc>
          <w:tcPr>
            <w:tcW w:w="341" w:type="pct"/>
            <w:tcBorders>
              <w:top w:val="nil"/>
              <w:left w:val="nil"/>
              <w:bottom w:val="nil"/>
              <w:right w:val="nil"/>
            </w:tcBorders>
            <w:shd w:val="clear" w:color="auto" w:fill="auto"/>
            <w:noWrap/>
            <w:vAlign w:val="center"/>
            <w:hideMark/>
          </w:tcPr>
          <w:p w14:paraId="380983D7" w14:textId="77777777" w:rsidR="00F171EE" w:rsidRPr="003E0184" w:rsidRDefault="00F171EE" w:rsidP="00F171EE">
            <w:pPr>
              <w:jc w:val="center"/>
              <w:rPr>
                <w:sz w:val="26"/>
                <w:szCs w:val="26"/>
              </w:rPr>
            </w:pPr>
          </w:p>
        </w:tc>
        <w:tc>
          <w:tcPr>
            <w:tcW w:w="341" w:type="pct"/>
            <w:tcBorders>
              <w:top w:val="nil"/>
              <w:left w:val="nil"/>
              <w:bottom w:val="nil"/>
              <w:right w:val="nil"/>
            </w:tcBorders>
            <w:shd w:val="clear" w:color="auto" w:fill="auto"/>
            <w:noWrap/>
            <w:vAlign w:val="center"/>
            <w:hideMark/>
          </w:tcPr>
          <w:p w14:paraId="6013B23C" w14:textId="77777777" w:rsidR="00F171EE" w:rsidRPr="003E0184" w:rsidRDefault="00F171EE" w:rsidP="00F171EE">
            <w:pPr>
              <w:jc w:val="center"/>
              <w:rPr>
                <w:sz w:val="26"/>
                <w:szCs w:val="26"/>
              </w:rPr>
            </w:pPr>
          </w:p>
        </w:tc>
        <w:tc>
          <w:tcPr>
            <w:tcW w:w="341" w:type="pct"/>
            <w:tcBorders>
              <w:top w:val="nil"/>
              <w:left w:val="nil"/>
              <w:bottom w:val="nil"/>
              <w:right w:val="nil"/>
            </w:tcBorders>
            <w:shd w:val="clear" w:color="auto" w:fill="auto"/>
            <w:noWrap/>
            <w:vAlign w:val="center"/>
            <w:hideMark/>
          </w:tcPr>
          <w:p w14:paraId="6EA98D8C" w14:textId="77777777" w:rsidR="00F171EE" w:rsidRPr="003E0184" w:rsidRDefault="00F171EE" w:rsidP="00F171EE">
            <w:pPr>
              <w:jc w:val="center"/>
              <w:rPr>
                <w:sz w:val="26"/>
                <w:szCs w:val="26"/>
              </w:rPr>
            </w:pPr>
          </w:p>
        </w:tc>
        <w:tc>
          <w:tcPr>
            <w:tcW w:w="341" w:type="pct"/>
            <w:tcBorders>
              <w:top w:val="nil"/>
              <w:left w:val="nil"/>
              <w:bottom w:val="nil"/>
              <w:right w:val="nil"/>
            </w:tcBorders>
            <w:shd w:val="clear" w:color="auto" w:fill="auto"/>
            <w:noWrap/>
            <w:vAlign w:val="center"/>
            <w:hideMark/>
          </w:tcPr>
          <w:p w14:paraId="79A82752" w14:textId="77777777" w:rsidR="00F171EE" w:rsidRPr="003E0184" w:rsidRDefault="00F171EE" w:rsidP="00F171EE">
            <w:pPr>
              <w:jc w:val="center"/>
              <w:rPr>
                <w:sz w:val="26"/>
                <w:szCs w:val="26"/>
              </w:rPr>
            </w:pPr>
          </w:p>
        </w:tc>
      </w:tr>
      <w:tr w:rsidR="00F171EE" w:rsidRPr="003E0184" w14:paraId="4706800D" w14:textId="77777777" w:rsidTr="008E699C">
        <w:trPr>
          <w:trHeight w:val="454"/>
          <w:jc w:val="center"/>
        </w:trPr>
        <w:tc>
          <w:tcPr>
            <w:tcW w:w="1247" w:type="pct"/>
            <w:tcBorders>
              <w:top w:val="nil"/>
              <w:left w:val="nil"/>
              <w:bottom w:val="nil"/>
              <w:right w:val="nil"/>
            </w:tcBorders>
            <w:shd w:val="clear" w:color="auto" w:fill="auto"/>
            <w:vAlign w:val="center"/>
            <w:hideMark/>
          </w:tcPr>
          <w:p w14:paraId="7685CBF7" w14:textId="77777777" w:rsidR="00F171EE" w:rsidRPr="003E0184" w:rsidRDefault="00F171EE" w:rsidP="008E699C">
            <w:pPr>
              <w:rPr>
                <w:color w:val="000000"/>
                <w:sz w:val="26"/>
                <w:szCs w:val="26"/>
              </w:rPr>
            </w:pPr>
            <w:r w:rsidRPr="003E0184">
              <w:rPr>
                <w:color w:val="000000"/>
                <w:sz w:val="26"/>
                <w:szCs w:val="26"/>
              </w:rPr>
              <w:t>3. MILITARY</w:t>
            </w:r>
          </w:p>
        </w:tc>
        <w:tc>
          <w:tcPr>
            <w:tcW w:w="341" w:type="pct"/>
            <w:tcBorders>
              <w:top w:val="nil"/>
              <w:left w:val="nil"/>
              <w:bottom w:val="nil"/>
              <w:right w:val="nil"/>
            </w:tcBorders>
            <w:shd w:val="clear" w:color="auto" w:fill="auto"/>
            <w:noWrap/>
            <w:vAlign w:val="center"/>
            <w:hideMark/>
          </w:tcPr>
          <w:p w14:paraId="05EEC735" w14:textId="77777777" w:rsidR="00F171EE" w:rsidRPr="003E0184" w:rsidRDefault="00F171EE" w:rsidP="00F171EE">
            <w:pPr>
              <w:jc w:val="center"/>
              <w:rPr>
                <w:color w:val="000000"/>
                <w:sz w:val="26"/>
                <w:szCs w:val="26"/>
              </w:rPr>
            </w:pPr>
            <w:r w:rsidRPr="003E0184">
              <w:rPr>
                <w:color w:val="000000"/>
                <w:sz w:val="26"/>
                <w:szCs w:val="26"/>
              </w:rPr>
              <w:t>0.06</w:t>
            </w:r>
          </w:p>
        </w:tc>
        <w:tc>
          <w:tcPr>
            <w:tcW w:w="341" w:type="pct"/>
            <w:tcBorders>
              <w:top w:val="nil"/>
              <w:left w:val="nil"/>
              <w:bottom w:val="nil"/>
              <w:right w:val="nil"/>
            </w:tcBorders>
            <w:shd w:val="clear" w:color="auto" w:fill="auto"/>
            <w:noWrap/>
            <w:vAlign w:val="center"/>
            <w:hideMark/>
          </w:tcPr>
          <w:p w14:paraId="345CF520" w14:textId="77777777" w:rsidR="00F171EE" w:rsidRPr="003E0184" w:rsidRDefault="00F171EE" w:rsidP="00F171EE">
            <w:pPr>
              <w:jc w:val="center"/>
              <w:rPr>
                <w:color w:val="000000"/>
                <w:sz w:val="26"/>
                <w:szCs w:val="26"/>
              </w:rPr>
            </w:pPr>
            <w:r w:rsidRPr="003E0184">
              <w:rPr>
                <w:color w:val="000000"/>
                <w:sz w:val="26"/>
                <w:szCs w:val="26"/>
              </w:rPr>
              <w:t>0.24</w:t>
            </w:r>
          </w:p>
        </w:tc>
        <w:tc>
          <w:tcPr>
            <w:tcW w:w="341" w:type="pct"/>
            <w:tcBorders>
              <w:top w:val="nil"/>
              <w:left w:val="nil"/>
              <w:bottom w:val="nil"/>
              <w:right w:val="nil"/>
            </w:tcBorders>
            <w:shd w:val="clear" w:color="auto" w:fill="auto"/>
            <w:noWrap/>
            <w:vAlign w:val="center"/>
            <w:hideMark/>
          </w:tcPr>
          <w:p w14:paraId="6D34A14B" w14:textId="77777777" w:rsidR="00F171EE" w:rsidRPr="003E0184" w:rsidRDefault="00F171EE" w:rsidP="00F171EE">
            <w:pPr>
              <w:jc w:val="center"/>
              <w:rPr>
                <w:color w:val="000000"/>
                <w:sz w:val="26"/>
                <w:szCs w:val="26"/>
              </w:rPr>
            </w:pPr>
            <w:r w:rsidRPr="003E0184">
              <w:rPr>
                <w:color w:val="000000"/>
                <w:sz w:val="26"/>
                <w:szCs w:val="26"/>
              </w:rPr>
              <w:t>0</w:t>
            </w:r>
          </w:p>
        </w:tc>
        <w:tc>
          <w:tcPr>
            <w:tcW w:w="341" w:type="pct"/>
            <w:tcBorders>
              <w:top w:val="nil"/>
              <w:left w:val="nil"/>
              <w:bottom w:val="nil"/>
              <w:right w:val="nil"/>
            </w:tcBorders>
            <w:shd w:val="clear" w:color="auto" w:fill="auto"/>
            <w:noWrap/>
            <w:vAlign w:val="center"/>
            <w:hideMark/>
          </w:tcPr>
          <w:p w14:paraId="171C9DD4" w14:textId="77777777" w:rsidR="00F171EE" w:rsidRPr="003E0184" w:rsidRDefault="00F171EE" w:rsidP="00F171EE">
            <w:pPr>
              <w:jc w:val="center"/>
              <w:rPr>
                <w:color w:val="000000"/>
                <w:sz w:val="26"/>
                <w:szCs w:val="26"/>
              </w:rPr>
            </w:pPr>
            <w:r w:rsidRPr="003E0184">
              <w:rPr>
                <w:color w:val="000000"/>
                <w:sz w:val="26"/>
                <w:szCs w:val="26"/>
              </w:rPr>
              <w:t>1</w:t>
            </w:r>
          </w:p>
        </w:tc>
        <w:tc>
          <w:tcPr>
            <w:tcW w:w="341" w:type="pct"/>
            <w:tcBorders>
              <w:top w:val="nil"/>
              <w:left w:val="nil"/>
              <w:bottom w:val="nil"/>
              <w:right w:val="nil"/>
            </w:tcBorders>
            <w:shd w:val="clear" w:color="auto" w:fill="auto"/>
            <w:noWrap/>
            <w:vAlign w:val="center"/>
            <w:hideMark/>
          </w:tcPr>
          <w:p w14:paraId="3FDF90ED" w14:textId="77777777" w:rsidR="00F171EE" w:rsidRPr="003E0184" w:rsidRDefault="00F171EE" w:rsidP="00F171EE">
            <w:pPr>
              <w:jc w:val="center"/>
              <w:rPr>
                <w:color w:val="000000"/>
                <w:sz w:val="26"/>
                <w:szCs w:val="26"/>
              </w:rPr>
            </w:pPr>
            <w:r w:rsidRPr="003E0184">
              <w:rPr>
                <w:color w:val="000000"/>
                <w:sz w:val="26"/>
                <w:szCs w:val="26"/>
              </w:rPr>
              <w:t>0.157</w:t>
            </w:r>
          </w:p>
        </w:tc>
        <w:tc>
          <w:tcPr>
            <w:tcW w:w="341" w:type="pct"/>
            <w:tcBorders>
              <w:top w:val="nil"/>
              <w:left w:val="nil"/>
              <w:bottom w:val="nil"/>
              <w:right w:val="nil"/>
            </w:tcBorders>
            <w:shd w:val="clear" w:color="auto" w:fill="auto"/>
            <w:noWrap/>
            <w:vAlign w:val="center"/>
            <w:hideMark/>
          </w:tcPr>
          <w:p w14:paraId="7EC7B5CD" w14:textId="77777777" w:rsidR="00F171EE" w:rsidRPr="003E0184" w:rsidRDefault="00F171EE" w:rsidP="00F171EE">
            <w:pPr>
              <w:jc w:val="center"/>
              <w:rPr>
                <w:color w:val="000000"/>
                <w:sz w:val="26"/>
                <w:szCs w:val="26"/>
              </w:rPr>
            </w:pPr>
            <w:r w:rsidRPr="003E0184">
              <w:rPr>
                <w:color w:val="000000"/>
                <w:sz w:val="26"/>
                <w:szCs w:val="26"/>
              </w:rPr>
              <w:t>-0.109</w:t>
            </w:r>
          </w:p>
        </w:tc>
        <w:tc>
          <w:tcPr>
            <w:tcW w:w="341" w:type="pct"/>
            <w:tcBorders>
              <w:top w:val="nil"/>
              <w:left w:val="nil"/>
              <w:bottom w:val="nil"/>
              <w:right w:val="nil"/>
            </w:tcBorders>
            <w:shd w:val="clear" w:color="auto" w:fill="auto"/>
            <w:noWrap/>
            <w:vAlign w:val="center"/>
            <w:hideMark/>
          </w:tcPr>
          <w:p w14:paraId="4E967448" w14:textId="77777777" w:rsidR="00F171EE" w:rsidRPr="003E0184" w:rsidRDefault="00F171EE" w:rsidP="00F171EE">
            <w:pPr>
              <w:jc w:val="center"/>
              <w:rPr>
                <w:color w:val="000000"/>
                <w:sz w:val="26"/>
                <w:szCs w:val="26"/>
              </w:rPr>
            </w:pPr>
            <w:r w:rsidRPr="003E0184">
              <w:rPr>
                <w:color w:val="000000"/>
                <w:sz w:val="26"/>
                <w:szCs w:val="26"/>
              </w:rPr>
              <w:t>1</w:t>
            </w:r>
          </w:p>
        </w:tc>
        <w:tc>
          <w:tcPr>
            <w:tcW w:w="341" w:type="pct"/>
            <w:tcBorders>
              <w:top w:val="nil"/>
              <w:left w:val="nil"/>
              <w:bottom w:val="nil"/>
              <w:right w:val="nil"/>
            </w:tcBorders>
            <w:shd w:val="clear" w:color="auto" w:fill="auto"/>
            <w:noWrap/>
            <w:vAlign w:val="center"/>
            <w:hideMark/>
          </w:tcPr>
          <w:p w14:paraId="7CF7BCE7" w14:textId="77777777" w:rsidR="00F171EE" w:rsidRPr="003E0184" w:rsidRDefault="00F171EE" w:rsidP="00F171EE">
            <w:pPr>
              <w:jc w:val="center"/>
              <w:rPr>
                <w:color w:val="000000"/>
                <w:sz w:val="26"/>
                <w:szCs w:val="26"/>
              </w:rPr>
            </w:pPr>
          </w:p>
        </w:tc>
        <w:tc>
          <w:tcPr>
            <w:tcW w:w="341" w:type="pct"/>
            <w:tcBorders>
              <w:top w:val="nil"/>
              <w:left w:val="nil"/>
              <w:bottom w:val="nil"/>
              <w:right w:val="nil"/>
            </w:tcBorders>
            <w:shd w:val="clear" w:color="auto" w:fill="auto"/>
            <w:noWrap/>
            <w:vAlign w:val="center"/>
            <w:hideMark/>
          </w:tcPr>
          <w:p w14:paraId="4716E673" w14:textId="77777777" w:rsidR="00F171EE" w:rsidRPr="003E0184" w:rsidRDefault="00F171EE" w:rsidP="00F171EE">
            <w:pPr>
              <w:jc w:val="center"/>
              <w:rPr>
                <w:sz w:val="26"/>
                <w:szCs w:val="26"/>
              </w:rPr>
            </w:pPr>
          </w:p>
        </w:tc>
        <w:tc>
          <w:tcPr>
            <w:tcW w:w="341" w:type="pct"/>
            <w:tcBorders>
              <w:top w:val="nil"/>
              <w:left w:val="nil"/>
              <w:bottom w:val="nil"/>
              <w:right w:val="nil"/>
            </w:tcBorders>
            <w:shd w:val="clear" w:color="auto" w:fill="auto"/>
            <w:noWrap/>
            <w:vAlign w:val="center"/>
            <w:hideMark/>
          </w:tcPr>
          <w:p w14:paraId="54939F6B" w14:textId="77777777" w:rsidR="00F171EE" w:rsidRPr="003E0184" w:rsidRDefault="00F171EE" w:rsidP="00F171EE">
            <w:pPr>
              <w:jc w:val="center"/>
              <w:rPr>
                <w:sz w:val="26"/>
                <w:szCs w:val="26"/>
              </w:rPr>
            </w:pPr>
          </w:p>
        </w:tc>
        <w:tc>
          <w:tcPr>
            <w:tcW w:w="341" w:type="pct"/>
            <w:tcBorders>
              <w:top w:val="nil"/>
              <w:left w:val="nil"/>
              <w:bottom w:val="nil"/>
              <w:right w:val="nil"/>
            </w:tcBorders>
            <w:shd w:val="clear" w:color="auto" w:fill="auto"/>
            <w:noWrap/>
            <w:vAlign w:val="center"/>
            <w:hideMark/>
          </w:tcPr>
          <w:p w14:paraId="3E57BD50" w14:textId="77777777" w:rsidR="00F171EE" w:rsidRPr="003E0184" w:rsidRDefault="00F171EE" w:rsidP="00F171EE">
            <w:pPr>
              <w:jc w:val="center"/>
              <w:rPr>
                <w:sz w:val="26"/>
                <w:szCs w:val="26"/>
              </w:rPr>
            </w:pPr>
          </w:p>
        </w:tc>
      </w:tr>
      <w:tr w:rsidR="00F171EE" w:rsidRPr="003E0184" w14:paraId="2ABF1D25" w14:textId="77777777" w:rsidTr="008E699C">
        <w:trPr>
          <w:trHeight w:val="454"/>
          <w:jc w:val="center"/>
        </w:trPr>
        <w:tc>
          <w:tcPr>
            <w:tcW w:w="1247" w:type="pct"/>
            <w:tcBorders>
              <w:top w:val="nil"/>
              <w:left w:val="nil"/>
              <w:bottom w:val="nil"/>
              <w:right w:val="nil"/>
            </w:tcBorders>
            <w:shd w:val="clear" w:color="auto" w:fill="auto"/>
            <w:vAlign w:val="center"/>
            <w:hideMark/>
          </w:tcPr>
          <w:p w14:paraId="5F6B5254" w14:textId="77777777" w:rsidR="00F171EE" w:rsidRPr="003E0184" w:rsidRDefault="00F171EE" w:rsidP="008E699C">
            <w:pPr>
              <w:rPr>
                <w:color w:val="000000"/>
                <w:sz w:val="26"/>
                <w:szCs w:val="26"/>
              </w:rPr>
            </w:pPr>
            <w:r w:rsidRPr="003E0184">
              <w:rPr>
                <w:color w:val="000000"/>
                <w:sz w:val="26"/>
                <w:szCs w:val="26"/>
              </w:rPr>
              <w:t>4. PERFORMANCE</w:t>
            </w:r>
          </w:p>
        </w:tc>
        <w:tc>
          <w:tcPr>
            <w:tcW w:w="341" w:type="pct"/>
            <w:tcBorders>
              <w:top w:val="nil"/>
              <w:left w:val="nil"/>
              <w:bottom w:val="nil"/>
              <w:right w:val="nil"/>
            </w:tcBorders>
            <w:shd w:val="clear" w:color="auto" w:fill="auto"/>
            <w:noWrap/>
            <w:vAlign w:val="center"/>
            <w:hideMark/>
          </w:tcPr>
          <w:p w14:paraId="33425807" w14:textId="77777777" w:rsidR="00F171EE" w:rsidRPr="003E0184" w:rsidRDefault="00F171EE" w:rsidP="00F171EE">
            <w:pPr>
              <w:jc w:val="center"/>
              <w:rPr>
                <w:color w:val="000000"/>
                <w:sz w:val="26"/>
                <w:szCs w:val="26"/>
              </w:rPr>
            </w:pPr>
            <w:r w:rsidRPr="003E0184">
              <w:rPr>
                <w:color w:val="000000"/>
                <w:sz w:val="26"/>
                <w:szCs w:val="26"/>
              </w:rPr>
              <w:t>3.85</w:t>
            </w:r>
          </w:p>
        </w:tc>
        <w:tc>
          <w:tcPr>
            <w:tcW w:w="341" w:type="pct"/>
            <w:tcBorders>
              <w:top w:val="nil"/>
              <w:left w:val="nil"/>
              <w:bottom w:val="nil"/>
              <w:right w:val="nil"/>
            </w:tcBorders>
            <w:shd w:val="clear" w:color="auto" w:fill="auto"/>
            <w:noWrap/>
            <w:vAlign w:val="center"/>
            <w:hideMark/>
          </w:tcPr>
          <w:p w14:paraId="1337D385" w14:textId="77777777" w:rsidR="00F171EE" w:rsidRPr="003E0184" w:rsidRDefault="00F171EE" w:rsidP="00F171EE">
            <w:pPr>
              <w:jc w:val="center"/>
              <w:rPr>
                <w:color w:val="000000"/>
                <w:sz w:val="26"/>
                <w:szCs w:val="26"/>
              </w:rPr>
            </w:pPr>
            <w:r w:rsidRPr="003E0184">
              <w:rPr>
                <w:color w:val="000000"/>
                <w:sz w:val="26"/>
                <w:szCs w:val="26"/>
              </w:rPr>
              <w:t>2.47</w:t>
            </w:r>
          </w:p>
        </w:tc>
        <w:tc>
          <w:tcPr>
            <w:tcW w:w="341" w:type="pct"/>
            <w:tcBorders>
              <w:top w:val="nil"/>
              <w:left w:val="nil"/>
              <w:bottom w:val="nil"/>
              <w:right w:val="nil"/>
            </w:tcBorders>
            <w:shd w:val="clear" w:color="auto" w:fill="auto"/>
            <w:noWrap/>
            <w:vAlign w:val="center"/>
            <w:hideMark/>
          </w:tcPr>
          <w:p w14:paraId="5FBA5A06" w14:textId="77777777" w:rsidR="00F171EE" w:rsidRPr="003E0184" w:rsidRDefault="00F171EE" w:rsidP="00F171EE">
            <w:pPr>
              <w:jc w:val="center"/>
              <w:rPr>
                <w:color w:val="000000"/>
                <w:sz w:val="26"/>
                <w:szCs w:val="26"/>
              </w:rPr>
            </w:pPr>
            <w:r w:rsidRPr="003E0184">
              <w:rPr>
                <w:color w:val="000000"/>
                <w:sz w:val="26"/>
                <w:szCs w:val="26"/>
              </w:rPr>
              <w:t>1</w:t>
            </w:r>
          </w:p>
        </w:tc>
        <w:tc>
          <w:tcPr>
            <w:tcW w:w="341" w:type="pct"/>
            <w:tcBorders>
              <w:top w:val="nil"/>
              <w:left w:val="nil"/>
              <w:bottom w:val="nil"/>
              <w:right w:val="nil"/>
            </w:tcBorders>
            <w:shd w:val="clear" w:color="auto" w:fill="auto"/>
            <w:noWrap/>
            <w:vAlign w:val="center"/>
            <w:hideMark/>
          </w:tcPr>
          <w:p w14:paraId="0B1C87AD" w14:textId="77777777" w:rsidR="00F171EE" w:rsidRPr="003E0184" w:rsidRDefault="00F171EE" w:rsidP="00F171EE">
            <w:pPr>
              <w:jc w:val="center"/>
              <w:rPr>
                <w:color w:val="000000"/>
                <w:sz w:val="26"/>
                <w:szCs w:val="26"/>
              </w:rPr>
            </w:pPr>
            <w:r w:rsidRPr="003E0184">
              <w:rPr>
                <w:color w:val="000000"/>
                <w:sz w:val="26"/>
                <w:szCs w:val="26"/>
              </w:rPr>
              <w:t>10</w:t>
            </w:r>
          </w:p>
        </w:tc>
        <w:tc>
          <w:tcPr>
            <w:tcW w:w="341" w:type="pct"/>
            <w:tcBorders>
              <w:top w:val="nil"/>
              <w:left w:val="nil"/>
              <w:bottom w:val="nil"/>
              <w:right w:val="nil"/>
            </w:tcBorders>
            <w:shd w:val="clear" w:color="auto" w:fill="auto"/>
            <w:noWrap/>
            <w:vAlign w:val="center"/>
            <w:hideMark/>
          </w:tcPr>
          <w:p w14:paraId="608DB61D" w14:textId="77777777" w:rsidR="00F171EE" w:rsidRPr="003E0184" w:rsidRDefault="00F171EE" w:rsidP="00F171EE">
            <w:pPr>
              <w:jc w:val="center"/>
              <w:rPr>
                <w:color w:val="000000"/>
                <w:sz w:val="26"/>
                <w:szCs w:val="26"/>
              </w:rPr>
            </w:pPr>
            <w:r w:rsidRPr="003E0184">
              <w:rPr>
                <w:color w:val="000000"/>
                <w:sz w:val="26"/>
                <w:szCs w:val="26"/>
              </w:rPr>
              <w:t>0.572</w:t>
            </w:r>
          </w:p>
        </w:tc>
        <w:tc>
          <w:tcPr>
            <w:tcW w:w="341" w:type="pct"/>
            <w:tcBorders>
              <w:top w:val="nil"/>
              <w:left w:val="nil"/>
              <w:bottom w:val="nil"/>
              <w:right w:val="nil"/>
            </w:tcBorders>
            <w:shd w:val="clear" w:color="auto" w:fill="auto"/>
            <w:noWrap/>
            <w:vAlign w:val="center"/>
            <w:hideMark/>
          </w:tcPr>
          <w:p w14:paraId="37904E34" w14:textId="77777777" w:rsidR="00F171EE" w:rsidRPr="003E0184" w:rsidRDefault="00F171EE" w:rsidP="00F171EE">
            <w:pPr>
              <w:jc w:val="center"/>
              <w:rPr>
                <w:color w:val="000000"/>
                <w:sz w:val="26"/>
                <w:szCs w:val="26"/>
              </w:rPr>
            </w:pPr>
            <w:r w:rsidRPr="003E0184">
              <w:rPr>
                <w:color w:val="000000"/>
                <w:sz w:val="26"/>
                <w:szCs w:val="26"/>
              </w:rPr>
              <w:t>0.229</w:t>
            </w:r>
          </w:p>
        </w:tc>
        <w:tc>
          <w:tcPr>
            <w:tcW w:w="341" w:type="pct"/>
            <w:tcBorders>
              <w:top w:val="nil"/>
              <w:left w:val="nil"/>
              <w:bottom w:val="nil"/>
              <w:right w:val="nil"/>
            </w:tcBorders>
            <w:shd w:val="clear" w:color="auto" w:fill="auto"/>
            <w:noWrap/>
            <w:vAlign w:val="center"/>
            <w:hideMark/>
          </w:tcPr>
          <w:p w14:paraId="3614E84C" w14:textId="77777777" w:rsidR="00F171EE" w:rsidRPr="003E0184" w:rsidRDefault="00F171EE" w:rsidP="00F171EE">
            <w:pPr>
              <w:jc w:val="center"/>
              <w:rPr>
                <w:color w:val="000000"/>
                <w:sz w:val="26"/>
                <w:szCs w:val="26"/>
              </w:rPr>
            </w:pPr>
            <w:r w:rsidRPr="003E0184">
              <w:rPr>
                <w:color w:val="000000"/>
                <w:sz w:val="26"/>
                <w:szCs w:val="26"/>
              </w:rPr>
              <w:t>0.015</w:t>
            </w:r>
          </w:p>
        </w:tc>
        <w:tc>
          <w:tcPr>
            <w:tcW w:w="341" w:type="pct"/>
            <w:tcBorders>
              <w:top w:val="nil"/>
              <w:left w:val="nil"/>
              <w:bottom w:val="nil"/>
              <w:right w:val="nil"/>
            </w:tcBorders>
            <w:shd w:val="clear" w:color="auto" w:fill="auto"/>
            <w:noWrap/>
            <w:vAlign w:val="center"/>
            <w:hideMark/>
          </w:tcPr>
          <w:p w14:paraId="5B20896B" w14:textId="77777777" w:rsidR="00F171EE" w:rsidRPr="003E0184" w:rsidRDefault="00F171EE" w:rsidP="00F171EE">
            <w:pPr>
              <w:jc w:val="center"/>
              <w:rPr>
                <w:color w:val="000000"/>
                <w:sz w:val="26"/>
                <w:szCs w:val="26"/>
              </w:rPr>
            </w:pPr>
            <w:r w:rsidRPr="003E0184">
              <w:rPr>
                <w:color w:val="000000"/>
                <w:sz w:val="26"/>
                <w:szCs w:val="26"/>
              </w:rPr>
              <w:t>1</w:t>
            </w:r>
          </w:p>
        </w:tc>
        <w:tc>
          <w:tcPr>
            <w:tcW w:w="341" w:type="pct"/>
            <w:tcBorders>
              <w:top w:val="nil"/>
              <w:left w:val="nil"/>
              <w:bottom w:val="nil"/>
              <w:right w:val="nil"/>
            </w:tcBorders>
            <w:shd w:val="clear" w:color="auto" w:fill="auto"/>
            <w:noWrap/>
            <w:vAlign w:val="center"/>
            <w:hideMark/>
          </w:tcPr>
          <w:p w14:paraId="0A44B799" w14:textId="77777777" w:rsidR="00F171EE" w:rsidRPr="003E0184" w:rsidRDefault="00F171EE" w:rsidP="00F171EE">
            <w:pPr>
              <w:jc w:val="center"/>
              <w:rPr>
                <w:color w:val="000000"/>
                <w:sz w:val="26"/>
                <w:szCs w:val="26"/>
              </w:rPr>
            </w:pPr>
          </w:p>
        </w:tc>
        <w:tc>
          <w:tcPr>
            <w:tcW w:w="341" w:type="pct"/>
            <w:tcBorders>
              <w:top w:val="nil"/>
              <w:left w:val="nil"/>
              <w:bottom w:val="nil"/>
              <w:right w:val="nil"/>
            </w:tcBorders>
            <w:shd w:val="clear" w:color="auto" w:fill="auto"/>
            <w:noWrap/>
            <w:vAlign w:val="center"/>
            <w:hideMark/>
          </w:tcPr>
          <w:p w14:paraId="09442760" w14:textId="77777777" w:rsidR="00F171EE" w:rsidRPr="003E0184" w:rsidRDefault="00F171EE" w:rsidP="00F171EE">
            <w:pPr>
              <w:jc w:val="center"/>
              <w:rPr>
                <w:sz w:val="26"/>
                <w:szCs w:val="26"/>
              </w:rPr>
            </w:pPr>
          </w:p>
        </w:tc>
        <w:tc>
          <w:tcPr>
            <w:tcW w:w="341" w:type="pct"/>
            <w:tcBorders>
              <w:top w:val="nil"/>
              <w:left w:val="nil"/>
              <w:bottom w:val="nil"/>
              <w:right w:val="nil"/>
            </w:tcBorders>
            <w:shd w:val="clear" w:color="auto" w:fill="auto"/>
            <w:noWrap/>
            <w:vAlign w:val="center"/>
            <w:hideMark/>
          </w:tcPr>
          <w:p w14:paraId="16A74998" w14:textId="77777777" w:rsidR="00F171EE" w:rsidRPr="003E0184" w:rsidRDefault="00F171EE" w:rsidP="00F171EE">
            <w:pPr>
              <w:jc w:val="center"/>
              <w:rPr>
                <w:sz w:val="26"/>
                <w:szCs w:val="26"/>
              </w:rPr>
            </w:pPr>
          </w:p>
        </w:tc>
      </w:tr>
      <w:tr w:rsidR="00F171EE" w:rsidRPr="003E0184" w14:paraId="2B2045D2" w14:textId="77777777" w:rsidTr="008E699C">
        <w:trPr>
          <w:trHeight w:val="454"/>
          <w:jc w:val="center"/>
        </w:trPr>
        <w:tc>
          <w:tcPr>
            <w:tcW w:w="1247" w:type="pct"/>
            <w:tcBorders>
              <w:top w:val="nil"/>
              <w:left w:val="nil"/>
              <w:bottom w:val="nil"/>
              <w:right w:val="nil"/>
            </w:tcBorders>
            <w:shd w:val="clear" w:color="auto" w:fill="auto"/>
            <w:vAlign w:val="center"/>
            <w:hideMark/>
          </w:tcPr>
          <w:p w14:paraId="00CDCE84" w14:textId="77777777" w:rsidR="00F171EE" w:rsidRPr="003E0184" w:rsidRDefault="00F171EE" w:rsidP="008E699C">
            <w:pPr>
              <w:rPr>
                <w:color w:val="000000"/>
                <w:sz w:val="26"/>
                <w:szCs w:val="26"/>
              </w:rPr>
            </w:pPr>
            <w:r w:rsidRPr="003E0184">
              <w:rPr>
                <w:color w:val="000000"/>
                <w:sz w:val="26"/>
                <w:szCs w:val="26"/>
              </w:rPr>
              <w:t>5. RELIABILITY</w:t>
            </w:r>
          </w:p>
        </w:tc>
        <w:tc>
          <w:tcPr>
            <w:tcW w:w="341" w:type="pct"/>
            <w:tcBorders>
              <w:top w:val="nil"/>
              <w:left w:val="nil"/>
              <w:bottom w:val="nil"/>
              <w:right w:val="nil"/>
            </w:tcBorders>
            <w:shd w:val="clear" w:color="auto" w:fill="auto"/>
            <w:noWrap/>
            <w:vAlign w:val="center"/>
            <w:hideMark/>
          </w:tcPr>
          <w:p w14:paraId="727848A9" w14:textId="77777777" w:rsidR="00F171EE" w:rsidRPr="003E0184" w:rsidRDefault="00F171EE" w:rsidP="00F171EE">
            <w:pPr>
              <w:jc w:val="center"/>
              <w:rPr>
                <w:color w:val="000000"/>
                <w:sz w:val="26"/>
                <w:szCs w:val="26"/>
              </w:rPr>
            </w:pPr>
            <w:r w:rsidRPr="003E0184">
              <w:rPr>
                <w:color w:val="000000"/>
                <w:sz w:val="26"/>
                <w:szCs w:val="26"/>
              </w:rPr>
              <w:t>4.58</w:t>
            </w:r>
          </w:p>
        </w:tc>
        <w:tc>
          <w:tcPr>
            <w:tcW w:w="341" w:type="pct"/>
            <w:tcBorders>
              <w:top w:val="nil"/>
              <w:left w:val="nil"/>
              <w:bottom w:val="nil"/>
              <w:right w:val="nil"/>
            </w:tcBorders>
            <w:shd w:val="clear" w:color="auto" w:fill="auto"/>
            <w:noWrap/>
            <w:vAlign w:val="center"/>
            <w:hideMark/>
          </w:tcPr>
          <w:p w14:paraId="0B8869C5" w14:textId="77777777" w:rsidR="00F171EE" w:rsidRPr="003E0184" w:rsidRDefault="00F171EE" w:rsidP="00F171EE">
            <w:pPr>
              <w:jc w:val="center"/>
              <w:rPr>
                <w:color w:val="000000"/>
                <w:sz w:val="26"/>
                <w:szCs w:val="26"/>
              </w:rPr>
            </w:pPr>
            <w:r w:rsidRPr="003E0184">
              <w:rPr>
                <w:color w:val="000000"/>
                <w:sz w:val="26"/>
                <w:szCs w:val="26"/>
              </w:rPr>
              <w:t>2.91</w:t>
            </w:r>
          </w:p>
        </w:tc>
        <w:tc>
          <w:tcPr>
            <w:tcW w:w="341" w:type="pct"/>
            <w:tcBorders>
              <w:top w:val="nil"/>
              <w:left w:val="nil"/>
              <w:bottom w:val="nil"/>
              <w:right w:val="nil"/>
            </w:tcBorders>
            <w:shd w:val="clear" w:color="auto" w:fill="auto"/>
            <w:noWrap/>
            <w:vAlign w:val="center"/>
            <w:hideMark/>
          </w:tcPr>
          <w:p w14:paraId="0B4E58A7" w14:textId="77777777" w:rsidR="00F171EE" w:rsidRPr="003E0184" w:rsidRDefault="00F171EE" w:rsidP="00F171EE">
            <w:pPr>
              <w:jc w:val="center"/>
              <w:rPr>
                <w:color w:val="000000"/>
                <w:sz w:val="26"/>
                <w:szCs w:val="26"/>
              </w:rPr>
            </w:pPr>
            <w:r w:rsidRPr="003E0184">
              <w:rPr>
                <w:color w:val="000000"/>
                <w:sz w:val="26"/>
                <w:szCs w:val="26"/>
              </w:rPr>
              <w:t>1</w:t>
            </w:r>
          </w:p>
        </w:tc>
        <w:tc>
          <w:tcPr>
            <w:tcW w:w="341" w:type="pct"/>
            <w:tcBorders>
              <w:top w:val="nil"/>
              <w:left w:val="nil"/>
              <w:bottom w:val="nil"/>
              <w:right w:val="nil"/>
            </w:tcBorders>
            <w:shd w:val="clear" w:color="auto" w:fill="auto"/>
            <w:noWrap/>
            <w:vAlign w:val="center"/>
            <w:hideMark/>
          </w:tcPr>
          <w:p w14:paraId="57ABA6FA" w14:textId="77777777" w:rsidR="00F171EE" w:rsidRPr="003E0184" w:rsidRDefault="00F171EE" w:rsidP="00F171EE">
            <w:pPr>
              <w:jc w:val="center"/>
              <w:rPr>
                <w:color w:val="000000"/>
                <w:sz w:val="26"/>
                <w:szCs w:val="26"/>
              </w:rPr>
            </w:pPr>
            <w:r w:rsidRPr="003E0184">
              <w:rPr>
                <w:color w:val="000000"/>
                <w:sz w:val="26"/>
                <w:szCs w:val="26"/>
              </w:rPr>
              <w:t>10</w:t>
            </w:r>
          </w:p>
        </w:tc>
        <w:tc>
          <w:tcPr>
            <w:tcW w:w="341" w:type="pct"/>
            <w:tcBorders>
              <w:top w:val="nil"/>
              <w:left w:val="nil"/>
              <w:bottom w:val="nil"/>
              <w:right w:val="nil"/>
            </w:tcBorders>
            <w:shd w:val="clear" w:color="auto" w:fill="auto"/>
            <w:noWrap/>
            <w:vAlign w:val="center"/>
            <w:hideMark/>
          </w:tcPr>
          <w:p w14:paraId="6F31BA61" w14:textId="77777777" w:rsidR="00F171EE" w:rsidRPr="003E0184" w:rsidRDefault="00F171EE" w:rsidP="00F171EE">
            <w:pPr>
              <w:jc w:val="center"/>
              <w:rPr>
                <w:color w:val="000000"/>
                <w:sz w:val="26"/>
                <w:szCs w:val="26"/>
              </w:rPr>
            </w:pPr>
            <w:r w:rsidRPr="003E0184">
              <w:rPr>
                <w:color w:val="000000"/>
                <w:sz w:val="26"/>
                <w:szCs w:val="26"/>
              </w:rPr>
              <w:t>0.712</w:t>
            </w:r>
          </w:p>
        </w:tc>
        <w:tc>
          <w:tcPr>
            <w:tcW w:w="341" w:type="pct"/>
            <w:tcBorders>
              <w:top w:val="nil"/>
              <w:left w:val="nil"/>
              <w:bottom w:val="nil"/>
              <w:right w:val="nil"/>
            </w:tcBorders>
            <w:shd w:val="clear" w:color="auto" w:fill="auto"/>
            <w:noWrap/>
            <w:vAlign w:val="center"/>
            <w:hideMark/>
          </w:tcPr>
          <w:p w14:paraId="61C81B37" w14:textId="77777777" w:rsidR="00F171EE" w:rsidRPr="003E0184" w:rsidRDefault="00F171EE" w:rsidP="00F171EE">
            <w:pPr>
              <w:jc w:val="center"/>
              <w:rPr>
                <w:color w:val="000000"/>
                <w:sz w:val="26"/>
                <w:szCs w:val="26"/>
              </w:rPr>
            </w:pPr>
            <w:r w:rsidRPr="003E0184">
              <w:rPr>
                <w:color w:val="000000"/>
                <w:sz w:val="26"/>
                <w:szCs w:val="26"/>
              </w:rPr>
              <w:t>0.151</w:t>
            </w:r>
          </w:p>
        </w:tc>
        <w:tc>
          <w:tcPr>
            <w:tcW w:w="341" w:type="pct"/>
            <w:tcBorders>
              <w:top w:val="nil"/>
              <w:left w:val="nil"/>
              <w:bottom w:val="nil"/>
              <w:right w:val="nil"/>
            </w:tcBorders>
            <w:shd w:val="clear" w:color="auto" w:fill="auto"/>
            <w:noWrap/>
            <w:vAlign w:val="center"/>
            <w:hideMark/>
          </w:tcPr>
          <w:p w14:paraId="54C8F01C" w14:textId="77777777" w:rsidR="00F171EE" w:rsidRPr="003E0184" w:rsidRDefault="00F171EE" w:rsidP="00F171EE">
            <w:pPr>
              <w:jc w:val="center"/>
              <w:rPr>
                <w:color w:val="000000"/>
                <w:sz w:val="26"/>
                <w:szCs w:val="26"/>
              </w:rPr>
            </w:pPr>
            <w:r w:rsidRPr="003E0184">
              <w:rPr>
                <w:color w:val="000000"/>
                <w:sz w:val="26"/>
                <w:szCs w:val="26"/>
              </w:rPr>
              <w:t>0.327</w:t>
            </w:r>
          </w:p>
        </w:tc>
        <w:tc>
          <w:tcPr>
            <w:tcW w:w="341" w:type="pct"/>
            <w:tcBorders>
              <w:top w:val="nil"/>
              <w:left w:val="nil"/>
              <w:bottom w:val="nil"/>
              <w:right w:val="nil"/>
            </w:tcBorders>
            <w:shd w:val="clear" w:color="auto" w:fill="auto"/>
            <w:noWrap/>
            <w:vAlign w:val="center"/>
            <w:hideMark/>
          </w:tcPr>
          <w:p w14:paraId="3BB047ED" w14:textId="77777777" w:rsidR="00F171EE" w:rsidRPr="003E0184" w:rsidRDefault="00F171EE" w:rsidP="00F171EE">
            <w:pPr>
              <w:jc w:val="center"/>
              <w:rPr>
                <w:color w:val="000000"/>
                <w:sz w:val="26"/>
                <w:szCs w:val="26"/>
              </w:rPr>
            </w:pPr>
            <w:r w:rsidRPr="003E0184">
              <w:rPr>
                <w:color w:val="000000"/>
                <w:sz w:val="26"/>
                <w:szCs w:val="26"/>
              </w:rPr>
              <w:t>0.553</w:t>
            </w:r>
          </w:p>
        </w:tc>
        <w:tc>
          <w:tcPr>
            <w:tcW w:w="341" w:type="pct"/>
            <w:tcBorders>
              <w:top w:val="nil"/>
              <w:left w:val="nil"/>
              <w:bottom w:val="nil"/>
              <w:right w:val="nil"/>
            </w:tcBorders>
            <w:shd w:val="clear" w:color="auto" w:fill="auto"/>
            <w:noWrap/>
            <w:vAlign w:val="center"/>
            <w:hideMark/>
          </w:tcPr>
          <w:p w14:paraId="74C41C32" w14:textId="77777777" w:rsidR="00F171EE" w:rsidRPr="003E0184" w:rsidRDefault="00F171EE" w:rsidP="00F171EE">
            <w:pPr>
              <w:jc w:val="center"/>
              <w:rPr>
                <w:color w:val="000000"/>
                <w:sz w:val="26"/>
                <w:szCs w:val="26"/>
              </w:rPr>
            </w:pPr>
            <w:r w:rsidRPr="003E0184">
              <w:rPr>
                <w:color w:val="000000"/>
                <w:sz w:val="26"/>
                <w:szCs w:val="26"/>
              </w:rPr>
              <w:t>1</w:t>
            </w:r>
          </w:p>
        </w:tc>
        <w:tc>
          <w:tcPr>
            <w:tcW w:w="341" w:type="pct"/>
            <w:tcBorders>
              <w:top w:val="nil"/>
              <w:left w:val="nil"/>
              <w:bottom w:val="nil"/>
              <w:right w:val="nil"/>
            </w:tcBorders>
            <w:shd w:val="clear" w:color="auto" w:fill="auto"/>
            <w:noWrap/>
            <w:vAlign w:val="center"/>
            <w:hideMark/>
          </w:tcPr>
          <w:p w14:paraId="227AA6D9" w14:textId="77777777" w:rsidR="00F171EE" w:rsidRPr="003E0184" w:rsidRDefault="00F171EE" w:rsidP="00F171EE">
            <w:pPr>
              <w:jc w:val="center"/>
              <w:rPr>
                <w:color w:val="000000"/>
                <w:sz w:val="26"/>
                <w:szCs w:val="26"/>
              </w:rPr>
            </w:pPr>
          </w:p>
        </w:tc>
        <w:tc>
          <w:tcPr>
            <w:tcW w:w="341" w:type="pct"/>
            <w:tcBorders>
              <w:top w:val="nil"/>
              <w:left w:val="nil"/>
              <w:bottom w:val="nil"/>
              <w:right w:val="nil"/>
            </w:tcBorders>
            <w:shd w:val="clear" w:color="auto" w:fill="auto"/>
            <w:noWrap/>
            <w:vAlign w:val="center"/>
            <w:hideMark/>
          </w:tcPr>
          <w:p w14:paraId="565F8FE6" w14:textId="77777777" w:rsidR="00F171EE" w:rsidRPr="003E0184" w:rsidRDefault="00F171EE" w:rsidP="00F171EE">
            <w:pPr>
              <w:jc w:val="center"/>
              <w:rPr>
                <w:sz w:val="26"/>
                <w:szCs w:val="26"/>
              </w:rPr>
            </w:pPr>
          </w:p>
        </w:tc>
      </w:tr>
      <w:tr w:rsidR="00F171EE" w:rsidRPr="003E0184" w14:paraId="17A22C45" w14:textId="77777777" w:rsidTr="008E699C">
        <w:trPr>
          <w:trHeight w:val="454"/>
          <w:jc w:val="center"/>
        </w:trPr>
        <w:tc>
          <w:tcPr>
            <w:tcW w:w="1247" w:type="pct"/>
            <w:tcBorders>
              <w:top w:val="nil"/>
              <w:left w:val="nil"/>
              <w:bottom w:val="nil"/>
              <w:right w:val="nil"/>
            </w:tcBorders>
            <w:shd w:val="clear" w:color="auto" w:fill="auto"/>
            <w:vAlign w:val="center"/>
            <w:hideMark/>
          </w:tcPr>
          <w:p w14:paraId="102345E9" w14:textId="5CC14D9C" w:rsidR="00F171EE" w:rsidRPr="003E0184" w:rsidRDefault="00F171EE" w:rsidP="008E699C">
            <w:pPr>
              <w:rPr>
                <w:color w:val="000000"/>
                <w:sz w:val="26"/>
                <w:szCs w:val="26"/>
              </w:rPr>
            </w:pPr>
            <w:r w:rsidRPr="003E0184">
              <w:rPr>
                <w:color w:val="000000"/>
                <w:sz w:val="26"/>
                <w:szCs w:val="26"/>
              </w:rPr>
              <w:t xml:space="preserve">6. </w:t>
            </w:r>
            <w:proofErr w:type="gramStart"/>
            <w:r w:rsidRPr="003E0184">
              <w:rPr>
                <w:color w:val="000000"/>
                <w:sz w:val="26"/>
                <w:szCs w:val="26"/>
              </w:rPr>
              <w:t>log(</w:t>
            </w:r>
            <w:proofErr w:type="gramEnd"/>
            <w:r w:rsidRPr="003E0184">
              <w:rPr>
                <w:color w:val="000000"/>
                <w:sz w:val="26"/>
                <w:szCs w:val="26"/>
              </w:rPr>
              <w:t>EMPLOYEES)</w:t>
            </w:r>
          </w:p>
        </w:tc>
        <w:tc>
          <w:tcPr>
            <w:tcW w:w="341" w:type="pct"/>
            <w:tcBorders>
              <w:top w:val="nil"/>
              <w:left w:val="nil"/>
              <w:bottom w:val="nil"/>
              <w:right w:val="nil"/>
            </w:tcBorders>
            <w:shd w:val="clear" w:color="auto" w:fill="auto"/>
            <w:noWrap/>
            <w:vAlign w:val="center"/>
            <w:hideMark/>
          </w:tcPr>
          <w:p w14:paraId="343DAD19" w14:textId="77777777" w:rsidR="00F171EE" w:rsidRPr="003E0184" w:rsidRDefault="00F171EE" w:rsidP="00F171EE">
            <w:pPr>
              <w:jc w:val="center"/>
              <w:rPr>
                <w:color w:val="000000"/>
                <w:sz w:val="26"/>
                <w:szCs w:val="26"/>
              </w:rPr>
            </w:pPr>
            <w:r w:rsidRPr="003E0184">
              <w:rPr>
                <w:color w:val="000000"/>
                <w:sz w:val="26"/>
                <w:szCs w:val="26"/>
              </w:rPr>
              <w:t>3.42</w:t>
            </w:r>
          </w:p>
        </w:tc>
        <w:tc>
          <w:tcPr>
            <w:tcW w:w="341" w:type="pct"/>
            <w:tcBorders>
              <w:top w:val="nil"/>
              <w:left w:val="nil"/>
              <w:bottom w:val="nil"/>
              <w:right w:val="nil"/>
            </w:tcBorders>
            <w:shd w:val="clear" w:color="auto" w:fill="auto"/>
            <w:noWrap/>
            <w:vAlign w:val="center"/>
            <w:hideMark/>
          </w:tcPr>
          <w:p w14:paraId="3D266D6D" w14:textId="77777777" w:rsidR="00F171EE" w:rsidRPr="003E0184" w:rsidRDefault="00F171EE" w:rsidP="00F171EE">
            <w:pPr>
              <w:jc w:val="center"/>
              <w:rPr>
                <w:color w:val="000000"/>
                <w:sz w:val="26"/>
                <w:szCs w:val="26"/>
              </w:rPr>
            </w:pPr>
            <w:r w:rsidRPr="003E0184">
              <w:rPr>
                <w:color w:val="000000"/>
                <w:sz w:val="26"/>
                <w:szCs w:val="26"/>
              </w:rPr>
              <w:t>2.23</w:t>
            </w:r>
          </w:p>
        </w:tc>
        <w:tc>
          <w:tcPr>
            <w:tcW w:w="341" w:type="pct"/>
            <w:tcBorders>
              <w:top w:val="nil"/>
              <w:left w:val="nil"/>
              <w:bottom w:val="nil"/>
              <w:right w:val="nil"/>
            </w:tcBorders>
            <w:shd w:val="clear" w:color="auto" w:fill="auto"/>
            <w:noWrap/>
            <w:vAlign w:val="center"/>
            <w:hideMark/>
          </w:tcPr>
          <w:p w14:paraId="0640C42B" w14:textId="77777777" w:rsidR="00F171EE" w:rsidRPr="003E0184" w:rsidRDefault="00F171EE" w:rsidP="00F171EE">
            <w:pPr>
              <w:jc w:val="center"/>
              <w:rPr>
                <w:color w:val="000000"/>
                <w:sz w:val="26"/>
                <w:szCs w:val="26"/>
              </w:rPr>
            </w:pPr>
            <w:r w:rsidRPr="003E0184">
              <w:rPr>
                <w:color w:val="000000"/>
                <w:sz w:val="26"/>
                <w:szCs w:val="26"/>
              </w:rPr>
              <w:t>1.1</w:t>
            </w:r>
          </w:p>
        </w:tc>
        <w:tc>
          <w:tcPr>
            <w:tcW w:w="341" w:type="pct"/>
            <w:tcBorders>
              <w:top w:val="nil"/>
              <w:left w:val="nil"/>
              <w:bottom w:val="nil"/>
              <w:right w:val="nil"/>
            </w:tcBorders>
            <w:shd w:val="clear" w:color="auto" w:fill="auto"/>
            <w:noWrap/>
            <w:vAlign w:val="center"/>
            <w:hideMark/>
          </w:tcPr>
          <w:p w14:paraId="7DB269BA" w14:textId="77777777" w:rsidR="00F171EE" w:rsidRPr="003E0184" w:rsidRDefault="00F171EE" w:rsidP="00F171EE">
            <w:pPr>
              <w:jc w:val="center"/>
              <w:rPr>
                <w:color w:val="000000"/>
                <w:sz w:val="26"/>
                <w:szCs w:val="26"/>
              </w:rPr>
            </w:pPr>
            <w:r w:rsidRPr="003E0184">
              <w:rPr>
                <w:color w:val="000000"/>
                <w:sz w:val="26"/>
                <w:szCs w:val="26"/>
              </w:rPr>
              <w:t>11.39</w:t>
            </w:r>
          </w:p>
        </w:tc>
        <w:tc>
          <w:tcPr>
            <w:tcW w:w="341" w:type="pct"/>
            <w:tcBorders>
              <w:top w:val="nil"/>
              <w:left w:val="nil"/>
              <w:bottom w:val="nil"/>
              <w:right w:val="nil"/>
            </w:tcBorders>
            <w:shd w:val="clear" w:color="auto" w:fill="auto"/>
            <w:noWrap/>
            <w:vAlign w:val="center"/>
            <w:hideMark/>
          </w:tcPr>
          <w:p w14:paraId="408F090B" w14:textId="77777777" w:rsidR="00F171EE" w:rsidRPr="003E0184" w:rsidRDefault="00F171EE" w:rsidP="00F171EE">
            <w:pPr>
              <w:jc w:val="center"/>
              <w:rPr>
                <w:color w:val="000000"/>
                <w:sz w:val="26"/>
                <w:szCs w:val="26"/>
              </w:rPr>
            </w:pPr>
            <w:r w:rsidRPr="003E0184">
              <w:rPr>
                <w:color w:val="000000"/>
                <w:sz w:val="26"/>
                <w:szCs w:val="26"/>
              </w:rPr>
              <w:t>0.516</w:t>
            </w:r>
          </w:p>
        </w:tc>
        <w:tc>
          <w:tcPr>
            <w:tcW w:w="341" w:type="pct"/>
            <w:tcBorders>
              <w:top w:val="nil"/>
              <w:left w:val="nil"/>
              <w:bottom w:val="nil"/>
              <w:right w:val="nil"/>
            </w:tcBorders>
            <w:shd w:val="clear" w:color="auto" w:fill="auto"/>
            <w:noWrap/>
            <w:vAlign w:val="center"/>
            <w:hideMark/>
          </w:tcPr>
          <w:p w14:paraId="4A5ACA3B" w14:textId="77777777" w:rsidR="00F171EE" w:rsidRPr="003E0184" w:rsidRDefault="00F171EE" w:rsidP="00F171EE">
            <w:pPr>
              <w:jc w:val="center"/>
              <w:rPr>
                <w:color w:val="000000"/>
                <w:sz w:val="26"/>
                <w:szCs w:val="26"/>
              </w:rPr>
            </w:pPr>
            <w:r w:rsidRPr="003E0184">
              <w:rPr>
                <w:color w:val="000000"/>
                <w:sz w:val="26"/>
                <w:szCs w:val="26"/>
              </w:rPr>
              <w:t>0.556</w:t>
            </w:r>
          </w:p>
        </w:tc>
        <w:tc>
          <w:tcPr>
            <w:tcW w:w="341" w:type="pct"/>
            <w:tcBorders>
              <w:top w:val="nil"/>
              <w:left w:val="nil"/>
              <w:bottom w:val="nil"/>
              <w:right w:val="nil"/>
            </w:tcBorders>
            <w:shd w:val="clear" w:color="auto" w:fill="auto"/>
            <w:noWrap/>
            <w:vAlign w:val="center"/>
            <w:hideMark/>
          </w:tcPr>
          <w:p w14:paraId="180D0E1B" w14:textId="77777777" w:rsidR="00F171EE" w:rsidRPr="003E0184" w:rsidRDefault="00F171EE" w:rsidP="00F171EE">
            <w:pPr>
              <w:jc w:val="center"/>
              <w:rPr>
                <w:color w:val="000000"/>
                <w:sz w:val="26"/>
                <w:szCs w:val="26"/>
              </w:rPr>
            </w:pPr>
            <w:r w:rsidRPr="003E0184">
              <w:rPr>
                <w:color w:val="000000"/>
                <w:sz w:val="26"/>
                <w:szCs w:val="26"/>
              </w:rPr>
              <w:t>0.049</w:t>
            </w:r>
          </w:p>
        </w:tc>
        <w:tc>
          <w:tcPr>
            <w:tcW w:w="341" w:type="pct"/>
            <w:tcBorders>
              <w:top w:val="nil"/>
              <w:left w:val="nil"/>
              <w:bottom w:val="nil"/>
              <w:right w:val="nil"/>
            </w:tcBorders>
            <w:shd w:val="clear" w:color="auto" w:fill="auto"/>
            <w:noWrap/>
            <w:vAlign w:val="center"/>
            <w:hideMark/>
          </w:tcPr>
          <w:p w14:paraId="47E2DF06" w14:textId="77777777" w:rsidR="00F171EE" w:rsidRPr="003E0184" w:rsidRDefault="00F171EE" w:rsidP="00F171EE">
            <w:pPr>
              <w:jc w:val="center"/>
              <w:rPr>
                <w:color w:val="000000"/>
                <w:sz w:val="26"/>
                <w:szCs w:val="26"/>
              </w:rPr>
            </w:pPr>
            <w:r w:rsidRPr="003E0184">
              <w:rPr>
                <w:color w:val="000000"/>
                <w:sz w:val="26"/>
                <w:szCs w:val="26"/>
              </w:rPr>
              <w:t>0.417</w:t>
            </w:r>
          </w:p>
        </w:tc>
        <w:tc>
          <w:tcPr>
            <w:tcW w:w="341" w:type="pct"/>
            <w:tcBorders>
              <w:top w:val="nil"/>
              <w:left w:val="nil"/>
              <w:bottom w:val="nil"/>
              <w:right w:val="nil"/>
            </w:tcBorders>
            <w:shd w:val="clear" w:color="auto" w:fill="auto"/>
            <w:noWrap/>
            <w:vAlign w:val="center"/>
            <w:hideMark/>
          </w:tcPr>
          <w:p w14:paraId="6592D261" w14:textId="77777777" w:rsidR="00F171EE" w:rsidRPr="003E0184" w:rsidRDefault="00F171EE" w:rsidP="00F171EE">
            <w:pPr>
              <w:jc w:val="center"/>
              <w:rPr>
                <w:color w:val="000000"/>
                <w:sz w:val="26"/>
                <w:szCs w:val="26"/>
              </w:rPr>
            </w:pPr>
            <w:r w:rsidRPr="003E0184">
              <w:rPr>
                <w:color w:val="000000"/>
                <w:sz w:val="26"/>
                <w:szCs w:val="26"/>
              </w:rPr>
              <w:t>0.414</w:t>
            </w:r>
          </w:p>
        </w:tc>
        <w:tc>
          <w:tcPr>
            <w:tcW w:w="341" w:type="pct"/>
            <w:tcBorders>
              <w:top w:val="nil"/>
              <w:left w:val="nil"/>
              <w:bottom w:val="nil"/>
              <w:right w:val="nil"/>
            </w:tcBorders>
            <w:shd w:val="clear" w:color="auto" w:fill="auto"/>
            <w:noWrap/>
            <w:vAlign w:val="center"/>
            <w:hideMark/>
          </w:tcPr>
          <w:p w14:paraId="4C9DADFA" w14:textId="77777777" w:rsidR="00F171EE" w:rsidRPr="003E0184" w:rsidRDefault="00F171EE" w:rsidP="00F171EE">
            <w:pPr>
              <w:jc w:val="center"/>
              <w:rPr>
                <w:color w:val="000000"/>
                <w:sz w:val="26"/>
                <w:szCs w:val="26"/>
              </w:rPr>
            </w:pPr>
            <w:r w:rsidRPr="003E0184">
              <w:rPr>
                <w:color w:val="000000"/>
                <w:sz w:val="26"/>
                <w:szCs w:val="26"/>
              </w:rPr>
              <w:t>1</w:t>
            </w:r>
          </w:p>
        </w:tc>
        <w:tc>
          <w:tcPr>
            <w:tcW w:w="341" w:type="pct"/>
            <w:tcBorders>
              <w:top w:val="nil"/>
              <w:left w:val="nil"/>
              <w:bottom w:val="nil"/>
              <w:right w:val="nil"/>
            </w:tcBorders>
            <w:shd w:val="clear" w:color="auto" w:fill="auto"/>
            <w:noWrap/>
            <w:vAlign w:val="center"/>
            <w:hideMark/>
          </w:tcPr>
          <w:p w14:paraId="58282862" w14:textId="77777777" w:rsidR="00F171EE" w:rsidRPr="003E0184" w:rsidRDefault="00F171EE" w:rsidP="00F171EE">
            <w:pPr>
              <w:jc w:val="center"/>
              <w:rPr>
                <w:color w:val="000000"/>
                <w:sz w:val="26"/>
                <w:szCs w:val="26"/>
              </w:rPr>
            </w:pPr>
          </w:p>
        </w:tc>
      </w:tr>
      <w:tr w:rsidR="00F171EE" w:rsidRPr="003E0184" w14:paraId="74F6EA57" w14:textId="77777777" w:rsidTr="008E699C">
        <w:trPr>
          <w:trHeight w:val="454"/>
          <w:jc w:val="center"/>
        </w:trPr>
        <w:tc>
          <w:tcPr>
            <w:tcW w:w="1247" w:type="pct"/>
            <w:tcBorders>
              <w:top w:val="nil"/>
              <w:left w:val="nil"/>
              <w:bottom w:val="single" w:sz="8" w:space="0" w:color="auto"/>
              <w:right w:val="nil"/>
            </w:tcBorders>
            <w:shd w:val="clear" w:color="auto" w:fill="auto"/>
            <w:vAlign w:val="center"/>
            <w:hideMark/>
          </w:tcPr>
          <w:p w14:paraId="4388FF6D" w14:textId="77777777" w:rsidR="00F171EE" w:rsidRPr="003E0184" w:rsidRDefault="00F171EE" w:rsidP="008E699C">
            <w:pPr>
              <w:rPr>
                <w:color w:val="000000"/>
                <w:sz w:val="26"/>
                <w:szCs w:val="26"/>
              </w:rPr>
            </w:pPr>
            <w:r w:rsidRPr="003E0184">
              <w:rPr>
                <w:color w:val="000000"/>
                <w:sz w:val="26"/>
                <w:szCs w:val="26"/>
              </w:rPr>
              <w:t>7. VOLUME_DUMMY</w:t>
            </w:r>
          </w:p>
        </w:tc>
        <w:tc>
          <w:tcPr>
            <w:tcW w:w="341" w:type="pct"/>
            <w:tcBorders>
              <w:top w:val="nil"/>
              <w:left w:val="nil"/>
              <w:bottom w:val="single" w:sz="8" w:space="0" w:color="auto"/>
              <w:right w:val="nil"/>
            </w:tcBorders>
            <w:shd w:val="clear" w:color="auto" w:fill="auto"/>
            <w:noWrap/>
            <w:vAlign w:val="center"/>
            <w:hideMark/>
          </w:tcPr>
          <w:p w14:paraId="79BBC073" w14:textId="77777777" w:rsidR="00F171EE" w:rsidRPr="003E0184" w:rsidRDefault="00F171EE" w:rsidP="00F171EE">
            <w:pPr>
              <w:jc w:val="center"/>
              <w:rPr>
                <w:color w:val="000000"/>
                <w:sz w:val="26"/>
                <w:szCs w:val="26"/>
              </w:rPr>
            </w:pPr>
            <w:r w:rsidRPr="003E0184">
              <w:rPr>
                <w:color w:val="000000"/>
                <w:sz w:val="26"/>
                <w:szCs w:val="26"/>
              </w:rPr>
              <w:t>0.51</w:t>
            </w:r>
          </w:p>
        </w:tc>
        <w:tc>
          <w:tcPr>
            <w:tcW w:w="341" w:type="pct"/>
            <w:tcBorders>
              <w:top w:val="nil"/>
              <w:left w:val="nil"/>
              <w:bottom w:val="single" w:sz="8" w:space="0" w:color="auto"/>
              <w:right w:val="nil"/>
            </w:tcBorders>
            <w:shd w:val="clear" w:color="auto" w:fill="auto"/>
            <w:noWrap/>
            <w:vAlign w:val="center"/>
            <w:hideMark/>
          </w:tcPr>
          <w:p w14:paraId="32D30366" w14:textId="77777777" w:rsidR="00F171EE" w:rsidRPr="003E0184" w:rsidRDefault="00F171EE" w:rsidP="00F171EE">
            <w:pPr>
              <w:jc w:val="center"/>
              <w:rPr>
                <w:color w:val="000000"/>
                <w:sz w:val="26"/>
                <w:szCs w:val="26"/>
              </w:rPr>
            </w:pPr>
            <w:r w:rsidRPr="003E0184">
              <w:rPr>
                <w:color w:val="000000"/>
                <w:sz w:val="26"/>
                <w:szCs w:val="26"/>
              </w:rPr>
              <w:t>0.5</w:t>
            </w:r>
          </w:p>
        </w:tc>
        <w:tc>
          <w:tcPr>
            <w:tcW w:w="341" w:type="pct"/>
            <w:tcBorders>
              <w:top w:val="nil"/>
              <w:left w:val="nil"/>
              <w:bottom w:val="single" w:sz="8" w:space="0" w:color="auto"/>
              <w:right w:val="nil"/>
            </w:tcBorders>
            <w:shd w:val="clear" w:color="auto" w:fill="auto"/>
            <w:noWrap/>
            <w:vAlign w:val="center"/>
            <w:hideMark/>
          </w:tcPr>
          <w:p w14:paraId="64363133" w14:textId="77777777" w:rsidR="00F171EE" w:rsidRPr="003E0184" w:rsidRDefault="00F171EE" w:rsidP="00F171EE">
            <w:pPr>
              <w:jc w:val="center"/>
              <w:rPr>
                <w:color w:val="000000"/>
                <w:sz w:val="26"/>
                <w:szCs w:val="26"/>
              </w:rPr>
            </w:pPr>
            <w:r w:rsidRPr="003E0184">
              <w:rPr>
                <w:color w:val="000000"/>
                <w:sz w:val="26"/>
                <w:szCs w:val="26"/>
              </w:rPr>
              <w:t>0</w:t>
            </w:r>
          </w:p>
        </w:tc>
        <w:tc>
          <w:tcPr>
            <w:tcW w:w="341" w:type="pct"/>
            <w:tcBorders>
              <w:top w:val="nil"/>
              <w:left w:val="nil"/>
              <w:bottom w:val="single" w:sz="8" w:space="0" w:color="auto"/>
              <w:right w:val="nil"/>
            </w:tcBorders>
            <w:shd w:val="clear" w:color="auto" w:fill="auto"/>
            <w:noWrap/>
            <w:vAlign w:val="center"/>
            <w:hideMark/>
          </w:tcPr>
          <w:p w14:paraId="0E0A66DE" w14:textId="77777777" w:rsidR="00F171EE" w:rsidRPr="003E0184" w:rsidRDefault="00F171EE" w:rsidP="00F171EE">
            <w:pPr>
              <w:jc w:val="center"/>
              <w:rPr>
                <w:color w:val="000000"/>
                <w:sz w:val="26"/>
                <w:szCs w:val="26"/>
              </w:rPr>
            </w:pPr>
            <w:r w:rsidRPr="003E0184">
              <w:rPr>
                <w:color w:val="000000"/>
                <w:sz w:val="26"/>
                <w:szCs w:val="26"/>
              </w:rPr>
              <w:t>1</w:t>
            </w:r>
          </w:p>
        </w:tc>
        <w:tc>
          <w:tcPr>
            <w:tcW w:w="341" w:type="pct"/>
            <w:tcBorders>
              <w:top w:val="nil"/>
              <w:left w:val="nil"/>
              <w:bottom w:val="single" w:sz="8" w:space="0" w:color="auto"/>
              <w:right w:val="nil"/>
            </w:tcBorders>
            <w:shd w:val="clear" w:color="auto" w:fill="auto"/>
            <w:noWrap/>
            <w:vAlign w:val="center"/>
            <w:hideMark/>
          </w:tcPr>
          <w:p w14:paraId="4019175C" w14:textId="77777777" w:rsidR="00F171EE" w:rsidRPr="003E0184" w:rsidRDefault="00F171EE" w:rsidP="00F171EE">
            <w:pPr>
              <w:jc w:val="center"/>
              <w:rPr>
                <w:color w:val="000000"/>
                <w:sz w:val="26"/>
                <w:szCs w:val="26"/>
              </w:rPr>
            </w:pPr>
            <w:r w:rsidRPr="003E0184">
              <w:rPr>
                <w:color w:val="000000"/>
                <w:sz w:val="26"/>
                <w:szCs w:val="26"/>
              </w:rPr>
              <w:t>0.57</w:t>
            </w:r>
          </w:p>
        </w:tc>
        <w:tc>
          <w:tcPr>
            <w:tcW w:w="341" w:type="pct"/>
            <w:tcBorders>
              <w:top w:val="nil"/>
              <w:left w:val="nil"/>
              <w:bottom w:val="single" w:sz="8" w:space="0" w:color="auto"/>
              <w:right w:val="nil"/>
            </w:tcBorders>
            <w:shd w:val="clear" w:color="auto" w:fill="auto"/>
            <w:noWrap/>
            <w:vAlign w:val="center"/>
            <w:hideMark/>
          </w:tcPr>
          <w:p w14:paraId="1DA1ED8E" w14:textId="77777777" w:rsidR="00F171EE" w:rsidRPr="003E0184" w:rsidRDefault="00F171EE" w:rsidP="00F171EE">
            <w:pPr>
              <w:jc w:val="center"/>
              <w:rPr>
                <w:color w:val="000000"/>
                <w:sz w:val="26"/>
                <w:szCs w:val="26"/>
              </w:rPr>
            </w:pPr>
            <w:r w:rsidRPr="003E0184">
              <w:rPr>
                <w:color w:val="000000"/>
                <w:sz w:val="26"/>
                <w:szCs w:val="26"/>
              </w:rPr>
              <w:t>0.255</w:t>
            </w:r>
          </w:p>
        </w:tc>
        <w:tc>
          <w:tcPr>
            <w:tcW w:w="341" w:type="pct"/>
            <w:tcBorders>
              <w:top w:val="nil"/>
              <w:left w:val="nil"/>
              <w:bottom w:val="single" w:sz="8" w:space="0" w:color="auto"/>
              <w:right w:val="nil"/>
            </w:tcBorders>
            <w:shd w:val="clear" w:color="auto" w:fill="auto"/>
            <w:noWrap/>
            <w:vAlign w:val="center"/>
            <w:hideMark/>
          </w:tcPr>
          <w:p w14:paraId="68231ED9" w14:textId="77777777" w:rsidR="00F171EE" w:rsidRPr="003E0184" w:rsidRDefault="00F171EE" w:rsidP="00F171EE">
            <w:pPr>
              <w:jc w:val="center"/>
              <w:rPr>
                <w:color w:val="000000"/>
                <w:sz w:val="26"/>
                <w:szCs w:val="26"/>
              </w:rPr>
            </w:pPr>
            <w:r w:rsidRPr="003E0184">
              <w:rPr>
                <w:color w:val="000000"/>
                <w:sz w:val="26"/>
                <w:szCs w:val="26"/>
              </w:rPr>
              <w:t>0.157</w:t>
            </w:r>
          </w:p>
        </w:tc>
        <w:tc>
          <w:tcPr>
            <w:tcW w:w="341" w:type="pct"/>
            <w:tcBorders>
              <w:top w:val="nil"/>
              <w:left w:val="nil"/>
              <w:bottom w:val="single" w:sz="8" w:space="0" w:color="auto"/>
              <w:right w:val="nil"/>
            </w:tcBorders>
            <w:shd w:val="clear" w:color="auto" w:fill="auto"/>
            <w:noWrap/>
            <w:vAlign w:val="center"/>
            <w:hideMark/>
          </w:tcPr>
          <w:p w14:paraId="266368DD" w14:textId="77777777" w:rsidR="00F171EE" w:rsidRPr="003E0184" w:rsidRDefault="00F171EE" w:rsidP="00F171EE">
            <w:pPr>
              <w:jc w:val="center"/>
              <w:rPr>
                <w:color w:val="000000"/>
                <w:sz w:val="26"/>
                <w:szCs w:val="26"/>
              </w:rPr>
            </w:pPr>
            <w:r w:rsidRPr="003E0184">
              <w:rPr>
                <w:color w:val="000000"/>
                <w:sz w:val="26"/>
                <w:szCs w:val="26"/>
              </w:rPr>
              <w:t>0.488</w:t>
            </w:r>
          </w:p>
        </w:tc>
        <w:tc>
          <w:tcPr>
            <w:tcW w:w="341" w:type="pct"/>
            <w:tcBorders>
              <w:top w:val="nil"/>
              <w:left w:val="nil"/>
              <w:bottom w:val="single" w:sz="8" w:space="0" w:color="auto"/>
              <w:right w:val="nil"/>
            </w:tcBorders>
            <w:shd w:val="clear" w:color="auto" w:fill="auto"/>
            <w:noWrap/>
            <w:vAlign w:val="center"/>
            <w:hideMark/>
          </w:tcPr>
          <w:p w14:paraId="4EBAADB1" w14:textId="77777777" w:rsidR="00F171EE" w:rsidRPr="003E0184" w:rsidRDefault="00F171EE" w:rsidP="00F171EE">
            <w:pPr>
              <w:jc w:val="center"/>
              <w:rPr>
                <w:color w:val="000000"/>
                <w:sz w:val="26"/>
                <w:szCs w:val="26"/>
              </w:rPr>
            </w:pPr>
            <w:r w:rsidRPr="003E0184">
              <w:rPr>
                <w:color w:val="000000"/>
                <w:sz w:val="26"/>
                <w:szCs w:val="26"/>
              </w:rPr>
              <w:t>0.553</w:t>
            </w:r>
          </w:p>
        </w:tc>
        <w:tc>
          <w:tcPr>
            <w:tcW w:w="341" w:type="pct"/>
            <w:tcBorders>
              <w:top w:val="nil"/>
              <w:left w:val="nil"/>
              <w:bottom w:val="single" w:sz="8" w:space="0" w:color="auto"/>
              <w:right w:val="nil"/>
            </w:tcBorders>
            <w:shd w:val="clear" w:color="auto" w:fill="auto"/>
            <w:noWrap/>
            <w:vAlign w:val="center"/>
            <w:hideMark/>
          </w:tcPr>
          <w:p w14:paraId="6AA63D1C" w14:textId="77777777" w:rsidR="00F171EE" w:rsidRPr="003E0184" w:rsidRDefault="00F171EE" w:rsidP="00F171EE">
            <w:pPr>
              <w:jc w:val="center"/>
              <w:rPr>
                <w:color w:val="000000"/>
                <w:sz w:val="26"/>
                <w:szCs w:val="26"/>
              </w:rPr>
            </w:pPr>
            <w:r w:rsidRPr="003E0184">
              <w:rPr>
                <w:color w:val="000000"/>
                <w:sz w:val="26"/>
                <w:szCs w:val="26"/>
              </w:rPr>
              <w:t>0.715</w:t>
            </w:r>
          </w:p>
        </w:tc>
        <w:tc>
          <w:tcPr>
            <w:tcW w:w="341" w:type="pct"/>
            <w:tcBorders>
              <w:top w:val="nil"/>
              <w:left w:val="nil"/>
              <w:bottom w:val="single" w:sz="8" w:space="0" w:color="auto"/>
              <w:right w:val="nil"/>
            </w:tcBorders>
            <w:shd w:val="clear" w:color="auto" w:fill="auto"/>
            <w:noWrap/>
            <w:vAlign w:val="center"/>
            <w:hideMark/>
          </w:tcPr>
          <w:p w14:paraId="068344E6" w14:textId="77777777" w:rsidR="00F171EE" w:rsidRPr="003E0184" w:rsidRDefault="00F171EE" w:rsidP="00F171EE">
            <w:pPr>
              <w:jc w:val="center"/>
              <w:rPr>
                <w:color w:val="000000"/>
                <w:sz w:val="26"/>
                <w:szCs w:val="26"/>
              </w:rPr>
            </w:pPr>
            <w:r w:rsidRPr="003E0184">
              <w:rPr>
                <w:color w:val="000000"/>
                <w:sz w:val="26"/>
                <w:szCs w:val="26"/>
              </w:rPr>
              <w:t>1</w:t>
            </w:r>
          </w:p>
        </w:tc>
      </w:tr>
      <w:bookmarkEnd w:id="1"/>
      <w:bookmarkEnd w:id="2"/>
    </w:tbl>
    <w:p w14:paraId="03D9C018" w14:textId="2087C9A7" w:rsidR="00850A63" w:rsidRDefault="00850A63" w:rsidP="0034406A">
      <w:pPr>
        <w:widowControl/>
        <w:rPr>
          <w:color w:val="000000" w:themeColor="text1"/>
          <w:sz w:val="26"/>
          <w:szCs w:val="26"/>
        </w:rPr>
        <w:sectPr w:rsidR="00850A63" w:rsidSect="009D2C5D">
          <w:headerReference w:type="first" r:id="rId15"/>
          <w:pgSz w:w="16838" w:h="11906" w:orient="landscape"/>
          <w:pgMar w:top="1440" w:right="1440" w:bottom="1440" w:left="1440" w:header="851" w:footer="992" w:gutter="0"/>
          <w:cols w:space="425"/>
          <w:titlePg/>
          <w:docGrid w:type="lines" w:linePitch="360"/>
        </w:sectPr>
      </w:pPr>
    </w:p>
    <w:p w14:paraId="2D110A87" w14:textId="38A87B22" w:rsidR="00F04B42" w:rsidRPr="00FD2C4A" w:rsidRDefault="00F04B42" w:rsidP="00F04B42">
      <w:pPr>
        <w:autoSpaceDE w:val="0"/>
        <w:autoSpaceDN w:val="0"/>
        <w:adjustRightInd w:val="0"/>
        <w:spacing w:line="360" w:lineRule="exact"/>
        <w:jc w:val="both"/>
        <w:rPr>
          <w:b/>
          <w:color w:val="000000" w:themeColor="text1"/>
          <w:sz w:val="26"/>
          <w:szCs w:val="26"/>
        </w:rPr>
      </w:pPr>
      <w:r>
        <w:rPr>
          <w:b/>
          <w:color w:val="000000" w:themeColor="text1"/>
          <w:sz w:val="26"/>
          <w:szCs w:val="26"/>
        </w:rPr>
        <w:lastRenderedPageBreak/>
        <w:t xml:space="preserve">Model Specification </w:t>
      </w:r>
    </w:p>
    <w:p w14:paraId="2AD55E63" w14:textId="76804BDE" w:rsidR="00F04B42" w:rsidRDefault="00F171EE" w:rsidP="00F04B42">
      <w:pPr>
        <w:widowControl/>
        <w:autoSpaceDE w:val="0"/>
        <w:autoSpaceDN w:val="0"/>
        <w:adjustRightInd w:val="0"/>
        <w:spacing w:line="360" w:lineRule="exact"/>
        <w:ind w:firstLineChars="200" w:firstLine="520"/>
        <w:jc w:val="both"/>
        <w:rPr>
          <w:color w:val="000000" w:themeColor="text1"/>
          <w:sz w:val="26"/>
          <w:szCs w:val="26"/>
        </w:rPr>
      </w:pPr>
      <w:r>
        <w:rPr>
          <w:color w:val="000000" w:themeColor="text1"/>
          <w:sz w:val="26"/>
          <w:szCs w:val="26"/>
        </w:rPr>
        <w:t>A b</w:t>
      </w:r>
      <w:r w:rsidRPr="00F04B42">
        <w:rPr>
          <w:color w:val="000000" w:themeColor="text1"/>
          <w:sz w:val="26"/>
          <w:szCs w:val="26"/>
        </w:rPr>
        <w:t xml:space="preserve">inary </w:t>
      </w:r>
      <w:r w:rsidR="00F04B42" w:rsidRPr="00F04B42">
        <w:rPr>
          <w:color w:val="000000" w:themeColor="text1"/>
          <w:sz w:val="26"/>
          <w:szCs w:val="26"/>
        </w:rPr>
        <w:t xml:space="preserve">choice logit model </w:t>
      </w:r>
      <w:r w:rsidR="008B7120">
        <w:rPr>
          <w:color w:val="000000" w:themeColor="text1"/>
          <w:sz w:val="26"/>
          <w:szCs w:val="26"/>
        </w:rPr>
        <w:t xml:space="preserve">was employed </w:t>
      </w:r>
      <w:r w:rsidR="00F04B42" w:rsidRPr="00F04B42">
        <w:rPr>
          <w:color w:val="000000" w:themeColor="text1"/>
          <w:sz w:val="26"/>
          <w:szCs w:val="26"/>
        </w:rPr>
        <w:t xml:space="preserve">to assess the relationship between a set of covariates and whether or not a systems integration firm deviates from using COTS components. Specifically, the binary choice model assumes a firm’s decision to deviate is determined by an unobservable, latent variable explained by several regressors. The observation of a firm’s deviation decision is therefore assumed to indicate whether the value of the latent variable exceeds a threshold value. This model specification produces the following multivariate statistical model: </w:t>
      </w:r>
    </w:p>
    <w:p w14:paraId="7E9001D6" w14:textId="77777777" w:rsidR="00B82AF7" w:rsidRDefault="00B82AF7" w:rsidP="00B82AF7">
      <w:pPr>
        <w:autoSpaceDE w:val="0"/>
        <w:autoSpaceDN w:val="0"/>
        <w:adjustRightInd w:val="0"/>
        <w:spacing w:line="360" w:lineRule="exact"/>
        <w:jc w:val="both"/>
        <w:rPr>
          <w:b/>
          <w:color w:val="000000" w:themeColor="text1"/>
          <w:sz w:val="26"/>
          <w:szCs w:val="26"/>
        </w:rPr>
      </w:pPr>
    </w:p>
    <w:p w14:paraId="0CAB40B2" w14:textId="307E7660" w:rsidR="00B82AF7" w:rsidRPr="00B82AF7" w:rsidRDefault="00B82AF7" w:rsidP="008E699C">
      <w:pPr>
        <w:autoSpaceDE w:val="0"/>
        <w:autoSpaceDN w:val="0"/>
        <w:adjustRightInd w:val="0"/>
        <w:spacing w:line="360" w:lineRule="exact"/>
        <w:rPr>
          <w:color w:val="000000" w:themeColor="text1"/>
          <w:sz w:val="26"/>
          <w:szCs w:val="26"/>
        </w:rPr>
      </w:pPr>
      <w:r w:rsidRPr="00B82AF7">
        <w:rPr>
          <w:color w:val="000000" w:themeColor="text1"/>
          <w:sz w:val="26"/>
          <w:szCs w:val="26"/>
        </w:rPr>
        <w:t>DEVIATION = β0 + β1-3 Controls + β4 PERFORMANCE + β5 RELIABILITY + ε</w:t>
      </w:r>
    </w:p>
    <w:p w14:paraId="16EA4E03" w14:textId="77777777" w:rsidR="00B82AF7" w:rsidRDefault="00B82AF7" w:rsidP="00605575">
      <w:pPr>
        <w:widowControl/>
        <w:autoSpaceDE w:val="0"/>
        <w:autoSpaceDN w:val="0"/>
        <w:adjustRightInd w:val="0"/>
        <w:spacing w:line="360" w:lineRule="exact"/>
        <w:ind w:firstLineChars="200" w:firstLine="520"/>
        <w:jc w:val="both"/>
        <w:rPr>
          <w:color w:val="000000" w:themeColor="text1"/>
          <w:sz w:val="26"/>
          <w:szCs w:val="26"/>
        </w:rPr>
      </w:pPr>
    </w:p>
    <w:p w14:paraId="700AC3C4" w14:textId="4E36A209" w:rsidR="00F968CF" w:rsidRDefault="00F171EE" w:rsidP="008E699C">
      <w:pPr>
        <w:autoSpaceDE w:val="0"/>
        <w:autoSpaceDN w:val="0"/>
        <w:adjustRightInd w:val="0"/>
        <w:spacing w:line="360" w:lineRule="exact"/>
        <w:jc w:val="center"/>
        <w:rPr>
          <w:b/>
          <w:color w:val="000000" w:themeColor="text1"/>
          <w:sz w:val="26"/>
          <w:szCs w:val="26"/>
        </w:rPr>
      </w:pPr>
      <w:r>
        <w:rPr>
          <w:b/>
          <w:color w:val="000000" w:themeColor="text1"/>
          <w:sz w:val="26"/>
          <w:szCs w:val="26"/>
        </w:rPr>
        <w:t>RESULTS</w:t>
      </w:r>
    </w:p>
    <w:p w14:paraId="68C84582" w14:textId="210D66F5" w:rsidR="00F171EE" w:rsidRPr="004F7B00" w:rsidRDefault="00F171EE" w:rsidP="00F171EE">
      <w:pPr>
        <w:widowControl/>
        <w:autoSpaceDE w:val="0"/>
        <w:autoSpaceDN w:val="0"/>
        <w:adjustRightInd w:val="0"/>
        <w:spacing w:line="360" w:lineRule="exact"/>
        <w:ind w:firstLineChars="200" w:firstLine="520"/>
        <w:jc w:val="both"/>
        <w:rPr>
          <w:color w:val="000000" w:themeColor="text1"/>
          <w:sz w:val="26"/>
          <w:szCs w:val="26"/>
        </w:rPr>
      </w:pPr>
      <w:r w:rsidRPr="004F7B00">
        <w:rPr>
          <w:color w:val="000000" w:themeColor="text1"/>
          <w:sz w:val="26"/>
          <w:szCs w:val="26"/>
        </w:rPr>
        <w:t xml:space="preserve">Table </w:t>
      </w:r>
      <w:r>
        <w:rPr>
          <w:color w:val="000000" w:themeColor="text1"/>
          <w:sz w:val="26"/>
          <w:szCs w:val="26"/>
        </w:rPr>
        <w:t>4</w:t>
      </w:r>
      <w:r w:rsidRPr="004F7B00">
        <w:rPr>
          <w:color w:val="000000" w:themeColor="text1"/>
          <w:sz w:val="26"/>
          <w:szCs w:val="26"/>
        </w:rPr>
        <w:t xml:space="preserve"> summarizes the coefficient estimates and goodness-of-fit measures for the 4 logit models used to test the hypotheses. These models estimate the effects of the covariates on the probability that a systems integration firm will deviate from using readily available COTS components. Since this industry is well known for its high level of product modularity and a large variety of COTS components are available for all the needed system components, deviation from using COTS components can be interpreted as </w:t>
      </w:r>
      <w:r>
        <w:rPr>
          <w:color w:val="000000" w:themeColor="text1"/>
          <w:sz w:val="26"/>
          <w:szCs w:val="26"/>
        </w:rPr>
        <w:t xml:space="preserve">a </w:t>
      </w:r>
      <w:r w:rsidRPr="004F7B00">
        <w:rPr>
          <w:color w:val="000000" w:themeColor="text1"/>
          <w:sz w:val="26"/>
          <w:szCs w:val="26"/>
        </w:rPr>
        <w:t xml:space="preserve">deviation from perfect mirroring between product and organization. Thus, a positive coefficient indicates </w:t>
      </w:r>
      <w:r>
        <w:rPr>
          <w:color w:val="000000" w:themeColor="text1"/>
          <w:sz w:val="26"/>
          <w:szCs w:val="26"/>
        </w:rPr>
        <w:t xml:space="preserve">that </w:t>
      </w:r>
      <w:r w:rsidRPr="004F7B00">
        <w:rPr>
          <w:color w:val="000000" w:themeColor="text1"/>
          <w:sz w:val="26"/>
          <w:szCs w:val="26"/>
        </w:rPr>
        <w:t>the variable is positively related to the probability of deviation from perfect mirroring.</w:t>
      </w:r>
    </w:p>
    <w:p w14:paraId="661F884F" w14:textId="6F0EA424" w:rsidR="00F171EE" w:rsidRPr="004F7B00" w:rsidRDefault="00F171EE" w:rsidP="00F171EE">
      <w:pPr>
        <w:widowControl/>
        <w:autoSpaceDE w:val="0"/>
        <w:autoSpaceDN w:val="0"/>
        <w:adjustRightInd w:val="0"/>
        <w:spacing w:line="360" w:lineRule="exact"/>
        <w:ind w:firstLineChars="200" w:firstLine="520"/>
        <w:jc w:val="both"/>
        <w:rPr>
          <w:color w:val="000000" w:themeColor="text1"/>
          <w:sz w:val="26"/>
          <w:szCs w:val="26"/>
        </w:rPr>
      </w:pPr>
      <w:r w:rsidRPr="004F7B00">
        <w:rPr>
          <w:color w:val="000000" w:themeColor="text1"/>
          <w:sz w:val="26"/>
          <w:szCs w:val="26"/>
        </w:rPr>
        <w:t>Model 1 is the baseline model with only the control variables included. Only PRODUCTION VOLUME is statistically significant. The coefficient estimate is positive</w:t>
      </w:r>
      <w:r>
        <w:rPr>
          <w:color w:val="000000" w:themeColor="text1"/>
          <w:sz w:val="26"/>
          <w:szCs w:val="26"/>
        </w:rPr>
        <w:t>,</w:t>
      </w:r>
      <w:r w:rsidRPr="004F7B00">
        <w:rPr>
          <w:color w:val="000000" w:themeColor="text1"/>
          <w:sz w:val="26"/>
          <w:szCs w:val="26"/>
        </w:rPr>
        <w:t xml:space="preserve"> as expected. Model 2 and Model 3 introduce the independent variables PERFORMANCE and RELIABILITY</w:t>
      </w:r>
      <w:r>
        <w:rPr>
          <w:color w:val="000000" w:themeColor="text1"/>
          <w:sz w:val="26"/>
          <w:szCs w:val="26"/>
        </w:rPr>
        <w:t>,</w:t>
      </w:r>
      <w:r w:rsidRPr="004F7B00">
        <w:rPr>
          <w:color w:val="000000" w:themeColor="text1"/>
          <w:sz w:val="26"/>
          <w:szCs w:val="26"/>
        </w:rPr>
        <w:t xml:space="preserve"> respectively. The coefficients are all highly significant and are all positive</w:t>
      </w:r>
      <w:r>
        <w:rPr>
          <w:color w:val="000000" w:themeColor="text1"/>
          <w:sz w:val="26"/>
          <w:szCs w:val="26"/>
        </w:rPr>
        <w:t>,</w:t>
      </w:r>
      <w:r w:rsidRPr="004F7B00">
        <w:rPr>
          <w:color w:val="000000" w:themeColor="text1"/>
          <w:sz w:val="26"/>
          <w:szCs w:val="26"/>
        </w:rPr>
        <w:t xml:space="preserve"> as predicted. Model 4 introduces all independent and control variables. The coefficients for all the independent variables are statistically significant and all positive</w:t>
      </w:r>
      <w:r>
        <w:rPr>
          <w:color w:val="000000" w:themeColor="text1"/>
          <w:sz w:val="26"/>
          <w:szCs w:val="26"/>
        </w:rPr>
        <w:t>,</w:t>
      </w:r>
      <w:r w:rsidRPr="004F7B00">
        <w:rPr>
          <w:color w:val="000000" w:themeColor="text1"/>
          <w:sz w:val="26"/>
          <w:szCs w:val="26"/>
        </w:rPr>
        <w:t xml:space="preserve"> as predicted. The results from these models provide strong support for the two hypotheses.</w:t>
      </w:r>
    </w:p>
    <w:p w14:paraId="46820426" w14:textId="21EECD8A" w:rsidR="00F171EE" w:rsidRDefault="00F171EE" w:rsidP="00F171EE">
      <w:pPr>
        <w:widowControl/>
        <w:autoSpaceDE w:val="0"/>
        <w:autoSpaceDN w:val="0"/>
        <w:adjustRightInd w:val="0"/>
        <w:spacing w:line="360" w:lineRule="exact"/>
        <w:ind w:firstLineChars="200" w:firstLine="520"/>
        <w:jc w:val="both"/>
        <w:rPr>
          <w:color w:val="000000" w:themeColor="text1"/>
          <w:sz w:val="26"/>
          <w:szCs w:val="26"/>
        </w:rPr>
      </w:pPr>
      <w:r w:rsidRPr="004F7B00">
        <w:rPr>
          <w:color w:val="000000" w:themeColor="text1"/>
          <w:sz w:val="26"/>
          <w:szCs w:val="26"/>
        </w:rPr>
        <w:t xml:space="preserve">To determine the net effects of PERFORMANCE and RELIABILITY on the likelihood of deviation from perfect mirroring, the coefficients obtained from Model 4 </w:t>
      </w:r>
      <w:r>
        <w:rPr>
          <w:color w:val="000000" w:themeColor="text1"/>
          <w:sz w:val="26"/>
          <w:szCs w:val="26"/>
        </w:rPr>
        <w:t>were used to</w:t>
      </w:r>
      <w:r w:rsidRPr="004F7B00">
        <w:rPr>
          <w:color w:val="000000" w:themeColor="text1"/>
          <w:sz w:val="26"/>
          <w:szCs w:val="26"/>
        </w:rPr>
        <w:t xml:space="preserve"> plot the predicted probabilities of deviation against the two independent variables, with all other variables evaluated at their mean values. Figure 1 indicates that both PERFORMANCE and RELIABILITY </w:t>
      </w:r>
      <w:r w:rsidR="008E699C">
        <w:rPr>
          <w:color w:val="000000" w:themeColor="text1"/>
          <w:sz w:val="26"/>
          <w:szCs w:val="26"/>
        </w:rPr>
        <w:t>positively impact a systems integration firm’s probability of deviating</w:t>
      </w:r>
      <w:r>
        <w:rPr>
          <w:color w:val="000000" w:themeColor="text1"/>
          <w:sz w:val="26"/>
          <w:szCs w:val="26"/>
        </w:rPr>
        <w:t xml:space="preserve"> from perfect mirroring. </w:t>
      </w:r>
      <w:r w:rsidRPr="004F7B00">
        <w:rPr>
          <w:color w:val="000000" w:themeColor="text1"/>
          <w:sz w:val="26"/>
          <w:szCs w:val="26"/>
        </w:rPr>
        <w:t xml:space="preserve">Moreover, RELIABILITY appears to have a stronger marginal effect on </w:t>
      </w:r>
      <w:r>
        <w:rPr>
          <w:color w:val="000000" w:themeColor="text1"/>
          <w:sz w:val="26"/>
          <w:szCs w:val="26"/>
        </w:rPr>
        <w:t xml:space="preserve">the </w:t>
      </w:r>
      <w:r w:rsidRPr="004F7B00">
        <w:rPr>
          <w:color w:val="000000" w:themeColor="text1"/>
          <w:sz w:val="26"/>
          <w:szCs w:val="26"/>
        </w:rPr>
        <w:t xml:space="preserve">probability </w:t>
      </w:r>
      <w:r w:rsidR="008E699C">
        <w:rPr>
          <w:color w:val="000000" w:themeColor="text1"/>
          <w:sz w:val="26"/>
          <w:szCs w:val="26"/>
        </w:rPr>
        <w:t>of deviating</w:t>
      </w:r>
      <w:r w:rsidRPr="004F7B00">
        <w:rPr>
          <w:color w:val="000000" w:themeColor="text1"/>
          <w:sz w:val="26"/>
          <w:szCs w:val="26"/>
        </w:rPr>
        <w:t xml:space="preserve"> for most of the range in the dataset.</w:t>
      </w:r>
    </w:p>
    <w:p w14:paraId="614FDA62" w14:textId="77777777" w:rsidR="00E40855" w:rsidRDefault="00E40855" w:rsidP="00F171EE">
      <w:pPr>
        <w:widowControl/>
        <w:autoSpaceDE w:val="0"/>
        <w:autoSpaceDN w:val="0"/>
        <w:adjustRightInd w:val="0"/>
        <w:spacing w:line="360" w:lineRule="exact"/>
        <w:ind w:firstLineChars="200" w:firstLine="520"/>
        <w:jc w:val="both"/>
        <w:rPr>
          <w:color w:val="000000" w:themeColor="text1"/>
          <w:sz w:val="26"/>
          <w:szCs w:val="26"/>
        </w:rPr>
      </w:pPr>
    </w:p>
    <w:p w14:paraId="465D1BB0" w14:textId="30C9771C" w:rsidR="00F968CF" w:rsidRPr="008E699C" w:rsidRDefault="00F968CF" w:rsidP="008E699C">
      <w:pPr>
        <w:autoSpaceDE w:val="0"/>
        <w:autoSpaceDN w:val="0"/>
        <w:adjustRightInd w:val="0"/>
        <w:spacing w:line="360" w:lineRule="exact"/>
        <w:ind w:left="1041" w:hangingChars="400" w:hanging="1041"/>
        <w:rPr>
          <w:b/>
          <w:i/>
          <w:iCs/>
          <w:color w:val="000000" w:themeColor="text1"/>
          <w:sz w:val="26"/>
          <w:szCs w:val="26"/>
        </w:rPr>
      </w:pPr>
      <w:r w:rsidRPr="008E699C">
        <w:rPr>
          <w:b/>
          <w:bCs/>
          <w:color w:val="000000" w:themeColor="text1"/>
          <w:sz w:val="26"/>
          <w:szCs w:val="26"/>
        </w:rPr>
        <w:lastRenderedPageBreak/>
        <w:t xml:space="preserve">Table </w:t>
      </w:r>
      <w:r w:rsidR="00C014F5" w:rsidRPr="008E699C">
        <w:rPr>
          <w:b/>
          <w:bCs/>
          <w:color w:val="000000" w:themeColor="text1"/>
          <w:sz w:val="26"/>
          <w:szCs w:val="26"/>
        </w:rPr>
        <w:t>4</w:t>
      </w:r>
      <w:r w:rsidRPr="00F968CF">
        <w:rPr>
          <w:color w:val="000000" w:themeColor="text1"/>
          <w:sz w:val="26"/>
          <w:szCs w:val="26"/>
        </w:rPr>
        <w:t xml:space="preserve"> </w:t>
      </w:r>
      <w:r w:rsidRPr="008E699C">
        <w:rPr>
          <w:i/>
          <w:iCs/>
          <w:color w:val="000000" w:themeColor="text1"/>
          <w:sz w:val="26"/>
          <w:szCs w:val="26"/>
        </w:rPr>
        <w:t>Results of</w:t>
      </w:r>
      <w:r w:rsidR="00F171EE" w:rsidRPr="00893805">
        <w:rPr>
          <w:i/>
          <w:iCs/>
          <w:color w:val="000000" w:themeColor="text1"/>
          <w:sz w:val="26"/>
          <w:szCs w:val="26"/>
        </w:rPr>
        <w:t xml:space="preserve"> Logistic Regression Analyses </w:t>
      </w:r>
      <w:r w:rsidRPr="008E699C">
        <w:rPr>
          <w:i/>
          <w:iCs/>
          <w:color w:val="000000" w:themeColor="text1"/>
          <w:sz w:val="26"/>
          <w:szCs w:val="26"/>
        </w:rPr>
        <w:t xml:space="preserve">for </w:t>
      </w:r>
      <w:r w:rsidR="00F171EE" w:rsidRPr="00893805">
        <w:rPr>
          <w:i/>
          <w:iCs/>
          <w:color w:val="000000" w:themeColor="text1"/>
          <w:sz w:val="26"/>
          <w:szCs w:val="26"/>
        </w:rPr>
        <w:t>Deviation</w:t>
      </w:r>
      <w:r w:rsidRPr="008E699C">
        <w:rPr>
          <w:i/>
          <w:iCs/>
          <w:color w:val="000000" w:themeColor="text1"/>
          <w:sz w:val="26"/>
          <w:szCs w:val="26"/>
        </w:rPr>
        <w:t xml:space="preserve"> from</w:t>
      </w:r>
      <w:r w:rsidR="00F171EE" w:rsidRPr="00893805">
        <w:rPr>
          <w:i/>
          <w:iCs/>
          <w:color w:val="000000" w:themeColor="text1"/>
          <w:sz w:val="26"/>
          <w:szCs w:val="26"/>
        </w:rPr>
        <w:t xml:space="preserve"> Perfect Modularity</w:t>
      </w:r>
    </w:p>
    <w:tbl>
      <w:tblPr>
        <w:tblW w:w="5000" w:type="pct"/>
        <w:jc w:val="center"/>
        <w:tblLook w:val="04A0" w:firstRow="1" w:lastRow="0" w:firstColumn="1" w:lastColumn="0" w:noHBand="0" w:noVBand="1"/>
      </w:tblPr>
      <w:tblGrid>
        <w:gridCol w:w="2914"/>
        <w:gridCol w:w="1529"/>
        <w:gridCol w:w="1529"/>
        <w:gridCol w:w="1529"/>
        <w:gridCol w:w="1525"/>
      </w:tblGrid>
      <w:tr w:rsidR="00F968CF" w:rsidRPr="00F968CF" w14:paraId="5189E204" w14:textId="77777777" w:rsidTr="008E699C">
        <w:trPr>
          <w:trHeight w:val="340"/>
          <w:jc w:val="center"/>
        </w:trPr>
        <w:tc>
          <w:tcPr>
            <w:tcW w:w="1614" w:type="pct"/>
            <w:tcBorders>
              <w:top w:val="single" w:sz="8" w:space="0" w:color="auto"/>
              <w:left w:val="nil"/>
              <w:bottom w:val="single" w:sz="8" w:space="0" w:color="auto"/>
              <w:right w:val="nil"/>
            </w:tcBorders>
            <w:shd w:val="clear" w:color="auto" w:fill="auto"/>
            <w:vAlign w:val="center"/>
            <w:hideMark/>
          </w:tcPr>
          <w:p w14:paraId="11C2BE43" w14:textId="77777777" w:rsidR="00F968CF" w:rsidRPr="008E699C" w:rsidRDefault="00F968CF" w:rsidP="00AD5606">
            <w:pPr>
              <w:rPr>
                <w:color w:val="000000"/>
              </w:rPr>
            </w:pPr>
            <w:r w:rsidRPr="008E699C">
              <w:rPr>
                <w:color w:val="000000"/>
              </w:rPr>
              <w:t> </w:t>
            </w:r>
          </w:p>
        </w:tc>
        <w:tc>
          <w:tcPr>
            <w:tcW w:w="847" w:type="pct"/>
            <w:tcBorders>
              <w:top w:val="single" w:sz="8" w:space="0" w:color="auto"/>
              <w:left w:val="nil"/>
              <w:bottom w:val="single" w:sz="8" w:space="0" w:color="auto"/>
              <w:right w:val="nil"/>
            </w:tcBorders>
            <w:shd w:val="clear" w:color="auto" w:fill="auto"/>
            <w:vAlign w:val="center"/>
            <w:hideMark/>
          </w:tcPr>
          <w:p w14:paraId="7709BEB8" w14:textId="77777777" w:rsidR="00F968CF" w:rsidRPr="008E699C" w:rsidRDefault="00F968CF" w:rsidP="00AD5606">
            <w:pPr>
              <w:jc w:val="center"/>
              <w:rPr>
                <w:color w:val="000000"/>
              </w:rPr>
            </w:pPr>
            <w:r w:rsidRPr="008E699C">
              <w:rPr>
                <w:color w:val="000000"/>
              </w:rPr>
              <w:t>Model 1</w:t>
            </w:r>
          </w:p>
        </w:tc>
        <w:tc>
          <w:tcPr>
            <w:tcW w:w="847" w:type="pct"/>
            <w:tcBorders>
              <w:top w:val="single" w:sz="8" w:space="0" w:color="auto"/>
              <w:left w:val="nil"/>
              <w:bottom w:val="single" w:sz="8" w:space="0" w:color="auto"/>
              <w:right w:val="nil"/>
            </w:tcBorders>
            <w:shd w:val="clear" w:color="auto" w:fill="auto"/>
            <w:vAlign w:val="center"/>
            <w:hideMark/>
          </w:tcPr>
          <w:p w14:paraId="4BE68364" w14:textId="77777777" w:rsidR="00F968CF" w:rsidRPr="008E699C" w:rsidRDefault="00F968CF" w:rsidP="00AD5606">
            <w:pPr>
              <w:jc w:val="center"/>
              <w:rPr>
                <w:color w:val="000000"/>
              </w:rPr>
            </w:pPr>
            <w:r w:rsidRPr="008E699C">
              <w:rPr>
                <w:color w:val="000000"/>
              </w:rPr>
              <w:t>Model 2</w:t>
            </w:r>
          </w:p>
        </w:tc>
        <w:tc>
          <w:tcPr>
            <w:tcW w:w="847" w:type="pct"/>
            <w:tcBorders>
              <w:top w:val="single" w:sz="8" w:space="0" w:color="auto"/>
              <w:left w:val="nil"/>
              <w:bottom w:val="single" w:sz="8" w:space="0" w:color="auto"/>
              <w:right w:val="nil"/>
            </w:tcBorders>
            <w:shd w:val="clear" w:color="auto" w:fill="auto"/>
            <w:vAlign w:val="center"/>
            <w:hideMark/>
          </w:tcPr>
          <w:p w14:paraId="654B788E" w14:textId="77777777" w:rsidR="00F968CF" w:rsidRPr="008E699C" w:rsidRDefault="00F968CF" w:rsidP="00AD5606">
            <w:pPr>
              <w:jc w:val="center"/>
              <w:rPr>
                <w:color w:val="000000"/>
              </w:rPr>
            </w:pPr>
            <w:r w:rsidRPr="008E699C">
              <w:rPr>
                <w:color w:val="000000"/>
              </w:rPr>
              <w:t>Model 3</w:t>
            </w:r>
          </w:p>
        </w:tc>
        <w:tc>
          <w:tcPr>
            <w:tcW w:w="845" w:type="pct"/>
            <w:tcBorders>
              <w:top w:val="single" w:sz="8" w:space="0" w:color="auto"/>
              <w:left w:val="nil"/>
              <w:bottom w:val="single" w:sz="8" w:space="0" w:color="auto"/>
              <w:right w:val="nil"/>
            </w:tcBorders>
            <w:shd w:val="clear" w:color="auto" w:fill="auto"/>
            <w:vAlign w:val="center"/>
            <w:hideMark/>
          </w:tcPr>
          <w:p w14:paraId="1B5CC8A3" w14:textId="77777777" w:rsidR="00F968CF" w:rsidRPr="008E699C" w:rsidRDefault="00F968CF" w:rsidP="00AD5606">
            <w:pPr>
              <w:jc w:val="center"/>
              <w:rPr>
                <w:color w:val="000000"/>
              </w:rPr>
            </w:pPr>
            <w:r w:rsidRPr="008E699C">
              <w:rPr>
                <w:color w:val="000000"/>
              </w:rPr>
              <w:t>Model 4</w:t>
            </w:r>
          </w:p>
        </w:tc>
      </w:tr>
      <w:tr w:rsidR="00F968CF" w:rsidRPr="00F968CF" w14:paraId="66B225BC" w14:textId="77777777" w:rsidTr="008E699C">
        <w:trPr>
          <w:trHeight w:val="340"/>
          <w:jc w:val="center"/>
        </w:trPr>
        <w:tc>
          <w:tcPr>
            <w:tcW w:w="1614" w:type="pct"/>
            <w:tcBorders>
              <w:top w:val="nil"/>
              <w:left w:val="nil"/>
              <w:bottom w:val="nil"/>
              <w:right w:val="nil"/>
            </w:tcBorders>
            <w:shd w:val="clear" w:color="auto" w:fill="auto"/>
            <w:vAlign w:val="center"/>
            <w:hideMark/>
          </w:tcPr>
          <w:p w14:paraId="31B09443" w14:textId="77777777" w:rsidR="00F968CF" w:rsidRPr="008E699C" w:rsidRDefault="00F968CF" w:rsidP="00AD5606">
            <w:pPr>
              <w:rPr>
                <w:color w:val="000000"/>
              </w:rPr>
            </w:pPr>
            <w:r w:rsidRPr="008E699C">
              <w:rPr>
                <w:color w:val="000000"/>
              </w:rPr>
              <w:t>COMPONENT</w:t>
            </w:r>
          </w:p>
        </w:tc>
        <w:tc>
          <w:tcPr>
            <w:tcW w:w="847" w:type="pct"/>
            <w:tcBorders>
              <w:top w:val="nil"/>
              <w:left w:val="nil"/>
              <w:bottom w:val="nil"/>
              <w:right w:val="nil"/>
            </w:tcBorders>
            <w:shd w:val="clear" w:color="auto" w:fill="auto"/>
            <w:vAlign w:val="center"/>
            <w:hideMark/>
          </w:tcPr>
          <w:p w14:paraId="5E349BE4" w14:textId="77777777" w:rsidR="00F968CF" w:rsidRPr="008E699C" w:rsidRDefault="00F968CF" w:rsidP="00AD5606">
            <w:pPr>
              <w:jc w:val="center"/>
              <w:rPr>
                <w:color w:val="000000"/>
              </w:rPr>
            </w:pPr>
            <w:r w:rsidRPr="008E699C">
              <w:rPr>
                <w:color w:val="000000"/>
              </w:rPr>
              <w:t>0.506</w:t>
            </w:r>
          </w:p>
        </w:tc>
        <w:tc>
          <w:tcPr>
            <w:tcW w:w="847" w:type="pct"/>
            <w:tcBorders>
              <w:top w:val="nil"/>
              <w:left w:val="nil"/>
              <w:bottom w:val="nil"/>
              <w:right w:val="nil"/>
            </w:tcBorders>
            <w:shd w:val="clear" w:color="auto" w:fill="auto"/>
            <w:vAlign w:val="center"/>
            <w:hideMark/>
          </w:tcPr>
          <w:p w14:paraId="234D5398" w14:textId="77777777" w:rsidR="00F968CF" w:rsidRPr="008E699C" w:rsidRDefault="00F968CF" w:rsidP="00AD5606">
            <w:pPr>
              <w:jc w:val="center"/>
              <w:rPr>
                <w:color w:val="000000"/>
              </w:rPr>
            </w:pPr>
            <w:r w:rsidRPr="008E699C">
              <w:rPr>
                <w:color w:val="000000"/>
              </w:rPr>
              <w:t>0.682</w:t>
            </w:r>
            <w:r w:rsidRPr="008E699C">
              <w:rPr>
                <w:color w:val="000000"/>
                <w:vertAlign w:val="superscript"/>
              </w:rPr>
              <w:t>**</w:t>
            </w:r>
          </w:p>
        </w:tc>
        <w:tc>
          <w:tcPr>
            <w:tcW w:w="847" w:type="pct"/>
            <w:tcBorders>
              <w:top w:val="nil"/>
              <w:left w:val="nil"/>
              <w:bottom w:val="nil"/>
              <w:right w:val="nil"/>
            </w:tcBorders>
            <w:shd w:val="clear" w:color="auto" w:fill="auto"/>
            <w:noWrap/>
            <w:vAlign w:val="center"/>
            <w:hideMark/>
          </w:tcPr>
          <w:p w14:paraId="688CB8EC" w14:textId="77777777" w:rsidR="00F968CF" w:rsidRPr="008E699C" w:rsidRDefault="00F968CF" w:rsidP="00AD5606">
            <w:pPr>
              <w:jc w:val="center"/>
              <w:rPr>
                <w:color w:val="000000"/>
              </w:rPr>
            </w:pPr>
            <w:r w:rsidRPr="008E699C">
              <w:rPr>
                <w:color w:val="000000"/>
              </w:rPr>
              <w:t>0.223</w:t>
            </w:r>
          </w:p>
        </w:tc>
        <w:tc>
          <w:tcPr>
            <w:tcW w:w="845" w:type="pct"/>
            <w:tcBorders>
              <w:top w:val="nil"/>
              <w:left w:val="nil"/>
              <w:bottom w:val="nil"/>
              <w:right w:val="nil"/>
            </w:tcBorders>
            <w:shd w:val="clear" w:color="auto" w:fill="auto"/>
            <w:vAlign w:val="center"/>
            <w:hideMark/>
          </w:tcPr>
          <w:p w14:paraId="799F133E" w14:textId="77777777" w:rsidR="00F968CF" w:rsidRPr="008E699C" w:rsidRDefault="00F968CF" w:rsidP="00AD5606">
            <w:pPr>
              <w:jc w:val="center"/>
              <w:rPr>
                <w:color w:val="000000"/>
              </w:rPr>
            </w:pPr>
            <w:r w:rsidRPr="008E699C">
              <w:rPr>
                <w:color w:val="000000"/>
              </w:rPr>
              <w:t>0.530</w:t>
            </w:r>
          </w:p>
        </w:tc>
      </w:tr>
      <w:tr w:rsidR="00F968CF" w:rsidRPr="00F968CF" w14:paraId="64B12D9A" w14:textId="77777777" w:rsidTr="008E699C">
        <w:trPr>
          <w:trHeight w:val="340"/>
          <w:jc w:val="center"/>
        </w:trPr>
        <w:tc>
          <w:tcPr>
            <w:tcW w:w="1614" w:type="pct"/>
            <w:tcBorders>
              <w:top w:val="nil"/>
              <w:left w:val="nil"/>
              <w:bottom w:val="nil"/>
              <w:right w:val="nil"/>
            </w:tcBorders>
            <w:shd w:val="clear" w:color="auto" w:fill="auto"/>
            <w:vAlign w:val="center"/>
            <w:hideMark/>
          </w:tcPr>
          <w:p w14:paraId="5B5E9302" w14:textId="77777777" w:rsidR="00F968CF" w:rsidRPr="008E699C" w:rsidRDefault="00F968CF" w:rsidP="00AD5606">
            <w:pPr>
              <w:rPr>
                <w:color w:val="000000"/>
              </w:rPr>
            </w:pPr>
            <w:r w:rsidRPr="008E699C">
              <w:rPr>
                <w:color w:val="000000"/>
              </w:rPr>
              <w:t>BUSINESS</w:t>
            </w:r>
          </w:p>
        </w:tc>
        <w:tc>
          <w:tcPr>
            <w:tcW w:w="847" w:type="pct"/>
            <w:tcBorders>
              <w:top w:val="nil"/>
              <w:left w:val="nil"/>
              <w:bottom w:val="nil"/>
              <w:right w:val="nil"/>
            </w:tcBorders>
            <w:shd w:val="clear" w:color="auto" w:fill="auto"/>
            <w:vAlign w:val="center"/>
            <w:hideMark/>
          </w:tcPr>
          <w:p w14:paraId="563A9B47" w14:textId="77777777" w:rsidR="00F968CF" w:rsidRPr="008E699C" w:rsidRDefault="00F968CF" w:rsidP="00AD5606">
            <w:pPr>
              <w:jc w:val="center"/>
              <w:rPr>
                <w:color w:val="000000"/>
              </w:rPr>
            </w:pPr>
            <w:r w:rsidRPr="008E699C">
              <w:rPr>
                <w:color w:val="000000"/>
              </w:rPr>
              <w:t>(1.20)</w:t>
            </w:r>
          </w:p>
        </w:tc>
        <w:tc>
          <w:tcPr>
            <w:tcW w:w="847" w:type="pct"/>
            <w:tcBorders>
              <w:top w:val="nil"/>
              <w:left w:val="nil"/>
              <w:bottom w:val="nil"/>
              <w:right w:val="nil"/>
            </w:tcBorders>
            <w:shd w:val="clear" w:color="auto" w:fill="auto"/>
            <w:noWrap/>
            <w:vAlign w:val="center"/>
            <w:hideMark/>
          </w:tcPr>
          <w:p w14:paraId="2163CDAF" w14:textId="77777777" w:rsidR="00F968CF" w:rsidRPr="008E699C" w:rsidRDefault="00F968CF" w:rsidP="00AD5606">
            <w:pPr>
              <w:jc w:val="center"/>
              <w:rPr>
                <w:color w:val="000000"/>
              </w:rPr>
            </w:pPr>
            <w:r w:rsidRPr="008E699C">
              <w:rPr>
                <w:color w:val="000000"/>
              </w:rPr>
              <w:t>(2.82)</w:t>
            </w:r>
          </w:p>
        </w:tc>
        <w:tc>
          <w:tcPr>
            <w:tcW w:w="847" w:type="pct"/>
            <w:tcBorders>
              <w:top w:val="nil"/>
              <w:left w:val="nil"/>
              <w:bottom w:val="nil"/>
              <w:right w:val="nil"/>
            </w:tcBorders>
            <w:shd w:val="clear" w:color="auto" w:fill="auto"/>
            <w:noWrap/>
            <w:vAlign w:val="center"/>
            <w:hideMark/>
          </w:tcPr>
          <w:p w14:paraId="0CD672B7" w14:textId="77777777" w:rsidR="00F968CF" w:rsidRPr="008E699C" w:rsidRDefault="00F968CF" w:rsidP="00AD5606">
            <w:pPr>
              <w:jc w:val="center"/>
              <w:rPr>
                <w:color w:val="000000"/>
              </w:rPr>
            </w:pPr>
            <w:r w:rsidRPr="008E699C">
              <w:rPr>
                <w:color w:val="000000"/>
              </w:rPr>
              <w:t>(0.18)</w:t>
            </w:r>
          </w:p>
        </w:tc>
        <w:tc>
          <w:tcPr>
            <w:tcW w:w="845" w:type="pct"/>
            <w:tcBorders>
              <w:top w:val="nil"/>
              <w:left w:val="nil"/>
              <w:bottom w:val="nil"/>
              <w:right w:val="nil"/>
            </w:tcBorders>
            <w:shd w:val="clear" w:color="auto" w:fill="auto"/>
            <w:vAlign w:val="center"/>
            <w:hideMark/>
          </w:tcPr>
          <w:p w14:paraId="19FB9C8B" w14:textId="77777777" w:rsidR="00F968CF" w:rsidRPr="008E699C" w:rsidRDefault="00F968CF" w:rsidP="00AD5606">
            <w:pPr>
              <w:jc w:val="center"/>
              <w:rPr>
                <w:color w:val="000000"/>
              </w:rPr>
            </w:pPr>
            <w:r w:rsidRPr="008E699C">
              <w:rPr>
                <w:color w:val="000000"/>
              </w:rPr>
              <w:t>(0.39)</w:t>
            </w:r>
          </w:p>
        </w:tc>
      </w:tr>
      <w:tr w:rsidR="00F968CF" w:rsidRPr="00F968CF" w14:paraId="5FF573E0" w14:textId="77777777" w:rsidTr="008E699C">
        <w:trPr>
          <w:trHeight w:val="340"/>
          <w:jc w:val="center"/>
        </w:trPr>
        <w:tc>
          <w:tcPr>
            <w:tcW w:w="1614" w:type="pct"/>
            <w:tcBorders>
              <w:top w:val="single" w:sz="4" w:space="0" w:color="auto"/>
              <w:left w:val="nil"/>
              <w:bottom w:val="nil"/>
              <w:right w:val="nil"/>
            </w:tcBorders>
            <w:shd w:val="clear" w:color="auto" w:fill="auto"/>
            <w:vAlign w:val="center"/>
            <w:hideMark/>
          </w:tcPr>
          <w:p w14:paraId="3CCEDD5E" w14:textId="77777777" w:rsidR="00F968CF" w:rsidRPr="008E699C" w:rsidRDefault="00F968CF" w:rsidP="00AD5606">
            <w:pPr>
              <w:rPr>
                <w:color w:val="000000"/>
              </w:rPr>
            </w:pPr>
            <w:r w:rsidRPr="008E699C">
              <w:rPr>
                <w:color w:val="000000"/>
              </w:rPr>
              <w:t>MILITARY</w:t>
            </w:r>
          </w:p>
        </w:tc>
        <w:tc>
          <w:tcPr>
            <w:tcW w:w="847" w:type="pct"/>
            <w:tcBorders>
              <w:top w:val="single" w:sz="4" w:space="0" w:color="auto"/>
              <w:left w:val="nil"/>
              <w:bottom w:val="nil"/>
              <w:right w:val="nil"/>
            </w:tcBorders>
            <w:shd w:val="clear" w:color="auto" w:fill="auto"/>
            <w:vAlign w:val="center"/>
            <w:hideMark/>
          </w:tcPr>
          <w:p w14:paraId="670F3F34" w14:textId="77777777" w:rsidR="00F968CF" w:rsidRPr="008E699C" w:rsidRDefault="00F968CF" w:rsidP="00AD5606">
            <w:pPr>
              <w:jc w:val="center"/>
              <w:rPr>
                <w:color w:val="000000"/>
              </w:rPr>
            </w:pPr>
            <w:r w:rsidRPr="008E699C">
              <w:rPr>
                <w:color w:val="000000"/>
              </w:rPr>
              <w:t>1.125</w:t>
            </w:r>
          </w:p>
        </w:tc>
        <w:tc>
          <w:tcPr>
            <w:tcW w:w="847" w:type="pct"/>
            <w:tcBorders>
              <w:top w:val="single" w:sz="4" w:space="0" w:color="auto"/>
              <w:left w:val="nil"/>
              <w:bottom w:val="nil"/>
              <w:right w:val="nil"/>
            </w:tcBorders>
            <w:shd w:val="clear" w:color="auto" w:fill="auto"/>
            <w:vAlign w:val="center"/>
            <w:hideMark/>
          </w:tcPr>
          <w:p w14:paraId="4EF8A8D9" w14:textId="77777777" w:rsidR="00F968CF" w:rsidRPr="008E699C" w:rsidRDefault="00F968CF" w:rsidP="00AD5606">
            <w:pPr>
              <w:jc w:val="center"/>
              <w:rPr>
                <w:color w:val="000000"/>
              </w:rPr>
            </w:pPr>
            <w:r w:rsidRPr="008E699C">
              <w:rPr>
                <w:color w:val="000000"/>
              </w:rPr>
              <w:t>1.249</w:t>
            </w:r>
            <w:r w:rsidRPr="008E699C">
              <w:rPr>
                <w:color w:val="000000"/>
                <w:vertAlign w:val="superscript"/>
              </w:rPr>
              <w:t>*</w:t>
            </w:r>
          </w:p>
        </w:tc>
        <w:tc>
          <w:tcPr>
            <w:tcW w:w="847" w:type="pct"/>
            <w:tcBorders>
              <w:top w:val="single" w:sz="4" w:space="0" w:color="auto"/>
              <w:left w:val="nil"/>
              <w:bottom w:val="nil"/>
              <w:right w:val="nil"/>
            </w:tcBorders>
            <w:shd w:val="clear" w:color="auto" w:fill="auto"/>
            <w:noWrap/>
            <w:vAlign w:val="center"/>
            <w:hideMark/>
          </w:tcPr>
          <w:p w14:paraId="34726972" w14:textId="77777777" w:rsidR="00F968CF" w:rsidRPr="008E699C" w:rsidRDefault="00F968CF" w:rsidP="00AD5606">
            <w:pPr>
              <w:jc w:val="center"/>
              <w:rPr>
                <w:color w:val="000000"/>
              </w:rPr>
            </w:pPr>
            <w:r w:rsidRPr="008E699C">
              <w:rPr>
                <w:color w:val="000000"/>
              </w:rPr>
              <w:t>-0.976</w:t>
            </w:r>
          </w:p>
        </w:tc>
        <w:tc>
          <w:tcPr>
            <w:tcW w:w="845" w:type="pct"/>
            <w:tcBorders>
              <w:top w:val="single" w:sz="4" w:space="0" w:color="auto"/>
              <w:left w:val="nil"/>
              <w:bottom w:val="nil"/>
              <w:right w:val="nil"/>
            </w:tcBorders>
            <w:shd w:val="clear" w:color="auto" w:fill="auto"/>
            <w:vAlign w:val="center"/>
            <w:hideMark/>
          </w:tcPr>
          <w:p w14:paraId="24440160" w14:textId="77777777" w:rsidR="00F968CF" w:rsidRPr="008E699C" w:rsidRDefault="00F968CF" w:rsidP="00AD5606">
            <w:pPr>
              <w:jc w:val="center"/>
              <w:rPr>
                <w:color w:val="000000"/>
              </w:rPr>
            </w:pPr>
            <w:r w:rsidRPr="008E699C">
              <w:rPr>
                <w:color w:val="000000"/>
              </w:rPr>
              <w:t>-0.453</w:t>
            </w:r>
          </w:p>
        </w:tc>
      </w:tr>
      <w:tr w:rsidR="00F968CF" w:rsidRPr="00F968CF" w14:paraId="7BD7AD30" w14:textId="77777777" w:rsidTr="008E699C">
        <w:trPr>
          <w:trHeight w:val="340"/>
          <w:jc w:val="center"/>
        </w:trPr>
        <w:tc>
          <w:tcPr>
            <w:tcW w:w="1614" w:type="pct"/>
            <w:tcBorders>
              <w:top w:val="nil"/>
              <w:left w:val="nil"/>
              <w:bottom w:val="nil"/>
              <w:right w:val="nil"/>
            </w:tcBorders>
            <w:shd w:val="clear" w:color="auto" w:fill="auto"/>
            <w:vAlign w:val="center"/>
            <w:hideMark/>
          </w:tcPr>
          <w:p w14:paraId="666B3476" w14:textId="77777777" w:rsidR="00F968CF" w:rsidRPr="008E699C" w:rsidRDefault="00F968CF" w:rsidP="00AD5606">
            <w:pPr>
              <w:rPr>
                <w:color w:val="000000"/>
              </w:rPr>
            </w:pPr>
          </w:p>
        </w:tc>
        <w:tc>
          <w:tcPr>
            <w:tcW w:w="847" w:type="pct"/>
            <w:tcBorders>
              <w:top w:val="nil"/>
              <w:left w:val="nil"/>
              <w:bottom w:val="nil"/>
              <w:right w:val="nil"/>
            </w:tcBorders>
            <w:shd w:val="clear" w:color="auto" w:fill="auto"/>
            <w:vAlign w:val="center"/>
            <w:hideMark/>
          </w:tcPr>
          <w:p w14:paraId="39C875C6" w14:textId="77777777" w:rsidR="00F968CF" w:rsidRPr="008E699C" w:rsidRDefault="00F968CF" w:rsidP="00AD5606">
            <w:pPr>
              <w:jc w:val="center"/>
              <w:rPr>
                <w:color w:val="000000"/>
              </w:rPr>
            </w:pPr>
            <w:r w:rsidRPr="008E699C">
              <w:rPr>
                <w:color w:val="000000"/>
              </w:rPr>
              <w:t>(1.32)</w:t>
            </w:r>
          </w:p>
        </w:tc>
        <w:tc>
          <w:tcPr>
            <w:tcW w:w="847" w:type="pct"/>
            <w:tcBorders>
              <w:top w:val="nil"/>
              <w:left w:val="nil"/>
              <w:bottom w:val="nil"/>
              <w:right w:val="nil"/>
            </w:tcBorders>
            <w:shd w:val="clear" w:color="auto" w:fill="auto"/>
            <w:noWrap/>
            <w:vAlign w:val="center"/>
            <w:hideMark/>
          </w:tcPr>
          <w:p w14:paraId="5A5AFDC7" w14:textId="77777777" w:rsidR="00F968CF" w:rsidRPr="008E699C" w:rsidRDefault="00F968CF" w:rsidP="00AD5606">
            <w:pPr>
              <w:jc w:val="center"/>
              <w:rPr>
                <w:color w:val="000000"/>
              </w:rPr>
            </w:pPr>
            <w:r w:rsidRPr="008E699C">
              <w:rPr>
                <w:color w:val="000000"/>
              </w:rPr>
              <w:t>(2.24)</w:t>
            </w:r>
          </w:p>
        </w:tc>
        <w:tc>
          <w:tcPr>
            <w:tcW w:w="847" w:type="pct"/>
            <w:tcBorders>
              <w:top w:val="nil"/>
              <w:left w:val="nil"/>
              <w:bottom w:val="nil"/>
              <w:right w:val="nil"/>
            </w:tcBorders>
            <w:shd w:val="clear" w:color="auto" w:fill="auto"/>
            <w:noWrap/>
            <w:vAlign w:val="center"/>
            <w:hideMark/>
          </w:tcPr>
          <w:p w14:paraId="6FC694C1" w14:textId="77777777" w:rsidR="00F968CF" w:rsidRPr="008E699C" w:rsidRDefault="00F968CF" w:rsidP="00AD5606">
            <w:pPr>
              <w:jc w:val="center"/>
              <w:rPr>
                <w:color w:val="000000"/>
              </w:rPr>
            </w:pPr>
            <w:r w:rsidRPr="008E699C">
              <w:rPr>
                <w:color w:val="000000"/>
              </w:rPr>
              <w:t>(-1.07)</w:t>
            </w:r>
          </w:p>
        </w:tc>
        <w:tc>
          <w:tcPr>
            <w:tcW w:w="845" w:type="pct"/>
            <w:tcBorders>
              <w:top w:val="nil"/>
              <w:left w:val="nil"/>
              <w:bottom w:val="nil"/>
              <w:right w:val="nil"/>
            </w:tcBorders>
            <w:shd w:val="clear" w:color="auto" w:fill="auto"/>
            <w:vAlign w:val="center"/>
            <w:hideMark/>
          </w:tcPr>
          <w:p w14:paraId="3045ABAC" w14:textId="77777777" w:rsidR="00F968CF" w:rsidRPr="008E699C" w:rsidRDefault="00F968CF" w:rsidP="00AD5606">
            <w:pPr>
              <w:jc w:val="center"/>
              <w:rPr>
                <w:color w:val="000000"/>
              </w:rPr>
            </w:pPr>
            <w:r w:rsidRPr="008E699C">
              <w:rPr>
                <w:color w:val="000000"/>
              </w:rPr>
              <w:t>(-0.51)</w:t>
            </w:r>
          </w:p>
        </w:tc>
      </w:tr>
      <w:tr w:rsidR="00F968CF" w:rsidRPr="00F968CF" w14:paraId="1FAA85D5" w14:textId="77777777" w:rsidTr="008E699C">
        <w:trPr>
          <w:trHeight w:val="340"/>
          <w:jc w:val="center"/>
        </w:trPr>
        <w:tc>
          <w:tcPr>
            <w:tcW w:w="1614" w:type="pct"/>
            <w:tcBorders>
              <w:top w:val="single" w:sz="4" w:space="0" w:color="auto"/>
              <w:left w:val="nil"/>
              <w:bottom w:val="nil"/>
              <w:right w:val="nil"/>
            </w:tcBorders>
            <w:shd w:val="clear" w:color="auto" w:fill="auto"/>
            <w:vAlign w:val="center"/>
            <w:hideMark/>
          </w:tcPr>
          <w:p w14:paraId="1CF4A53B" w14:textId="77777777" w:rsidR="00F968CF" w:rsidRPr="008E699C" w:rsidRDefault="00F968CF" w:rsidP="00AD5606">
            <w:pPr>
              <w:rPr>
                <w:color w:val="000000"/>
              </w:rPr>
            </w:pPr>
            <w:r w:rsidRPr="008E699C">
              <w:rPr>
                <w:color w:val="000000"/>
              </w:rPr>
              <w:t xml:space="preserve">PRODUCTION </w:t>
            </w:r>
          </w:p>
        </w:tc>
        <w:tc>
          <w:tcPr>
            <w:tcW w:w="847" w:type="pct"/>
            <w:tcBorders>
              <w:top w:val="single" w:sz="4" w:space="0" w:color="auto"/>
              <w:left w:val="nil"/>
              <w:bottom w:val="nil"/>
              <w:right w:val="nil"/>
            </w:tcBorders>
            <w:shd w:val="clear" w:color="auto" w:fill="auto"/>
            <w:vAlign w:val="center"/>
            <w:hideMark/>
          </w:tcPr>
          <w:p w14:paraId="70739349" w14:textId="77777777" w:rsidR="00F968CF" w:rsidRPr="008E699C" w:rsidRDefault="00F968CF" w:rsidP="00AD5606">
            <w:pPr>
              <w:jc w:val="center"/>
              <w:rPr>
                <w:color w:val="000000"/>
              </w:rPr>
            </w:pPr>
            <w:r w:rsidRPr="008E699C">
              <w:rPr>
                <w:color w:val="000000"/>
              </w:rPr>
              <w:t>0.872</w:t>
            </w:r>
            <w:r w:rsidRPr="008E699C">
              <w:rPr>
                <w:color w:val="000000"/>
                <w:vertAlign w:val="superscript"/>
              </w:rPr>
              <w:t>***</w:t>
            </w:r>
          </w:p>
        </w:tc>
        <w:tc>
          <w:tcPr>
            <w:tcW w:w="847" w:type="pct"/>
            <w:tcBorders>
              <w:top w:val="single" w:sz="4" w:space="0" w:color="auto"/>
              <w:left w:val="nil"/>
              <w:bottom w:val="nil"/>
              <w:right w:val="nil"/>
            </w:tcBorders>
            <w:shd w:val="clear" w:color="auto" w:fill="auto"/>
            <w:vAlign w:val="center"/>
            <w:hideMark/>
          </w:tcPr>
          <w:p w14:paraId="1CE642F8" w14:textId="77777777" w:rsidR="00F968CF" w:rsidRPr="008E699C" w:rsidRDefault="00F968CF" w:rsidP="00AD5606">
            <w:pPr>
              <w:jc w:val="center"/>
              <w:rPr>
                <w:color w:val="000000"/>
              </w:rPr>
            </w:pPr>
            <w:r w:rsidRPr="008E699C">
              <w:rPr>
                <w:color w:val="000000"/>
              </w:rPr>
              <w:t>0.640</w:t>
            </w:r>
            <w:r w:rsidRPr="008E699C">
              <w:rPr>
                <w:color w:val="000000"/>
                <w:vertAlign w:val="superscript"/>
              </w:rPr>
              <w:t>***</w:t>
            </w:r>
          </w:p>
        </w:tc>
        <w:tc>
          <w:tcPr>
            <w:tcW w:w="847" w:type="pct"/>
            <w:tcBorders>
              <w:top w:val="single" w:sz="4" w:space="0" w:color="auto"/>
              <w:left w:val="nil"/>
              <w:bottom w:val="nil"/>
              <w:right w:val="nil"/>
            </w:tcBorders>
            <w:shd w:val="clear" w:color="auto" w:fill="auto"/>
            <w:vAlign w:val="center"/>
            <w:hideMark/>
          </w:tcPr>
          <w:p w14:paraId="48A3E9DA" w14:textId="77777777" w:rsidR="00F968CF" w:rsidRPr="008E699C" w:rsidRDefault="00F968CF" w:rsidP="00AD5606">
            <w:pPr>
              <w:jc w:val="center"/>
              <w:rPr>
                <w:color w:val="000000"/>
              </w:rPr>
            </w:pPr>
            <w:r w:rsidRPr="008E699C">
              <w:rPr>
                <w:color w:val="000000"/>
              </w:rPr>
              <w:t>0.517</w:t>
            </w:r>
            <w:r w:rsidRPr="008E699C">
              <w:rPr>
                <w:color w:val="000000"/>
                <w:vertAlign w:val="superscript"/>
              </w:rPr>
              <w:t>***</w:t>
            </w:r>
          </w:p>
        </w:tc>
        <w:tc>
          <w:tcPr>
            <w:tcW w:w="845" w:type="pct"/>
            <w:tcBorders>
              <w:top w:val="single" w:sz="4" w:space="0" w:color="auto"/>
              <w:left w:val="nil"/>
              <w:bottom w:val="nil"/>
              <w:right w:val="nil"/>
            </w:tcBorders>
            <w:shd w:val="clear" w:color="auto" w:fill="auto"/>
            <w:vAlign w:val="center"/>
            <w:hideMark/>
          </w:tcPr>
          <w:p w14:paraId="534F2E28" w14:textId="77777777" w:rsidR="00F968CF" w:rsidRPr="008E699C" w:rsidRDefault="00F968CF" w:rsidP="00AD5606">
            <w:pPr>
              <w:jc w:val="center"/>
              <w:rPr>
                <w:color w:val="000000"/>
              </w:rPr>
            </w:pPr>
            <w:r w:rsidRPr="008E699C">
              <w:rPr>
                <w:color w:val="000000"/>
              </w:rPr>
              <w:t>0.517</w:t>
            </w:r>
            <w:r w:rsidRPr="008E699C">
              <w:rPr>
                <w:color w:val="000000"/>
                <w:vertAlign w:val="superscript"/>
              </w:rPr>
              <w:t>***</w:t>
            </w:r>
          </w:p>
        </w:tc>
      </w:tr>
      <w:tr w:rsidR="00F968CF" w:rsidRPr="00F968CF" w14:paraId="3691DE1E" w14:textId="77777777" w:rsidTr="008E699C">
        <w:trPr>
          <w:trHeight w:val="340"/>
          <w:jc w:val="center"/>
        </w:trPr>
        <w:tc>
          <w:tcPr>
            <w:tcW w:w="1614" w:type="pct"/>
            <w:tcBorders>
              <w:top w:val="nil"/>
              <w:left w:val="nil"/>
              <w:bottom w:val="nil"/>
              <w:right w:val="nil"/>
            </w:tcBorders>
            <w:shd w:val="clear" w:color="auto" w:fill="auto"/>
            <w:vAlign w:val="center"/>
            <w:hideMark/>
          </w:tcPr>
          <w:p w14:paraId="6BDCF2ED" w14:textId="77777777" w:rsidR="00F968CF" w:rsidRPr="008E699C" w:rsidRDefault="00F968CF" w:rsidP="00AD5606">
            <w:pPr>
              <w:rPr>
                <w:color w:val="000000"/>
              </w:rPr>
            </w:pPr>
            <w:r w:rsidRPr="008E699C">
              <w:rPr>
                <w:color w:val="000000"/>
              </w:rPr>
              <w:t>VOLUME</w:t>
            </w:r>
          </w:p>
        </w:tc>
        <w:tc>
          <w:tcPr>
            <w:tcW w:w="847" w:type="pct"/>
            <w:tcBorders>
              <w:top w:val="nil"/>
              <w:left w:val="nil"/>
              <w:bottom w:val="nil"/>
              <w:right w:val="nil"/>
            </w:tcBorders>
            <w:shd w:val="clear" w:color="auto" w:fill="auto"/>
            <w:vAlign w:val="center"/>
            <w:hideMark/>
          </w:tcPr>
          <w:p w14:paraId="166050EE" w14:textId="77777777" w:rsidR="00F968CF" w:rsidRPr="008E699C" w:rsidRDefault="00F968CF" w:rsidP="00AD5606">
            <w:pPr>
              <w:jc w:val="center"/>
              <w:rPr>
                <w:color w:val="000000"/>
              </w:rPr>
            </w:pPr>
            <w:r w:rsidRPr="008E699C">
              <w:rPr>
                <w:color w:val="000000"/>
              </w:rPr>
              <w:t>(5.84)</w:t>
            </w:r>
          </w:p>
        </w:tc>
        <w:tc>
          <w:tcPr>
            <w:tcW w:w="847" w:type="pct"/>
            <w:tcBorders>
              <w:top w:val="nil"/>
              <w:left w:val="nil"/>
              <w:bottom w:val="nil"/>
              <w:right w:val="nil"/>
            </w:tcBorders>
            <w:shd w:val="clear" w:color="auto" w:fill="auto"/>
            <w:noWrap/>
            <w:vAlign w:val="center"/>
            <w:hideMark/>
          </w:tcPr>
          <w:p w14:paraId="080D846B" w14:textId="77777777" w:rsidR="00F968CF" w:rsidRPr="008E699C" w:rsidRDefault="00F968CF" w:rsidP="00AD5606">
            <w:pPr>
              <w:jc w:val="center"/>
              <w:rPr>
                <w:color w:val="000000"/>
              </w:rPr>
            </w:pPr>
            <w:r w:rsidRPr="008E699C">
              <w:rPr>
                <w:color w:val="000000"/>
              </w:rPr>
              <w:t>(6.50)</w:t>
            </w:r>
          </w:p>
        </w:tc>
        <w:tc>
          <w:tcPr>
            <w:tcW w:w="847" w:type="pct"/>
            <w:tcBorders>
              <w:top w:val="nil"/>
              <w:left w:val="nil"/>
              <w:bottom w:val="nil"/>
              <w:right w:val="nil"/>
            </w:tcBorders>
            <w:shd w:val="clear" w:color="auto" w:fill="auto"/>
            <w:noWrap/>
            <w:vAlign w:val="center"/>
            <w:hideMark/>
          </w:tcPr>
          <w:p w14:paraId="099DBB11" w14:textId="77777777" w:rsidR="00F968CF" w:rsidRPr="008E699C" w:rsidRDefault="00F968CF" w:rsidP="00AD5606">
            <w:pPr>
              <w:jc w:val="center"/>
              <w:rPr>
                <w:color w:val="000000"/>
              </w:rPr>
            </w:pPr>
            <w:r w:rsidRPr="008E699C">
              <w:rPr>
                <w:color w:val="000000"/>
              </w:rPr>
              <w:t>(4.35)</w:t>
            </w:r>
          </w:p>
        </w:tc>
        <w:tc>
          <w:tcPr>
            <w:tcW w:w="845" w:type="pct"/>
            <w:tcBorders>
              <w:top w:val="nil"/>
              <w:left w:val="nil"/>
              <w:bottom w:val="nil"/>
              <w:right w:val="nil"/>
            </w:tcBorders>
            <w:shd w:val="clear" w:color="auto" w:fill="auto"/>
            <w:vAlign w:val="center"/>
            <w:hideMark/>
          </w:tcPr>
          <w:p w14:paraId="031E2584" w14:textId="77777777" w:rsidR="00F968CF" w:rsidRPr="008E699C" w:rsidRDefault="00F968CF" w:rsidP="00AD5606">
            <w:pPr>
              <w:jc w:val="center"/>
              <w:rPr>
                <w:color w:val="000000"/>
              </w:rPr>
            </w:pPr>
            <w:r w:rsidRPr="008E699C">
              <w:rPr>
                <w:color w:val="000000"/>
              </w:rPr>
              <w:t>(3.47)</w:t>
            </w:r>
          </w:p>
        </w:tc>
      </w:tr>
      <w:tr w:rsidR="00F968CF" w:rsidRPr="00F968CF" w14:paraId="367E84B5" w14:textId="77777777" w:rsidTr="008E699C">
        <w:trPr>
          <w:trHeight w:val="340"/>
          <w:jc w:val="center"/>
        </w:trPr>
        <w:tc>
          <w:tcPr>
            <w:tcW w:w="1614" w:type="pct"/>
            <w:tcBorders>
              <w:top w:val="single" w:sz="4" w:space="0" w:color="auto"/>
              <w:left w:val="nil"/>
              <w:bottom w:val="nil"/>
              <w:right w:val="nil"/>
            </w:tcBorders>
            <w:shd w:val="clear" w:color="auto" w:fill="auto"/>
            <w:vAlign w:val="center"/>
            <w:hideMark/>
          </w:tcPr>
          <w:p w14:paraId="71152648" w14:textId="77777777" w:rsidR="00F968CF" w:rsidRPr="008E699C" w:rsidRDefault="00F968CF" w:rsidP="00AD5606">
            <w:pPr>
              <w:rPr>
                <w:color w:val="000000"/>
              </w:rPr>
            </w:pPr>
            <w:r w:rsidRPr="008E699C">
              <w:rPr>
                <w:color w:val="000000"/>
              </w:rPr>
              <w:t>PERFORMANCE</w:t>
            </w:r>
          </w:p>
        </w:tc>
        <w:tc>
          <w:tcPr>
            <w:tcW w:w="847" w:type="pct"/>
            <w:tcBorders>
              <w:top w:val="single" w:sz="4" w:space="0" w:color="auto"/>
              <w:left w:val="nil"/>
              <w:bottom w:val="nil"/>
              <w:right w:val="nil"/>
            </w:tcBorders>
            <w:shd w:val="clear" w:color="auto" w:fill="auto"/>
            <w:vAlign w:val="center"/>
            <w:hideMark/>
          </w:tcPr>
          <w:p w14:paraId="536A91D7" w14:textId="77777777" w:rsidR="00F968CF" w:rsidRPr="008E699C" w:rsidRDefault="00F968CF" w:rsidP="00AD5606">
            <w:pPr>
              <w:jc w:val="center"/>
              <w:rPr>
                <w:color w:val="000000"/>
              </w:rPr>
            </w:pPr>
          </w:p>
        </w:tc>
        <w:tc>
          <w:tcPr>
            <w:tcW w:w="847" w:type="pct"/>
            <w:tcBorders>
              <w:top w:val="single" w:sz="4" w:space="0" w:color="auto"/>
              <w:left w:val="nil"/>
              <w:bottom w:val="nil"/>
              <w:right w:val="nil"/>
            </w:tcBorders>
            <w:shd w:val="clear" w:color="auto" w:fill="auto"/>
            <w:vAlign w:val="center"/>
            <w:hideMark/>
          </w:tcPr>
          <w:p w14:paraId="3A69BE59" w14:textId="77777777" w:rsidR="00F968CF" w:rsidRPr="008E699C" w:rsidRDefault="00F968CF" w:rsidP="00AD5606">
            <w:pPr>
              <w:jc w:val="center"/>
              <w:rPr>
                <w:color w:val="000000"/>
              </w:rPr>
            </w:pPr>
            <w:r w:rsidRPr="008E699C">
              <w:rPr>
                <w:color w:val="000000"/>
              </w:rPr>
              <w:t>0.558</w:t>
            </w:r>
            <w:r w:rsidRPr="008E699C">
              <w:rPr>
                <w:color w:val="000000"/>
                <w:vertAlign w:val="superscript"/>
              </w:rPr>
              <w:t>**</w:t>
            </w:r>
          </w:p>
        </w:tc>
        <w:tc>
          <w:tcPr>
            <w:tcW w:w="847" w:type="pct"/>
            <w:tcBorders>
              <w:top w:val="single" w:sz="4" w:space="0" w:color="auto"/>
              <w:left w:val="nil"/>
              <w:bottom w:val="nil"/>
              <w:right w:val="nil"/>
            </w:tcBorders>
            <w:shd w:val="clear" w:color="auto" w:fill="auto"/>
            <w:noWrap/>
            <w:vAlign w:val="center"/>
            <w:hideMark/>
          </w:tcPr>
          <w:p w14:paraId="05B81CA0" w14:textId="77777777" w:rsidR="00F968CF" w:rsidRPr="008E699C" w:rsidRDefault="00F968CF" w:rsidP="00AD5606">
            <w:pPr>
              <w:jc w:val="center"/>
              <w:rPr>
                <w:color w:val="000000"/>
              </w:rPr>
            </w:pPr>
          </w:p>
        </w:tc>
        <w:tc>
          <w:tcPr>
            <w:tcW w:w="845" w:type="pct"/>
            <w:tcBorders>
              <w:top w:val="single" w:sz="4" w:space="0" w:color="auto"/>
              <w:left w:val="nil"/>
              <w:bottom w:val="nil"/>
              <w:right w:val="nil"/>
            </w:tcBorders>
            <w:shd w:val="clear" w:color="auto" w:fill="auto"/>
            <w:vAlign w:val="center"/>
            <w:hideMark/>
          </w:tcPr>
          <w:p w14:paraId="032ED3C3" w14:textId="77777777" w:rsidR="00F968CF" w:rsidRPr="008E699C" w:rsidRDefault="00F968CF" w:rsidP="00AD5606">
            <w:pPr>
              <w:jc w:val="center"/>
              <w:rPr>
                <w:color w:val="000000"/>
              </w:rPr>
            </w:pPr>
            <w:r w:rsidRPr="008E699C">
              <w:rPr>
                <w:color w:val="000000"/>
              </w:rPr>
              <w:t>0.358</w:t>
            </w:r>
            <w:r w:rsidRPr="008E699C">
              <w:rPr>
                <w:color w:val="000000"/>
                <w:vertAlign w:val="superscript"/>
              </w:rPr>
              <w:t>**</w:t>
            </w:r>
          </w:p>
        </w:tc>
      </w:tr>
      <w:tr w:rsidR="00F968CF" w:rsidRPr="00F968CF" w14:paraId="1D0A3A53" w14:textId="77777777" w:rsidTr="008E699C">
        <w:trPr>
          <w:trHeight w:val="340"/>
          <w:jc w:val="center"/>
        </w:trPr>
        <w:tc>
          <w:tcPr>
            <w:tcW w:w="1614" w:type="pct"/>
            <w:tcBorders>
              <w:top w:val="nil"/>
              <w:left w:val="nil"/>
              <w:bottom w:val="nil"/>
              <w:right w:val="nil"/>
            </w:tcBorders>
            <w:shd w:val="clear" w:color="auto" w:fill="auto"/>
            <w:vAlign w:val="center"/>
            <w:hideMark/>
          </w:tcPr>
          <w:p w14:paraId="2EB5D552" w14:textId="77777777" w:rsidR="00F968CF" w:rsidRPr="008E699C" w:rsidRDefault="00F968CF" w:rsidP="00AD5606">
            <w:pPr>
              <w:rPr>
                <w:color w:val="000000"/>
              </w:rPr>
            </w:pPr>
          </w:p>
        </w:tc>
        <w:tc>
          <w:tcPr>
            <w:tcW w:w="847" w:type="pct"/>
            <w:tcBorders>
              <w:top w:val="nil"/>
              <w:left w:val="nil"/>
              <w:bottom w:val="nil"/>
              <w:right w:val="nil"/>
            </w:tcBorders>
            <w:shd w:val="clear" w:color="auto" w:fill="auto"/>
            <w:vAlign w:val="center"/>
            <w:hideMark/>
          </w:tcPr>
          <w:p w14:paraId="10C572CC" w14:textId="77777777" w:rsidR="00F968CF" w:rsidRPr="008E699C" w:rsidRDefault="00F968CF" w:rsidP="00AD5606">
            <w:pPr>
              <w:jc w:val="center"/>
              <w:rPr>
                <w:color w:val="000000"/>
              </w:rPr>
            </w:pPr>
          </w:p>
        </w:tc>
        <w:tc>
          <w:tcPr>
            <w:tcW w:w="847" w:type="pct"/>
            <w:tcBorders>
              <w:top w:val="nil"/>
              <w:left w:val="nil"/>
              <w:bottom w:val="nil"/>
              <w:right w:val="nil"/>
            </w:tcBorders>
            <w:shd w:val="clear" w:color="auto" w:fill="auto"/>
            <w:noWrap/>
            <w:vAlign w:val="center"/>
            <w:hideMark/>
          </w:tcPr>
          <w:p w14:paraId="01D1C4F2" w14:textId="77777777" w:rsidR="00F968CF" w:rsidRPr="008E699C" w:rsidRDefault="00F968CF" w:rsidP="00AD5606">
            <w:pPr>
              <w:jc w:val="center"/>
              <w:rPr>
                <w:color w:val="000000"/>
              </w:rPr>
            </w:pPr>
            <w:r w:rsidRPr="008E699C">
              <w:rPr>
                <w:color w:val="000000"/>
              </w:rPr>
              <w:t>(3.69)</w:t>
            </w:r>
          </w:p>
        </w:tc>
        <w:tc>
          <w:tcPr>
            <w:tcW w:w="847" w:type="pct"/>
            <w:tcBorders>
              <w:top w:val="nil"/>
              <w:left w:val="nil"/>
              <w:bottom w:val="nil"/>
              <w:right w:val="nil"/>
            </w:tcBorders>
            <w:shd w:val="clear" w:color="auto" w:fill="auto"/>
            <w:noWrap/>
            <w:vAlign w:val="center"/>
            <w:hideMark/>
          </w:tcPr>
          <w:p w14:paraId="677D1A4E" w14:textId="77777777" w:rsidR="00F968CF" w:rsidRPr="008E699C" w:rsidRDefault="00F968CF" w:rsidP="00AD5606">
            <w:pPr>
              <w:jc w:val="center"/>
              <w:rPr>
                <w:color w:val="000000"/>
              </w:rPr>
            </w:pPr>
          </w:p>
        </w:tc>
        <w:tc>
          <w:tcPr>
            <w:tcW w:w="845" w:type="pct"/>
            <w:tcBorders>
              <w:top w:val="nil"/>
              <w:left w:val="nil"/>
              <w:bottom w:val="nil"/>
              <w:right w:val="nil"/>
            </w:tcBorders>
            <w:shd w:val="clear" w:color="auto" w:fill="auto"/>
            <w:vAlign w:val="center"/>
            <w:hideMark/>
          </w:tcPr>
          <w:p w14:paraId="45670A7D" w14:textId="77777777" w:rsidR="00F968CF" w:rsidRPr="008E699C" w:rsidRDefault="00F968CF" w:rsidP="00AD5606">
            <w:pPr>
              <w:jc w:val="center"/>
              <w:rPr>
                <w:color w:val="000000"/>
              </w:rPr>
            </w:pPr>
            <w:r w:rsidRPr="008E699C">
              <w:rPr>
                <w:color w:val="000000"/>
              </w:rPr>
              <w:t>(2.84)</w:t>
            </w:r>
          </w:p>
        </w:tc>
      </w:tr>
      <w:tr w:rsidR="00F968CF" w:rsidRPr="00F968CF" w14:paraId="278D94B2" w14:textId="77777777" w:rsidTr="008E699C">
        <w:trPr>
          <w:trHeight w:val="340"/>
          <w:jc w:val="center"/>
        </w:trPr>
        <w:tc>
          <w:tcPr>
            <w:tcW w:w="1614" w:type="pct"/>
            <w:tcBorders>
              <w:top w:val="single" w:sz="4" w:space="0" w:color="auto"/>
              <w:left w:val="nil"/>
              <w:bottom w:val="nil"/>
              <w:right w:val="nil"/>
            </w:tcBorders>
            <w:shd w:val="clear" w:color="auto" w:fill="auto"/>
            <w:vAlign w:val="center"/>
            <w:hideMark/>
          </w:tcPr>
          <w:p w14:paraId="48562781" w14:textId="77777777" w:rsidR="00F968CF" w:rsidRPr="008E699C" w:rsidRDefault="00F968CF" w:rsidP="00AD5606">
            <w:pPr>
              <w:rPr>
                <w:color w:val="000000"/>
              </w:rPr>
            </w:pPr>
            <w:r w:rsidRPr="008E699C">
              <w:rPr>
                <w:color w:val="000000"/>
              </w:rPr>
              <w:t>RELIABILITY</w:t>
            </w:r>
          </w:p>
        </w:tc>
        <w:tc>
          <w:tcPr>
            <w:tcW w:w="847" w:type="pct"/>
            <w:tcBorders>
              <w:top w:val="single" w:sz="4" w:space="0" w:color="auto"/>
              <w:left w:val="nil"/>
              <w:bottom w:val="nil"/>
              <w:right w:val="nil"/>
            </w:tcBorders>
            <w:shd w:val="clear" w:color="auto" w:fill="auto"/>
            <w:vAlign w:val="center"/>
            <w:hideMark/>
          </w:tcPr>
          <w:p w14:paraId="2C365163" w14:textId="77777777" w:rsidR="00F968CF" w:rsidRPr="008E699C" w:rsidRDefault="00F968CF" w:rsidP="00AD5606">
            <w:pPr>
              <w:jc w:val="center"/>
              <w:rPr>
                <w:color w:val="000000"/>
              </w:rPr>
            </w:pPr>
          </w:p>
        </w:tc>
        <w:tc>
          <w:tcPr>
            <w:tcW w:w="847" w:type="pct"/>
            <w:tcBorders>
              <w:top w:val="single" w:sz="4" w:space="0" w:color="auto"/>
              <w:left w:val="nil"/>
              <w:bottom w:val="nil"/>
              <w:right w:val="nil"/>
            </w:tcBorders>
            <w:shd w:val="clear" w:color="auto" w:fill="auto"/>
            <w:noWrap/>
            <w:vAlign w:val="center"/>
            <w:hideMark/>
          </w:tcPr>
          <w:p w14:paraId="3ADD0E6B" w14:textId="77777777" w:rsidR="00F968CF" w:rsidRPr="008E699C" w:rsidRDefault="00F968CF" w:rsidP="00AD5606">
            <w:pPr>
              <w:jc w:val="center"/>
              <w:rPr>
                <w:color w:val="000000"/>
              </w:rPr>
            </w:pPr>
          </w:p>
        </w:tc>
        <w:tc>
          <w:tcPr>
            <w:tcW w:w="847" w:type="pct"/>
            <w:tcBorders>
              <w:top w:val="single" w:sz="4" w:space="0" w:color="auto"/>
              <w:left w:val="nil"/>
              <w:bottom w:val="nil"/>
              <w:right w:val="nil"/>
            </w:tcBorders>
            <w:shd w:val="clear" w:color="auto" w:fill="auto"/>
            <w:vAlign w:val="center"/>
            <w:hideMark/>
          </w:tcPr>
          <w:p w14:paraId="4D7EF556" w14:textId="77777777" w:rsidR="00F968CF" w:rsidRPr="008E699C" w:rsidRDefault="00F968CF" w:rsidP="00AD5606">
            <w:pPr>
              <w:jc w:val="center"/>
              <w:rPr>
                <w:color w:val="000000"/>
              </w:rPr>
            </w:pPr>
            <w:r w:rsidRPr="008E699C">
              <w:rPr>
                <w:color w:val="000000"/>
              </w:rPr>
              <w:t>0.732</w:t>
            </w:r>
            <w:r w:rsidRPr="008E699C">
              <w:rPr>
                <w:color w:val="000000"/>
                <w:vertAlign w:val="superscript"/>
              </w:rPr>
              <w:t>***</w:t>
            </w:r>
          </w:p>
        </w:tc>
        <w:tc>
          <w:tcPr>
            <w:tcW w:w="845" w:type="pct"/>
            <w:tcBorders>
              <w:top w:val="single" w:sz="4" w:space="0" w:color="auto"/>
              <w:left w:val="nil"/>
              <w:bottom w:val="nil"/>
              <w:right w:val="nil"/>
            </w:tcBorders>
            <w:shd w:val="clear" w:color="auto" w:fill="auto"/>
            <w:vAlign w:val="center"/>
            <w:hideMark/>
          </w:tcPr>
          <w:p w14:paraId="1A96D59C" w14:textId="77777777" w:rsidR="00F968CF" w:rsidRPr="008E699C" w:rsidRDefault="00F968CF" w:rsidP="00AD5606">
            <w:pPr>
              <w:jc w:val="center"/>
              <w:rPr>
                <w:color w:val="000000"/>
              </w:rPr>
            </w:pPr>
            <w:r w:rsidRPr="008E699C">
              <w:rPr>
                <w:color w:val="000000"/>
              </w:rPr>
              <w:t>0.639</w:t>
            </w:r>
            <w:r w:rsidRPr="008E699C">
              <w:rPr>
                <w:color w:val="000000"/>
                <w:vertAlign w:val="superscript"/>
              </w:rPr>
              <w:t>***</w:t>
            </w:r>
          </w:p>
        </w:tc>
      </w:tr>
      <w:tr w:rsidR="00F968CF" w:rsidRPr="00F968CF" w14:paraId="0C48FA65" w14:textId="77777777" w:rsidTr="008E699C">
        <w:trPr>
          <w:trHeight w:val="340"/>
          <w:jc w:val="center"/>
        </w:trPr>
        <w:tc>
          <w:tcPr>
            <w:tcW w:w="1614" w:type="pct"/>
            <w:tcBorders>
              <w:top w:val="nil"/>
              <w:left w:val="nil"/>
              <w:bottom w:val="nil"/>
              <w:right w:val="nil"/>
            </w:tcBorders>
            <w:shd w:val="clear" w:color="auto" w:fill="auto"/>
            <w:vAlign w:val="center"/>
            <w:hideMark/>
          </w:tcPr>
          <w:p w14:paraId="7D8E2E07" w14:textId="77777777" w:rsidR="00F968CF" w:rsidRPr="008E699C" w:rsidRDefault="00F968CF" w:rsidP="00AD5606">
            <w:pPr>
              <w:rPr>
                <w:color w:val="000000"/>
              </w:rPr>
            </w:pPr>
          </w:p>
        </w:tc>
        <w:tc>
          <w:tcPr>
            <w:tcW w:w="847" w:type="pct"/>
            <w:tcBorders>
              <w:top w:val="nil"/>
              <w:left w:val="nil"/>
              <w:bottom w:val="nil"/>
              <w:right w:val="nil"/>
            </w:tcBorders>
            <w:shd w:val="clear" w:color="auto" w:fill="auto"/>
            <w:vAlign w:val="center"/>
            <w:hideMark/>
          </w:tcPr>
          <w:p w14:paraId="5288B9AE" w14:textId="77777777" w:rsidR="00F968CF" w:rsidRPr="008E699C" w:rsidRDefault="00F968CF" w:rsidP="00AD5606">
            <w:pPr>
              <w:jc w:val="center"/>
              <w:rPr>
                <w:color w:val="000000"/>
              </w:rPr>
            </w:pPr>
          </w:p>
        </w:tc>
        <w:tc>
          <w:tcPr>
            <w:tcW w:w="847" w:type="pct"/>
            <w:tcBorders>
              <w:top w:val="nil"/>
              <w:left w:val="nil"/>
              <w:bottom w:val="nil"/>
              <w:right w:val="nil"/>
            </w:tcBorders>
            <w:shd w:val="clear" w:color="auto" w:fill="auto"/>
            <w:noWrap/>
            <w:vAlign w:val="center"/>
            <w:hideMark/>
          </w:tcPr>
          <w:p w14:paraId="62481ADB" w14:textId="77777777" w:rsidR="00F968CF" w:rsidRPr="008E699C" w:rsidRDefault="00F968CF" w:rsidP="00AD5606">
            <w:pPr>
              <w:jc w:val="center"/>
              <w:rPr>
                <w:color w:val="000000"/>
              </w:rPr>
            </w:pPr>
          </w:p>
        </w:tc>
        <w:tc>
          <w:tcPr>
            <w:tcW w:w="847" w:type="pct"/>
            <w:tcBorders>
              <w:top w:val="nil"/>
              <w:left w:val="nil"/>
              <w:bottom w:val="nil"/>
              <w:right w:val="nil"/>
            </w:tcBorders>
            <w:shd w:val="clear" w:color="auto" w:fill="auto"/>
            <w:noWrap/>
            <w:vAlign w:val="center"/>
            <w:hideMark/>
          </w:tcPr>
          <w:p w14:paraId="033B2AD0" w14:textId="77777777" w:rsidR="00F968CF" w:rsidRPr="008E699C" w:rsidRDefault="00F968CF" w:rsidP="00AD5606">
            <w:pPr>
              <w:jc w:val="center"/>
              <w:rPr>
                <w:color w:val="000000"/>
              </w:rPr>
            </w:pPr>
            <w:r w:rsidRPr="008E699C">
              <w:rPr>
                <w:color w:val="000000"/>
              </w:rPr>
              <w:t>(11.50)</w:t>
            </w:r>
          </w:p>
        </w:tc>
        <w:tc>
          <w:tcPr>
            <w:tcW w:w="845" w:type="pct"/>
            <w:tcBorders>
              <w:top w:val="nil"/>
              <w:left w:val="nil"/>
              <w:bottom w:val="nil"/>
              <w:right w:val="nil"/>
            </w:tcBorders>
            <w:shd w:val="clear" w:color="auto" w:fill="auto"/>
            <w:vAlign w:val="center"/>
            <w:hideMark/>
          </w:tcPr>
          <w:p w14:paraId="0FE62C95" w14:textId="77777777" w:rsidR="00F968CF" w:rsidRPr="008E699C" w:rsidRDefault="00F968CF" w:rsidP="00AD5606">
            <w:pPr>
              <w:jc w:val="center"/>
              <w:rPr>
                <w:color w:val="000000"/>
              </w:rPr>
            </w:pPr>
            <w:r w:rsidRPr="008E699C">
              <w:rPr>
                <w:color w:val="000000"/>
              </w:rPr>
              <w:t>(6.50)</w:t>
            </w:r>
          </w:p>
        </w:tc>
      </w:tr>
      <w:tr w:rsidR="00F968CF" w:rsidRPr="00F968CF" w14:paraId="703BB0DC" w14:textId="77777777" w:rsidTr="008E699C">
        <w:trPr>
          <w:trHeight w:val="340"/>
          <w:jc w:val="center"/>
        </w:trPr>
        <w:tc>
          <w:tcPr>
            <w:tcW w:w="1614" w:type="pct"/>
            <w:tcBorders>
              <w:top w:val="single" w:sz="4" w:space="0" w:color="auto"/>
              <w:left w:val="nil"/>
              <w:bottom w:val="nil"/>
              <w:right w:val="nil"/>
            </w:tcBorders>
            <w:shd w:val="clear" w:color="auto" w:fill="auto"/>
            <w:vAlign w:val="center"/>
            <w:hideMark/>
          </w:tcPr>
          <w:p w14:paraId="0DE4A800" w14:textId="77777777" w:rsidR="00F968CF" w:rsidRPr="008E699C" w:rsidRDefault="00F968CF" w:rsidP="00AD5606">
            <w:pPr>
              <w:rPr>
                <w:color w:val="000000"/>
              </w:rPr>
            </w:pPr>
            <w:r w:rsidRPr="008E699C">
              <w:rPr>
                <w:color w:val="000000"/>
              </w:rPr>
              <w:t>Constant</w:t>
            </w:r>
          </w:p>
        </w:tc>
        <w:tc>
          <w:tcPr>
            <w:tcW w:w="847" w:type="pct"/>
            <w:tcBorders>
              <w:top w:val="single" w:sz="4" w:space="0" w:color="auto"/>
              <w:left w:val="nil"/>
              <w:bottom w:val="nil"/>
              <w:right w:val="nil"/>
            </w:tcBorders>
            <w:shd w:val="clear" w:color="auto" w:fill="auto"/>
            <w:vAlign w:val="center"/>
            <w:hideMark/>
          </w:tcPr>
          <w:p w14:paraId="180DC72B" w14:textId="77777777" w:rsidR="00F968CF" w:rsidRPr="008E699C" w:rsidRDefault="00F968CF" w:rsidP="00AD5606">
            <w:pPr>
              <w:jc w:val="center"/>
              <w:rPr>
                <w:color w:val="000000"/>
              </w:rPr>
            </w:pPr>
            <w:r w:rsidRPr="008E699C">
              <w:rPr>
                <w:color w:val="000000"/>
              </w:rPr>
              <w:t>-2.710</w:t>
            </w:r>
            <w:r w:rsidRPr="008E699C">
              <w:rPr>
                <w:color w:val="000000"/>
                <w:vertAlign w:val="superscript"/>
              </w:rPr>
              <w:t>***</w:t>
            </w:r>
          </w:p>
        </w:tc>
        <w:tc>
          <w:tcPr>
            <w:tcW w:w="847" w:type="pct"/>
            <w:tcBorders>
              <w:top w:val="single" w:sz="4" w:space="0" w:color="auto"/>
              <w:left w:val="nil"/>
              <w:bottom w:val="nil"/>
              <w:right w:val="nil"/>
            </w:tcBorders>
            <w:shd w:val="clear" w:color="auto" w:fill="auto"/>
            <w:vAlign w:val="center"/>
            <w:hideMark/>
          </w:tcPr>
          <w:p w14:paraId="639E74D1" w14:textId="77777777" w:rsidR="00F968CF" w:rsidRPr="008E699C" w:rsidRDefault="00F968CF" w:rsidP="00AD5606">
            <w:pPr>
              <w:jc w:val="center"/>
              <w:rPr>
                <w:color w:val="000000"/>
              </w:rPr>
            </w:pPr>
            <w:r w:rsidRPr="008E699C">
              <w:rPr>
                <w:color w:val="000000"/>
              </w:rPr>
              <w:t>-4.170</w:t>
            </w:r>
            <w:r w:rsidRPr="008E699C">
              <w:rPr>
                <w:color w:val="000000"/>
                <w:vertAlign w:val="superscript"/>
              </w:rPr>
              <w:t>***</w:t>
            </w:r>
          </w:p>
        </w:tc>
        <w:tc>
          <w:tcPr>
            <w:tcW w:w="847" w:type="pct"/>
            <w:tcBorders>
              <w:top w:val="single" w:sz="4" w:space="0" w:color="auto"/>
              <w:left w:val="nil"/>
              <w:bottom w:val="nil"/>
              <w:right w:val="nil"/>
            </w:tcBorders>
            <w:shd w:val="clear" w:color="auto" w:fill="auto"/>
            <w:vAlign w:val="center"/>
            <w:hideMark/>
          </w:tcPr>
          <w:p w14:paraId="50F4589B" w14:textId="77777777" w:rsidR="00F968CF" w:rsidRPr="008E699C" w:rsidRDefault="00F968CF" w:rsidP="00AD5606">
            <w:pPr>
              <w:jc w:val="center"/>
              <w:rPr>
                <w:color w:val="000000"/>
              </w:rPr>
            </w:pPr>
            <w:r w:rsidRPr="008E699C">
              <w:rPr>
                <w:color w:val="000000"/>
              </w:rPr>
              <w:t>-4.889</w:t>
            </w:r>
            <w:r w:rsidRPr="008E699C">
              <w:rPr>
                <w:color w:val="000000"/>
                <w:vertAlign w:val="superscript"/>
              </w:rPr>
              <w:t>***</w:t>
            </w:r>
          </w:p>
        </w:tc>
        <w:tc>
          <w:tcPr>
            <w:tcW w:w="845" w:type="pct"/>
            <w:tcBorders>
              <w:top w:val="single" w:sz="4" w:space="0" w:color="auto"/>
              <w:left w:val="nil"/>
              <w:bottom w:val="nil"/>
              <w:right w:val="nil"/>
            </w:tcBorders>
            <w:shd w:val="clear" w:color="auto" w:fill="auto"/>
            <w:vAlign w:val="center"/>
            <w:hideMark/>
          </w:tcPr>
          <w:p w14:paraId="48F8149D" w14:textId="77777777" w:rsidR="00F968CF" w:rsidRPr="008E699C" w:rsidRDefault="00F968CF" w:rsidP="00AD5606">
            <w:pPr>
              <w:jc w:val="center"/>
              <w:rPr>
                <w:color w:val="000000"/>
              </w:rPr>
            </w:pPr>
            <w:r w:rsidRPr="008E699C">
              <w:rPr>
                <w:color w:val="000000"/>
              </w:rPr>
              <w:t>-6.079</w:t>
            </w:r>
            <w:r w:rsidRPr="008E699C">
              <w:rPr>
                <w:color w:val="000000"/>
                <w:vertAlign w:val="superscript"/>
              </w:rPr>
              <w:t>***</w:t>
            </w:r>
          </w:p>
        </w:tc>
      </w:tr>
      <w:tr w:rsidR="00F968CF" w:rsidRPr="00F968CF" w14:paraId="3A35E993" w14:textId="77777777" w:rsidTr="008E699C">
        <w:trPr>
          <w:trHeight w:val="340"/>
          <w:jc w:val="center"/>
        </w:trPr>
        <w:tc>
          <w:tcPr>
            <w:tcW w:w="1614" w:type="pct"/>
            <w:tcBorders>
              <w:top w:val="nil"/>
              <w:left w:val="nil"/>
              <w:bottom w:val="single" w:sz="8" w:space="0" w:color="auto"/>
              <w:right w:val="nil"/>
            </w:tcBorders>
            <w:shd w:val="clear" w:color="auto" w:fill="auto"/>
            <w:vAlign w:val="center"/>
            <w:hideMark/>
          </w:tcPr>
          <w:p w14:paraId="3CFCE25B" w14:textId="77777777" w:rsidR="00F968CF" w:rsidRPr="008E699C" w:rsidRDefault="00F968CF" w:rsidP="00AD5606">
            <w:pPr>
              <w:rPr>
                <w:color w:val="000000"/>
              </w:rPr>
            </w:pPr>
            <w:r w:rsidRPr="008E699C">
              <w:rPr>
                <w:color w:val="000000"/>
              </w:rPr>
              <w:t> </w:t>
            </w:r>
          </w:p>
        </w:tc>
        <w:tc>
          <w:tcPr>
            <w:tcW w:w="847" w:type="pct"/>
            <w:tcBorders>
              <w:top w:val="nil"/>
              <w:left w:val="nil"/>
              <w:bottom w:val="single" w:sz="8" w:space="0" w:color="auto"/>
              <w:right w:val="nil"/>
            </w:tcBorders>
            <w:shd w:val="clear" w:color="auto" w:fill="auto"/>
            <w:vAlign w:val="center"/>
            <w:hideMark/>
          </w:tcPr>
          <w:p w14:paraId="4C848F68" w14:textId="77777777" w:rsidR="00F968CF" w:rsidRPr="008E699C" w:rsidRDefault="00F968CF" w:rsidP="00AD5606">
            <w:pPr>
              <w:jc w:val="center"/>
              <w:rPr>
                <w:color w:val="000000"/>
              </w:rPr>
            </w:pPr>
            <w:r w:rsidRPr="008E699C">
              <w:rPr>
                <w:color w:val="000000"/>
              </w:rPr>
              <w:t>(-10.26)</w:t>
            </w:r>
          </w:p>
        </w:tc>
        <w:tc>
          <w:tcPr>
            <w:tcW w:w="847" w:type="pct"/>
            <w:tcBorders>
              <w:top w:val="nil"/>
              <w:left w:val="nil"/>
              <w:bottom w:val="single" w:sz="8" w:space="0" w:color="auto"/>
              <w:right w:val="nil"/>
            </w:tcBorders>
            <w:shd w:val="clear" w:color="auto" w:fill="auto"/>
            <w:noWrap/>
            <w:vAlign w:val="center"/>
            <w:hideMark/>
          </w:tcPr>
          <w:p w14:paraId="147E5429" w14:textId="77777777" w:rsidR="00F968CF" w:rsidRPr="008E699C" w:rsidRDefault="00F968CF" w:rsidP="00AD5606">
            <w:pPr>
              <w:jc w:val="center"/>
              <w:rPr>
                <w:color w:val="000000"/>
              </w:rPr>
            </w:pPr>
            <w:r w:rsidRPr="008E699C">
              <w:rPr>
                <w:color w:val="000000"/>
              </w:rPr>
              <w:t>(-7.43)</w:t>
            </w:r>
          </w:p>
        </w:tc>
        <w:tc>
          <w:tcPr>
            <w:tcW w:w="847" w:type="pct"/>
            <w:tcBorders>
              <w:top w:val="nil"/>
              <w:left w:val="nil"/>
              <w:bottom w:val="single" w:sz="8" w:space="0" w:color="auto"/>
              <w:right w:val="nil"/>
            </w:tcBorders>
            <w:shd w:val="clear" w:color="auto" w:fill="auto"/>
            <w:noWrap/>
            <w:vAlign w:val="center"/>
            <w:hideMark/>
          </w:tcPr>
          <w:p w14:paraId="4D6F7865" w14:textId="77777777" w:rsidR="00F968CF" w:rsidRPr="008E699C" w:rsidRDefault="00F968CF" w:rsidP="00AD5606">
            <w:pPr>
              <w:jc w:val="center"/>
              <w:rPr>
                <w:color w:val="000000"/>
              </w:rPr>
            </w:pPr>
            <w:r w:rsidRPr="008E699C">
              <w:rPr>
                <w:color w:val="000000"/>
              </w:rPr>
              <w:t>(-6.04)</w:t>
            </w:r>
          </w:p>
        </w:tc>
        <w:tc>
          <w:tcPr>
            <w:tcW w:w="845" w:type="pct"/>
            <w:tcBorders>
              <w:top w:val="nil"/>
              <w:left w:val="nil"/>
              <w:bottom w:val="single" w:sz="8" w:space="0" w:color="auto"/>
              <w:right w:val="nil"/>
            </w:tcBorders>
            <w:shd w:val="clear" w:color="auto" w:fill="auto"/>
            <w:vAlign w:val="center"/>
            <w:hideMark/>
          </w:tcPr>
          <w:p w14:paraId="486A89D1" w14:textId="77777777" w:rsidR="00F968CF" w:rsidRPr="008E699C" w:rsidRDefault="00F968CF" w:rsidP="00AD5606">
            <w:pPr>
              <w:jc w:val="center"/>
              <w:rPr>
                <w:color w:val="000000"/>
              </w:rPr>
            </w:pPr>
            <w:r w:rsidRPr="008E699C">
              <w:rPr>
                <w:color w:val="000000"/>
              </w:rPr>
              <w:t>(-5.96)</w:t>
            </w:r>
          </w:p>
        </w:tc>
      </w:tr>
      <w:tr w:rsidR="00F968CF" w:rsidRPr="00F968CF" w14:paraId="4CC2D390" w14:textId="77777777" w:rsidTr="008E699C">
        <w:trPr>
          <w:trHeight w:val="340"/>
          <w:jc w:val="center"/>
        </w:trPr>
        <w:tc>
          <w:tcPr>
            <w:tcW w:w="1614" w:type="pct"/>
            <w:tcBorders>
              <w:top w:val="nil"/>
              <w:left w:val="nil"/>
              <w:bottom w:val="single" w:sz="8" w:space="0" w:color="auto"/>
              <w:right w:val="nil"/>
            </w:tcBorders>
            <w:shd w:val="clear" w:color="auto" w:fill="auto"/>
            <w:vAlign w:val="center"/>
            <w:hideMark/>
          </w:tcPr>
          <w:p w14:paraId="414E6D4A" w14:textId="77777777" w:rsidR="00F968CF" w:rsidRPr="008E699C" w:rsidRDefault="00F968CF" w:rsidP="00AD5606">
            <w:pPr>
              <w:rPr>
                <w:color w:val="000000"/>
              </w:rPr>
            </w:pPr>
            <w:r w:rsidRPr="008E699C">
              <w:rPr>
                <w:color w:val="000000"/>
              </w:rPr>
              <w:t>Observations</w:t>
            </w:r>
          </w:p>
        </w:tc>
        <w:tc>
          <w:tcPr>
            <w:tcW w:w="847" w:type="pct"/>
            <w:tcBorders>
              <w:top w:val="nil"/>
              <w:left w:val="nil"/>
              <w:bottom w:val="single" w:sz="8" w:space="0" w:color="auto"/>
              <w:right w:val="nil"/>
            </w:tcBorders>
            <w:shd w:val="clear" w:color="auto" w:fill="auto"/>
            <w:vAlign w:val="center"/>
            <w:hideMark/>
          </w:tcPr>
          <w:p w14:paraId="78C39542" w14:textId="77777777" w:rsidR="00F968CF" w:rsidRPr="008E699C" w:rsidRDefault="00F968CF" w:rsidP="00AD5606">
            <w:pPr>
              <w:jc w:val="center"/>
              <w:rPr>
                <w:color w:val="000000"/>
              </w:rPr>
            </w:pPr>
            <w:r w:rsidRPr="008E699C">
              <w:rPr>
                <w:color w:val="000000"/>
              </w:rPr>
              <w:t>177</w:t>
            </w:r>
          </w:p>
        </w:tc>
        <w:tc>
          <w:tcPr>
            <w:tcW w:w="847" w:type="pct"/>
            <w:tcBorders>
              <w:top w:val="nil"/>
              <w:left w:val="nil"/>
              <w:bottom w:val="single" w:sz="8" w:space="0" w:color="auto"/>
              <w:right w:val="nil"/>
            </w:tcBorders>
            <w:shd w:val="clear" w:color="auto" w:fill="auto"/>
            <w:noWrap/>
            <w:vAlign w:val="center"/>
            <w:hideMark/>
          </w:tcPr>
          <w:p w14:paraId="0241FBF7" w14:textId="77777777" w:rsidR="00F968CF" w:rsidRPr="008E699C" w:rsidRDefault="00F968CF" w:rsidP="00AD5606">
            <w:pPr>
              <w:jc w:val="center"/>
              <w:rPr>
                <w:color w:val="000000"/>
              </w:rPr>
            </w:pPr>
            <w:r w:rsidRPr="008E699C">
              <w:rPr>
                <w:color w:val="000000"/>
              </w:rPr>
              <w:t>177</w:t>
            </w:r>
          </w:p>
        </w:tc>
        <w:tc>
          <w:tcPr>
            <w:tcW w:w="847" w:type="pct"/>
            <w:tcBorders>
              <w:top w:val="nil"/>
              <w:left w:val="nil"/>
              <w:bottom w:val="single" w:sz="8" w:space="0" w:color="auto"/>
              <w:right w:val="nil"/>
            </w:tcBorders>
            <w:shd w:val="clear" w:color="auto" w:fill="auto"/>
            <w:noWrap/>
            <w:vAlign w:val="center"/>
            <w:hideMark/>
          </w:tcPr>
          <w:p w14:paraId="386BF74A" w14:textId="77777777" w:rsidR="00F968CF" w:rsidRPr="008E699C" w:rsidRDefault="00F968CF" w:rsidP="00AD5606">
            <w:pPr>
              <w:jc w:val="center"/>
              <w:rPr>
                <w:color w:val="000000"/>
              </w:rPr>
            </w:pPr>
            <w:r w:rsidRPr="008E699C">
              <w:rPr>
                <w:color w:val="000000"/>
              </w:rPr>
              <w:t>177</w:t>
            </w:r>
          </w:p>
        </w:tc>
        <w:tc>
          <w:tcPr>
            <w:tcW w:w="845" w:type="pct"/>
            <w:tcBorders>
              <w:top w:val="nil"/>
              <w:left w:val="nil"/>
              <w:bottom w:val="single" w:sz="8" w:space="0" w:color="auto"/>
              <w:right w:val="nil"/>
            </w:tcBorders>
            <w:shd w:val="clear" w:color="auto" w:fill="auto"/>
            <w:vAlign w:val="center"/>
            <w:hideMark/>
          </w:tcPr>
          <w:p w14:paraId="20FAB372" w14:textId="77777777" w:rsidR="00F968CF" w:rsidRPr="008E699C" w:rsidRDefault="00F968CF" w:rsidP="00AD5606">
            <w:pPr>
              <w:jc w:val="center"/>
              <w:rPr>
                <w:color w:val="000000"/>
              </w:rPr>
            </w:pPr>
            <w:r w:rsidRPr="008E699C">
              <w:rPr>
                <w:color w:val="000000"/>
              </w:rPr>
              <w:t>177</w:t>
            </w:r>
          </w:p>
        </w:tc>
      </w:tr>
      <w:tr w:rsidR="00F968CF" w:rsidRPr="00F968CF" w14:paraId="342F5D15" w14:textId="77777777" w:rsidTr="008E699C">
        <w:trPr>
          <w:trHeight w:val="340"/>
          <w:jc w:val="center"/>
        </w:trPr>
        <w:tc>
          <w:tcPr>
            <w:tcW w:w="1614" w:type="pct"/>
            <w:tcBorders>
              <w:top w:val="nil"/>
              <w:left w:val="nil"/>
              <w:bottom w:val="nil"/>
              <w:right w:val="nil"/>
            </w:tcBorders>
            <w:shd w:val="clear" w:color="auto" w:fill="auto"/>
            <w:vAlign w:val="center"/>
            <w:hideMark/>
          </w:tcPr>
          <w:p w14:paraId="693B0929" w14:textId="77777777" w:rsidR="00F968CF" w:rsidRPr="008E699C" w:rsidRDefault="00F968CF" w:rsidP="00AD5606">
            <w:pPr>
              <w:rPr>
                <w:color w:val="000000"/>
              </w:rPr>
            </w:pPr>
            <w:r w:rsidRPr="008E699C">
              <w:rPr>
                <w:color w:val="000000"/>
              </w:rPr>
              <w:t>Adjusted Count R</w:t>
            </w:r>
            <w:r w:rsidRPr="008E699C">
              <w:rPr>
                <w:color w:val="000000"/>
                <w:vertAlign w:val="superscript"/>
              </w:rPr>
              <w:t>2</w:t>
            </w:r>
          </w:p>
        </w:tc>
        <w:tc>
          <w:tcPr>
            <w:tcW w:w="847" w:type="pct"/>
            <w:tcBorders>
              <w:top w:val="nil"/>
              <w:left w:val="nil"/>
              <w:bottom w:val="nil"/>
              <w:right w:val="nil"/>
            </w:tcBorders>
            <w:shd w:val="clear" w:color="auto" w:fill="auto"/>
            <w:noWrap/>
            <w:vAlign w:val="center"/>
            <w:hideMark/>
          </w:tcPr>
          <w:p w14:paraId="18DB5F89" w14:textId="77777777" w:rsidR="00F968CF" w:rsidRPr="008E699C" w:rsidRDefault="00F968CF" w:rsidP="00AD5606">
            <w:pPr>
              <w:jc w:val="center"/>
              <w:rPr>
                <w:color w:val="000000"/>
              </w:rPr>
            </w:pPr>
            <w:r w:rsidRPr="008E699C">
              <w:rPr>
                <w:color w:val="000000"/>
              </w:rPr>
              <w:t>0.477</w:t>
            </w:r>
          </w:p>
        </w:tc>
        <w:tc>
          <w:tcPr>
            <w:tcW w:w="847" w:type="pct"/>
            <w:tcBorders>
              <w:top w:val="nil"/>
              <w:left w:val="nil"/>
              <w:bottom w:val="nil"/>
              <w:right w:val="nil"/>
            </w:tcBorders>
            <w:shd w:val="clear" w:color="auto" w:fill="auto"/>
            <w:noWrap/>
            <w:vAlign w:val="center"/>
            <w:hideMark/>
          </w:tcPr>
          <w:p w14:paraId="32ECC4FD" w14:textId="77777777" w:rsidR="00F968CF" w:rsidRPr="008E699C" w:rsidRDefault="00F968CF" w:rsidP="00AD5606">
            <w:pPr>
              <w:jc w:val="center"/>
              <w:rPr>
                <w:color w:val="000000"/>
              </w:rPr>
            </w:pPr>
            <w:r w:rsidRPr="008E699C">
              <w:rPr>
                <w:color w:val="000000"/>
              </w:rPr>
              <w:t>0.628</w:t>
            </w:r>
          </w:p>
        </w:tc>
        <w:tc>
          <w:tcPr>
            <w:tcW w:w="847" w:type="pct"/>
            <w:tcBorders>
              <w:top w:val="nil"/>
              <w:left w:val="nil"/>
              <w:bottom w:val="nil"/>
              <w:right w:val="nil"/>
            </w:tcBorders>
            <w:shd w:val="clear" w:color="auto" w:fill="auto"/>
            <w:noWrap/>
            <w:vAlign w:val="center"/>
            <w:hideMark/>
          </w:tcPr>
          <w:p w14:paraId="404DFCEB" w14:textId="77777777" w:rsidR="00F968CF" w:rsidRPr="008E699C" w:rsidRDefault="00F968CF" w:rsidP="00AD5606">
            <w:pPr>
              <w:jc w:val="center"/>
              <w:rPr>
                <w:color w:val="000000"/>
              </w:rPr>
            </w:pPr>
            <w:r w:rsidRPr="008E699C">
              <w:rPr>
                <w:color w:val="000000"/>
              </w:rPr>
              <w:t>0.663</w:t>
            </w:r>
          </w:p>
        </w:tc>
        <w:tc>
          <w:tcPr>
            <w:tcW w:w="845" w:type="pct"/>
            <w:tcBorders>
              <w:top w:val="nil"/>
              <w:left w:val="nil"/>
              <w:bottom w:val="nil"/>
              <w:right w:val="nil"/>
            </w:tcBorders>
            <w:shd w:val="clear" w:color="auto" w:fill="auto"/>
            <w:noWrap/>
            <w:vAlign w:val="center"/>
            <w:hideMark/>
          </w:tcPr>
          <w:p w14:paraId="0AECA980" w14:textId="77777777" w:rsidR="00F968CF" w:rsidRPr="008E699C" w:rsidRDefault="00F968CF" w:rsidP="00AD5606">
            <w:pPr>
              <w:jc w:val="center"/>
              <w:rPr>
                <w:color w:val="000000"/>
              </w:rPr>
            </w:pPr>
            <w:r w:rsidRPr="008E699C">
              <w:rPr>
                <w:color w:val="000000"/>
              </w:rPr>
              <w:t>0.686</w:t>
            </w:r>
          </w:p>
        </w:tc>
      </w:tr>
      <w:tr w:rsidR="00F968CF" w:rsidRPr="00F968CF" w14:paraId="1AE7843A" w14:textId="77777777" w:rsidTr="008E699C">
        <w:trPr>
          <w:trHeight w:val="340"/>
          <w:jc w:val="center"/>
        </w:trPr>
        <w:tc>
          <w:tcPr>
            <w:tcW w:w="1614" w:type="pct"/>
            <w:tcBorders>
              <w:top w:val="nil"/>
              <w:left w:val="nil"/>
              <w:right w:val="nil"/>
            </w:tcBorders>
            <w:shd w:val="clear" w:color="auto" w:fill="auto"/>
            <w:vAlign w:val="center"/>
            <w:hideMark/>
          </w:tcPr>
          <w:p w14:paraId="1812B058" w14:textId="5855DC39" w:rsidR="00F968CF" w:rsidRPr="008E699C" w:rsidRDefault="00F968CF" w:rsidP="00AD5606">
            <w:pPr>
              <w:rPr>
                <w:color w:val="000000"/>
              </w:rPr>
            </w:pPr>
            <w:r w:rsidRPr="008E699C">
              <w:rPr>
                <w:color w:val="000000"/>
              </w:rPr>
              <w:t>McFadden</w:t>
            </w:r>
            <w:r w:rsidR="00D33F00" w:rsidRPr="008E699C">
              <w:rPr>
                <w:color w:val="000000"/>
              </w:rPr>
              <w:t>’</w:t>
            </w:r>
            <w:r w:rsidRPr="008E699C">
              <w:rPr>
                <w:color w:val="000000"/>
              </w:rPr>
              <w:t>s R</w:t>
            </w:r>
            <w:r w:rsidRPr="008E699C">
              <w:rPr>
                <w:color w:val="000000"/>
                <w:vertAlign w:val="superscript"/>
              </w:rPr>
              <w:t>2</w:t>
            </w:r>
          </w:p>
        </w:tc>
        <w:tc>
          <w:tcPr>
            <w:tcW w:w="847" w:type="pct"/>
            <w:tcBorders>
              <w:top w:val="nil"/>
              <w:left w:val="nil"/>
              <w:right w:val="nil"/>
            </w:tcBorders>
            <w:shd w:val="clear" w:color="auto" w:fill="auto"/>
            <w:noWrap/>
            <w:vAlign w:val="center"/>
            <w:hideMark/>
          </w:tcPr>
          <w:p w14:paraId="2003DEE9" w14:textId="77777777" w:rsidR="00F968CF" w:rsidRPr="008E699C" w:rsidRDefault="00F968CF" w:rsidP="00AD5606">
            <w:pPr>
              <w:jc w:val="center"/>
              <w:rPr>
                <w:color w:val="000000"/>
              </w:rPr>
            </w:pPr>
            <w:r w:rsidRPr="008E699C">
              <w:rPr>
                <w:color w:val="000000"/>
              </w:rPr>
              <w:t>0.279</w:t>
            </w:r>
          </w:p>
        </w:tc>
        <w:tc>
          <w:tcPr>
            <w:tcW w:w="847" w:type="pct"/>
            <w:tcBorders>
              <w:top w:val="nil"/>
              <w:left w:val="nil"/>
              <w:right w:val="nil"/>
            </w:tcBorders>
            <w:shd w:val="clear" w:color="auto" w:fill="auto"/>
            <w:noWrap/>
            <w:vAlign w:val="center"/>
            <w:hideMark/>
          </w:tcPr>
          <w:p w14:paraId="4F8B5A4C" w14:textId="77777777" w:rsidR="00F968CF" w:rsidRPr="008E699C" w:rsidRDefault="00F968CF" w:rsidP="00AD5606">
            <w:pPr>
              <w:jc w:val="center"/>
              <w:rPr>
                <w:color w:val="000000"/>
              </w:rPr>
            </w:pPr>
            <w:r w:rsidRPr="008E699C">
              <w:rPr>
                <w:color w:val="000000"/>
              </w:rPr>
              <w:t>0.415</w:t>
            </w:r>
          </w:p>
        </w:tc>
        <w:tc>
          <w:tcPr>
            <w:tcW w:w="847" w:type="pct"/>
            <w:tcBorders>
              <w:top w:val="nil"/>
              <w:left w:val="nil"/>
              <w:right w:val="nil"/>
            </w:tcBorders>
            <w:shd w:val="clear" w:color="auto" w:fill="auto"/>
            <w:noWrap/>
            <w:vAlign w:val="center"/>
            <w:hideMark/>
          </w:tcPr>
          <w:p w14:paraId="301404A8" w14:textId="77777777" w:rsidR="00F968CF" w:rsidRPr="008E699C" w:rsidRDefault="00F968CF" w:rsidP="00AD5606">
            <w:pPr>
              <w:jc w:val="center"/>
              <w:rPr>
                <w:color w:val="000000"/>
              </w:rPr>
            </w:pPr>
            <w:r w:rsidRPr="008E699C">
              <w:rPr>
                <w:color w:val="000000"/>
              </w:rPr>
              <w:t>0.529</w:t>
            </w:r>
          </w:p>
        </w:tc>
        <w:tc>
          <w:tcPr>
            <w:tcW w:w="845" w:type="pct"/>
            <w:tcBorders>
              <w:top w:val="nil"/>
              <w:left w:val="nil"/>
              <w:right w:val="nil"/>
            </w:tcBorders>
            <w:shd w:val="clear" w:color="auto" w:fill="auto"/>
            <w:noWrap/>
            <w:vAlign w:val="center"/>
            <w:hideMark/>
          </w:tcPr>
          <w:p w14:paraId="0B035BDB" w14:textId="77777777" w:rsidR="00F968CF" w:rsidRPr="008E699C" w:rsidRDefault="00F968CF" w:rsidP="00AD5606">
            <w:pPr>
              <w:jc w:val="center"/>
              <w:rPr>
                <w:color w:val="000000"/>
              </w:rPr>
            </w:pPr>
            <w:r w:rsidRPr="008E699C">
              <w:rPr>
                <w:color w:val="000000"/>
              </w:rPr>
              <w:t>0.568</w:t>
            </w:r>
          </w:p>
        </w:tc>
      </w:tr>
      <w:tr w:rsidR="00F968CF" w:rsidRPr="00F968CF" w14:paraId="174A6C89" w14:textId="77777777" w:rsidTr="008E699C">
        <w:trPr>
          <w:trHeight w:val="340"/>
          <w:jc w:val="center"/>
        </w:trPr>
        <w:tc>
          <w:tcPr>
            <w:tcW w:w="1614" w:type="pct"/>
            <w:tcBorders>
              <w:top w:val="nil"/>
              <w:left w:val="nil"/>
              <w:bottom w:val="single" w:sz="8" w:space="0" w:color="auto"/>
              <w:right w:val="nil"/>
            </w:tcBorders>
            <w:shd w:val="clear" w:color="auto" w:fill="auto"/>
            <w:vAlign w:val="center"/>
            <w:hideMark/>
          </w:tcPr>
          <w:p w14:paraId="3EC86A3B" w14:textId="77777777" w:rsidR="00F968CF" w:rsidRPr="008E699C" w:rsidRDefault="00F968CF" w:rsidP="00AD5606">
            <w:pPr>
              <w:rPr>
                <w:color w:val="000000"/>
              </w:rPr>
            </w:pPr>
            <w:r w:rsidRPr="008E699C">
              <w:rPr>
                <w:color w:val="000000"/>
              </w:rPr>
              <w:t>Log-likelihood</w:t>
            </w:r>
          </w:p>
        </w:tc>
        <w:tc>
          <w:tcPr>
            <w:tcW w:w="847" w:type="pct"/>
            <w:tcBorders>
              <w:top w:val="nil"/>
              <w:left w:val="nil"/>
              <w:bottom w:val="single" w:sz="8" w:space="0" w:color="auto"/>
              <w:right w:val="nil"/>
            </w:tcBorders>
            <w:shd w:val="clear" w:color="auto" w:fill="auto"/>
            <w:noWrap/>
            <w:vAlign w:val="center"/>
            <w:hideMark/>
          </w:tcPr>
          <w:p w14:paraId="29A02603" w14:textId="77777777" w:rsidR="00F968CF" w:rsidRPr="008E699C" w:rsidRDefault="00F968CF" w:rsidP="00AD5606">
            <w:pPr>
              <w:jc w:val="center"/>
              <w:rPr>
                <w:color w:val="000000"/>
              </w:rPr>
            </w:pPr>
            <w:r w:rsidRPr="008E699C">
              <w:rPr>
                <w:color w:val="000000"/>
              </w:rPr>
              <w:t>-88.466</w:t>
            </w:r>
          </w:p>
        </w:tc>
        <w:tc>
          <w:tcPr>
            <w:tcW w:w="847" w:type="pct"/>
            <w:tcBorders>
              <w:top w:val="nil"/>
              <w:left w:val="nil"/>
              <w:bottom w:val="single" w:sz="8" w:space="0" w:color="auto"/>
              <w:right w:val="nil"/>
            </w:tcBorders>
            <w:shd w:val="clear" w:color="auto" w:fill="auto"/>
            <w:noWrap/>
            <w:vAlign w:val="center"/>
            <w:hideMark/>
          </w:tcPr>
          <w:p w14:paraId="7FDF0CFD" w14:textId="77777777" w:rsidR="00F968CF" w:rsidRPr="008E699C" w:rsidRDefault="00F968CF" w:rsidP="00AD5606">
            <w:pPr>
              <w:jc w:val="center"/>
              <w:rPr>
                <w:color w:val="000000"/>
              </w:rPr>
            </w:pPr>
            <w:r w:rsidRPr="008E699C">
              <w:rPr>
                <w:color w:val="000000"/>
              </w:rPr>
              <w:t>-71.745</w:t>
            </w:r>
          </w:p>
        </w:tc>
        <w:tc>
          <w:tcPr>
            <w:tcW w:w="847" w:type="pct"/>
            <w:tcBorders>
              <w:top w:val="nil"/>
              <w:left w:val="nil"/>
              <w:bottom w:val="single" w:sz="8" w:space="0" w:color="auto"/>
              <w:right w:val="nil"/>
            </w:tcBorders>
            <w:shd w:val="clear" w:color="auto" w:fill="auto"/>
            <w:noWrap/>
            <w:vAlign w:val="center"/>
            <w:hideMark/>
          </w:tcPr>
          <w:p w14:paraId="2B024630" w14:textId="77777777" w:rsidR="00F968CF" w:rsidRPr="008E699C" w:rsidRDefault="00F968CF" w:rsidP="00AD5606">
            <w:pPr>
              <w:jc w:val="center"/>
              <w:rPr>
                <w:color w:val="000000"/>
              </w:rPr>
            </w:pPr>
            <w:r w:rsidRPr="008E699C">
              <w:rPr>
                <w:color w:val="000000"/>
              </w:rPr>
              <w:t>-57.738</w:t>
            </w:r>
          </w:p>
        </w:tc>
        <w:tc>
          <w:tcPr>
            <w:tcW w:w="845" w:type="pct"/>
            <w:tcBorders>
              <w:top w:val="nil"/>
              <w:left w:val="nil"/>
              <w:bottom w:val="single" w:sz="8" w:space="0" w:color="auto"/>
              <w:right w:val="nil"/>
            </w:tcBorders>
            <w:shd w:val="clear" w:color="auto" w:fill="auto"/>
            <w:noWrap/>
            <w:vAlign w:val="center"/>
            <w:hideMark/>
          </w:tcPr>
          <w:p w14:paraId="114B7815" w14:textId="77777777" w:rsidR="00F968CF" w:rsidRPr="008E699C" w:rsidRDefault="00F968CF" w:rsidP="00AD5606">
            <w:pPr>
              <w:jc w:val="center"/>
              <w:rPr>
                <w:color w:val="000000"/>
              </w:rPr>
            </w:pPr>
            <w:r w:rsidRPr="008E699C">
              <w:rPr>
                <w:color w:val="000000"/>
              </w:rPr>
              <w:t>-53.008</w:t>
            </w:r>
          </w:p>
        </w:tc>
      </w:tr>
      <w:tr w:rsidR="00F968CF" w:rsidRPr="00F968CF" w14:paraId="13528DB6" w14:textId="77777777" w:rsidTr="008E699C">
        <w:trPr>
          <w:trHeight w:val="259"/>
          <w:jc w:val="center"/>
        </w:trPr>
        <w:tc>
          <w:tcPr>
            <w:tcW w:w="2461" w:type="pct"/>
            <w:gridSpan w:val="2"/>
            <w:tcBorders>
              <w:top w:val="single" w:sz="8" w:space="0" w:color="auto"/>
              <w:left w:val="nil"/>
              <w:bottom w:val="nil"/>
              <w:right w:val="nil"/>
            </w:tcBorders>
            <w:shd w:val="clear" w:color="auto" w:fill="auto"/>
            <w:noWrap/>
            <w:vAlign w:val="center"/>
            <w:hideMark/>
          </w:tcPr>
          <w:p w14:paraId="1D32925F" w14:textId="77777777" w:rsidR="00F968CF" w:rsidRPr="008E699C" w:rsidRDefault="00F968CF" w:rsidP="00AD5606">
            <w:pPr>
              <w:rPr>
                <w:i/>
                <w:iCs/>
                <w:color w:val="000000"/>
                <w:sz w:val="22"/>
                <w:szCs w:val="22"/>
              </w:rPr>
            </w:pPr>
            <w:r w:rsidRPr="008E699C">
              <w:rPr>
                <w:i/>
                <w:iCs/>
                <w:color w:val="000000"/>
                <w:sz w:val="22"/>
                <w:szCs w:val="22"/>
              </w:rPr>
              <w:t>t</w:t>
            </w:r>
            <w:r w:rsidRPr="008E699C">
              <w:rPr>
                <w:color w:val="000000"/>
                <w:sz w:val="22"/>
                <w:szCs w:val="22"/>
              </w:rPr>
              <w:t xml:space="preserve"> statistics in parentheses</w:t>
            </w:r>
          </w:p>
        </w:tc>
        <w:tc>
          <w:tcPr>
            <w:tcW w:w="847" w:type="pct"/>
            <w:tcBorders>
              <w:top w:val="single" w:sz="8" w:space="0" w:color="auto"/>
              <w:left w:val="nil"/>
              <w:bottom w:val="nil"/>
              <w:right w:val="nil"/>
            </w:tcBorders>
            <w:shd w:val="clear" w:color="auto" w:fill="auto"/>
            <w:noWrap/>
            <w:vAlign w:val="bottom"/>
            <w:hideMark/>
          </w:tcPr>
          <w:p w14:paraId="38260EBE" w14:textId="77777777" w:rsidR="00F968CF" w:rsidRPr="00F968CF" w:rsidRDefault="00F968CF" w:rsidP="00AD5606">
            <w:pPr>
              <w:rPr>
                <w:color w:val="000000"/>
                <w:sz w:val="26"/>
                <w:szCs w:val="26"/>
              </w:rPr>
            </w:pPr>
          </w:p>
        </w:tc>
        <w:tc>
          <w:tcPr>
            <w:tcW w:w="847" w:type="pct"/>
            <w:tcBorders>
              <w:top w:val="single" w:sz="8" w:space="0" w:color="auto"/>
              <w:left w:val="nil"/>
              <w:bottom w:val="nil"/>
              <w:right w:val="nil"/>
            </w:tcBorders>
            <w:shd w:val="clear" w:color="auto" w:fill="auto"/>
            <w:noWrap/>
            <w:vAlign w:val="bottom"/>
            <w:hideMark/>
          </w:tcPr>
          <w:p w14:paraId="27106CC3" w14:textId="77777777" w:rsidR="00F968CF" w:rsidRPr="00F968CF" w:rsidRDefault="00F968CF" w:rsidP="00AD5606">
            <w:pPr>
              <w:rPr>
                <w:color w:val="000000"/>
                <w:sz w:val="26"/>
                <w:szCs w:val="26"/>
              </w:rPr>
            </w:pPr>
          </w:p>
        </w:tc>
        <w:tc>
          <w:tcPr>
            <w:tcW w:w="845" w:type="pct"/>
            <w:tcBorders>
              <w:top w:val="single" w:sz="8" w:space="0" w:color="auto"/>
              <w:left w:val="nil"/>
              <w:bottom w:val="nil"/>
              <w:right w:val="nil"/>
            </w:tcBorders>
            <w:shd w:val="clear" w:color="auto" w:fill="auto"/>
            <w:noWrap/>
            <w:vAlign w:val="bottom"/>
            <w:hideMark/>
          </w:tcPr>
          <w:p w14:paraId="3C29313C" w14:textId="77777777" w:rsidR="00F968CF" w:rsidRPr="00F968CF" w:rsidRDefault="00F968CF" w:rsidP="00AD5606">
            <w:pPr>
              <w:rPr>
                <w:color w:val="000000"/>
                <w:sz w:val="26"/>
                <w:szCs w:val="26"/>
              </w:rPr>
            </w:pPr>
          </w:p>
        </w:tc>
      </w:tr>
      <w:tr w:rsidR="00F968CF" w:rsidRPr="00F968CF" w14:paraId="68A8DDDB" w14:textId="77777777" w:rsidTr="008E699C">
        <w:trPr>
          <w:trHeight w:val="259"/>
          <w:jc w:val="center"/>
        </w:trPr>
        <w:tc>
          <w:tcPr>
            <w:tcW w:w="3308" w:type="pct"/>
            <w:gridSpan w:val="3"/>
            <w:tcBorders>
              <w:top w:val="nil"/>
              <w:left w:val="nil"/>
              <w:bottom w:val="nil"/>
              <w:right w:val="nil"/>
            </w:tcBorders>
            <w:shd w:val="clear" w:color="auto" w:fill="auto"/>
            <w:noWrap/>
            <w:vAlign w:val="center"/>
            <w:hideMark/>
          </w:tcPr>
          <w:p w14:paraId="61133A75" w14:textId="77777777" w:rsidR="00F968CF" w:rsidRPr="008E699C" w:rsidRDefault="00F968CF" w:rsidP="00AD5606">
            <w:pPr>
              <w:rPr>
                <w:color w:val="000000"/>
                <w:sz w:val="22"/>
                <w:szCs w:val="22"/>
              </w:rPr>
            </w:pPr>
            <w:r w:rsidRPr="008E699C">
              <w:rPr>
                <w:color w:val="000000"/>
                <w:sz w:val="22"/>
                <w:szCs w:val="22"/>
                <w:vertAlign w:val="superscript"/>
              </w:rPr>
              <w:t>*</w:t>
            </w:r>
            <w:r w:rsidRPr="008E699C">
              <w:rPr>
                <w:color w:val="000000"/>
                <w:sz w:val="22"/>
                <w:szCs w:val="22"/>
              </w:rPr>
              <w:t xml:space="preserve"> </w:t>
            </w:r>
            <w:r w:rsidRPr="008E699C">
              <w:rPr>
                <w:i/>
                <w:iCs/>
                <w:color w:val="000000"/>
                <w:sz w:val="22"/>
                <w:szCs w:val="22"/>
              </w:rPr>
              <w:t>p</w:t>
            </w:r>
            <w:r w:rsidRPr="008E699C">
              <w:rPr>
                <w:color w:val="000000"/>
                <w:sz w:val="22"/>
                <w:szCs w:val="22"/>
              </w:rPr>
              <w:t xml:space="preserve"> &lt; 0.05, </w:t>
            </w:r>
            <w:r w:rsidRPr="008E699C">
              <w:rPr>
                <w:color w:val="000000"/>
                <w:sz w:val="22"/>
                <w:szCs w:val="22"/>
                <w:vertAlign w:val="superscript"/>
              </w:rPr>
              <w:t>**</w:t>
            </w:r>
            <w:r w:rsidRPr="008E699C">
              <w:rPr>
                <w:color w:val="000000"/>
                <w:sz w:val="22"/>
                <w:szCs w:val="22"/>
              </w:rPr>
              <w:t xml:space="preserve"> </w:t>
            </w:r>
            <w:r w:rsidRPr="008E699C">
              <w:rPr>
                <w:i/>
                <w:iCs/>
                <w:color w:val="000000"/>
                <w:sz w:val="22"/>
                <w:szCs w:val="22"/>
              </w:rPr>
              <w:t>p</w:t>
            </w:r>
            <w:r w:rsidRPr="008E699C">
              <w:rPr>
                <w:color w:val="000000"/>
                <w:sz w:val="22"/>
                <w:szCs w:val="22"/>
              </w:rPr>
              <w:t xml:space="preserve"> &lt; 0.01, </w:t>
            </w:r>
            <w:r w:rsidRPr="008E699C">
              <w:rPr>
                <w:color w:val="000000"/>
                <w:sz w:val="22"/>
                <w:szCs w:val="22"/>
                <w:vertAlign w:val="superscript"/>
              </w:rPr>
              <w:t>***</w:t>
            </w:r>
            <w:r w:rsidRPr="008E699C">
              <w:rPr>
                <w:color w:val="000000"/>
                <w:sz w:val="22"/>
                <w:szCs w:val="22"/>
              </w:rPr>
              <w:t xml:space="preserve"> </w:t>
            </w:r>
            <w:r w:rsidRPr="008E699C">
              <w:rPr>
                <w:i/>
                <w:iCs/>
                <w:color w:val="000000"/>
                <w:sz w:val="22"/>
                <w:szCs w:val="22"/>
              </w:rPr>
              <w:t>p</w:t>
            </w:r>
            <w:r w:rsidRPr="008E699C">
              <w:rPr>
                <w:color w:val="000000"/>
                <w:sz w:val="22"/>
                <w:szCs w:val="22"/>
              </w:rPr>
              <w:t xml:space="preserve"> &lt; 0.001</w:t>
            </w:r>
          </w:p>
        </w:tc>
        <w:tc>
          <w:tcPr>
            <w:tcW w:w="847" w:type="pct"/>
            <w:tcBorders>
              <w:top w:val="nil"/>
              <w:left w:val="nil"/>
              <w:bottom w:val="nil"/>
              <w:right w:val="nil"/>
            </w:tcBorders>
            <w:shd w:val="clear" w:color="auto" w:fill="auto"/>
            <w:noWrap/>
            <w:vAlign w:val="bottom"/>
            <w:hideMark/>
          </w:tcPr>
          <w:p w14:paraId="39B69550" w14:textId="77777777" w:rsidR="00F968CF" w:rsidRPr="00F968CF" w:rsidRDefault="00F968CF" w:rsidP="00AD5606">
            <w:pPr>
              <w:rPr>
                <w:color w:val="000000"/>
                <w:sz w:val="26"/>
                <w:szCs w:val="26"/>
              </w:rPr>
            </w:pPr>
          </w:p>
        </w:tc>
        <w:tc>
          <w:tcPr>
            <w:tcW w:w="845" w:type="pct"/>
            <w:tcBorders>
              <w:top w:val="nil"/>
              <w:left w:val="nil"/>
              <w:bottom w:val="nil"/>
              <w:right w:val="nil"/>
            </w:tcBorders>
            <w:shd w:val="clear" w:color="auto" w:fill="auto"/>
            <w:noWrap/>
            <w:vAlign w:val="bottom"/>
            <w:hideMark/>
          </w:tcPr>
          <w:p w14:paraId="2C8AECBD" w14:textId="77777777" w:rsidR="00F968CF" w:rsidRPr="00F968CF" w:rsidRDefault="00F968CF" w:rsidP="00AD5606">
            <w:pPr>
              <w:rPr>
                <w:color w:val="000000"/>
                <w:sz w:val="26"/>
                <w:szCs w:val="26"/>
              </w:rPr>
            </w:pPr>
          </w:p>
        </w:tc>
      </w:tr>
    </w:tbl>
    <w:p w14:paraId="29698717" w14:textId="77777777" w:rsidR="00F968CF" w:rsidRDefault="00F968CF" w:rsidP="00A7538E">
      <w:pPr>
        <w:autoSpaceDE w:val="0"/>
        <w:autoSpaceDN w:val="0"/>
        <w:adjustRightInd w:val="0"/>
        <w:spacing w:line="360" w:lineRule="exact"/>
        <w:jc w:val="both"/>
        <w:rPr>
          <w:color w:val="000000" w:themeColor="text1"/>
          <w:sz w:val="26"/>
          <w:szCs w:val="26"/>
        </w:rPr>
      </w:pPr>
    </w:p>
    <w:p w14:paraId="3CED5356" w14:textId="3A3192EB" w:rsidR="004915A1" w:rsidRDefault="004915A1" w:rsidP="008E699C">
      <w:pPr>
        <w:widowControl/>
        <w:autoSpaceDE w:val="0"/>
        <w:autoSpaceDN w:val="0"/>
        <w:adjustRightInd w:val="0"/>
        <w:spacing w:line="360" w:lineRule="exact"/>
        <w:ind w:firstLineChars="200" w:firstLine="521"/>
        <w:rPr>
          <w:color w:val="000000" w:themeColor="text1"/>
          <w:sz w:val="26"/>
          <w:szCs w:val="26"/>
        </w:rPr>
      </w:pPr>
      <w:r w:rsidRPr="008E699C">
        <w:rPr>
          <w:b/>
          <w:bCs/>
          <w:color w:val="000000" w:themeColor="text1"/>
          <w:sz w:val="26"/>
          <w:szCs w:val="26"/>
        </w:rPr>
        <w:t xml:space="preserve">Figure </w:t>
      </w:r>
      <w:proofErr w:type="gramStart"/>
      <w:r w:rsidRPr="008E699C">
        <w:rPr>
          <w:b/>
          <w:bCs/>
          <w:color w:val="000000" w:themeColor="text1"/>
          <w:sz w:val="26"/>
          <w:szCs w:val="26"/>
        </w:rPr>
        <w:t>1</w:t>
      </w:r>
      <w:r w:rsidR="00173712">
        <w:rPr>
          <w:rFonts w:hint="eastAsia"/>
          <w:b/>
          <w:bCs/>
          <w:color w:val="000000" w:themeColor="text1"/>
          <w:sz w:val="26"/>
          <w:szCs w:val="26"/>
        </w:rPr>
        <w:t xml:space="preserve"> </w:t>
      </w:r>
      <w:r w:rsidRPr="004915A1">
        <w:rPr>
          <w:color w:val="000000" w:themeColor="text1"/>
          <w:sz w:val="26"/>
          <w:szCs w:val="26"/>
        </w:rPr>
        <w:t xml:space="preserve"> </w:t>
      </w:r>
      <w:r w:rsidRPr="008E699C">
        <w:rPr>
          <w:i/>
          <w:iCs/>
          <w:color w:val="000000" w:themeColor="text1"/>
          <w:sz w:val="26"/>
          <w:szCs w:val="26"/>
        </w:rPr>
        <w:t>Predicted</w:t>
      </w:r>
      <w:proofErr w:type="gramEnd"/>
      <w:r w:rsidRPr="008E699C">
        <w:rPr>
          <w:i/>
          <w:iCs/>
          <w:color w:val="000000" w:themeColor="text1"/>
          <w:sz w:val="26"/>
          <w:szCs w:val="26"/>
        </w:rPr>
        <w:t xml:space="preserve"> </w:t>
      </w:r>
      <w:r w:rsidR="00173712" w:rsidRPr="00252F01">
        <w:rPr>
          <w:i/>
          <w:iCs/>
          <w:color w:val="000000" w:themeColor="text1"/>
          <w:sz w:val="26"/>
          <w:szCs w:val="26"/>
        </w:rPr>
        <w:t>Probabilities</w:t>
      </w:r>
    </w:p>
    <w:p w14:paraId="5D3B7D1C" w14:textId="34A725F1" w:rsidR="004915A1" w:rsidRPr="00250FC5" w:rsidRDefault="004915A1" w:rsidP="004915A1">
      <w:pPr>
        <w:widowControl/>
        <w:autoSpaceDE w:val="0"/>
        <w:autoSpaceDN w:val="0"/>
        <w:adjustRightInd w:val="0"/>
        <w:spacing w:line="360" w:lineRule="exact"/>
        <w:ind w:firstLineChars="200" w:firstLine="520"/>
        <w:jc w:val="center"/>
        <w:rPr>
          <w:color w:val="000000" w:themeColor="text1"/>
          <w:sz w:val="26"/>
          <w:szCs w:val="26"/>
        </w:rPr>
      </w:pPr>
      <w:r>
        <w:rPr>
          <w:noProof/>
          <w:color w:val="000000" w:themeColor="text1"/>
          <w:sz w:val="26"/>
          <w:szCs w:val="26"/>
        </w:rPr>
        <w:drawing>
          <wp:anchor distT="0" distB="0" distL="114300" distR="114300" simplePos="0" relativeHeight="251658240" behindDoc="1" locked="0" layoutInCell="1" allowOverlap="1" wp14:anchorId="216AEF8F" wp14:editId="2A0D3C3B">
            <wp:simplePos x="0" y="0"/>
            <wp:positionH relativeFrom="margin">
              <wp:posOffset>1220470</wp:posOffset>
            </wp:positionH>
            <wp:positionV relativeFrom="paragraph">
              <wp:posOffset>51435</wp:posOffset>
            </wp:positionV>
            <wp:extent cx="3670300" cy="2866390"/>
            <wp:effectExtent l="0" t="0" r="635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70300" cy="2866390"/>
                    </a:xfrm>
                    <a:prstGeom prst="rect">
                      <a:avLst/>
                    </a:prstGeom>
                    <a:noFill/>
                  </pic:spPr>
                </pic:pic>
              </a:graphicData>
            </a:graphic>
            <wp14:sizeRelH relativeFrom="margin">
              <wp14:pctWidth>0</wp14:pctWidth>
            </wp14:sizeRelH>
            <wp14:sizeRelV relativeFrom="margin">
              <wp14:pctHeight>0</wp14:pctHeight>
            </wp14:sizeRelV>
          </wp:anchor>
        </w:drawing>
      </w:r>
    </w:p>
    <w:p w14:paraId="18235829" w14:textId="77777777" w:rsidR="00173712" w:rsidRDefault="00173712" w:rsidP="00173712">
      <w:pPr>
        <w:widowControl/>
        <w:rPr>
          <w:color w:val="000000" w:themeColor="text1"/>
          <w:sz w:val="26"/>
          <w:szCs w:val="26"/>
        </w:rPr>
      </w:pPr>
    </w:p>
    <w:p w14:paraId="61044F61" w14:textId="6C9EFD25" w:rsidR="001231B7" w:rsidRPr="00250FC5" w:rsidRDefault="00302179" w:rsidP="008E699C">
      <w:pPr>
        <w:widowControl/>
        <w:rPr>
          <w:rFonts w:eastAsiaTheme="minorEastAsia"/>
          <w:b/>
          <w:color w:val="000000" w:themeColor="text1"/>
          <w:kern w:val="0"/>
          <w:sz w:val="26"/>
          <w:szCs w:val="26"/>
        </w:rPr>
      </w:pPr>
      <w:r>
        <w:rPr>
          <w:rFonts w:eastAsiaTheme="minorEastAsia"/>
          <w:b/>
          <w:color w:val="000000" w:themeColor="text1"/>
          <w:kern w:val="0"/>
          <w:sz w:val="26"/>
          <w:szCs w:val="26"/>
        </w:rPr>
        <w:lastRenderedPageBreak/>
        <w:t>Robustness Checks</w:t>
      </w:r>
    </w:p>
    <w:p w14:paraId="4FF4E9DD" w14:textId="54D84D49" w:rsidR="006D5ACC" w:rsidRPr="006D5ACC" w:rsidRDefault="006D5ACC" w:rsidP="006D5ACC">
      <w:pPr>
        <w:widowControl/>
        <w:autoSpaceDE w:val="0"/>
        <w:autoSpaceDN w:val="0"/>
        <w:adjustRightInd w:val="0"/>
        <w:spacing w:line="360" w:lineRule="exact"/>
        <w:ind w:firstLineChars="200" w:firstLine="520"/>
        <w:jc w:val="both"/>
        <w:rPr>
          <w:color w:val="000000" w:themeColor="text1"/>
          <w:sz w:val="26"/>
          <w:szCs w:val="26"/>
        </w:rPr>
      </w:pPr>
      <w:r w:rsidRPr="006D5ACC">
        <w:rPr>
          <w:color w:val="000000" w:themeColor="text1"/>
          <w:sz w:val="26"/>
          <w:szCs w:val="26"/>
        </w:rPr>
        <w:t>To assess the robustness of the results, I ran additional models with interactions between variables. Because customers with high performance or high reliability demands are underserved by the mainstream market, these customers would be willing to pay a price premium to obtain the high performance or high</w:t>
      </w:r>
      <w:r w:rsidR="0037786B">
        <w:rPr>
          <w:color w:val="000000" w:themeColor="text1"/>
          <w:sz w:val="26"/>
          <w:szCs w:val="26"/>
        </w:rPr>
        <w:t xml:space="preserve"> reliability systems they need (</w:t>
      </w:r>
      <w:r w:rsidRPr="006D5ACC">
        <w:rPr>
          <w:color w:val="000000" w:themeColor="text1"/>
          <w:sz w:val="26"/>
          <w:szCs w:val="26"/>
        </w:rPr>
        <w:t>Christensen et al.</w:t>
      </w:r>
      <w:r w:rsidR="0037786B">
        <w:rPr>
          <w:color w:val="000000" w:themeColor="text1"/>
          <w:sz w:val="26"/>
          <w:szCs w:val="26"/>
        </w:rPr>
        <w:t>, 2002)</w:t>
      </w:r>
      <w:r w:rsidRPr="006D5ACC">
        <w:rPr>
          <w:color w:val="000000" w:themeColor="text1"/>
          <w:sz w:val="26"/>
          <w:szCs w:val="26"/>
        </w:rPr>
        <w:t xml:space="preserve">. This price premium reduces the production volume needed to justify the fixed costs associated with internal component development. In other words, the positive effects of customer’s performance and reliability demands on the likelihood of deviation should be larger for firms with higher production volume.  </w:t>
      </w:r>
    </w:p>
    <w:p w14:paraId="01BC9530" w14:textId="036093A9" w:rsidR="006D5ACC" w:rsidRPr="006D5ACC" w:rsidRDefault="00B873A1" w:rsidP="006D5ACC">
      <w:pPr>
        <w:widowControl/>
        <w:autoSpaceDE w:val="0"/>
        <w:autoSpaceDN w:val="0"/>
        <w:adjustRightInd w:val="0"/>
        <w:spacing w:line="360" w:lineRule="exact"/>
        <w:ind w:firstLineChars="200" w:firstLine="520"/>
        <w:jc w:val="both"/>
        <w:rPr>
          <w:color w:val="000000" w:themeColor="text1"/>
          <w:sz w:val="26"/>
          <w:szCs w:val="26"/>
        </w:rPr>
      </w:pPr>
      <w:r>
        <w:rPr>
          <w:color w:val="000000" w:themeColor="text1"/>
          <w:sz w:val="26"/>
          <w:szCs w:val="26"/>
        </w:rPr>
        <w:t xml:space="preserve">According to </w:t>
      </w:r>
      <w:proofErr w:type="spellStart"/>
      <w:r>
        <w:rPr>
          <w:color w:val="000000" w:themeColor="text1"/>
          <w:sz w:val="26"/>
          <w:szCs w:val="26"/>
        </w:rPr>
        <w:t>Hoetker</w:t>
      </w:r>
      <w:proofErr w:type="spellEnd"/>
      <w:r>
        <w:rPr>
          <w:color w:val="000000" w:themeColor="text1"/>
          <w:sz w:val="26"/>
          <w:szCs w:val="26"/>
        </w:rPr>
        <w:t xml:space="preserve"> (2007)</w:t>
      </w:r>
      <w:r w:rsidR="006D5ACC" w:rsidRPr="006D5ACC">
        <w:rPr>
          <w:color w:val="000000" w:themeColor="text1"/>
          <w:sz w:val="26"/>
          <w:szCs w:val="26"/>
        </w:rPr>
        <w:t xml:space="preserve">, the marginal effect of an interaction between two variables in a logit model is not simply the coefficient for their interaction. Due to the nonlinear nature of logit models, the magnitude and even the sign of the marginal effect </w:t>
      </w:r>
      <w:r w:rsidR="009235FB">
        <w:rPr>
          <w:color w:val="000000" w:themeColor="text1"/>
          <w:sz w:val="26"/>
          <w:szCs w:val="26"/>
        </w:rPr>
        <w:t>can differ across observations (Huang &amp;</w:t>
      </w:r>
      <w:r w:rsidR="006D5ACC" w:rsidRPr="006D5ACC">
        <w:rPr>
          <w:color w:val="000000" w:themeColor="text1"/>
          <w:sz w:val="26"/>
          <w:szCs w:val="26"/>
        </w:rPr>
        <w:t xml:space="preserve"> Shields</w:t>
      </w:r>
      <w:r w:rsidR="009235FB">
        <w:rPr>
          <w:color w:val="000000" w:themeColor="text1"/>
          <w:sz w:val="26"/>
          <w:szCs w:val="26"/>
        </w:rPr>
        <w:t>, 2000)</w:t>
      </w:r>
      <w:r w:rsidR="006D5ACC" w:rsidRPr="006D5ACC">
        <w:rPr>
          <w:color w:val="000000" w:themeColor="text1"/>
          <w:sz w:val="26"/>
          <w:szCs w:val="26"/>
        </w:rPr>
        <w:t xml:space="preserve">. Thus, interpretation of interactions is more complicated in logit models. To make it easier to assess interactions, the continuous variable PRODUCTION VOLUME </w:t>
      </w:r>
      <w:r w:rsidR="00F25685">
        <w:rPr>
          <w:color w:val="000000" w:themeColor="text1"/>
          <w:sz w:val="26"/>
          <w:szCs w:val="26"/>
        </w:rPr>
        <w:t xml:space="preserve">was transformed </w:t>
      </w:r>
      <w:r w:rsidR="006D5ACC" w:rsidRPr="006D5ACC">
        <w:rPr>
          <w:color w:val="000000" w:themeColor="text1"/>
          <w:sz w:val="26"/>
          <w:szCs w:val="26"/>
        </w:rPr>
        <w:t xml:space="preserve">into a categorical variable by median splitting into low and high categories. Model 5 replaces the continuous variable PRODUCTION VOLUME in Model 4 with the categorical VOLUME DUMMY variable. Results from Model 5 are consistent with results from Model 4, both in terms of coefficient estimates and goodness-of-fit measures, suggesting that the categorical variable can be an acceptable substitute for the continuous variable. This model specification produces the following multivariate statistical model: </w:t>
      </w:r>
    </w:p>
    <w:p w14:paraId="3AB3F402" w14:textId="77777777" w:rsidR="006D5ACC" w:rsidRPr="006D5ACC" w:rsidRDefault="006D5ACC" w:rsidP="006D5ACC">
      <w:pPr>
        <w:widowControl/>
        <w:autoSpaceDE w:val="0"/>
        <w:autoSpaceDN w:val="0"/>
        <w:adjustRightInd w:val="0"/>
        <w:spacing w:line="360" w:lineRule="exact"/>
        <w:ind w:firstLineChars="200" w:firstLine="520"/>
        <w:jc w:val="both"/>
        <w:rPr>
          <w:color w:val="000000" w:themeColor="text1"/>
          <w:sz w:val="26"/>
          <w:szCs w:val="26"/>
        </w:rPr>
      </w:pPr>
    </w:p>
    <w:p w14:paraId="3674FE40" w14:textId="137C164E" w:rsidR="006D5ACC" w:rsidRPr="008E699C" w:rsidRDefault="006D5ACC" w:rsidP="008E699C">
      <w:pPr>
        <w:widowControl/>
        <w:autoSpaceDE w:val="0"/>
        <w:autoSpaceDN w:val="0"/>
        <w:adjustRightInd w:val="0"/>
        <w:spacing w:line="360" w:lineRule="exact"/>
        <w:ind w:leftChars="200" w:left="2170" w:hangingChars="650" w:hanging="1690"/>
        <w:rPr>
          <w:rFonts w:eastAsiaTheme="minorEastAsia"/>
          <w:color w:val="000000" w:themeColor="text1"/>
          <w:kern w:val="0"/>
          <w:sz w:val="26"/>
          <w:szCs w:val="26"/>
        </w:rPr>
      </w:pPr>
      <w:r w:rsidRPr="008E699C">
        <w:rPr>
          <w:rFonts w:eastAsiaTheme="minorEastAsia"/>
          <w:color w:val="000000" w:themeColor="text1"/>
          <w:kern w:val="0"/>
          <w:sz w:val="26"/>
          <w:szCs w:val="26"/>
        </w:rPr>
        <w:t>DEVIATION = β0 + β1-2 Controls + β3 VOLUME DUMMY + β4 PERFORMANCE + β5 RELIABILITY + β6 VOLUME_DUMMY × PERFORMANCE + β7 VOLUME_DUMMY × RELIABILITY + ε</w:t>
      </w:r>
    </w:p>
    <w:p w14:paraId="414A9D77" w14:textId="77777777" w:rsidR="006D5ACC" w:rsidRPr="006D5ACC" w:rsidRDefault="006D5ACC" w:rsidP="006D5ACC">
      <w:pPr>
        <w:widowControl/>
        <w:autoSpaceDE w:val="0"/>
        <w:autoSpaceDN w:val="0"/>
        <w:adjustRightInd w:val="0"/>
        <w:spacing w:line="360" w:lineRule="exact"/>
        <w:ind w:firstLineChars="200" w:firstLine="520"/>
        <w:jc w:val="both"/>
        <w:rPr>
          <w:color w:val="000000" w:themeColor="text1"/>
          <w:sz w:val="26"/>
          <w:szCs w:val="26"/>
        </w:rPr>
      </w:pPr>
    </w:p>
    <w:p w14:paraId="4FBD7093" w14:textId="19415D64" w:rsidR="008E58ED" w:rsidRDefault="006D5ACC" w:rsidP="00FB6498">
      <w:pPr>
        <w:widowControl/>
        <w:autoSpaceDE w:val="0"/>
        <w:autoSpaceDN w:val="0"/>
        <w:adjustRightInd w:val="0"/>
        <w:spacing w:line="360" w:lineRule="exact"/>
        <w:ind w:firstLineChars="200" w:firstLine="520"/>
        <w:jc w:val="both"/>
        <w:rPr>
          <w:color w:val="000000" w:themeColor="text1"/>
          <w:sz w:val="26"/>
          <w:szCs w:val="26"/>
        </w:rPr>
      </w:pPr>
      <w:r w:rsidRPr="006D5ACC">
        <w:rPr>
          <w:color w:val="000000" w:themeColor="text1"/>
          <w:sz w:val="26"/>
          <w:szCs w:val="26"/>
        </w:rPr>
        <w:t xml:space="preserve">Table </w:t>
      </w:r>
      <w:r w:rsidR="00684DB9">
        <w:rPr>
          <w:color w:val="000000" w:themeColor="text1"/>
          <w:sz w:val="26"/>
          <w:szCs w:val="26"/>
        </w:rPr>
        <w:t>5</w:t>
      </w:r>
      <w:r w:rsidRPr="006D5ACC">
        <w:rPr>
          <w:color w:val="000000" w:themeColor="text1"/>
          <w:sz w:val="26"/>
          <w:szCs w:val="26"/>
        </w:rPr>
        <w:t xml:space="preserve"> summarizes the coefficient estimates and goodness-of-fit measures for the 3 logit models used to assess </w:t>
      </w:r>
      <w:r w:rsidR="0069583E">
        <w:rPr>
          <w:color w:val="000000" w:themeColor="text1"/>
          <w:sz w:val="26"/>
          <w:szCs w:val="26"/>
        </w:rPr>
        <w:t xml:space="preserve">the </w:t>
      </w:r>
      <w:r w:rsidRPr="006D5ACC">
        <w:rPr>
          <w:color w:val="000000" w:themeColor="text1"/>
          <w:sz w:val="26"/>
          <w:szCs w:val="26"/>
        </w:rPr>
        <w:t xml:space="preserve">interaction between production volume and the two independent variables. Model 6 includes only the independent variable PERFORMANCE and the interaction term. Consistent with Model 4, </w:t>
      </w:r>
      <w:r w:rsidR="00135D8A">
        <w:rPr>
          <w:color w:val="000000" w:themeColor="text1"/>
          <w:sz w:val="26"/>
          <w:szCs w:val="26"/>
        </w:rPr>
        <w:t xml:space="preserve">the </w:t>
      </w:r>
      <w:r w:rsidRPr="006D5ACC">
        <w:rPr>
          <w:color w:val="000000" w:themeColor="text1"/>
          <w:sz w:val="26"/>
          <w:szCs w:val="26"/>
        </w:rPr>
        <w:t>coefficient for PERFORMANCE is statistically significant and positive. However</w:t>
      </w:r>
      <w:r w:rsidR="001B67D8">
        <w:rPr>
          <w:color w:val="000000" w:themeColor="text1"/>
          <w:sz w:val="26"/>
          <w:szCs w:val="26"/>
        </w:rPr>
        <w:t>,</w:t>
      </w:r>
      <w:r w:rsidRPr="006D5ACC">
        <w:rPr>
          <w:color w:val="000000" w:themeColor="text1"/>
          <w:sz w:val="26"/>
          <w:szCs w:val="26"/>
        </w:rPr>
        <w:t xml:space="preserve"> the interaction term is not statistically significant in this model. Model 7 includes only the independent variable PERFORMANCE and the interaction term. Consistent with Model 4, </w:t>
      </w:r>
      <w:r w:rsidR="00313D71">
        <w:rPr>
          <w:color w:val="000000" w:themeColor="text1"/>
          <w:sz w:val="26"/>
          <w:szCs w:val="26"/>
        </w:rPr>
        <w:t xml:space="preserve">the </w:t>
      </w:r>
      <w:r w:rsidRPr="006D5ACC">
        <w:rPr>
          <w:color w:val="000000" w:themeColor="text1"/>
          <w:sz w:val="26"/>
          <w:szCs w:val="26"/>
        </w:rPr>
        <w:t>coefficient for RELIABILITY is statistically significant and positive. However</w:t>
      </w:r>
      <w:r w:rsidR="001B67D8">
        <w:rPr>
          <w:color w:val="000000" w:themeColor="text1"/>
          <w:sz w:val="26"/>
          <w:szCs w:val="26"/>
        </w:rPr>
        <w:t>,</w:t>
      </w:r>
      <w:r w:rsidRPr="006D5ACC">
        <w:rPr>
          <w:color w:val="000000" w:themeColor="text1"/>
          <w:sz w:val="26"/>
          <w:szCs w:val="26"/>
        </w:rPr>
        <w:t xml:space="preserve"> the interaction term is also not statistically significant in this model. Model 8 is the full model with both independent variables and interaction terms included. Coefficients for </w:t>
      </w:r>
      <w:r w:rsidRPr="006D5ACC">
        <w:rPr>
          <w:color w:val="000000" w:themeColor="text1"/>
          <w:sz w:val="26"/>
          <w:szCs w:val="26"/>
        </w:rPr>
        <w:lastRenderedPageBreak/>
        <w:t>RELIABILITY and the interaction term between RELIABILITY and VOLUME DUMMY are statistically significant. Coefficients for PERFORMANCE and the interaction term between PERFORMANCE and VOLUME DUMMY are not statistically significant.</w:t>
      </w:r>
    </w:p>
    <w:p w14:paraId="23C982B3" w14:textId="1ED222D5" w:rsidR="00F171EE" w:rsidRPr="00252F01" w:rsidRDefault="00CC24FB" w:rsidP="00CC24FB">
      <w:pPr>
        <w:widowControl/>
        <w:rPr>
          <w:color w:val="000000" w:themeColor="text1"/>
          <w:sz w:val="26"/>
          <w:szCs w:val="26"/>
        </w:rPr>
      </w:pPr>
      <w:r>
        <w:rPr>
          <w:rFonts w:eastAsiaTheme="minorEastAsia"/>
          <w:color w:val="000000" w:themeColor="text1"/>
          <w:kern w:val="0"/>
          <w:sz w:val="26"/>
          <w:szCs w:val="26"/>
        </w:rPr>
        <w:tab/>
      </w:r>
    </w:p>
    <w:p w14:paraId="5D7FD135" w14:textId="510FD910" w:rsidR="008E58ED" w:rsidRPr="008E58ED" w:rsidRDefault="008E58ED" w:rsidP="008E699C">
      <w:pPr>
        <w:autoSpaceDE w:val="0"/>
        <w:autoSpaceDN w:val="0"/>
        <w:adjustRightInd w:val="0"/>
        <w:ind w:left="1041" w:hangingChars="400" w:hanging="1041"/>
        <w:rPr>
          <w:rFonts w:eastAsiaTheme="minorEastAsia"/>
          <w:color w:val="000000" w:themeColor="text1"/>
          <w:kern w:val="0"/>
          <w:sz w:val="26"/>
          <w:szCs w:val="26"/>
        </w:rPr>
      </w:pPr>
      <w:r w:rsidRPr="008E699C">
        <w:rPr>
          <w:rFonts w:eastAsiaTheme="minorEastAsia"/>
          <w:b/>
          <w:bCs/>
          <w:color w:val="000000" w:themeColor="text1"/>
          <w:kern w:val="0"/>
          <w:sz w:val="26"/>
          <w:szCs w:val="26"/>
        </w:rPr>
        <w:t xml:space="preserve">Table </w:t>
      </w:r>
      <w:proofErr w:type="gramStart"/>
      <w:r w:rsidR="00684DB9" w:rsidRPr="008E699C">
        <w:rPr>
          <w:rFonts w:eastAsiaTheme="minorEastAsia"/>
          <w:b/>
          <w:bCs/>
          <w:color w:val="000000" w:themeColor="text1"/>
          <w:kern w:val="0"/>
          <w:sz w:val="26"/>
          <w:szCs w:val="26"/>
        </w:rPr>
        <w:t>5</w:t>
      </w:r>
      <w:r w:rsidR="00173712">
        <w:rPr>
          <w:rFonts w:eastAsiaTheme="minorEastAsia" w:hint="eastAsia"/>
          <w:color w:val="000000" w:themeColor="text1"/>
          <w:kern w:val="0"/>
          <w:sz w:val="26"/>
          <w:szCs w:val="26"/>
        </w:rPr>
        <w:t xml:space="preserve"> </w:t>
      </w:r>
      <w:r w:rsidRPr="008E58ED">
        <w:rPr>
          <w:rFonts w:eastAsiaTheme="minorEastAsia"/>
          <w:color w:val="000000" w:themeColor="text1"/>
          <w:kern w:val="0"/>
          <w:sz w:val="26"/>
          <w:szCs w:val="26"/>
        </w:rPr>
        <w:t xml:space="preserve"> </w:t>
      </w:r>
      <w:r w:rsidRPr="008E699C">
        <w:rPr>
          <w:rFonts w:eastAsiaTheme="minorEastAsia"/>
          <w:i/>
          <w:iCs/>
          <w:color w:val="000000" w:themeColor="text1"/>
          <w:kern w:val="0"/>
          <w:sz w:val="26"/>
          <w:szCs w:val="26"/>
        </w:rPr>
        <w:t>Results</w:t>
      </w:r>
      <w:proofErr w:type="gramEnd"/>
      <w:r w:rsidRPr="008E699C">
        <w:rPr>
          <w:rFonts w:eastAsiaTheme="minorEastAsia"/>
          <w:i/>
          <w:iCs/>
          <w:color w:val="000000" w:themeColor="text1"/>
          <w:kern w:val="0"/>
          <w:sz w:val="26"/>
          <w:szCs w:val="26"/>
        </w:rPr>
        <w:t xml:space="preserve"> of </w:t>
      </w:r>
      <w:r w:rsidR="00173712" w:rsidRPr="00252F01">
        <w:rPr>
          <w:rFonts w:eastAsiaTheme="minorEastAsia"/>
          <w:i/>
          <w:iCs/>
          <w:color w:val="000000" w:themeColor="text1"/>
          <w:kern w:val="0"/>
          <w:sz w:val="26"/>
          <w:szCs w:val="26"/>
        </w:rPr>
        <w:t xml:space="preserve">Logistic Regression Analyses </w:t>
      </w:r>
      <w:r w:rsidRPr="008E699C">
        <w:rPr>
          <w:rFonts w:eastAsiaTheme="minorEastAsia"/>
          <w:i/>
          <w:iCs/>
          <w:color w:val="000000" w:themeColor="text1"/>
          <w:kern w:val="0"/>
          <w:sz w:val="26"/>
          <w:szCs w:val="26"/>
        </w:rPr>
        <w:t xml:space="preserve">for </w:t>
      </w:r>
      <w:r w:rsidR="00173712" w:rsidRPr="00252F01">
        <w:rPr>
          <w:rFonts w:eastAsiaTheme="minorEastAsia"/>
          <w:i/>
          <w:iCs/>
          <w:color w:val="000000" w:themeColor="text1"/>
          <w:kern w:val="0"/>
          <w:sz w:val="26"/>
          <w:szCs w:val="26"/>
        </w:rPr>
        <w:t>Deviation</w:t>
      </w:r>
      <w:r w:rsidRPr="008E699C">
        <w:rPr>
          <w:rFonts w:eastAsiaTheme="minorEastAsia"/>
          <w:i/>
          <w:iCs/>
          <w:color w:val="000000" w:themeColor="text1"/>
          <w:kern w:val="0"/>
          <w:sz w:val="26"/>
          <w:szCs w:val="26"/>
        </w:rPr>
        <w:t xml:space="preserve"> from </w:t>
      </w:r>
      <w:r w:rsidR="00173712" w:rsidRPr="00252F01">
        <w:rPr>
          <w:rFonts w:eastAsiaTheme="minorEastAsia"/>
          <w:i/>
          <w:iCs/>
          <w:color w:val="000000" w:themeColor="text1"/>
          <w:kern w:val="0"/>
          <w:sz w:val="26"/>
          <w:szCs w:val="26"/>
        </w:rPr>
        <w:t>Perfect Modularity</w:t>
      </w:r>
    </w:p>
    <w:tbl>
      <w:tblPr>
        <w:tblW w:w="5000" w:type="pct"/>
        <w:jc w:val="center"/>
        <w:tblLook w:val="04A0" w:firstRow="1" w:lastRow="0" w:firstColumn="1" w:lastColumn="0" w:noHBand="0" w:noVBand="1"/>
      </w:tblPr>
      <w:tblGrid>
        <w:gridCol w:w="3076"/>
        <w:gridCol w:w="1190"/>
        <w:gridCol w:w="1190"/>
        <w:gridCol w:w="1190"/>
        <w:gridCol w:w="1190"/>
        <w:gridCol w:w="1190"/>
      </w:tblGrid>
      <w:tr w:rsidR="00FB6498" w:rsidRPr="00252F01" w14:paraId="1461989E" w14:textId="77777777" w:rsidTr="008E699C">
        <w:trPr>
          <w:trHeight w:val="340"/>
          <w:jc w:val="center"/>
        </w:trPr>
        <w:tc>
          <w:tcPr>
            <w:tcW w:w="1704" w:type="pct"/>
            <w:tcBorders>
              <w:top w:val="single" w:sz="8" w:space="0" w:color="auto"/>
              <w:left w:val="nil"/>
              <w:bottom w:val="single" w:sz="8" w:space="0" w:color="auto"/>
              <w:right w:val="nil"/>
            </w:tcBorders>
            <w:shd w:val="clear" w:color="auto" w:fill="auto"/>
            <w:vAlign w:val="center"/>
            <w:hideMark/>
          </w:tcPr>
          <w:p w14:paraId="3CE944E0" w14:textId="77777777" w:rsidR="00FB6498" w:rsidRPr="008E699C" w:rsidRDefault="00FB6498" w:rsidP="00AD5606">
            <w:pPr>
              <w:rPr>
                <w:color w:val="000000"/>
              </w:rPr>
            </w:pPr>
            <w:r w:rsidRPr="008E699C">
              <w:rPr>
                <w:color w:val="000000"/>
              </w:rPr>
              <w:t> </w:t>
            </w:r>
          </w:p>
        </w:tc>
        <w:tc>
          <w:tcPr>
            <w:tcW w:w="659" w:type="pct"/>
            <w:tcBorders>
              <w:top w:val="single" w:sz="8" w:space="0" w:color="auto"/>
              <w:left w:val="nil"/>
              <w:bottom w:val="single" w:sz="8" w:space="0" w:color="auto"/>
              <w:right w:val="nil"/>
            </w:tcBorders>
            <w:shd w:val="clear" w:color="auto" w:fill="auto"/>
            <w:vAlign w:val="center"/>
            <w:hideMark/>
          </w:tcPr>
          <w:p w14:paraId="5C042D13" w14:textId="77777777" w:rsidR="00FB6498" w:rsidRPr="008E699C" w:rsidRDefault="00FB6498" w:rsidP="00AD5606">
            <w:pPr>
              <w:jc w:val="center"/>
              <w:rPr>
                <w:color w:val="000000"/>
              </w:rPr>
            </w:pPr>
            <w:r w:rsidRPr="008E699C">
              <w:rPr>
                <w:color w:val="000000"/>
              </w:rPr>
              <w:t>Model 4</w:t>
            </w:r>
          </w:p>
        </w:tc>
        <w:tc>
          <w:tcPr>
            <w:tcW w:w="659" w:type="pct"/>
            <w:tcBorders>
              <w:top w:val="single" w:sz="8" w:space="0" w:color="auto"/>
              <w:left w:val="nil"/>
              <w:bottom w:val="single" w:sz="8" w:space="0" w:color="auto"/>
              <w:right w:val="nil"/>
            </w:tcBorders>
            <w:shd w:val="clear" w:color="auto" w:fill="auto"/>
            <w:vAlign w:val="center"/>
            <w:hideMark/>
          </w:tcPr>
          <w:p w14:paraId="27421ABB" w14:textId="77777777" w:rsidR="00FB6498" w:rsidRPr="008E699C" w:rsidRDefault="00FB6498" w:rsidP="00AD5606">
            <w:pPr>
              <w:jc w:val="center"/>
              <w:rPr>
                <w:color w:val="000000"/>
              </w:rPr>
            </w:pPr>
            <w:r w:rsidRPr="008E699C">
              <w:rPr>
                <w:color w:val="000000"/>
              </w:rPr>
              <w:t>Model 5</w:t>
            </w:r>
          </w:p>
        </w:tc>
        <w:tc>
          <w:tcPr>
            <w:tcW w:w="659" w:type="pct"/>
            <w:tcBorders>
              <w:top w:val="single" w:sz="8" w:space="0" w:color="auto"/>
              <w:left w:val="nil"/>
              <w:bottom w:val="single" w:sz="8" w:space="0" w:color="auto"/>
              <w:right w:val="nil"/>
            </w:tcBorders>
            <w:shd w:val="clear" w:color="auto" w:fill="auto"/>
            <w:vAlign w:val="center"/>
            <w:hideMark/>
          </w:tcPr>
          <w:p w14:paraId="2E082FD5" w14:textId="77777777" w:rsidR="00FB6498" w:rsidRPr="008E699C" w:rsidRDefault="00FB6498" w:rsidP="00AD5606">
            <w:pPr>
              <w:jc w:val="center"/>
              <w:rPr>
                <w:color w:val="000000"/>
              </w:rPr>
            </w:pPr>
            <w:r w:rsidRPr="008E699C">
              <w:rPr>
                <w:color w:val="000000"/>
              </w:rPr>
              <w:t>Model 6</w:t>
            </w:r>
          </w:p>
        </w:tc>
        <w:tc>
          <w:tcPr>
            <w:tcW w:w="659" w:type="pct"/>
            <w:tcBorders>
              <w:top w:val="single" w:sz="8" w:space="0" w:color="auto"/>
              <w:left w:val="nil"/>
              <w:bottom w:val="single" w:sz="8" w:space="0" w:color="auto"/>
              <w:right w:val="nil"/>
            </w:tcBorders>
            <w:shd w:val="clear" w:color="auto" w:fill="auto"/>
            <w:vAlign w:val="center"/>
            <w:hideMark/>
          </w:tcPr>
          <w:p w14:paraId="0B1FC531" w14:textId="77777777" w:rsidR="00FB6498" w:rsidRPr="008E699C" w:rsidRDefault="00FB6498" w:rsidP="00AD5606">
            <w:pPr>
              <w:jc w:val="center"/>
              <w:rPr>
                <w:color w:val="000000"/>
              </w:rPr>
            </w:pPr>
            <w:r w:rsidRPr="008E699C">
              <w:rPr>
                <w:color w:val="000000"/>
              </w:rPr>
              <w:t>Model 7</w:t>
            </w:r>
          </w:p>
        </w:tc>
        <w:tc>
          <w:tcPr>
            <w:tcW w:w="659" w:type="pct"/>
            <w:tcBorders>
              <w:top w:val="single" w:sz="8" w:space="0" w:color="auto"/>
              <w:left w:val="nil"/>
              <w:bottom w:val="single" w:sz="8" w:space="0" w:color="auto"/>
              <w:right w:val="nil"/>
            </w:tcBorders>
            <w:shd w:val="clear" w:color="auto" w:fill="auto"/>
            <w:vAlign w:val="center"/>
            <w:hideMark/>
          </w:tcPr>
          <w:p w14:paraId="5CDC8EDD" w14:textId="77777777" w:rsidR="00FB6498" w:rsidRPr="008E699C" w:rsidRDefault="00FB6498" w:rsidP="00AD5606">
            <w:pPr>
              <w:jc w:val="center"/>
              <w:rPr>
                <w:color w:val="000000"/>
              </w:rPr>
            </w:pPr>
            <w:r w:rsidRPr="008E699C">
              <w:rPr>
                <w:color w:val="000000"/>
              </w:rPr>
              <w:t>Model 8</w:t>
            </w:r>
          </w:p>
        </w:tc>
      </w:tr>
      <w:tr w:rsidR="00FB6498" w:rsidRPr="00252F01" w14:paraId="6402FE81" w14:textId="77777777" w:rsidTr="008E699C">
        <w:trPr>
          <w:trHeight w:val="340"/>
          <w:jc w:val="center"/>
        </w:trPr>
        <w:tc>
          <w:tcPr>
            <w:tcW w:w="1704" w:type="pct"/>
            <w:tcBorders>
              <w:top w:val="single" w:sz="8" w:space="0" w:color="auto"/>
              <w:left w:val="nil"/>
              <w:right w:val="nil"/>
            </w:tcBorders>
            <w:shd w:val="clear" w:color="auto" w:fill="auto"/>
            <w:vAlign w:val="center"/>
            <w:hideMark/>
          </w:tcPr>
          <w:p w14:paraId="7F28A130" w14:textId="77777777" w:rsidR="00FB6498" w:rsidRPr="008E699C" w:rsidRDefault="00FB6498" w:rsidP="00AD5606">
            <w:pPr>
              <w:rPr>
                <w:color w:val="000000"/>
              </w:rPr>
            </w:pPr>
            <w:r w:rsidRPr="008E699C">
              <w:rPr>
                <w:color w:val="000000"/>
              </w:rPr>
              <w:t>COMPONENT</w:t>
            </w:r>
          </w:p>
        </w:tc>
        <w:tc>
          <w:tcPr>
            <w:tcW w:w="659" w:type="pct"/>
            <w:tcBorders>
              <w:top w:val="single" w:sz="8" w:space="0" w:color="auto"/>
              <w:left w:val="nil"/>
              <w:right w:val="nil"/>
            </w:tcBorders>
            <w:shd w:val="clear" w:color="auto" w:fill="auto"/>
            <w:vAlign w:val="center"/>
            <w:hideMark/>
          </w:tcPr>
          <w:p w14:paraId="54BCACB1" w14:textId="77777777" w:rsidR="00FB6498" w:rsidRPr="008E699C" w:rsidRDefault="00FB6498" w:rsidP="00AD5606">
            <w:pPr>
              <w:jc w:val="center"/>
              <w:rPr>
                <w:color w:val="000000"/>
              </w:rPr>
            </w:pPr>
            <w:r w:rsidRPr="008E699C">
              <w:rPr>
                <w:color w:val="000000"/>
              </w:rPr>
              <w:t>0.530</w:t>
            </w:r>
          </w:p>
        </w:tc>
        <w:tc>
          <w:tcPr>
            <w:tcW w:w="659" w:type="pct"/>
            <w:tcBorders>
              <w:top w:val="single" w:sz="8" w:space="0" w:color="auto"/>
              <w:left w:val="nil"/>
              <w:right w:val="nil"/>
            </w:tcBorders>
            <w:shd w:val="clear" w:color="auto" w:fill="auto"/>
            <w:vAlign w:val="center"/>
            <w:hideMark/>
          </w:tcPr>
          <w:p w14:paraId="6539DEAF" w14:textId="77777777" w:rsidR="00FB6498" w:rsidRPr="008E699C" w:rsidRDefault="00FB6498" w:rsidP="00AD5606">
            <w:pPr>
              <w:jc w:val="center"/>
              <w:rPr>
                <w:color w:val="000000"/>
              </w:rPr>
            </w:pPr>
            <w:r w:rsidRPr="008E699C">
              <w:rPr>
                <w:color w:val="000000"/>
              </w:rPr>
              <w:t>1.873</w:t>
            </w:r>
            <w:r w:rsidRPr="008E699C">
              <w:rPr>
                <w:color w:val="000000"/>
                <w:vertAlign w:val="superscript"/>
              </w:rPr>
              <w:t>*</w:t>
            </w:r>
          </w:p>
        </w:tc>
        <w:tc>
          <w:tcPr>
            <w:tcW w:w="659" w:type="pct"/>
            <w:tcBorders>
              <w:top w:val="single" w:sz="8" w:space="0" w:color="auto"/>
              <w:left w:val="nil"/>
              <w:right w:val="nil"/>
            </w:tcBorders>
            <w:shd w:val="clear" w:color="auto" w:fill="auto"/>
            <w:vAlign w:val="center"/>
            <w:hideMark/>
          </w:tcPr>
          <w:p w14:paraId="7820DE5A" w14:textId="77777777" w:rsidR="00FB6498" w:rsidRPr="008E699C" w:rsidRDefault="00FB6498" w:rsidP="00AD5606">
            <w:pPr>
              <w:jc w:val="center"/>
              <w:rPr>
                <w:color w:val="000000"/>
              </w:rPr>
            </w:pPr>
            <w:r w:rsidRPr="008E699C">
              <w:rPr>
                <w:color w:val="000000"/>
              </w:rPr>
              <w:t>1.193</w:t>
            </w:r>
            <w:r w:rsidRPr="008E699C">
              <w:rPr>
                <w:color w:val="000000"/>
                <w:vertAlign w:val="superscript"/>
              </w:rPr>
              <w:t>***</w:t>
            </w:r>
          </w:p>
        </w:tc>
        <w:tc>
          <w:tcPr>
            <w:tcW w:w="659" w:type="pct"/>
            <w:tcBorders>
              <w:top w:val="single" w:sz="8" w:space="0" w:color="auto"/>
              <w:left w:val="nil"/>
              <w:right w:val="nil"/>
            </w:tcBorders>
            <w:shd w:val="clear" w:color="auto" w:fill="auto"/>
            <w:vAlign w:val="center"/>
            <w:hideMark/>
          </w:tcPr>
          <w:p w14:paraId="1FFF096D" w14:textId="77777777" w:rsidR="00FB6498" w:rsidRPr="008E699C" w:rsidRDefault="00FB6498" w:rsidP="00AD5606">
            <w:pPr>
              <w:jc w:val="center"/>
              <w:rPr>
                <w:color w:val="000000"/>
              </w:rPr>
            </w:pPr>
            <w:r w:rsidRPr="008E699C">
              <w:rPr>
                <w:color w:val="000000"/>
              </w:rPr>
              <w:t>1.628</w:t>
            </w:r>
            <w:r w:rsidRPr="008E699C">
              <w:rPr>
                <w:color w:val="000000"/>
                <w:vertAlign w:val="superscript"/>
              </w:rPr>
              <w:t>*</w:t>
            </w:r>
          </w:p>
        </w:tc>
        <w:tc>
          <w:tcPr>
            <w:tcW w:w="659" w:type="pct"/>
            <w:tcBorders>
              <w:top w:val="single" w:sz="8" w:space="0" w:color="auto"/>
              <w:left w:val="nil"/>
              <w:right w:val="nil"/>
            </w:tcBorders>
            <w:shd w:val="clear" w:color="auto" w:fill="auto"/>
            <w:vAlign w:val="center"/>
            <w:hideMark/>
          </w:tcPr>
          <w:p w14:paraId="16194F46" w14:textId="77777777" w:rsidR="00FB6498" w:rsidRPr="008E699C" w:rsidRDefault="00FB6498" w:rsidP="00AD5606">
            <w:pPr>
              <w:jc w:val="center"/>
              <w:rPr>
                <w:color w:val="000000"/>
              </w:rPr>
            </w:pPr>
            <w:r w:rsidRPr="008E699C">
              <w:rPr>
                <w:color w:val="000000"/>
              </w:rPr>
              <w:t>1.961</w:t>
            </w:r>
            <w:r w:rsidRPr="008E699C">
              <w:rPr>
                <w:color w:val="000000"/>
                <w:vertAlign w:val="superscript"/>
              </w:rPr>
              <w:t>*</w:t>
            </w:r>
          </w:p>
        </w:tc>
      </w:tr>
      <w:tr w:rsidR="00FB6498" w:rsidRPr="00252F01" w14:paraId="288A9358" w14:textId="77777777" w:rsidTr="008E699C">
        <w:trPr>
          <w:trHeight w:val="340"/>
          <w:jc w:val="center"/>
        </w:trPr>
        <w:tc>
          <w:tcPr>
            <w:tcW w:w="1704" w:type="pct"/>
            <w:tcBorders>
              <w:top w:val="nil"/>
              <w:left w:val="nil"/>
              <w:right w:val="nil"/>
            </w:tcBorders>
            <w:shd w:val="clear" w:color="auto" w:fill="auto"/>
            <w:vAlign w:val="center"/>
            <w:hideMark/>
          </w:tcPr>
          <w:p w14:paraId="61EA7F0A" w14:textId="77777777" w:rsidR="00FB6498" w:rsidRPr="008E699C" w:rsidRDefault="00FB6498" w:rsidP="00AD5606">
            <w:pPr>
              <w:rPr>
                <w:color w:val="000000"/>
              </w:rPr>
            </w:pPr>
            <w:r w:rsidRPr="008E699C">
              <w:rPr>
                <w:color w:val="000000"/>
              </w:rPr>
              <w:t>BUSINESS</w:t>
            </w:r>
          </w:p>
        </w:tc>
        <w:tc>
          <w:tcPr>
            <w:tcW w:w="659" w:type="pct"/>
            <w:tcBorders>
              <w:top w:val="nil"/>
              <w:left w:val="nil"/>
              <w:right w:val="nil"/>
            </w:tcBorders>
            <w:shd w:val="clear" w:color="auto" w:fill="auto"/>
            <w:vAlign w:val="center"/>
            <w:hideMark/>
          </w:tcPr>
          <w:p w14:paraId="7C189D36" w14:textId="77777777" w:rsidR="00FB6498" w:rsidRPr="008E699C" w:rsidRDefault="00FB6498" w:rsidP="00AD5606">
            <w:pPr>
              <w:jc w:val="center"/>
              <w:rPr>
                <w:color w:val="000000"/>
              </w:rPr>
            </w:pPr>
            <w:r w:rsidRPr="008E699C">
              <w:rPr>
                <w:color w:val="000000"/>
              </w:rPr>
              <w:t>(0.39)</w:t>
            </w:r>
          </w:p>
        </w:tc>
        <w:tc>
          <w:tcPr>
            <w:tcW w:w="659" w:type="pct"/>
            <w:tcBorders>
              <w:top w:val="nil"/>
              <w:left w:val="nil"/>
              <w:right w:val="nil"/>
            </w:tcBorders>
            <w:shd w:val="clear" w:color="auto" w:fill="auto"/>
            <w:vAlign w:val="center"/>
            <w:hideMark/>
          </w:tcPr>
          <w:p w14:paraId="5754271D" w14:textId="77777777" w:rsidR="00FB6498" w:rsidRPr="008E699C" w:rsidRDefault="00FB6498" w:rsidP="00AD5606">
            <w:pPr>
              <w:jc w:val="center"/>
              <w:rPr>
                <w:color w:val="000000"/>
              </w:rPr>
            </w:pPr>
            <w:r w:rsidRPr="008E699C">
              <w:rPr>
                <w:color w:val="000000"/>
              </w:rPr>
              <w:t>(2.17)</w:t>
            </w:r>
          </w:p>
        </w:tc>
        <w:tc>
          <w:tcPr>
            <w:tcW w:w="659" w:type="pct"/>
            <w:tcBorders>
              <w:top w:val="nil"/>
              <w:left w:val="nil"/>
              <w:right w:val="nil"/>
            </w:tcBorders>
            <w:shd w:val="clear" w:color="auto" w:fill="auto"/>
            <w:vAlign w:val="center"/>
            <w:hideMark/>
          </w:tcPr>
          <w:p w14:paraId="526D5F2C" w14:textId="77777777" w:rsidR="00FB6498" w:rsidRPr="008E699C" w:rsidRDefault="00FB6498" w:rsidP="00AD5606">
            <w:pPr>
              <w:jc w:val="center"/>
              <w:rPr>
                <w:color w:val="000000"/>
              </w:rPr>
            </w:pPr>
            <w:r w:rsidRPr="008E699C">
              <w:rPr>
                <w:color w:val="000000"/>
              </w:rPr>
              <w:t>(3.31)</w:t>
            </w:r>
          </w:p>
        </w:tc>
        <w:tc>
          <w:tcPr>
            <w:tcW w:w="659" w:type="pct"/>
            <w:tcBorders>
              <w:top w:val="nil"/>
              <w:left w:val="nil"/>
              <w:right w:val="nil"/>
            </w:tcBorders>
            <w:shd w:val="clear" w:color="auto" w:fill="auto"/>
            <w:vAlign w:val="center"/>
            <w:hideMark/>
          </w:tcPr>
          <w:p w14:paraId="48E8FA71" w14:textId="77777777" w:rsidR="00FB6498" w:rsidRPr="008E699C" w:rsidRDefault="00FB6498" w:rsidP="00AD5606">
            <w:pPr>
              <w:jc w:val="center"/>
              <w:rPr>
                <w:color w:val="000000"/>
              </w:rPr>
            </w:pPr>
            <w:r w:rsidRPr="008E699C">
              <w:rPr>
                <w:color w:val="000000"/>
              </w:rPr>
              <w:t>(2.55)</w:t>
            </w:r>
          </w:p>
        </w:tc>
        <w:tc>
          <w:tcPr>
            <w:tcW w:w="659" w:type="pct"/>
            <w:tcBorders>
              <w:top w:val="nil"/>
              <w:left w:val="nil"/>
              <w:right w:val="nil"/>
            </w:tcBorders>
            <w:shd w:val="clear" w:color="auto" w:fill="auto"/>
            <w:vAlign w:val="center"/>
            <w:hideMark/>
          </w:tcPr>
          <w:p w14:paraId="2CDCAAA0" w14:textId="77777777" w:rsidR="00FB6498" w:rsidRPr="008E699C" w:rsidRDefault="00FB6498" w:rsidP="00AD5606">
            <w:pPr>
              <w:jc w:val="center"/>
              <w:rPr>
                <w:color w:val="000000"/>
              </w:rPr>
            </w:pPr>
            <w:r w:rsidRPr="008E699C">
              <w:rPr>
                <w:color w:val="000000"/>
              </w:rPr>
              <w:t>(2.42)</w:t>
            </w:r>
          </w:p>
        </w:tc>
      </w:tr>
      <w:tr w:rsidR="00FB6498" w:rsidRPr="00252F01" w14:paraId="6E7A307F" w14:textId="77777777" w:rsidTr="008E699C">
        <w:trPr>
          <w:trHeight w:val="340"/>
          <w:jc w:val="center"/>
        </w:trPr>
        <w:tc>
          <w:tcPr>
            <w:tcW w:w="1704" w:type="pct"/>
            <w:tcBorders>
              <w:top w:val="single" w:sz="4" w:space="0" w:color="auto"/>
              <w:left w:val="nil"/>
              <w:right w:val="nil"/>
            </w:tcBorders>
            <w:shd w:val="clear" w:color="auto" w:fill="auto"/>
            <w:vAlign w:val="center"/>
            <w:hideMark/>
          </w:tcPr>
          <w:p w14:paraId="012D7BBC" w14:textId="77777777" w:rsidR="00FB6498" w:rsidRPr="008E699C" w:rsidRDefault="00FB6498" w:rsidP="00AD5606">
            <w:pPr>
              <w:rPr>
                <w:color w:val="000000"/>
              </w:rPr>
            </w:pPr>
            <w:r w:rsidRPr="008E699C">
              <w:rPr>
                <w:color w:val="000000"/>
              </w:rPr>
              <w:t>MILITARY</w:t>
            </w:r>
          </w:p>
        </w:tc>
        <w:tc>
          <w:tcPr>
            <w:tcW w:w="659" w:type="pct"/>
            <w:tcBorders>
              <w:top w:val="single" w:sz="4" w:space="0" w:color="auto"/>
              <w:left w:val="nil"/>
              <w:right w:val="nil"/>
            </w:tcBorders>
            <w:shd w:val="clear" w:color="auto" w:fill="auto"/>
            <w:vAlign w:val="center"/>
            <w:hideMark/>
          </w:tcPr>
          <w:p w14:paraId="48F091D8" w14:textId="77777777" w:rsidR="00FB6498" w:rsidRPr="008E699C" w:rsidRDefault="00FB6498" w:rsidP="00AD5606">
            <w:pPr>
              <w:jc w:val="center"/>
              <w:rPr>
                <w:color w:val="000000"/>
              </w:rPr>
            </w:pPr>
            <w:r w:rsidRPr="008E699C">
              <w:rPr>
                <w:color w:val="000000"/>
              </w:rPr>
              <w:t>-0.453</w:t>
            </w:r>
          </w:p>
        </w:tc>
        <w:tc>
          <w:tcPr>
            <w:tcW w:w="659" w:type="pct"/>
            <w:tcBorders>
              <w:top w:val="single" w:sz="4" w:space="0" w:color="auto"/>
              <w:left w:val="nil"/>
              <w:right w:val="nil"/>
            </w:tcBorders>
            <w:shd w:val="clear" w:color="auto" w:fill="auto"/>
            <w:vAlign w:val="center"/>
            <w:hideMark/>
          </w:tcPr>
          <w:p w14:paraId="5017EE4D" w14:textId="77777777" w:rsidR="00FB6498" w:rsidRPr="008E699C" w:rsidRDefault="00FB6498" w:rsidP="00AD5606">
            <w:pPr>
              <w:jc w:val="center"/>
              <w:rPr>
                <w:color w:val="000000"/>
              </w:rPr>
            </w:pPr>
            <w:r w:rsidRPr="008E699C">
              <w:rPr>
                <w:color w:val="000000"/>
              </w:rPr>
              <w:t>-0.471</w:t>
            </w:r>
          </w:p>
        </w:tc>
        <w:tc>
          <w:tcPr>
            <w:tcW w:w="659" w:type="pct"/>
            <w:tcBorders>
              <w:top w:val="single" w:sz="4" w:space="0" w:color="auto"/>
              <w:left w:val="nil"/>
              <w:right w:val="nil"/>
            </w:tcBorders>
            <w:shd w:val="clear" w:color="auto" w:fill="auto"/>
            <w:vAlign w:val="center"/>
            <w:hideMark/>
          </w:tcPr>
          <w:p w14:paraId="411DD551" w14:textId="77777777" w:rsidR="00FB6498" w:rsidRPr="008E699C" w:rsidRDefault="00FB6498" w:rsidP="00AD5606">
            <w:pPr>
              <w:jc w:val="center"/>
              <w:rPr>
                <w:color w:val="000000"/>
              </w:rPr>
            </w:pPr>
            <w:r w:rsidRPr="008E699C">
              <w:rPr>
                <w:color w:val="000000"/>
              </w:rPr>
              <w:t>1.188</w:t>
            </w:r>
            <w:r w:rsidRPr="008E699C">
              <w:rPr>
                <w:color w:val="000000"/>
                <w:vertAlign w:val="superscript"/>
              </w:rPr>
              <w:t>*</w:t>
            </w:r>
          </w:p>
        </w:tc>
        <w:tc>
          <w:tcPr>
            <w:tcW w:w="659" w:type="pct"/>
            <w:tcBorders>
              <w:top w:val="single" w:sz="4" w:space="0" w:color="auto"/>
              <w:left w:val="nil"/>
              <w:right w:val="nil"/>
            </w:tcBorders>
            <w:shd w:val="clear" w:color="auto" w:fill="auto"/>
            <w:vAlign w:val="center"/>
            <w:hideMark/>
          </w:tcPr>
          <w:p w14:paraId="308D59FF" w14:textId="77777777" w:rsidR="00FB6498" w:rsidRPr="008E699C" w:rsidRDefault="00FB6498" w:rsidP="00AD5606">
            <w:pPr>
              <w:jc w:val="center"/>
              <w:rPr>
                <w:color w:val="000000"/>
              </w:rPr>
            </w:pPr>
            <w:r w:rsidRPr="008E699C">
              <w:rPr>
                <w:color w:val="000000"/>
              </w:rPr>
              <w:t>-1.008</w:t>
            </w:r>
          </w:p>
        </w:tc>
        <w:tc>
          <w:tcPr>
            <w:tcW w:w="659" w:type="pct"/>
            <w:tcBorders>
              <w:top w:val="single" w:sz="4" w:space="0" w:color="auto"/>
              <w:left w:val="nil"/>
              <w:right w:val="nil"/>
            </w:tcBorders>
            <w:shd w:val="clear" w:color="auto" w:fill="auto"/>
            <w:vAlign w:val="center"/>
            <w:hideMark/>
          </w:tcPr>
          <w:p w14:paraId="39C24FBF" w14:textId="77777777" w:rsidR="00FB6498" w:rsidRPr="008E699C" w:rsidRDefault="00FB6498" w:rsidP="00AD5606">
            <w:pPr>
              <w:jc w:val="center"/>
              <w:rPr>
                <w:color w:val="000000"/>
              </w:rPr>
            </w:pPr>
            <w:r w:rsidRPr="008E699C">
              <w:rPr>
                <w:color w:val="000000"/>
              </w:rPr>
              <w:t>-0.469</w:t>
            </w:r>
          </w:p>
        </w:tc>
      </w:tr>
      <w:tr w:rsidR="00FB6498" w:rsidRPr="00252F01" w14:paraId="0A1DD7D6" w14:textId="77777777" w:rsidTr="008E699C">
        <w:trPr>
          <w:trHeight w:val="340"/>
          <w:jc w:val="center"/>
        </w:trPr>
        <w:tc>
          <w:tcPr>
            <w:tcW w:w="1704" w:type="pct"/>
            <w:tcBorders>
              <w:top w:val="nil"/>
              <w:left w:val="nil"/>
              <w:right w:val="nil"/>
            </w:tcBorders>
            <w:shd w:val="clear" w:color="auto" w:fill="auto"/>
            <w:vAlign w:val="center"/>
            <w:hideMark/>
          </w:tcPr>
          <w:p w14:paraId="60A3575E" w14:textId="77777777" w:rsidR="00FB6498" w:rsidRPr="008E699C" w:rsidRDefault="00FB6498" w:rsidP="00AD5606">
            <w:pPr>
              <w:rPr>
                <w:color w:val="000000"/>
              </w:rPr>
            </w:pPr>
          </w:p>
        </w:tc>
        <w:tc>
          <w:tcPr>
            <w:tcW w:w="659" w:type="pct"/>
            <w:tcBorders>
              <w:top w:val="nil"/>
              <w:left w:val="nil"/>
              <w:right w:val="nil"/>
            </w:tcBorders>
            <w:shd w:val="clear" w:color="auto" w:fill="auto"/>
            <w:vAlign w:val="center"/>
            <w:hideMark/>
          </w:tcPr>
          <w:p w14:paraId="755BAC41" w14:textId="77777777" w:rsidR="00FB6498" w:rsidRPr="008E699C" w:rsidRDefault="00FB6498" w:rsidP="00AD5606">
            <w:pPr>
              <w:jc w:val="center"/>
              <w:rPr>
                <w:color w:val="000000"/>
              </w:rPr>
            </w:pPr>
            <w:r w:rsidRPr="008E699C">
              <w:rPr>
                <w:color w:val="000000"/>
              </w:rPr>
              <w:t>(-0.51)</w:t>
            </w:r>
          </w:p>
        </w:tc>
        <w:tc>
          <w:tcPr>
            <w:tcW w:w="659" w:type="pct"/>
            <w:tcBorders>
              <w:top w:val="nil"/>
              <w:left w:val="nil"/>
              <w:right w:val="nil"/>
            </w:tcBorders>
            <w:shd w:val="clear" w:color="auto" w:fill="auto"/>
            <w:vAlign w:val="center"/>
            <w:hideMark/>
          </w:tcPr>
          <w:p w14:paraId="58EC2429" w14:textId="77777777" w:rsidR="00FB6498" w:rsidRPr="008E699C" w:rsidRDefault="00FB6498" w:rsidP="00AD5606">
            <w:pPr>
              <w:jc w:val="center"/>
              <w:rPr>
                <w:color w:val="000000"/>
              </w:rPr>
            </w:pPr>
            <w:r w:rsidRPr="008E699C">
              <w:rPr>
                <w:color w:val="000000"/>
              </w:rPr>
              <w:t>(-0.73)</w:t>
            </w:r>
          </w:p>
        </w:tc>
        <w:tc>
          <w:tcPr>
            <w:tcW w:w="659" w:type="pct"/>
            <w:tcBorders>
              <w:top w:val="nil"/>
              <w:left w:val="nil"/>
              <w:right w:val="nil"/>
            </w:tcBorders>
            <w:shd w:val="clear" w:color="auto" w:fill="auto"/>
            <w:vAlign w:val="center"/>
            <w:hideMark/>
          </w:tcPr>
          <w:p w14:paraId="76341E1F" w14:textId="77777777" w:rsidR="00FB6498" w:rsidRPr="008E699C" w:rsidRDefault="00FB6498" w:rsidP="00AD5606">
            <w:pPr>
              <w:jc w:val="center"/>
              <w:rPr>
                <w:color w:val="000000"/>
              </w:rPr>
            </w:pPr>
            <w:r w:rsidRPr="008E699C">
              <w:rPr>
                <w:color w:val="000000"/>
              </w:rPr>
              <w:t>(2.01)</w:t>
            </w:r>
          </w:p>
        </w:tc>
        <w:tc>
          <w:tcPr>
            <w:tcW w:w="659" w:type="pct"/>
            <w:tcBorders>
              <w:top w:val="nil"/>
              <w:left w:val="nil"/>
              <w:right w:val="nil"/>
            </w:tcBorders>
            <w:shd w:val="clear" w:color="auto" w:fill="auto"/>
            <w:vAlign w:val="center"/>
            <w:hideMark/>
          </w:tcPr>
          <w:p w14:paraId="48747450" w14:textId="77777777" w:rsidR="00FB6498" w:rsidRPr="008E699C" w:rsidRDefault="00FB6498" w:rsidP="00AD5606">
            <w:pPr>
              <w:jc w:val="center"/>
              <w:rPr>
                <w:color w:val="000000"/>
              </w:rPr>
            </w:pPr>
            <w:r w:rsidRPr="008E699C">
              <w:rPr>
                <w:color w:val="000000"/>
              </w:rPr>
              <w:t>(-1.44)</w:t>
            </w:r>
          </w:p>
        </w:tc>
        <w:tc>
          <w:tcPr>
            <w:tcW w:w="659" w:type="pct"/>
            <w:tcBorders>
              <w:top w:val="nil"/>
              <w:left w:val="nil"/>
              <w:right w:val="nil"/>
            </w:tcBorders>
            <w:shd w:val="clear" w:color="auto" w:fill="auto"/>
            <w:vAlign w:val="center"/>
            <w:hideMark/>
          </w:tcPr>
          <w:p w14:paraId="369EEE04" w14:textId="77777777" w:rsidR="00FB6498" w:rsidRPr="008E699C" w:rsidRDefault="00FB6498" w:rsidP="00AD5606">
            <w:pPr>
              <w:jc w:val="center"/>
              <w:rPr>
                <w:color w:val="000000"/>
              </w:rPr>
            </w:pPr>
            <w:r w:rsidRPr="008E699C">
              <w:rPr>
                <w:color w:val="000000"/>
              </w:rPr>
              <w:t>(-0.65)</w:t>
            </w:r>
          </w:p>
        </w:tc>
      </w:tr>
      <w:tr w:rsidR="00FB6498" w:rsidRPr="00252F01" w14:paraId="52CC4A70" w14:textId="77777777" w:rsidTr="008E699C">
        <w:trPr>
          <w:trHeight w:val="340"/>
          <w:jc w:val="center"/>
        </w:trPr>
        <w:tc>
          <w:tcPr>
            <w:tcW w:w="1704" w:type="pct"/>
            <w:tcBorders>
              <w:top w:val="single" w:sz="4" w:space="0" w:color="auto"/>
              <w:left w:val="nil"/>
              <w:bottom w:val="nil"/>
              <w:right w:val="nil"/>
            </w:tcBorders>
            <w:shd w:val="clear" w:color="auto" w:fill="auto"/>
            <w:vAlign w:val="center"/>
            <w:hideMark/>
          </w:tcPr>
          <w:p w14:paraId="0B379DB4" w14:textId="77777777" w:rsidR="00FB6498" w:rsidRPr="008E699C" w:rsidRDefault="00FB6498" w:rsidP="00AD5606">
            <w:pPr>
              <w:rPr>
                <w:color w:val="000000"/>
              </w:rPr>
            </w:pPr>
            <w:r w:rsidRPr="008E699C">
              <w:rPr>
                <w:color w:val="000000"/>
              </w:rPr>
              <w:t xml:space="preserve">PRODUCTION </w:t>
            </w:r>
          </w:p>
        </w:tc>
        <w:tc>
          <w:tcPr>
            <w:tcW w:w="659" w:type="pct"/>
            <w:tcBorders>
              <w:top w:val="single" w:sz="4" w:space="0" w:color="auto"/>
              <w:left w:val="nil"/>
              <w:bottom w:val="nil"/>
              <w:right w:val="nil"/>
            </w:tcBorders>
            <w:shd w:val="clear" w:color="auto" w:fill="auto"/>
            <w:vAlign w:val="center"/>
            <w:hideMark/>
          </w:tcPr>
          <w:p w14:paraId="6FA9AB86" w14:textId="77777777" w:rsidR="00FB6498" w:rsidRPr="008E699C" w:rsidRDefault="00FB6498" w:rsidP="00AD5606">
            <w:pPr>
              <w:jc w:val="center"/>
              <w:rPr>
                <w:color w:val="000000"/>
              </w:rPr>
            </w:pPr>
            <w:r w:rsidRPr="008E699C">
              <w:rPr>
                <w:color w:val="000000"/>
              </w:rPr>
              <w:t>0.517</w:t>
            </w:r>
            <w:r w:rsidRPr="008E699C">
              <w:rPr>
                <w:color w:val="000000"/>
                <w:vertAlign w:val="superscript"/>
              </w:rPr>
              <w:t>***</w:t>
            </w:r>
          </w:p>
        </w:tc>
        <w:tc>
          <w:tcPr>
            <w:tcW w:w="659" w:type="pct"/>
            <w:tcBorders>
              <w:top w:val="single" w:sz="4" w:space="0" w:color="auto"/>
              <w:left w:val="nil"/>
              <w:bottom w:val="nil"/>
              <w:right w:val="nil"/>
            </w:tcBorders>
            <w:shd w:val="clear" w:color="auto" w:fill="auto"/>
            <w:vAlign w:val="center"/>
            <w:hideMark/>
          </w:tcPr>
          <w:p w14:paraId="5B26292A" w14:textId="77777777" w:rsidR="00FB6498" w:rsidRPr="008E699C" w:rsidRDefault="00FB6498" w:rsidP="00AD5606">
            <w:pPr>
              <w:jc w:val="center"/>
              <w:rPr>
                <w:color w:val="000000"/>
              </w:rPr>
            </w:pPr>
          </w:p>
        </w:tc>
        <w:tc>
          <w:tcPr>
            <w:tcW w:w="659" w:type="pct"/>
            <w:tcBorders>
              <w:top w:val="single" w:sz="4" w:space="0" w:color="auto"/>
              <w:left w:val="nil"/>
              <w:bottom w:val="nil"/>
              <w:right w:val="nil"/>
            </w:tcBorders>
            <w:shd w:val="clear" w:color="auto" w:fill="auto"/>
            <w:noWrap/>
            <w:vAlign w:val="bottom"/>
            <w:hideMark/>
          </w:tcPr>
          <w:p w14:paraId="62062944" w14:textId="77777777" w:rsidR="00FB6498" w:rsidRPr="008E699C" w:rsidRDefault="00FB6498" w:rsidP="00AD5606">
            <w:pPr>
              <w:rPr>
                <w:color w:val="000000"/>
              </w:rPr>
            </w:pPr>
          </w:p>
        </w:tc>
        <w:tc>
          <w:tcPr>
            <w:tcW w:w="659" w:type="pct"/>
            <w:tcBorders>
              <w:top w:val="single" w:sz="4" w:space="0" w:color="auto"/>
              <w:left w:val="nil"/>
              <w:bottom w:val="nil"/>
              <w:right w:val="nil"/>
            </w:tcBorders>
            <w:shd w:val="clear" w:color="auto" w:fill="auto"/>
            <w:noWrap/>
            <w:vAlign w:val="bottom"/>
            <w:hideMark/>
          </w:tcPr>
          <w:p w14:paraId="2169FCF5" w14:textId="77777777" w:rsidR="00FB6498" w:rsidRPr="008E699C" w:rsidRDefault="00FB6498" w:rsidP="00AD5606">
            <w:pPr>
              <w:rPr>
                <w:color w:val="000000"/>
              </w:rPr>
            </w:pPr>
          </w:p>
        </w:tc>
        <w:tc>
          <w:tcPr>
            <w:tcW w:w="659" w:type="pct"/>
            <w:tcBorders>
              <w:top w:val="single" w:sz="4" w:space="0" w:color="auto"/>
              <w:left w:val="nil"/>
              <w:bottom w:val="nil"/>
              <w:right w:val="nil"/>
            </w:tcBorders>
            <w:shd w:val="clear" w:color="auto" w:fill="auto"/>
            <w:noWrap/>
            <w:vAlign w:val="bottom"/>
            <w:hideMark/>
          </w:tcPr>
          <w:p w14:paraId="7A1A0204" w14:textId="77777777" w:rsidR="00FB6498" w:rsidRPr="008E699C" w:rsidRDefault="00FB6498" w:rsidP="00AD5606">
            <w:pPr>
              <w:rPr>
                <w:color w:val="000000"/>
              </w:rPr>
            </w:pPr>
          </w:p>
        </w:tc>
      </w:tr>
      <w:tr w:rsidR="00FB6498" w:rsidRPr="00252F01" w14:paraId="527FFAE5" w14:textId="77777777" w:rsidTr="008E699C">
        <w:trPr>
          <w:trHeight w:val="340"/>
          <w:jc w:val="center"/>
        </w:trPr>
        <w:tc>
          <w:tcPr>
            <w:tcW w:w="1704" w:type="pct"/>
            <w:tcBorders>
              <w:top w:val="nil"/>
              <w:left w:val="nil"/>
              <w:bottom w:val="nil"/>
              <w:right w:val="nil"/>
            </w:tcBorders>
            <w:shd w:val="clear" w:color="auto" w:fill="auto"/>
            <w:vAlign w:val="center"/>
            <w:hideMark/>
          </w:tcPr>
          <w:p w14:paraId="0250959D" w14:textId="77777777" w:rsidR="00FB6498" w:rsidRPr="008E699C" w:rsidRDefault="00FB6498" w:rsidP="00AD5606">
            <w:pPr>
              <w:rPr>
                <w:color w:val="000000"/>
              </w:rPr>
            </w:pPr>
            <w:r w:rsidRPr="008E699C">
              <w:rPr>
                <w:color w:val="000000"/>
              </w:rPr>
              <w:t>VOLUME</w:t>
            </w:r>
          </w:p>
        </w:tc>
        <w:tc>
          <w:tcPr>
            <w:tcW w:w="659" w:type="pct"/>
            <w:tcBorders>
              <w:top w:val="nil"/>
              <w:left w:val="nil"/>
              <w:bottom w:val="nil"/>
              <w:right w:val="nil"/>
            </w:tcBorders>
            <w:shd w:val="clear" w:color="auto" w:fill="auto"/>
            <w:vAlign w:val="center"/>
            <w:hideMark/>
          </w:tcPr>
          <w:p w14:paraId="6888633A" w14:textId="77777777" w:rsidR="00FB6498" w:rsidRPr="008E699C" w:rsidRDefault="00FB6498" w:rsidP="00AD5606">
            <w:pPr>
              <w:jc w:val="center"/>
              <w:rPr>
                <w:color w:val="000000"/>
              </w:rPr>
            </w:pPr>
            <w:r w:rsidRPr="008E699C">
              <w:rPr>
                <w:color w:val="000000"/>
              </w:rPr>
              <w:t>(3.47)</w:t>
            </w:r>
          </w:p>
        </w:tc>
        <w:tc>
          <w:tcPr>
            <w:tcW w:w="659" w:type="pct"/>
            <w:tcBorders>
              <w:top w:val="nil"/>
              <w:left w:val="nil"/>
              <w:bottom w:val="nil"/>
              <w:right w:val="nil"/>
            </w:tcBorders>
            <w:shd w:val="clear" w:color="auto" w:fill="auto"/>
            <w:vAlign w:val="center"/>
            <w:hideMark/>
          </w:tcPr>
          <w:p w14:paraId="535394F1" w14:textId="77777777" w:rsidR="00FB6498" w:rsidRPr="008E699C" w:rsidRDefault="00FB6498" w:rsidP="00AD5606">
            <w:pPr>
              <w:jc w:val="center"/>
              <w:rPr>
                <w:color w:val="000000"/>
              </w:rPr>
            </w:pPr>
          </w:p>
        </w:tc>
        <w:tc>
          <w:tcPr>
            <w:tcW w:w="659" w:type="pct"/>
            <w:tcBorders>
              <w:top w:val="nil"/>
              <w:left w:val="nil"/>
              <w:bottom w:val="nil"/>
              <w:right w:val="nil"/>
            </w:tcBorders>
            <w:shd w:val="clear" w:color="auto" w:fill="auto"/>
            <w:noWrap/>
            <w:vAlign w:val="bottom"/>
            <w:hideMark/>
          </w:tcPr>
          <w:p w14:paraId="4885CF78" w14:textId="77777777" w:rsidR="00FB6498" w:rsidRPr="008E699C" w:rsidRDefault="00FB6498" w:rsidP="00AD5606">
            <w:pPr>
              <w:rPr>
                <w:color w:val="000000"/>
              </w:rPr>
            </w:pPr>
          </w:p>
        </w:tc>
        <w:tc>
          <w:tcPr>
            <w:tcW w:w="659" w:type="pct"/>
            <w:tcBorders>
              <w:top w:val="nil"/>
              <w:left w:val="nil"/>
              <w:bottom w:val="nil"/>
              <w:right w:val="nil"/>
            </w:tcBorders>
            <w:shd w:val="clear" w:color="auto" w:fill="auto"/>
            <w:noWrap/>
            <w:vAlign w:val="bottom"/>
            <w:hideMark/>
          </w:tcPr>
          <w:p w14:paraId="50751A57" w14:textId="77777777" w:rsidR="00FB6498" w:rsidRPr="008E699C" w:rsidRDefault="00FB6498" w:rsidP="00AD5606">
            <w:pPr>
              <w:rPr>
                <w:color w:val="000000"/>
              </w:rPr>
            </w:pPr>
          </w:p>
        </w:tc>
        <w:tc>
          <w:tcPr>
            <w:tcW w:w="659" w:type="pct"/>
            <w:tcBorders>
              <w:top w:val="nil"/>
              <w:left w:val="nil"/>
              <w:bottom w:val="nil"/>
              <w:right w:val="nil"/>
            </w:tcBorders>
            <w:shd w:val="clear" w:color="auto" w:fill="auto"/>
            <w:noWrap/>
            <w:vAlign w:val="bottom"/>
            <w:hideMark/>
          </w:tcPr>
          <w:p w14:paraId="37805D17" w14:textId="77777777" w:rsidR="00FB6498" w:rsidRPr="008E699C" w:rsidRDefault="00FB6498" w:rsidP="00AD5606">
            <w:pPr>
              <w:rPr>
                <w:color w:val="000000"/>
              </w:rPr>
            </w:pPr>
          </w:p>
        </w:tc>
      </w:tr>
      <w:tr w:rsidR="00FB6498" w:rsidRPr="00252F01" w14:paraId="3A0362AB" w14:textId="77777777" w:rsidTr="008E699C">
        <w:trPr>
          <w:trHeight w:val="340"/>
          <w:jc w:val="center"/>
        </w:trPr>
        <w:tc>
          <w:tcPr>
            <w:tcW w:w="1704" w:type="pct"/>
            <w:tcBorders>
              <w:top w:val="single" w:sz="4" w:space="0" w:color="auto"/>
              <w:left w:val="nil"/>
              <w:bottom w:val="nil"/>
              <w:right w:val="nil"/>
            </w:tcBorders>
            <w:shd w:val="clear" w:color="auto" w:fill="auto"/>
            <w:vAlign w:val="center"/>
            <w:hideMark/>
          </w:tcPr>
          <w:p w14:paraId="677D35D4" w14:textId="77777777" w:rsidR="00FB6498" w:rsidRPr="008E699C" w:rsidRDefault="00FB6498" w:rsidP="00AD5606">
            <w:pPr>
              <w:rPr>
                <w:color w:val="000000"/>
              </w:rPr>
            </w:pPr>
            <w:r w:rsidRPr="008E699C">
              <w:rPr>
                <w:color w:val="000000"/>
              </w:rPr>
              <w:t>VOLUME</w:t>
            </w:r>
          </w:p>
        </w:tc>
        <w:tc>
          <w:tcPr>
            <w:tcW w:w="659" w:type="pct"/>
            <w:tcBorders>
              <w:top w:val="single" w:sz="4" w:space="0" w:color="auto"/>
              <w:left w:val="nil"/>
              <w:bottom w:val="nil"/>
              <w:right w:val="nil"/>
            </w:tcBorders>
            <w:shd w:val="clear" w:color="auto" w:fill="auto"/>
            <w:vAlign w:val="center"/>
            <w:hideMark/>
          </w:tcPr>
          <w:p w14:paraId="49870338" w14:textId="77777777" w:rsidR="00FB6498" w:rsidRPr="008E699C" w:rsidRDefault="00FB6498" w:rsidP="00AD5606">
            <w:pPr>
              <w:jc w:val="center"/>
              <w:rPr>
                <w:color w:val="000000"/>
              </w:rPr>
            </w:pPr>
          </w:p>
        </w:tc>
        <w:tc>
          <w:tcPr>
            <w:tcW w:w="659" w:type="pct"/>
            <w:tcBorders>
              <w:top w:val="single" w:sz="4" w:space="0" w:color="auto"/>
              <w:left w:val="nil"/>
              <w:bottom w:val="nil"/>
              <w:right w:val="nil"/>
            </w:tcBorders>
            <w:shd w:val="clear" w:color="auto" w:fill="auto"/>
            <w:vAlign w:val="center"/>
            <w:hideMark/>
          </w:tcPr>
          <w:p w14:paraId="5B936930" w14:textId="77777777" w:rsidR="00FB6498" w:rsidRPr="008E699C" w:rsidRDefault="00FB6498" w:rsidP="00AD5606">
            <w:pPr>
              <w:jc w:val="center"/>
              <w:rPr>
                <w:color w:val="000000"/>
              </w:rPr>
            </w:pPr>
            <w:r w:rsidRPr="008E699C">
              <w:rPr>
                <w:color w:val="000000"/>
              </w:rPr>
              <w:t>1.218</w:t>
            </w:r>
            <w:r w:rsidRPr="008E699C">
              <w:rPr>
                <w:color w:val="000000"/>
                <w:vertAlign w:val="superscript"/>
              </w:rPr>
              <w:t>***</w:t>
            </w:r>
          </w:p>
        </w:tc>
        <w:tc>
          <w:tcPr>
            <w:tcW w:w="659" w:type="pct"/>
            <w:tcBorders>
              <w:top w:val="single" w:sz="4" w:space="0" w:color="auto"/>
              <w:left w:val="nil"/>
              <w:bottom w:val="nil"/>
              <w:right w:val="nil"/>
            </w:tcBorders>
            <w:shd w:val="clear" w:color="auto" w:fill="auto"/>
            <w:vAlign w:val="center"/>
            <w:hideMark/>
          </w:tcPr>
          <w:p w14:paraId="41373B37" w14:textId="77777777" w:rsidR="00FB6498" w:rsidRPr="008E699C" w:rsidRDefault="00FB6498" w:rsidP="00AD5606">
            <w:pPr>
              <w:jc w:val="center"/>
              <w:rPr>
                <w:color w:val="000000"/>
              </w:rPr>
            </w:pPr>
            <w:r w:rsidRPr="008E699C">
              <w:rPr>
                <w:color w:val="000000"/>
              </w:rPr>
              <w:t>3.074</w:t>
            </w:r>
            <w:r w:rsidRPr="008E699C">
              <w:rPr>
                <w:color w:val="000000"/>
                <w:vertAlign w:val="superscript"/>
              </w:rPr>
              <w:t>**</w:t>
            </w:r>
          </w:p>
        </w:tc>
        <w:tc>
          <w:tcPr>
            <w:tcW w:w="659" w:type="pct"/>
            <w:tcBorders>
              <w:top w:val="single" w:sz="4" w:space="0" w:color="auto"/>
              <w:left w:val="nil"/>
              <w:bottom w:val="nil"/>
              <w:right w:val="nil"/>
            </w:tcBorders>
            <w:shd w:val="clear" w:color="auto" w:fill="auto"/>
            <w:vAlign w:val="center"/>
            <w:hideMark/>
          </w:tcPr>
          <w:p w14:paraId="7EE79294" w14:textId="77777777" w:rsidR="00FB6498" w:rsidRPr="008E699C" w:rsidRDefault="00FB6498" w:rsidP="00AD5606">
            <w:pPr>
              <w:jc w:val="center"/>
              <w:rPr>
                <w:color w:val="000000"/>
              </w:rPr>
            </w:pPr>
            <w:r w:rsidRPr="008E699C">
              <w:rPr>
                <w:color w:val="000000"/>
              </w:rPr>
              <w:t>0.645</w:t>
            </w:r>
          </w:p>
        </w:tc>
        <w:tc>
          <w:tcPr>
            <w:tcW w:w="659" w:type="pct"/>
            <w:tcBorders>
              <w:top w:val="single" w:sz="4" w:space="0" w:color="auto"/>
              <w:left w:val="nil"/>
              <w:bottom w:val="nil"/>
              <w:right w:val="nil"/>
            </w:tcBorders>
            <w:shd w:val="clear" w:color="auto" w:fill="auto"/>
            <w:vAlign w:val="center"/>
            <w:hideMark/>
          </w:tcPr>
          <w:p w14:paraId="14EF43A9" w14:textId="77777777" w:rsidR="00FB6498" w:rsidRPr="008E699C" w:rsidRDefault="00FB6498" w:rsidP="00AD5606">
            <w:pPr>
              <w:jc w:val="center"/>
              <w:rPr>
                <w:color w:val="000000"/>
              </w:rPr>
            </w:pPr>
            <w:r w:rsidRPr="008E699C">
              <w:rPr>
                <w:color w:val="000000"/>
              </w:rPr>
              <w:t>0.733</w:t>
            </w:r>
          </w:p>
        </w:tc>
      </w:tr>
      <w:tr w:rsidR="00FB6498" w:rsidRPr="00252F01" w14:paraId="1099ECC8" w14:textId="77777777" w:rsidTr="008E699C">
        <w:trPr>
          <w:trHeight w:val="340"/>
          <w:jc w:val="center"/>
        </w:trPr>
        <w:tc>
          <w:tcPr>
            <w:tcW w:w="1704" w:type="pct"/>
            <w:tcBorders>
              <w:top w:val="nil"/>
              <w:left w:val="nil"/>
              <w:bottom w:val="nil"/>
              <w:right w:val="nil"/>
            </w:tcBorders>
            <w:shd w:val="clear" w:color="auto" w:fill="auto"/>
            <w:vAlign w:val="center"/>
            <w:hideMark/>
          </w:tcPr>
          <w:p w14:paraId="2EECFD68" w14:textId="77777777" w:rsidR="00FB6498" w:rsidRPr="008E699C" w:rsidRDefault="00FB6498" w:rsidP="00AD5606">
            <w:pPr>
              <w:rPr>
                <w:color w:val="000000"/>
              </w:rPr>
            </w:pPr>
            <w:r w:rsidRPr="008E699C">
              <w:rPr>
                <w:color w:val="000000"/>
              </w:rPr>
              <w:t>DUMMY</w:t>
            </w:r>
          </w:p>
        </w:tc>
        <w:tc>
          <w:tcPr>
            <w:tcW w:w="659" w:type="pct"/>
            <w:tcBorders>
              <w:top w:val="nil"/>
              <w:left w:val="nil"/>
              <w:bottom w:val="nil"/>
              <w:right w:val="nil"/>
            </w:tcBorders>
            <w:shd w:val="clear" w:color="auto" w:fill="auto"/>
            <w:vAlign w:val="center"/>
            <w:hideMark/>
          </w:tcPr>
          <w:p w14:paraId="54C25CF7" w14:textId="77777777" w:rsidR="00FB6498" w:rsidRPr="008E699C" w:rsidRDefault="00FB6498" w:rsidP="00AD5606">
            <w:pPr>
              <w:jc w:val="center"/>
              <w:rPr>
                <w:color w:val="000000"/>
              </w:rPr>
            </w:pPr>
          </w:p>
        </w:tc>
        <w:tc>
          <w:tcPr>
            <w:tcW w:w="659" w:type="pct"/>
            <w:tcBorders>
              <w:top w:val="nil"/>
              <w:left w:val="nil"/>
              <w:bottom w:val="nil"/>
              <w:right w:val="nil"/>
            </w:tcBorders>
            <w:shd w:val="clear" w:color="auto" w:fill="auto"/>
            <w:vAlign w:val="center"/>
            <w:hideMark/>
          </w:tcPr>
          <w:p w14:paraId="3F7555EF" w14:textId="77777777" w:rsidR="00FB6498" w:rsidRPr="008E699C" w:rsidRDefault="00FB6498" w:rsidP="00AD5606">
            <w:pPr>
              <w:jc w:val="center"/>
              <w:rPr>
                <w:color w:val="000000"/>
              </w:rPr>
            </w:pPr>
            <w:r w:rsidRPr="008E699C">
              <w:rPr>
                <w:color w:val="000000"/>
              </w:rPr>
              <w:t>(3.62)</w:t>
            </w:r>
          </w:p>
        </w:tc>
        <w:tc>
          <w:tcPr>
            <w:tcW w:w="659" w:type="pct"/>
            <w:tcBorders>
              <w:top w:val="nil"/>
              <w:left w:val="nil"/>
              <w:bottom w:val="nil"/>
              <w:right w:val="nil"/>
            </w:tcBorders>
            <w:shd w:val="clear" w:color="auto" w:fill="auto"/>
            <w:vAlign w:val="center"/>
            <w:hideMark/>
          </w:tcPr>
          <w:p w14:paraId="136E8260" w14:textId="77777777" w:rsidR="00FB6498" w:rsidRPr="008E699C" w:rsidRDefault="00FB6498" w:rsidP="00AD5606">
            <w:pPr>
              <w:jc w:val="center"/>
              <w:rPr>
                <w:color w:val="000000"/>
              </w:rPr>
            </w:pPr>
            <w:r w:rsidRPr="008E699C">
              <w:rPr>
                <w:color w:val="000000"/>
              </w:rPr>
              <w:t>(2.68)</w:t>
            </w:r>
          </w:p>
        </w:tc>
        <w:tc>
          <w:tcPr>
            <w:tcW w:w="659" w:type="pct"/>
            <w:tcBorders>
              <w:top w:val="nil"/>
              <w:left w:val="nil"/>
              <w:bottom w:val="nil"/>
              <w:right w:val="nil"/>
            </w:tcBorders>
            <w:shd w:val="clear" w:color="auto" w:fill="auto"/>
            <w:vAlign w:val="center"/>
            <w:hideMark/>
          </w:tcPr>
          <w:p w14:paraId="118C5A78" w14:textId="77777777" w:rsidR="00FB6498" w:rsidRPr="008E699C" w:rsidRDefault="00FB6498" w:rsidP="00AD5606">
            <w:pPr>
              <w:jc w:val="center"/>
              <w:rPr>
                <w:color w:val="000000"/>
              </w:rPr>
            </w:pPr>
            <w:r w:rsidRPr="008E699C">
              <w:rPr>
                <w:color w:val="000000"/>
              </w:rPr>
              <w:t>(1.23)</w:t>
            </w:r>
          </w:p>
        </w:tc>
        <w:tc>
          <w:tcPr>
            <w:tcW w:w="659" w:type="pct"/>
            <w:tcBorders>
              <w:top w:val="nil"/>
              <w:left w:val="nil"/>
              <w:bottom w:val="nil"/>
              <w:right w:val="nil"/>
            </w:tcBorders>
            <w:shd w:val="clear" w:color="auto" w:fill="auto"/>
            <w:vAlign w:val="center"/>
            <w:hideMark/>
          </w:tcPr>
          <w:p w14:paraId="50776CE8" w14:textId="77777777" w:rsidR="00FB6498" w:rsidRPr="008E699C" w:rsidRDefault="00FB6498" w:rsidP="00AD5606">
            <w:pPr>
              <w:jc w:val="center"/>
              <w:rPr>
                <w:color w:val="000000"/>
              </w:rPr>
            </w:pPr>
            <w:r w:rsidRPr="008E699C">
              <w:rPr>
                <w:color w:val="000000"/>
              </w:rPr>
              <w:t>(0.53)</w:t>
            </w:r>
          </w:p>
        </w:tc>
      </w:tr>
      <w:tr w:rsidR="00FB6498" w:rsidRPr="00252F01" w14:paraId="487BA7AD" w14:textId="77777777" w:rsidTr="008E699C">
        <w:trPr>
          <w:trHeight w:val="340"/>
          <w:jc w:val="center"/>
        </w:trPr>
        <w:tc>
          <w:tcPr>
            <w:tcW w:w="1704" w:type="pct"/>
            <w:tcBorders>
              <w:top w:val="single" w:sz="4" w:space="0" w:color="auto"/>
              <w:left w:val="nil"/>
              <w:right w:val="nil"/>
            </w:tcBorders>
            <w:shd w:val="clear" w:color="auto" w:fill="auto"/>
            <w:vAlign w:val="center"/>
            <w:hideMark/>
          </w:tcPr>
          <w:p w14:paraId="07C62365" w14:textId="77777777" w:rsidR="00FB6498" w:rsidRPr="008E699C" w:rsidRDefault="00FB6498" w:rsidP="00AD5606">
            <w:pPr>
              <w:rPr>
                <w:color w:val="000000"/>
              </w:rPr>
            </w:pPr>
            <w:r w:rsidRPr="008E699C">
              <w:rPr>
                <w:color w:val="000000"/>
              </w:rPr>
              <w:t>PERFORMANCE</w:t>
            </w:r>
          </w:p>
        </w:tc>
        <w:tc>
          <w:tcPr>
            <w:tcW w:w="659" w:type="pct"/>
            <w:tcBorders>
              <w:top w:val="single" w:sz="4" w:space="0" w:color="auto"/>
              <w:left w:val="nil"/>
              <w:right w:val="nil"/>
            </w:tcBorders>
            <w:shd w:val="clear" w:color="auto" w:fill="auto"/>
            <w:vAlign w:val="center"/>
            <w:hideMark/>
          </w:tcPr>
          <w:p w14:paraId="5748A07F" w14:textId="77777777" w:rsidR="00FB6498" w:rsidRPr="008E699C" w:rsidRDefault="00FB6498" w:rsidP="00AD5606">
            <w:pPr>
              <w:jc w:val="center"/>
              <w:rPr>
                <w:color w:val="000000"/>
              </w:rPr>
            </w:pPr>
            <w:r w:rsidRPr="008E699C">
              <w:rPr>
                <w:color w:val="000000"/>
              </w:rPr>
              <w:t>0.358</w:t>
            </w:r>
            <w:r w:rsidRPr="008E699C">
              <w:rPr>
                <w:color w:val="000000"/>
                <w:vertAlign w:val="superscript"/>
              </w:rPr>
              <w:t>**</w:t>
            </w:r>
          </w:p>
        </w:tc>
        <w:tc>
          <w:tcPr>
            <w:tcW w:w="659" w:type="pct"/>
            <w:tcBorders>
              <w:top w:val="single" w:sz="4" w:space="0" w:color="auto"/>
              <w:left w:val="nil"/>
              <w:right w:val="nil"/>
            </w:tcBorders>
            <w:shd w:val="clear" w:color="auto" w:fill="auto"/>
            <w:vAlign w:val="center"/>
            <w:hideMark/>
          </w:tcPr>
          <w:p w14:paraId="18421AEE" w14:textId="77777777" w:rsidR="00FB6498" w:rsidRPr="008E699C" w:rsidRDefault="00FB6498" w:rsidP="00AD5606">
            <w:pPr>
              <w:jc w:val="center"/>
              <w:rPr>
                <w:color w:val="000000"/>
              </w:rPr>
            </w:pPr>
            <w:r w:rsidRPr="008E699C">
              <w:rPr>
                <w:color w:val="000000"/>
              </w:rPr>
              <w:t>0.320</w:t>
            </w:r>
            <w:r w:rsidRPr="008E699C">
              <w:rPr>
                <w:color w:val="000000"/>
                <w:vertAlign w:val="superscript"/>
              </w:rPr>
              <w:t>*</w:t>
            </w:r>
          </w:p>
        </w:tc>
        <w:tc>
          <w:tcPr>
            <w:tcW w:w="659" w:type="pct"/>
            <w:tcBorders>
              <w:top w:val="single" w:sz="4" w:space="0" w:color="auto"/>
              <w:left w:val="nil"/>
              <w:right w:val="nil"/>
            </w:tcBorders>
            <w:shd w:val="clear" w:color="auto" w:fill="auto"/>
            <w:vAlign w:val="center"/>
            <w:hideMark/>
          </w:tcPr>
          <w:p w14:paraId="3B0FDA6D" w14:textId="77777777" w:rsidR="00FB6498" w:rsidRPr="008E699C" w:rsidRDefault="00FB6498" w:rsidP="00AD5606">
            <w:pPr>
              <w:jc w:val="center"/>
              <w:rPr>
                <w:color w:val="000000"/>
              </w:rPr>
            </w:pPr>
            <w:r w:rsidRPr="008E699C">
              <w:rPr>
                <w:color w:val="000000"/>
              </w:rPr>
              <w:t>0.696</w:t>
            </w:r>
            <w:r w:rsidRPr="008E699C">
              <w:rPr>
                <w:color w:val="000000"/>
                <w:vertAlign w:val="superscript"/>
              </w:rPr>
              <w:t>**</w:t>
            </w:r>
          </w:p>
        </w:tc>
        <w:tc>
          <w:tcPr>
            <w:tcW w:w="659" w:type="pct"/>
            <w:tcBorders>
              <w:top w:val="single" w:sz="4" w:space="0" w:color="auto"/>
              <w:left w:val="nil"/>
              <w:right w:val="nil"/>
            </w:tcBorders>
            <w:shd w:val="clear" w:color="auto" w:fill="auto"/>
            <w:vAlign w:val="center"/>
            <w:hideMark/>
          </w:tcPr>
          <w:p w14:paraId="6A3B69C0" w14:textId="77777777" w:rsidR="00FB6498" w:rsidRPr="008E699C" w:rsidRDefault="00FB6498" w:rsidP="00AD5606">
            <w:pPr>
              <w:jc w:val="center"/>
              <w:rPr>
                <w:color w:val="000000"/>
              </w:rPr>
            </w:pPr>
          </w:p>
        </w:tc>
        <w:tc>
          <w:tcPr>
            <w:tcW w:w="659" w:type="pct"/>
            <w:tcBorders>
              <w:top w:val="single" w:sz="4" w:space="0" w:color="auto"/>
              <w:left w:val="nil"/>
              <w:right w:val="nil"/>
            </w:tcBorders>
            <w:shd w:val="clear" w:color="auto" w:fill="auto"/>
            <w:vAlign w:val="center"/>
            <w:hideMark/>
          </w:tcPr>
          <w:p w14:paraId="0454E902" w14:textId="77777777" w:rsidR="00FB6498" w:rsidRPr="008E699C" w:rsidRDefault="00FB6498" w:rsidP="00AD5606">
            <w:pPr>
              <w:jc w:val="center"/>
              <w:rPr>
                <w:color w:val="000000"/>
              </w:rPr>
            </w:pPr>
            <w:r w:rsidRPr="008E699C">
              <w:rPr>
                <w:color w:val="000000"/>
              </w:rPr>
              <w:t>0.476</w:t>
            </w:r>
          </w:p>
        </w:tc>
      </w:tr>
      <w:tr w:rsidR="00FB6498" w:rsidRPr="00252F01" w14:paraId="0F151123" w14:textId="77777777" w:rsidTr="008E699C">
        <w:trPr>
          <w:trHeight w:val="340"/>
          <w:jc w:val="center"/>
        </w:trPr>
        <w:tc>
          <w:tcPr>
            <w:tcW w:w="1704" w:type="pct"/>
            <w:tcBorders>
              <w:top w:val="nil"/>
              <w:left w:val="nil"/>
              <w:bottom w:val="single" w:sz="4" w:space="0" w:color="auto"/>
              <w:right w:val="nil"/>
            </w:tcBorders>
            <w:shd w:val="clear" w:color="auto" w:fill="auto"/>
            <w:vAlign w:val="center"/>
            <w:hideMark/>
          </w:tcPr>
          <w:p w14:paraId="4ADC694B" w14:textId="77777777" w:rsidR="00FB6498" w:rsidRPr="008E699C" w:rsidRDefault="00FB6498" w:rsidP="00AD5606">
            <w:pPr>
              <w:rPr>
                <w:color w:val="000000"/>
              </w:rPr>
            </w:pPr>
          </w:p>
        </w:tc>
        <w:tc>
          <w:tcPr>
            <w:tcW w:w="659" w:type="pct"/>
            <w:tcBorders>
              <w:top w:val="nil"/>
              <w:left w:val="nil"/>
              <w:bottom w:val="single" w:sz="4" w:space="0" w:color="auto"/>
              <w:right w:val="nil"/>
            </w:tcBorders>
            <w:shd w:val="clear" w:color="auto" w:fill="auto"/>
            <w:vAlign w:val="center"/>
            <w:hideMark/>
          </w:tcPr>
          <w:p w14:paraId="04C04D19" w14:textId="77777777" w:rsidR="00FB6498" w:rsidRPr="008E699C" w:rsidRDefault="00FB6498" w:rsidP="00AD5606">
            <w:pPr>
              <w:jc w:val="center"/>
              <w:rPr>
                <w:color w:val="000000"/>
              </w:rPr>
            </w:pPr>
            <w:r w:rsidRPr="008E699C">
              <w:rPr>
                <w:color w:val="000000"/>
              </w:rPr>
              <w:t>(2.84)</w:t>
            </w:r>
          </w:p>
        </w:tc>
        <w:tc>
          <w:tcPr>
            <w:tcW w:w="659" w:type="pct"/>
            <w:tcBorders>
              <w:top w:val="nil"/>
              <w:left w:val="nil"/>
              <w:bottom w:val="single" w:sz="4" w:space="0" w:color="auto"/>
              <w:right w:val="nil"/>
            </w:tcBorders>
            <w:shd w:val="clear" w:color="auto" w:fill="auto"/>
            <w:vAlign w:val="center"/>
            <w:hideMark/>
          </w:tcPr>
          <w:p w14:paraId="605A6C4E" w14:textId="77777777" w:rsidR="00FB6498" w:rsidRPr="008E699C" w:rsidRDefault="00FB6498" w:rsidP="00AD5606">
            <w:pPr>
              <w:jc w:val="center"/>
              <w:rPr>
                <w:color w:val="000000"/>
              </w:rPr>
            </w:pPr>
            <w:r w:rsidRPr="008E699C">
              <w:rPr>
                <w:color w:val="000000"/>
              </w:rPr>
              <w:t>(2.45)</w:t>
            </w:r>
          </w:p>
        </w:tc>
        <w:tc>
          <w:tcPr>
            <w:tcW w:w="659" w:type="pct"/>
            <w:tcBorders>
              <w:top w:val="nil"/>
              <w:left w:val="nil"/>
              <w:bottom w:val="single" w:sz="4" w:space="0" w:color="auto"/>
              <w:right w:val="nil"/>
            </w:tcBorders>
            <w:shd w:val="clear" w:color="auto" w:fill="auto"/>
            <w:vAlign w:val="center"/>
            <w:hideMark/>
          </w:tcPr>
          <w:p w14:paraId="07F9DD55" w14:textId="77777777" w:rsidR="00FB6498" w:rsidRPr="008E699C" w:rsidRDefault="00FB6498" w:rsidP="00AD5606">
            <w:pPr>
              <w:jc w:val="center"/>
              <w:rPr>
                <w:color w:val="000000"/>
              </w:rPr>
            </w:pPr>
            <w:r w:rsidRPr="008E699C">
              <w:rPr>
                <w:color w:val="000000"/>
              </w:rPr>
              <w:t>(2.78)</w:t>
            </w:r>
          </w:p>
        </w:tc>
        <w:tc>
          <w:tcPr>
            <w:tcW w:w="659" w:type="pct"/>
            <w:tcBorders>
              <w:top w:val="nil"/>
              <w:left w:val="nil"/>
              <w:bottom w:val="single" w:sz="4" w:space="0" w:color="auto"/>
              <w:right w:val="nil"/>
            </w:tcBorders>
            <w:shd w:val="clear" w:color="auto" w:fill="auto"/>
            <w:vAlign w:val="center"/>
            <w:hideMark/>
          </w:tcPr>
          <w:p w14:paraId="17ACB610" w14:textId="77777777" w:rsidR="00FB6498" w:rsidRPr="008E699C" w:rsidRDefault="00FB6498" w:rsidP="00AD5606">
            <w:pPr>
              <w:jc w:val="center"/>
              <w:rPr>
                <w:color w:val="000000"/>
              </w:rPr>
            </w:pPr>
          </w:p>
        </w:tc>
        <w:tc>
          <w:tcPr>
            <w:tcW w:w="659" w:type="pct"/>
            <w:tcBorders>
              <w:top w:val="nil"/>
              <w:left w:val="nil"/>
              <w:bottom w:val="single" w:sz="4" w:space="0" w:color="auto"/>
              <w:right w:val="nil"/>
            </w:tcBorders>
            <w:shd w:val="clear" w:color="auto" w:fill="auto"/>
            <w:vAlign w:val="center"/>
            <w:hideMark/>
          </w:tcPr>
          <w:p w14:paraId="57D12F6B" w14:textId="77777777" w:rsidR="00FB6498" w:rsidRPr="008E699C" w:rsidRDefault="00FB6498" w:rsidP="00AD5606">
            <w:pPr>
              <w:jc w:val="center"/>
              <w:rPr>
                <w:color w:val="000000"/>
              </w:rPr>
            </w:pPr>
            <w:r w:rsidRPr="008E699C">
              <w:rPr>
                <w:color w:val="000000"/>
              </w:rPr>
              <w:t>(1.58)</w:t>
            </w:r>
          </w:p>
        </w:tc>
      </w:tr>
      <w:tr w:rsidR="00FB6498" w:rsidRPr="00252F01" w14:paraId="10B5E389" w14:textId="77777777" w:rsidTr="008E699C">
        <w:trPr>
          <w:trHeight w:val="340"/>
          <w:jc w:val="center"/>
        </w:trPr>
        <w:tc>
          <w:tcPr>
            <w:tcW w:w="1704" w:type="pct"/>
            <w:tcBorders>
              <w:top w:val="single" w:sz="4" w:space="0" w:color="auto"/>
              <w:left w:val="nil"/>
              <w:bottom w:val="nil"/>
              <w:right w:val="nil"/>
            </w:tcBorders>
            <w:shd w:val="clear" w:color="auto" w:fill="auto"/>
            <w:vAlign w:val="center"/>
            <w:hideMark/>
          </w:tcPr>
          <w:p w14:paraId="64A445C2" w14:textId="77777777" w:rsidR="00FB6498" w:rsidRPr="008E699C" w:rsidRDefault="00FB6498" w:rsidP="00AD5606">
            <w:pPr>
              <w:rPr>
                <w:color w:val="000000"/>
              </w:rPr>
            </w:pPr>
            <w:r w:rsidRPr="008E699C">
              <w:rPr>
                <w:color w:val="000000"/>
              </w:rPr>
              <w:t>RELIABILITY</w:t>
            </w:r>
          </w:p>
        </w:tc>
        <w:tc>
          <w:tcPr>
            <w:tcW w:w="659" w:type="pct"/>
            <w:tcBorders>
              <w:top w:val="single" w:sz="4" w:space="0" w:color="auto"/>
              <w:left w:val="nil"/>
              <w:bottom w:val="nil"/>
              <w:right w:val="nil"/>
            </w:tcBorders>
            <w:shd w:val="clear" w:color="auto" w:fill="auto"/>
            <w:vAlign w:val="center"/>
            <w:hideMark/>
          </w:tcPr>
          <w:p w14:paraId="0D151E70" w14:textId="77777777" w:rsidR="00FB6498" w:rsidRPr="008E699C" w:rsidRDefault="00FB6498" w:rsidP="00AD5606">
            <w:pPr>
              <w:jc w:val="center"/>
              <w:rPr>
                <w:color w:val="000000"/>
              </w:rPr>
            </w:pPr>
            <w:r w:rsidRPr="008E699C">
              <w:rPr>
                <w:color w:val="000000"/>
              </w:rPr>
              <w:t>0.639</w:t>
            </w:r>
            <w:r w:rsidRPr="008E699C">
              <w:rPr>
                <w:color w:val="000000"/>
                <w:vertAlign w:val="superscript"/>
              </w:rPr>
              <w:t>***</w:t>
            </w:r>
          </w:p>
        </w:tc>
        <w:tc>
          <w:tcPr>
            <w:tcW w:w="659" w:type="pct"/>
            <w:tcBorders>
              <w:top w:val="single" w:sz="4" w:space="0" w:color="auto"/>
              <w:left w:val="nil"/>
              <w:bottom w:val="nil"/>
              <w:right w:val="nil"/>
            </w:tcBorders>
            <w:shd w:val="clear" w:color="auto" w:fill="auto"/>
            <w:vAlign w:val="center"/>
            <w:hideMark/>
          </w:tcPr>
          <w:p w14:paraId="7E3D64EF" w14:textId="77777777" w:rsidR="00FB6498" w:rsidRPr="008E699C" w:rsidRDefault="00FB6498" w:rsidP="00AD5606">
            <w:pPr>
              <w:jc w:val="center"/>
              <w:rPr>
                <w:color w:val="000000"/>
              </w:rPr>
            </w:pPr>
            <w:r w:rsidRPr="008E699C">
              <w:rPr>
                <w:color w:val="000000"/>
              </w:rPr>
              <w:t>0.619</w:t>
            </w:r>
            <w:r w:rsidRPr="008E699C">
              <w:rPr>
                <w:color w:val="000000"/>
                <w:vertAlign w:val="superscript"/>
              </w:rPr>
              <w:t>***</w:t>
            </w:r>
          </w:p>
        </w:tc>
        <w:tc>
          <w:tcPr>
            <w:tcW w:w="659" w:type="pct"/>
            <w:tcBorders>
              <w:top w:val="single" w:sz="4" w:space="0" w:color="auto"/>
              <w:left w:val="nil"/>
              <w:bottom w:val="nil"/>
              <w:right w:val="nil"/>
            </w:tcBorders>
            <w:shd w:val="clear" w:color="auto" w:fill="auto"/>
            <w:vAlign w:val="center"/>
            <w:hideMark/>
          </w:tcPr>
          <w:p w14:paraId="14561226" w14:textId="77777777" w:rsidR="00FB6498" w:rsidRPr="008E699C" w:rsidRDefault="00FB6498" w:rsidP="00AD5606">
            <w:pPr>
              <w:jc w:val="center"/>
              <w:rPr>
                <w:color w:val="000000"/>
              </w:rPr>
            </w:pPr>
            <w:r w:rsidRPr="008E699C">
              <w:rPr>
                <w:color w:val="000000"/>
              </w:rPr>
              <w:t xml:space="preserve"> </w:t>
            </w:r>
          </w:p>
        </w:tc>
        <w:tc>
          <w:tcPr>
            <w:tcW w:w="659" w:type="pct"/>
            <w:tcBorders>
              <w:top w:val="single" w:sz="4" w:space="0" w:color="auto"/>
              <w:left w:val="nil"/>
              <w:bottom w:val="nil"/>
              <w:right w:val="nil"/>
            </w:tcBorders>
            <w:shd w:val="clear" w:color="auto" w:fill="auto"/>
            <w:vAlign w:val="center"/>
            <w:hideMark/>
          </w:tcPr>
          <w:p w14:paraId="4502EFE1" w14:textId="77777777" w:rsidR="00FB6498" w:rsidRPr="008E699C" w:rsidRDefault="00FB6498" w:rsidP="00AD5606">
            <w:pPr>
              <w:jc w:val="center"/>
              <w:rPr>
                <w:color w:val="000000"/>
              </w:rPr>
            </w:pPr>
            <w:r w:rsidRPr="008E699C">
              <w:rPr>
                <w:color w:val="000000"/>
              </w:rPr>
              <w:t>0.635</w:t>
            </w:r>
            <w:r w:rsidRPr="008E699C">
              <w:rPr>
                <w:color w:val="000000"/>
                <w:vertAlign w:val="superscript"/>
              </w:rPr>
              <w:t>***</w:t>
            </w:r>
          </w:p>
        </w:tc>
        <w:tc>
          <w:tcPr>
            <w:tcW w:w="659" w:type="pct"/>
            <w:tcBorders>
              <w:top w:val="single" w:sz="4" w:space="0" w:color="auto"/>
              <w:left w:val="nil"/>
              <w:bottom w:val="nil"/>
              <w:right w:val="nil"/>
            </w:tcBorders>
            <w:shd w:val="clear" w:color="auto" w:fill="auto"/>
            <w:vAlign w:val="center"/>
            <w:hideMark/>
          </w:tcPr>
          <w:p w14:paraId="1CB96DCC" w14:textId="77777777" w:rsidR="00FB6498" w:rsidRPr="008E699C" w:rsidRDefault="00FB6498" w:rsidP="00AD5606">
            <w:pPr>
              <w:jc w:val="center"/>
              <w:rPr>
                <w:color w:val="000000"/>
              </w:rPr>
            </w:pPr>
            <w:r w:rsidRPr="008E699C">
              <w:rPr>
                <w:color w:val="000000"/>
              </w:rPr>
              <w:t>0.439</w:t>
            </w:r>
            <w:r w:rsidRPr="008E699C">
              <w:rPr>
                <w:color w:val="000000"/>
                <w:vertAlign w:val="superscript"/>
              </w:rPr>
              <w:t>***</w:t>
            </w:r>
          </w:p>
        </w:tc>
      </w:tr>
      <w:tr w:rsidR="00FB6498" w:rsidRPr="00252F01" w14:paraId="03964EB7" w14:textId="77777777" w:rsidTr="008E699C">
        <w:trPr>
          <w:trHeight w:val="340"/>
          <w:jc w:val="center"/>
        </w:trPr>
        <w:tc>
          <w:tcPr>
            <w:tcW w:w="1704" w:type="pct"/>
            <w:tcBorders>
              <w:top w:val="nil"/>
              <w:left w:val="nil"/>
              <w:bottom w:val="single" w:sz="4" w:space="0" w:color="auto"/>
              <w:right w:val="nil"/>
            </w:tcBorders>
            <w:shd w:val="clear" w:color="auto" w:fill="auto"/>
            <w:vAlign w:val="center"/>
            <w:hideMark/>
          </w:tcPr>
          <w:p w14:paraId="2CE6A9A1" w14:textId="77777777" w:rsidR="00FB6498" w:rsidRPr="008E699C" w:rsidRDefault="00FB6498" w:rsidP="00AD5606">
            <w:pPr>
              <w:rPr>
                <w:color w:val="000000"/>
              </w:rPr>
            </w:pPr>
          </w:p>
        </w:tc>
        <w:tc>
          <w:tcPr>
            <w:tcW w:w="659" w:type="pct"/>
            <w:tcBorders>
              <w:top w:val="nil"/>
              <w:left w:val="nil"/>
              <w:bottom w:val="single" w:sz="4" w:space="0" w:color="auto"/>
              <w:right w:val="nil"/>
            </w:tcBorders>
            <w:shd w:val="clear" w:color="auto" w:fill="auto"/>
            <w:vAlign w:val="center"/>
            <w:hideMark/>
          </w:tcPr>
          <w:p w14:paraId="28065B6F" w14:textId="77777777" w:rsidR="00FB6498" w:rsidRPr="008E699C" w:rsidRDefault="00FB6498" w:rsidP="00AD5606">
            <w:pPr>
              <w:jc w:val="center"/>
              <w:rPr>
                <w:color w:val="000000"/>
              </w:rPr>
            </w:pPr>
            <w:r w:rsidRPr="008E699C">
              <w:rPr>
                <w:color w:val="000000"/>
              </w:rPr>
              <w:t>(6.50)</w:t>
            </w:r>
          </w:p>
        </w:tc>
        <w:tc>
          <w:tcPr>
            <w:tcW w:w="659" w:type="pct"/>
            <w:tcBorders>
              <w:top w:val="nil"/>
              <w:left w:val="nil"/>
              <w:bottom w:val="single" w:sz="4" w:space="0" w:color="auto"/>
              <w:right w:val="nil"/>
            </w:tcBorders>
            <w:shd w:val="clear" w:color="auto" w:fill="auto"/>
            <w:vAlign w:val="center"/>
            <w:hideMark/>
          </w:tcPr>
          <w:p w14:paraId="16EE71EA" w14:textId="77777777" w:rsidR="00FB6498" w:rsidRPr="008E699C" w:rsidRDefault="00FB6498" w:rsidP="00AD5606">
            <w:pPr>
              <w:jc w:val="center"/>
              <w:rPr>
                <w:color w:val="000000"/>
              </w:rPr>
            </w:pPr>
            <w:r w:rsidRPr="008E699C">
              <w:rPr>
                <w:color w:val="000000"/>
              </w:rPr>
              <w:t>(8.45)</w:t>
            </w:r>
          </w:p>
        </w:tc>
        <w:tc>
          <w:tcPr>
            <w:tcW w:w="659" w:type="pct"/>
            <w:tcBorders>
              <w:top w:val="nil"/>
              <w:left w:val="nil"/>
              <w:bottom w:val="single" w:sz="4" w:space="0" w:color="auto"/>
              <w:right w:val="nil"/>
            </w:tcBorders>
            <w:shd w:val="clear" w:color="auto" w:fill="auto"/>
            <w:vAlign w:val="center"/>
            <w:hideMark/>
          </w:tcPr>
          <w:p w14:paraId="5494E783" w14:textId="77777777" w:rsidR="00FB6498" w:rsidRPr="008E699C" w:rsidRDefault="00FB6498" w:rsidP="00AD5606">
            <w:pPr>
              <w:jc w:val="center"/>
              <w:rPr>
                <w:color w:val="000000"/>
              </w:rPr>
            </w:pPr>
            <w:r w:rsidRPr="008E699C">
              <w:rPr>
                <w:color w:val="000000"/>
              </w:rPr>
              <w:t xml:space="preserve"> </w:t>
            </w:r>
          </w:p>
        </w:tc>
        <w:tc>
          <w:tcPr>
            <w:tcW w:w="659" w:type="pct"/>
            <w:tcBorders>
              <w:top w:val="nil"/>
              <w:left w:val="nil"/>
              <w:bottom w:val="single" w:sz="4" w:space="0" w:color="auto"/>
              <w:right w:val="nil"/>
            </w:tcBorders>
            <w:shd w:val="clear" w:color="auto" w:fill="auto"/>
            <w:vAlign w:val="center"/>
            <w:hideMark/>
          </w:tcPr>
          <w:p w14:paraId="6F826DB2" w14:textId="77777777" w:rsidR="00FB6498" w:rsidRPr="008E699C" w:rsidRDefault="00FB6498" w:rsidP="00AD5606">
            <w:pPr>
              <w:jc w:val="center"/>
              <w:rPr>
                <w:color w:val="000000"/>
              </w:rPr>
            </w:pPr>
            <w:r w:rsidRPr="008E699C">
              <w:rPr>
                <w:color w:val="000000"/>
              </w:rPr>
              <w:t>(5.54)</w:t>
            </w:r>
          </w:p>
        </w:tc>
        <w:tc>
          <w:tcPr>
            <w:tcW w:w="659" w:type="pct"/>
            <w:tcBorders>
              <w:top w:val="nil"/>
              <w:left w:val="nil"/>
              <w:bottom w:val="single" w:sz="4" w:space="0" w:color="auto"/>
              <w:right w:val="nil"/>
            </w:tcBorders>
            <w:shd w:val="clear" w:color="auto" w:fill="auto"/>
            <w:vAlign w:val="center"/>
            <w:hideMark/>
          </w:tcPr>
          <w:p w14:paraId="79B72F16" w14:textId="77777777" w:rsidR="00FB6498" w:rsidRPr="008E699C" w:rsidRDefault="00FB6498" w:rsidP="00AD5606">
            <w:pPr>
              <w:jc w:val="center"/>
              <w:rPr>
                <w:color w:val="000000"/>
              </w:rPr>
            </w:pPr>
            <w:r w:rsidRPr="008E699C">
              <w:rPr>
                <w:color w:val="000000"/>
              </w:rPr>
              <w:t>(4.04)</w:t>
            </w:r>
          </w:p>
        </w:tc>
      </w:tr>
      <w:tr w:rsidR="00FB6498" w:rsidRPr="00252F01" w14:paraId="5CA46174" w14:textId="77777777" w:rsidTr="008E699C">
        <w:trPr>
          <w:trHeight w:val="340"/>
          <w:jc w:val="center"/>
        </w:trPr>
        <w:tc>
          <w:tcPr>
            <w:tcW w:w="1704" w:type="pct"/>
            <w:tcBorders>
              <w:top w:val="single" w:sz="4" w:space="0" w:color="auto"/>
              <w:left w:val="nil"/>
              <w:bottom w:val="nil"/>
              <w:right w:val="nil"/>
            </w:tcBorders>
            <w:shd w:val="clear" w:color="auto" w:fill="auto"/>
            <w:vAlign w:val="center"/>
            <w:hideMark/>
          </w:tcPr>
          <w:p w14:paraId="118B0447" w14:textId="77777777" w:rsidR="00FB6498" w:rsidRPr="008E699C" w:rsidRDefault="00FB6498" w:rsidP="00AD5606">
            <w:pPr>
              <w:rPr>
                <w:color w:val="000000"/>
              </w:rPr>
            </w:pPr>
            <w:r w:rsidRPr="008E699C">
              <w:rPr>
                <w:color w:val="000000"/>
              </w:rPr>
              <w:t>VOLUME DUMMY *</w:t>
            </w:r>
          </w:p>
        </w:tc>
        <w:tc>
          <w:tcPr>
            <w:tcW w:w="659" w:type="pct"/>
            <w:tcBorders>
              <w:top w:val="single" w:sz="4" w:space="0" w:color="auto"/>
              <w:left w:val="nil"/>
              <w:bottom w:val="nil"/>
              <w:right w:val="nil"/>
            </w:tcBorders>
            <w:shd w:val="clear" w:color="auto" w:fill="auto"/>
            <w:vAlign w:val="center"/>
            <w:hideMark/>
          </w:tcPr>
          <w:p w14:paraId="1D2FC44E" w14:textId="77777777" w:rsidR="00FB6498" w:rsidRPr="008E699C" w:rsidRDefault="00FB6498" w:rsidP="00AD5606">
            <w:pPr>
              <w:jc w:val="center"/>
              <w:rPr>
                <w:color w:val="000000"/>
              </w:rPr>
            </w:pPr>
          </w:p>
        </w:tc>
        <w:tc>
          <w:tcPr>
            <w:tcW w:w="659" w:type="pct"/>
            <w:tcBorders>
              <w:top w:val="single" w:sz="4" w:space="0" w:color="auto"/>
              <w:left w:val="nil"/>
              <w:bottom w:val="nil"/>
              <w:right w:val="nil"/>
            </w:tcBorders>
            <w:shd w:val="clear" w:color="auto" w:fill="auto"/>
            <w:vAlign w:val="center"/>
            <w:hideMark/>
          </w:tcPr>
          <w:p w14:paraId="4C8A93C4" w14:textId="77777777" w:rsidR="00FB6498" w:rsidRPr="008E699C" w:rsidRDefault="00FB6498" w:rsidP="00AD5606">
            <w:pPr>
              <w:jc w:val="center"/>
              <w:rPr>
                <w:color w:val="000000"/>
              </w:rPr>
            </w:pPr>
          </w:p>
        </w:tc>
        <w:tc>
          <w:tcPr>
            <w:tcW w:w="659" w:type="pct"/>
            <w:tcBorders>
              <w:top w:val="single" w:sz="4" w:space="0" w:color="auto"/>
              <w:left w:val="nil"/>
              <w:bottom w:val="nil"/>
              <w:right w:val="nil"/>
            </w:tcBorders>
            <w:shd w:val="clear" w:color="auto" w:fill="auto"/>
            <w:vAlign w:val="center"/>
            <w:hideMark/>
          </w:tcPr>
          <w:p w14:paraId="7B539F37" w14:textId="77777777" w:rsidR="00FB6498" w:rsidRPr="008E699C" w:rsidRDefault="00FB6498" w:rsidP="00AD5606">
            <w:pPr>
              <w:jc w:val="center"/>
              <w:rPr>
                <w:color w:val="000000"/>
              </w:rPr>
            </w:pPr>
            <w:r w:rsidRPr="008E699C">
              <w:rPr>
                <w:color w:val="000000"/>
              </w:rPr>
              <w:t>-0.338</w:t>
            </w:r>
          </w:p>
        </w:tc>
        <w:tc>
          <w:tcPr>
            <w:tcW w:w="659" w:type="pct"/>
            <w:tcBorders>
              <w:top w:val="single" w:sz="4" w:space="0" w:color="auto"/>
              <w:left w:val="nil"/>
              <w:bottom w:val="nil"/>
              <w:right w:val="nil"/>
            </w:tcBorders>
            <w:shd w:val="clear" w:color="auto" w:fill="auto"/>
            <w:vAlign w:val="center"/>
            <w:hideMark/>
          </w:tcPr>
          <w:p w14:paraId="520FF917" w14:textId="77777777" w:rsidR="00FB6498" w:rsidRPr="008E699C" w:rsidRDefault="00FB6498" w:rsidP="00AD5606">
            <w:pPr>
              <w:jc w:val="center"/>
              <w:rPr>
                <w:color w:val="000000"/>
              </w:rPr>
            </w:pPr>
          </w:p>
        </w:tc>
        <w:tc>
          <w:tcPr>
            <w:tcW w:w="659" w:type="pct"/>
            <w:tcBorders>
              <w:top w:val="single" w:sz="4" w:space="0" w:color="auto"/>
              <w:left w:val="nil"/>
              <w:bottom w:val="nil"/>
              <w:right w:val="nil"/>
            </w:tcBorders>
            <w:shd w:val="clear" w:color="auto" w:fill="auto"/>
            <w:vAlign w:val="center"/>
            <w:hideMark/>
          </w:tcPr>
          <w:p w14:paraId="49D3C7CA" w14:textId="77777777" w:rsidR="00FB6498" w:rsidRPr="008E699C" w:rsidRDefault="00FB6498" w:rsidP="00AD5606">
            <w:pPr>
              <w:jc w:val="center"/>
              <w:rPr>
                <w:color w:val="000000"/>
              </w:rPr>
            </w:pPr>
            <w:r w:rsidRPr="008E699C">
              <w:rPr>
                <w:color w:val="000000"/>
              </w:rPr>
              <w:t>-0.240</w:t>
            </w:r>
          </w:p>
        </w:tc>
      </w:tr>
      <w:tr w:rsidR="00FB6498" w:rsidRPr="00252F01" w14:paraId="22D6C35C" w14:textId="77777777" w:rsidTr="008E699C">
        <w:trPr>
          <w:trHeight w:val="340"/>
          <w:jc w:val="center"/>
        </w:trPr>
        <w:tc>
          <w:tcPr>
            <w:tcW w:w="1704" w:type="pct"/>
            <w:tcBorders>
              <w:top w:val="nil"/>
              <w:left w:val="nil"/>
              <w:bottom w:val="nil"/>
              <w:right w:val="nil"/>
            </w:tcBorders>
            <w:shd w:val="clear" w:color="auto" w:fill="auto"/>
            <w:vAlign w:val="center"/>
            <w:hideMark/>
          </w:tcPr>
          <w:p w14:paraId="293B8D83" w14:textId="77777777" w:rsidR="00FB6498" w:rsidRPr="008E699C" w:rsidRDefault="00FB6498" w:rsidP="00AD5606">
            <w:pPr>
              <w:rPr>
                <w:color w:val="000000"/>
              </w:rPr>
            </w:pPr>
            <w:r w:rsidRPr="008E699C">
              <w:rPr>
                <w:color w:val="000000"/>
              </w:rPr>
              <w:t>PERFORMANCE</w:t>
            </w:r>
          </w:p>
        </w:tc>
        <w:tc>
          <w:tcPr>
            <w:tcW w:w="659" w:type="pct"/>
            <w:tcBorders>
              <w:top w:val="nil"/>
              <w:left w:val="nil"/>
              <w:bottom w:val="nil"/>
              <w:right w:val="nil"/>
            </w:tcBorders>
            <w:shd w:val="clear" w:color="auto" w:fill="auto"/>
            <w:vAlign w:val="center"/>
            <w:hideMark/>
          </w:tcPr>
          <w:p w14:paraId="6CB0A36B" w14:textId="77777777" w:rsidR="00FB6498" w:rsidRPr="008E699C" w:rsidRDefault="00FB6498" w:rsidP="00AD5606">
            <w:pPr>
              <w:jc w:val="center"/>
              <w:rPr>
                <w:color w:val="000000"/>
              </w:rPr>
            </w:pPr>
          </w:p>
        </w:tc>
        <w:tc>
          <w:tcPr>
            <w:tcW w:w="659" w:type="pct"/>
            <w:tcBorders>
              <w:top w:val="nil"/>
              <w:left w:val="nil"/>
              <w:bottom w:val="nil"/>
              <w:right w:val="nil"/>
            </w:tcBorders>
            <w:shd w:val="clear" w:color="auto" w:fill="auto"/>
            <w:vAlign w:val="center"/>
            <w:hideMark/>
          </w:tcPr>
          <w:p w14:paraId="4F7A2EFD" w14:textId="77777777" w:rsidR="00FB6498" w:rsidRPr="008E699C" w:rsidRDefault="00FB6498" w:rsidP="00AD5606">
            <w:pPr>
              <w:jc w:val="center"/>
              <w:rPr>
                <w:color w:val="000000"/>
              </w:rPr>
            </w:pPr>
          </w:p>
        </w:tc>
        <w:tc>
          <w:tcPr>
            <w:tcW w:w="659" w:type="pct"/>
            <w:tcBorders>
              <w:top w:val="nil"/>
              <w:left w:val="nil"/>
              <w:bottom w:val="nil"/>
              <w:right w:val="nil"/>
            </w:tcBorders>
            <w:shd w:val="clear" w:color="auto" w:fill="auto"/>
            <w:vAlign w:val="center"/>
            <w:hideMark/>
          </w:tcPr>
          <w:p w14:paraId="1D698823" w14:textId="77777777" w:rsidR="00FB6498" w:rsidRPr="008E699C" w:rsidRDefault="00FB6498" w:rsidP="00AD5606">
            <w:pPr>
              <w:jc w:val="center"/>
              <w:rPr>
                <w:color w:val="000000"/>
              </w:rPr>
            </w:pPr>
            <w:r w:rsidRPr="008E699C">
              <w:rPr>
                <w:color w:val="000000"/>
              </w:rPr>
              <w:t>(-1.40)</w:t>
            </w:r>
          </w:p>
        </w:tc>
        <w:tc>
          <w:tcPr>
            <w:tcW w:w="659" w:type="pct"/>
            <w:tcBorders>
              <w:top w:val="nil"/>
              <w:left w:val="nil"/>
              <w:bottom w:val="nil"/>
              <w:right w:val="nil"/>
            </w:tcBorders>
            <w:shd w:val="clear" w:color="auto" w:fill="auto"/>
            <w:vAlign w:val="center"/>
            <w:hideMark/>
          </w:tcPr>
          <w:p w14:paraId="74987397" w14:textId="77777777" w:rsidR="00FB6498" w:rsidRPr="008E699C" w:rsidRDefault="00FB6498" w:rsidP="00AD5606">
            <w:pPr>
              <w:jc w:val="center"/>
              <w:rPr>
                <w:color w:val="000000"/>
              </w:rPr>
            </w:pPr>
          </w:p>
        </w:tc>
        <w:tc>
          <w:tcPr>
            <w:tcW w:w="659" w:type="pct"/>
            <w:tcBorders>
              <w:top w:val="nil"/>
              <w:left w:val="nil"/>
              <w:bottom w:val="nil"/>
              <w:right w:val="nil"/>
            </w:tcBorders>
            <w:shd w:val="clear" w:color="auto" w:fill="auto"/>
            <w:vAlign w:val="center"/>
            <w:hideMark/>
          </w:tcPr>
          <w:p w14:paraId="17974FA2" w14:textId="77777777" w:rsidR="00FB6498" w:rsidRPr="008E699C" w:rsidRDefault="00FB6498" w:rsidP="00AD5606">
            <w:pPr>
              <w:jc w:val="center"/>
              <w:rPr>
                <w:color w:val="000000"/>
              </w:rPr>
            </w:pPr>
            <w:r w:rsidRPr="008E699C">
              <w:rPr>
                <w:color w:val="000000"/>
              </w:rPr>
              <w:t>(-0.70)</w:t>
            </w:r>
          </w:p>
        </w:tc>
      </w:tr>
      <w:tr w:rsidR="00FB6498" w:rsidRPr="00252F01" w14:paraId="57CB4FC2" w14:textId="77777777" w:rsidTr="008E699C">
        <w:trPr>
          <w:trHeight w:val="340"/>
          <w:jc w:val="center"/>
        </w:trPr>
        <w:tc>
          <w:tcPr>
            <w:tcW w:w="1704" w:type="pct"/>
            <w:tcBorders>
              <w:top w:val="single" w:sz="4" w:space="0" w:color="auto"/>
              <w:left w:val="nil"/>
              <w:bottom w:val="nil"/>
              <w:right w:val="nil"/>
            </w:tcBorders>
            <w:shd w:val="clear" w:color="auto" w:fill="auto"/>
            <w:vAlign w:val="center"/>
            <w:hideMark/>
          </w:tcPr>
          <w:p w14:paraId="62308ED0" w14:textId="77777777" w:rsidR="00FB6498" w:rsidRPr="008E699C" w:rsidRDefault="00FB6498" w:rsidP="00AD5606">
            <w:pPr>
              <w:rPr>
                <w:color w:val="000000"/>
              </w:rPr>
            </w:pPr>
            <w:r w:rsidRPr="008E699C">
              <w:rPr>
                <w:color w:val="000000"/>
              </w:rPr>
              <w:t>VOLUME DUMMY *</w:t>
            </w:r>
          </w:p>
        </w:tc>
        <w:tc>
          <w:tcPr>
            <w:tcW w:w="659" w:type="pct"/>
            <w:tcBorders>
              <w:top w:val="single" w:sz="4" w:space="0" w:color="auto"/>
              <w:left w:val="nil"/>
              <w:bottom w:val="nil"/>
              <w:right w:val="nil"/>
            </w:tcBorders>
            <w:shd w:val="clear" w:color="auto" w:fill="auto"/>
            <w:vAlign w:val="center"/>
            <w:hideMark/>
          </w:tcPr>
          <w:p w14:paraId="7BE3AA75" w14:textId="77777777" w:rsidR="00FB6498" w:rsidRPr="008E699C" w:rsidRDefault="00FB6498" w:rsidP="00AD5606">
            <w:pPr>
              <w:jc w:val="center"/>
              <w:rPr>
                <w:color w:val="000000"/>
              </w:rPr>
            </w:pPr>
          </w:p>
        </w:tc>
        <w:tc>
          <w:tcPr>
            <w:tcW w:w="659" w:type="pct"/>
            <w:tcBorders>
              <w:top w:val="single" w:sz="4" w:space="0" w:color="auto"/>
              <w:left w:val="nil"/>
              <w:bottom w:val="nil"/>
              <w:right w:val="nil"/>
            </w:tcBorders>
            <w:shd w:val="clear" w:color="auto" w:fill="auto"/>
            <w:vAlign w:val="center"/>
            <w:hideMark/>
          </w:tcPr>
          <w:p w14:paraId="680F5618" w14:textId="77777777" w:rsidR="00FB6498" w:rsidRPr="008E699C" w:rsidRDefault="00FB6498" w:rsidP="00AD5606">
            <w:pPr>
              <w:jc w:val="center"/>
              <w:rPr>
                <w:color w:val="000000"/>
              </w:rPr>
            </w:pPr>
          </w:p>
        </w:tc>
        <w:tc>
          <w:tcPr>
            <w:tcW w:w="659" w:type="pct"/>
            <w:tcBorders>
              <w:top w:val="single" w:sz="4" w:space="0" w:color="auto"/>
              <w:left w:val="nil"/>
              <w:bottom w:val="nil"/>
              <w:right w:val="nil"/>
            </w:tcBorders>
            <w:shd w:val="clear" w:color="auto" w:fill="auto"/>
            <w:vAlign w:val="center"/>
            <w:hideMark/>
          </w:tcPr>
          <w:p w14:paraId="2F66BFD8" w14:textId="77777777" w:rsidR="00FB6498" w:rsidRPr="008E699C" w:rsidRDefault="00FB6498" w:rsidP="00AD5606">
            <w:pPr>
              <w:jc w:val="center"/>
              <w:rPr>
                <w:color w:val="000000"/>
              </w:rPr>
            </w:pPr>
          </w:p>
        </w:tc>
        <w:tc>
          <w:tcPr>
            <w:tcW w:w="659" w:type="pct"/>
            <w:tcBorders>
              <w:top w:val="single" w:sz="4" w:space="0" w:color="auto"/>
              <w:left w:val="nil"/>
              <w:bottom w:val="nil"/>
              <w:right w:val="nil"/>
            </w:tcBorders>
            <w:shd w:val="clear" w:color="auto" w:fill="auto"/>
            <w:vAlign w:val="center"/>
            <w:hideMark/>
          </w:tcPr>
          <w:p w14:paraId="13DA953E" w14:textId="77777777" w:rsidR="00FB6498" w:rsidRPr="008E699C" w:rsidRDefault="00FB6498" w:rsidP="00AD5606">
            <w:pPr>
              <w:jc w:val="center"/>
              <w:rPr>
                <w:color w:val="000000"/>
              </w:rPr>
            </w:pPr>
            <w:r w:rsidRPr="008E699C">
              <w:rPr>
                <w:color w:val="000000"/>
              </w:rPr>
              <w:t>0.171</w:t>
            </w:r>
          </w:p>
        </w:tc>
        <w:tc>
          <w:tcPr>
            <w:tcW w:w="659" w:type="pct"/>
            <w:tcBorders>
              <w:top w:val="single" w:sz="4" w:space="0" w:color="auto"/>
              <w:left w:val="nil"/>
              <w:bottom w:val="nil"/>
              <w:right w:val="nil"/>
            </w:tcBorders>
            <w:shd w:val="clear" w:color="auto" w:fill="auto"/>
            <w:vAlign w:val="center"/>
            <w:hideMark/>
          </w:tcPr>
          <w:p w14:paraId="439C21D9" w14:textId="77777777" w:rsidR="00FB6498" w:rsidRPr="008E699C" w:rsidRDefault="00FB6498" w:rsidP="00AD5606">
            <w:pPr>
              <w:jc w:val="center"/>
              <w:rPr>
                <w:color w:val="000000"/>
              </w:rPr>
            </w:pPr>
            <w:r w:rsidRPr="008E699C">
              <w:rPr>
                <w:color w:val="000000"/>
              </w:rPr>
              <w:t>0.317</w:t>
            </w:r>
            <w:r w:rsidRPr="008E699C">
              <w:rPr>
                <w:color w:val="000000"/>
                <w:vertAlign w:val="superscript"/>
              </w:rPr>
              <w:t>**</w:t>
            </w:r>
          </w:p>
        </w:tc>
      </w:tr>
      <w:tr w:rsidR="00FB6498" w:rsidRPr="00252F01" w14:paraId="122F3FB1" w14:textId="77777777" w:rsidTr="008E699C">
        <w:trPr>
          <w:trHeight w:val="340"/>
          <w:jc w:val="center"/>
        </w:trPr>
        <w:tc>
          <w:tcPr>
            <w:tcW w:w="1704" w:type="pct"/>
            <w:tcBorders>
              <w:top w:val="nil"/>
              <w:left w:val="nil"/>
              <w:bottom w:val="nil"/>
              <w:right w:val="nil"/>
            </w:tcBorders>
            <w:shd w:val="clear" w:color="auto" w:fill="auto"/>
            <w:vAlign w:val="center"/>
            <w:hideMark/>
          </w:tcPr>
          <w:p w14:paraId="2DBF9BB8" w14:textId="77777777" w:rsidR="00FB6498" w:rsidRPr="008E699C" w:rsidRDefault="00FB6498" w:rsidP="00AD5606">
            <w:pPr>
              <w:rPr>
                <w:color w:val="000000"/>
              </w:rPr>
            </w:pPr>
            <w:r w:rsidRPr="008E699C">
              <w:rPr>
                <w:color w:val="000000"/>
              </w:rPr>
              <w:t>RELIABILITY</w:t>
            </w:r>
          </w:p>
        </w:tc>
        <w:tc>
          <w:tcPr>
            <w:tcW w:w="659" w:type="pct"/>
            <w:tcBorders>
              <w:top w:val="nil"/>
              <w:left w:val="nil"/>
              <w:bottom w:val="nil"/>
              <w:right w:val="nil"/>
            </w:tcBorders>
            <w:shd w:val="clear" w:color="auto" w:fill="auto"/>
            <w:vAlign w:val="center"/>
            <w:hideMark/>
          </w:tcPr>
          <w:p w14:paraId="2AC5BE4F" w14:textId="77777777" w:rsidR="00FB6498" w:rsidRPr="008E699C" w:rsidRDefault="00FB6498" w:rsidP="00AD5606">
            <w:pPr>
              <w:jc w:val="center"/>
              <w:rPr>
                <w:color w:val="000000"/>
              </w:rPr>
            </w:pPr>
          </w:p>
        </w:tc>
        <w:tc>
          <w:tcPr>
            <w:tcW w:w="659" w:type="pct"/>
            <w:tcBorders>
              <w:top w:val="nil"/>
              <w:left w:val="nil"/>
              <w:bottom w:val="nil"/>
              <w:right w:val="nil"/>
            </w:tcBorders>
            <w:shd w:val="clear" w:color="auto" w:fill="auto"/>
            <w:vAlign w:val="center"/>
            <w:hideMark/>
          </w:tcPr>
          <w:p w14:paraId="7F2295B7" w14:textId="77777777" w:rsidR="00FB6498" w:rsidRPr="008E699C" w:rsidRDefault="00FB6498" w:rsidP="00AD5606">
            <w:pPr>
              <w:jc w:val="center"/>
              <w:rPr>
                <w:color w:val="000000"/>
              </w:rPr>
            </w:pPr>
          </w:p>
        </w:tc>
        <w:tc>
          <w:tcPr>
            <w:tcW w:w="659" w:type="pct"/>
            <w:tcBorders>
              <w:top w:val="nil"/>
              <w:left w:val="nil"/>
              <w:bottom w:val="nil"/>
              <w:right w:val="nil"/>
            </w:tcBorders>
            <w:shd w:val="clear" w:color="auto" w:fill="auto"/>
            <w:vAlign w:val="center"/>
            <w:hideMark/>
          </w:tcPr>
          <w:p w14:paraId="6CD69672" w14:textId="77777777" w:rsidR="00FB6498" w:rsidRPr="008E699C" w:rsidRDefault="00FB6498" w:rsidP="00AD5606">
            <w:pPr>
              <w:jc w:val="center"/>
              <w:rPr>
                <w:color w:val="000000"/>
              </w:rPr>
            </w:pPr>
          </w:p>
        </w:tc>
        <w:tc>
          <w:tcPr>
            <w:tcW w:w="659" w:type="pct"/>
            <w:tcBorders>
              <w:top w:val="nil"/>
              <w:left w:val="nil"/>
              <w:bottom w:val="nil"/>
              <w:right w:val="nil"/>
            </w:tcBorders>
            <w:shd w:val="clear" w:color="auto" w:fill="auto"/>
            <w:vAlign w:val="center"/>
            <w:hideMark/>
          </w:tcPr>
          <w:p w14:paraId="7F56951D" w14:textId="77777777" w:rsidR="00FB6498" w:rsidRPr="008E699C" w:rsidRDefault="00FB6498" w:rsidP="00AD5606">
            <w:pPr>
              <w:jc w:val="center"/>
              <w:rPr>
                <w:color w:val="000000"/>
              </w:rPr>
            </w:pPr>
            <w:r w:rsidRPr="008E699C">
              <w:rPr>
                <w:color w:val="000000"/>
              </w:rPr>
              <w:t>(1.55)</w:t>
            </w:r>
          </w:p>
        </w:tc>
        <w:tc>
          <w:tcPr>
            <w:tcW w:w="659" w:type="pct"/>
            <w:tcBorders>
              <w:top w:val="nil"/>
              <w:left w:val="nil"/>
              <w:bottom w:val="nil"/>
              <w:right w:val="nil"/>
            </w:tcBorders>
            <w:shd w:val="clear" w:color="auto" w:fill="auto"/>
            <w:vAlign w:val="center"/>
            <w:hideMark/>
          </w:tcPr>
          <w:p w14:paraId="37A3638F" w14:textId="77777777" w:rsidR="00FB6498" w:rsidRPr="008E699C" w:rsidRDefault="00FB6498" w:rsidP="00AD5606">
            <w:pPr>
              <w:jc w:val="center"/>
              <w:rPr>
                <w:color w:val="000000"/>
              </w:rPr>
            </w:pPr>
            <w:r w:rsidRPr="008E699C">
              <w:rPr>
                <w:color w:val="000000"/>
              </w:rPr>
              <w:t>(2.63)</w:t>
            </w:r>
          </w:p>
        </w:tc>
      </w:tr>
      <w:tr w:rsidR="00FB6498" w:rsidRPr="00252F01" w14:paraId="4138DF62" w14:textId="77777777" w:rsidTr="008E699C">
        <w:trPr>
          <w:trHeight w:val="340"/>
          <w:jc w:val="center"/>
        </w:trPr>
        <w:tc>
          <w:tcPr>
            <w:tcW w:w="1704" w:type="pct"/>
            <w:tcBorders>
              <w:top w:val="single" w:sz="4" w:space="0" w:color="auto"/>
              <w:left w:val="nil"/>
              <w:bottom w:val="single" w:sz="8" w:space="0" w:color="auto"/>
              <w:right w:val="nil"/>
            </w:tcBorders>
            <w:shd w:val="clear" w:color="auto" w:fill="auto"/>
            <w:vAlign w:val="center"/>
            <w:hideMark/>
          </w:tcPr>
          <w:p w14:paraId="532723DA" w14:textId="77777777" w:rsidR="00FB6498" w:rsidRPr="008E699C" w:rsidRDefault="00FB6498" w:rsidP="00AD5606">
            <w:pPr>
              <w:rPr>
                <w:color w:val="000000"/>
              </w:rPr>
            </w:pPr>
            <w:r w:rsidRPr="008E699C">
              <w:rPr>
                <w:color w:val="000000"/>
              </w:rPr>
              <w:t> </w:t>
            </w:r>
          </w:p>
        </w:tc>
        <w:tc>
          <w:tcPr>
            <w:tcW w:w="659" w:type="pct"/>
            <w:tcBorders>
              <w:top w:val="single" w:sz="4" w:space="0" w:color="auto"/>
              <w:left w:val="nil"/>
              <w:bottom w:val="single" w:sz="8" w:space="0" w:color="auto"/>
              <w:right w:val="nil"/>
            </w:tcBorders>
            <w:shd w:val="clear" w:color="auto" w:fill="auto"/>
            <w:vAlign w:val="center"/>
            <w:hideMark/>
          </w:tcPr>
          <w:p w14:paraId="1F973897" w14:textId="77777777" w:rsidR="00FB6498" w:rsidRPr="008E699C" w:rsidRDefault="00FB6498" w:rsidP="00AD5606">
            <w:pPr>
              <w:jc w:val="center"/>
              <w:rPr>
                <w:color w:val="000000"/>
              </w:rPr>
            </w:pPr>
            <w:r w:rsidRPr="008E699C">
              <w:rPr>
                <w:color w:val="000000"/>
              </w:rPr>
              <w:t>(-5.96)</w:t>
            </w:r>
          </w:p>
        </w:tc>
        <w:tc>
          <w:tcPr>
            <w:tcW w:w="659" w:type="pct"/>
            <w:tcBorders>
              <w:top w:val="single" w:sz="4" w:space="0" w:color="auto"/>
              <w:left w:val="nil"/>
              <w:bottom w:val="single" w:sz="8" w:space="0" w:color="auto"/>
              <w:right w:val="nil"/>
            </w:tcBorders>
            <w:shd w:val="clear" w:color="auto" w:fill="auto"/>
            <w:vAlign w:val="center"/>
            <w:hideMark/>
          </w:tcPr>
          <w:p w14:paraId="0762BCE5" w14:textId="77777777" w:rsidR="00FB6498" w:rsidRPr="008E699C" w:rsidRDefault="00FB6498" w:rsidP="00AD5606">
            <w:pPr>
              <w:jc w:val="center"/>
              <w:rPr>
                <w:color w:val="000000"/>
              </w:rPr>
            </w:pPr>
            <w:r w:rsidRPr="008E699C">
              <w:rPr>
                <w:color w:val="000000"/>
              </w:rPr>
              <w:t>(-7.70)</w:t>
            </w:r>
          </w:p>
        </w:tc>
        <w:tc>
          <w:tcPr>
            <w:tcW w:w="659" w:type="pct"/>
            <w:tcBorders>
              <w:top w:val="single" w:sz="4" w:space="0" w:color="auto"/>
              <w:left w:val="nil"/>
              <w:bottom w:val="single" w:sz="8" w:space="0" w:color="auto"/>
              <w:right w:val="nil"/>
            </w:tcBorders>
            <w:shd w:val="clear" w:color="auto" w:fill="auto"/>
            <w:vAlign w:val="center"/>
            <w:hideMark/>
          </w:tcPr>
          <w:p w14:paraId="71F54DF8" w14:textId="77777777" w:rsidR="00FB6498" w:rsidRPr="008E699C" w:rsidRDefault="00FB6498" w:rsidP="00AD5606">
            <w:pPr>
              <w:jc w:val="center"/>
              <w:rPr>
                <w:color w:val="000000"/>
              </w:rPr>
            </w:pPr>
            <w:r w:rsidRPr="008E699C">
              <w:rPr>
                <w:color w:val="000000"/>
              </w:rPr>
              <w:t>(-4.81)</w:t>
            </w:r>
          </w:p>
        </w:tc>
        <w:tc>
          <w:tcPr>
            <w:tcW w:w="659" w:type="pct"/>
            <w:tcBorders>
              <w:top w:val="single" w:sz="4" w:space="0" w:color="auto"/>
              <w:left w:val="nil"/>
              <w:bottom w:val="single" w:sz="8" w:space="0" w:color="auto"/>
              <w:right w:val="nil"/>
            </w:tcBorders>
            <w:shd w:val="clear" w:color="auto" w:fill="auto"/>
            <w:vAlign w:val="center"/>
            <w:hideMark/>
          </w:tcPr>
          <w:p w14:paraId="6ABD0672" w14:textId="77777777" w:rsidR="00FB6498" w:rsidRPr="008E699C" w:rsidRDefault="00FB6498" w:rsidP="00AD5606">
            <w:pPr>
              <w:jc w:val="center"/>
              <w:rPr>
                <w:color w:val="000000"/>
              </w:rPr>
            </w:pPr>
            <w:r w:rsidRPr="008E699C">
              <w:rPr>
                <w:color w:val="000000"/>
              </w:rPr>
              <w:t>(-8.31)</w:t>
            </w:r>
          </w:p>
        </w:tc>
        <w:tc>
          <w:tcPr>
            <w:tcW w:w="659" w:type="pct"/>
            <w:tcBorders>
              <w:top w:val="single" w:sz="4" w:space="0" w:color="auto"/>
              <w:left w:val="nil"/>
              <w:bottom w:val="single" w:sz="8" w:space="0" w:color="auto"/>
              <w:right w:val="nil"/>
            </w:tcBorders>
            <w:shd w:val="clear" w:color="auto" w:fill="auto"/>
            <w:vAlign w:val="center"/>
            <w:hideMark/>
          </w:tcPr>
          <w:p w14:paraId="70AD3E38" w14:textId="77777777" w:rsidR="00FB6498" w:rsidRPr="008E699C" w:rsidRDefault="00FB6498" w:rsidP="00AD5606">
            <w:pPr>
              <w:jc w:val="center"/>
              <w:rPr>
                <w:color w:val="000000"/>
              </w:rPr>
            </w:pPr>
            <w:r w:rsidRPr="008E699C">
              <w:rPr>
                <w:color w:val="000000"/>
              </w:rPr>
              <w:t>(-4.17)</w:t>
            </w:r>
          </w:p>
        </w:tc>
      </w:tr>
      <w:tr w:rsidR="00FB6498" w:rsidRPr="00252F01" w14:paraId="3C0679CF" w14:textId="77777777" w:rsidTr="008E699C">
        <w:trPr>
          <w:trHeight w:val="340"/>
          <w:jc w:val="center"/>
        </w:trPr>
        <w:tc>
          <w:tcPr>
            <w:tcW w:w="1704" w:type="pct"/>
            <w:tcBorders>
              <w:top w:val="nil"/>
              <w:left w:val="nil"/>
              <w:bottom w:val="single" w:sz="8" w:space="0" w:color="auto"/>
              <w:right w:val="nil"/>
            </w:tcBorders>
            <w:shd w:val="clear" w:color="auto" w:fill="auto"/>
            <w:vAlign w:val="center"/>
            <w:hideMark/>
          </w:tcPr>
          <w:p w14:paraId="3DDE81F3" w14:textId="77777777" w:rsidR="00FB6498" w:rsidRPr="008E699C" w:rsidRDefault="00FB6498" w:rsidP="00AD5606">
            <w:pPr>
              <w:rPr>
                <w:color w:val="000000"/>
              </w:rPr>
            </w:pPr>
            <w:r w:rsidRPr="008E699C">
              <w:rPr>
                <w:color w:val="000000"/>
              </w:rPr>
              <w:t>Observations</w:t>
            </w:r>
          </w:p>
        </w:tc>
        <w:tc>
          <w:tcPr>
            <w:tcW w:w="659" w:type="pct"/>
            <w:tcBorders>
              <w:top w:val="nil"/>
              <w:left w:val="nil"/>
              <w:bottom w:val="single" w:sz="8" w:space="0" w:color="auto"/>
              <w:right w:val="nil"/>
            </w:tcBorders>
            <w:shd w:val="clear" w:color="auto" w:fill="auto"/>
            <w:vAlign w:val="center"/>
            <w:hideMark/>
          </w:tcPr>
          <w:p w14:paraId="1C2C2ED5" w14:textId="77777777" w:rsidR="00FB6498" w:rsidRPr="008E699C" w:rsidRDefault="00FB6498" w:rsidP="00AD5606">
            <w:pPr>
              <w:jc w:val="center"/>
              <w:rPr>
                <w:color w:val="000000"/>
              </w:rPr>
            </w:pPr>
            <w:r w:rsidRPr="008E699C">
              <w:rPr>
                <w:color w:val="000000"/>
              </w:rPr>
              <w:t>177</w:t>
            </w:r>
          </w:p>
        </w:tc>
        <w:tc>
          <w:tcPr>
            <w:tcW w:w="659" w:type="pct"/>
            <w:tcBorders>
              <w:top w:val="nil"/>
              <w:left w:val="nil"/>
              <w:bottom w:val="single" w:sz="8" w:space="0" w:color="auto"/>
              <w:right w:val="nil"/>
            </w:tcBorders>
            <w:shd w:val="clear" w:color="auto" w:fill="auto"/>
            <w:vAlign w:val="center"/>
            <w:hideMark/>
          </w:tcPr>
          <w:p w14:paraId="660D55E7" w14:textId="77777777" w:rsidR="00FB6498" w:rsidRPr="008E699C" w:rsidRDefault="00FB6498" w:rsidP="00AD5606">
            <w:pPr>
              <w:jc w:val="center"/>
              <w:rPr>
                <w:color w:val="000000"/>
              </w:rPr>
            </w:pPr>
            <w:r w:rsidRPr="008E699C">
              <w:rPr>
                <w:color w:val="000000"/>
              </w:rPr>
              <w:t>177</w:t>
            </w:r>
          </w:p>
        </w:tc>
        <w:tc>
          <w:tcPr>
            <w:tcW w:w="659" w:type="pct"/>
            <w:tcBorders>
              <w:top w:val="nil"/>
              <w:left w:val="nil"/>
              <w:bottom w:val="single" w:sz="8" w:space="0" w:color="auto"/>
              <w:right w:val="nil"/>
            </w:tcBorders>
            <w:shd w:val="clear" w:color="auto" w:fill="auto"/>
            <w:vAlign w:val="center"/>
            <w:hideMark/>
          </w:tcPr>
          <w:p w14:paraId="28A5656C" w14:textId="77777777" w:rsidR="00FB6498" w:rsidRPr="008E699C" w:rsidRDefault="00FB6498" w:rsidP="00AD5606">
            <w:pPr>
              <w:jc w:val="center"/>
              <w:rPr>
                <w:color w:val="000000"/>
              </w:rPr>
            </w:pPr>
            <w:r w:rsidRPr="008E699C">
              <w:rPr>
                <w:color w:val="000000"/>
              </w:rPr>
              <w:t>177</w:t>
            </w:r>
          </w:p>
        </w:tc>
        <w:tc>
          <w:tcPr>
            <w:tcW w:w="659" w:type="pct"/>
            <w:tcBorders>
              <w:top w:val="nil"/>
              <w:left w:val="nil"/>
              <w:bottom w:val="single" w:sz="8" w:space="0" w:color="auto"/>
              <w:right w:val="nil"/>
            </w:tcBorders>
            <w:shd w:val="clear" w:color="auto" w:fill="auto"/>
            <w:vAlign w:val="center"/>
            <w:hideMark/>
          </w:tcPr>
          <w:p w14:paraId="6C30A64A" w14:textId="77777777" w:rsidR="00FB6498" w:rsidRPr="008E699C" w:rsidRDefault="00FB6498" w:rsidP="00AD5606">
            <w:pPr>
              <w:jc w:val="center"/>
              <w:rPr>
                <w:color w:val="000000"/>
              </w:rPr>
            </w:pPr>
            <w:r w:rsidRPr="008E699C">
              <w:rPr>
                <w:color w:val="000000"/>
              </w:rPr>
              <w:t>177</w:t>
            </w:r>
          </w:p>
        </w:tc>
        <w:tc>
          <w:tcPr>
            <w:tcW w:w="659" w:type="pct"/>
            <w:tcBorders>
              <w:top w:val="nil"/>
              <w:left w:val="nil"/>
              <w:bottom w:val="single" w:sz="8" w:space="0" w:color="auto"/>
              <w:right w:val="nil"/>
            </w:tcBorders>
            <w:shd w:val="clear" w:color="auto" w:fill="auto"/>
            <w:vAlign w:val="center"/>
            <w:hideMark/>
          </w:tcPr>
          <w:p w14:paraId="21685EB8" w14:textId="77777777" w:rsidR="00FB6498" w:rsidRPr="008E699C" w:rsidRDefault="00FB6498" w:rsidP="00AD5606">
            <w:pPr>
              <w:jc w:val="center"/>
              <w:rPr>
                <w:color w:val="000000"/>
              </w:rPr>
            </w:pPr>
            <w:r w:rsidRPr="008E699C">
              <w:rPr>
                <w:color w:val="000000"/>
              </w:rPr>
              <w:t>177</w:t>
            </w:r>
          </w:p>
        </w:tc>
      </w:tr>
      <w:tr w:rsidR="00FB6498" w:rsidRPr="00252F01" w14:paraId="42305E2F" w14:textId="77777777" w:rsidTr="008E699C">
        <w:trPr>
          <w:trHeight w:val="340"/>
          <w:jc w:val="center"/>
        </w:trPr>
        <w:tc>
          <w:tcPr>
            <w:tcW w:w="1704" w:type="pct"/>
            <w:tcBorders>
              <w:top w:val="nil"/>
              <w:left w:val="nil"/>
              <w:right w:val="nil"/>
            </w:tcBorders>
            <w:shd w:val="clear" w:color="auto" w:fill="auto"/>
            <w:vAlign w:val="center"/>
            <w:hideMark/>
          </w:tcPr>
          <w:p w14:paraId="5F7BC02E" w14:textId="77777777" w:rsidR="00FB6498" w:rsidRPr="008E699C" w:rsidRDefault="00FB6498" w:rsidP="00AD5606">
            <w:pPr>
              <w:rPr>
                <w:color w:val="000000"/>
              </w:rPr>
            </w:pPr>
            <w:r w:rsidRPr="008E699C">
              <w:rPr>
                <w:color w:val="000000"/>
              </w:rPr>
              <w:t>Adjusted Count R</w:t>
            </w:r>
            <w:r w:rsidRPr="008E699C">
              <w:rPr>
                <w:color w:val="000000"/>
                <w:vertAlign w:val="superscript"/>
              </w:rPr>
              <w:t>2</w:t>
            </w:r>
          </w:p>
        </w:tc>
        <w:tc>
          <w:tcPr>
            <w:tcW w:w="659" w:type="pct"/>
            <w:tcBorders>
              <w:top w:val="nil"/>
              <w:left w:val="nil"/>
              <w:right w:val="nil"/>
            </w:tcBorders>
            <w:shd w:val="clear" w:color="auto" w:fill="auto"/>
            <w:noWrap/>
            <w:vAlign w:val="center"/>
            <w:hideMark/>
          </w:tcPr>
          <w:p w14:paraId="29889794" w14:textId="77777777" w:rsidR="00FB6498" w:rsidRPr="008E699C" w:rsidRDefault="00FB6498" w:rsidP="00AD5606">
            <w:pPr>
              <w:jc w:val="center"/>
              <w:rPr>
                <w:color w:val="000000"/>
              </w:rPr>
            </w:pPr>
            <w:r w:rsidRPr="008E699C">
              <w:rPr>
                <w:color w:val="000000"/>
              </w:rPr>
              <w:t>0.686</w:t>
            </w:r>
          </w:p>
        </w:tc>
        <w:tc>
          <w:tcPr>
            <w:tcW w:w="659" w:type="pct"/>
            <w:tcBorders>
              <w:top w:val="nil"/>
              <w:left w:val="nil"/>
              <w:right w:val="nil"/>
            </w:tcBorders>
            <w:shd w:val="clear" w:color="auto" w:fill="auto"/>
            <w:noWrap/>
            <w:vAlign w:val="center"/>
            <w:hideMark/>
          </w:tcPr>
          <w:p w14:paraId="782BCDB2" w14:textId="77777777" w:rsidR="00FB6498" w:rsidRPr="008E699C" w:rsidRDefault="00FB6498" w:rsidP="00AD5606">
            <w:pPr>
              <w:jc w:val="center"/>
              <w:rPr>
                <w:color w:val="000000"/>
              </w:rPr>
            </w:pPr>
            <w:r w:rsidRPr="008E699C">
              <w:rPr>
                <w:color w:val="000000"/>
              </w:rPr>
              <w:t>0.698</w:t>
            </w:r>
          </w:p>
        </w:tc>
        <w:tc>
          <w:tcPr>
            <w:tcW w:w="659" w:type="pct"/>
            <w:tcBorders>
              <w:top w:val="nil"/>
              <w:left w:val="nil"/>
              <w:right w:val="nil"/>
            </w:tcBorders>
            <w:shd w:val="clear" w:color="auto" w:fill="auto"/>
            <w:noWrap/>
            <w:vAlign w:val="center"/>
            <w:hideMark/>
          </w:tcPr>
          <w:p w14:paraId="437F2A10" w14:textId="77777777" w:rsidR="00FB6498" w:rsidRPr="008E699C" w:rsidRDefault="00FB6498" w:rsidP="00AD5606">
            <w:pPr>
              <w:jc w:val="center"/>
              <w:rPr>
                <w:color w:val="000000"/>
              </w:rPr>
            </w:pPr>
            <w:r w:rsidRPr="008E699C">
              <w:rPr>
                <w:color w:val="000000"/>
              </w:rPr>
              <w:t>0.651</w:t>
            </w:r>
          </w:p>
        </w:tc>
        <w:tc>
          <w:tcPr>
            <w:tcW w:w="659" w:type="pct"/>
            <w:tcBorders>
              <w:top w:val="nil"/>
              <w:left w:val="nil"/>
              <w:right w:val="nil"/>
            </w:tcBorders>
            <w:shd w:val="clear" w:color="auto" w:fill="auto"/>
            <w:noWrap/>
            <w:vAlign w:val="center"/>
            <w:hideMark/>
          </w:tcPr>
          <w:p w14:paraId="007D8028" w14:textId="77777777" w:rsidR="00FB6498" w:rsidRPr="008E699C" w:rsidRDefault="00FB6498" w:rsidP="00AD5606">
            <w:pPr>
              <w:jc w:val="center"/>
              <w:rPr>
                <w:color w:val="000000"/>
              </w:rPr>
            </w:pPr>
            <w:r w:rsidRPr="008E699C">
              <w:rPr>
                <w:color w:val="000000"/>
              </w:rPr>
              <w:t>0.651</w:t>
            </w:r>
          </w:p>
        </w:tc>
        <w:tc>
          <w:tcPr>
            <w:tcW w:w="659" w:type="pct"/>
            <w:tcBorders>
              <w:top w:val="nil"/>
              <w:left w:val="nil"/>
              <w:right w:val="nil"/>
            </w:tcBorders>
            <w:shd w:val="clear" w:color="auto" w:fill="auto"/>
            <w:noWrap/>
            <w:vAlign w:val="center"/>
            <w:hideMark/>
          </w:tcPr>
          <w:p w14:paraId="69AA37ED" w14:textId="77777777" w:rsidR="00FB6498" w:rsidRPr="008E699C" w:rsidRDefault="00FB6498" w:rsidP="00AD5606">
            <w:pPr>
              <w:jc w:val="center"/>
              <w:rPr>
                <w:color w:val="000000"/>
              </w:rPr>
            </w:pPr>
            <w:r w:rsidRPr="008E699C">
              <w:rPr>
                <w:color w:val="000000"/>
              </w:rPr>
              <w:t>0.733</w:t>
            </w:r>
          </w:p>
        </w:tc>
      </w:tr>
      <w:tr w:rsidR="00FB6498" w:rsidRPr="00252F01" w14:paraId="310C8937" w14:textId="77777777" w:rsidTr="008E699C">
        <w:trPr>
          <w:trHeight w:val="340"/>
          <w:jc w:val="center"/>
        </w:trPr>
        <w:tc>
          <w:tcPr>
            <w:tcW w:w="1704" w:type="pct"/>
            <w:tcBorders>
              <w:top w:val="nil"/>
              <w:left w:val="nil"/>
              <w:right w:val="nil"/>
            </w:tcBorders>
            <w:shd w:val="clear" w:color="auto" w:fill="auto"/>
            <w:vAlign w:val="center"/>
            <w:hideMark/>
          </w:tcPr>
          <w:p w14:paraId="549A0345" w14:textId="04DF16A5" w:rsidR="00FB6498" w:rsidRPr="008E699C" w:rsidRDefault="00FB6498" w:rsidP="00AD5606">
            <w:pPr>
              <w:rPr>
                <w:color w:val="000000"/>
              </w:rPr>
            </w:pPr>
            <w:r w:rsidRPr="008E699C">
              <w:rPr>
                <w:color w:val="000000"/>
              </w:rPr>
              <w:t>McFadden</w:t>
            </w:r>
            <w:r w:rsidR="00D33F00" w:rsidRPr="008E699C">
              <w:rPr>
                <w:color w:val="000000"/>
              </w:rPr>
              <w:t>’</w:t>
            </w:r>
            <w:r w:rsidRPr="008E699C">
              <w:rPr>
                <w:color w:val="000000"/>
              </w:rPr>
              <w:t>s R</w:t>
            </w:r>
            <w:r w:rsidRPr="008E699C">
              <w:rPr>
                <w:color w:val="000000"/>
                <w:vertAlign w:val="superscript"/>
              </w:rPr>
              <w:t>2</w:t>
            </w:r>
          </w:p>
        </w:tc>
        <w:tc>
          <w:tcPr>
            <w:tcW w:w="659" w:type="pct"/>
            <w:tcBorders>
              <w:top w:val="nil"/>
              <w:left w:val="nil"/>
              <w:right w:val="nil"/>
            </w:tcBorders>
            <w:shd w:val="clear" w:color="auto" w:fill="auto"/>
            <w:noWrap/>
            <w:vAlign w:val="center"/>
            <w:hideMark/>
          </w:tcPr>
          <w:p w14:paraId="337C51DF" w14:textId="77777777" w:rsidR="00FB6498" w:rsidRPr="008E699C" w:rsidRDefault="00FB6498" w:rsidP="00AD5606">
            <w:pPr>
              <w:jc w:val="center"/>
              <w:rPr>
                <w:color w:val="000000"/>
              </w:rPr>
            </w:pPr>
            <w:r w:rsidRPr="008E699C">
              <w:rPr>
                <w:color w:val="000000"/>
              </w:rPr>
              <w:t>0.568</w:t>
            </w:r>
          </w:p>
        </w:tc>
        <w:tc>
          <w:tcPr>
            <w:tcW w:w="659" w:type="pct"/>
            <w:tcBorders>
              <w:top w:val="nil"/>
              <w:left w:val="nil"/>
              <w:right w:val="nil"/>
            </w:tcBorders>
            <w:shd w:val="clear" w:color="auto" w:fill="auto"/>
            <w:noWrap/>
            <w:vAlign w:val="center"/>
            <w:hideMark/>
          </w:tcPr>
          <w:p w14:paraId="435DAFC1" w14:textId="77777777" w:rsidR="00FB6498" w:rsidRPr="008E699C" w:rsidRDefault="00FB6498" w:rsidP="00AD5606">
            <w:pPr>
              <w:jc w:val="center"/>
              <w:rPr>
                <w:color w:val="000000"/>
              </w:rPr>
            </w:pPr>
            <w:r w:rsidRPr="008E699C">
              <w:rPr>
                <w:color w:val="000000"/>
              </w:rPr>
              <w:t>0.544</w:t>
            </w:r>
          </w:p>
        </w:tc>
        <w:tc>
          <w:tcPr>
            <w:tcW w:w="659" w:type="pct"/>
            <w:tcBorders>
              <w:top w:val="nil"/>
              <w:left w:val="nil"/>
              <w:right w:val="nil"/>
            </w:tcBorders>
            <w:shd w:val="clear" w:color="auto" w:fill="auto"/>
            <w:noWrap/>
            <w:vAlign w:val="center"/>
            <w:hideMark/>
          </w:tcPr>
          <w:p w14:paraId="7C2C4D7C" w14:textId="77777777" w:rsidR="00FB6498" w:rsidRPr="008E699C" w:rsidRDefault="00FB6498" w:rsidP="00AD5606">
            <w:pPr>
              <w:jc w:val="center"/>
              <w:rPr>
                <w:color w:val="000000"/>
              </w:rPr>
            </w:pPr>
            <w:r w:rsidRPr="008E699C">
              <w:rPr>
                <w:color w:val="000000"/>
              </w:rPr>
              <w:t>0.410</w:t>
            </w:r>
          </w:p>
        </w:tc>
        <w:tc>
          <w:tcPr>
            <w:tcW w:w="659" w:type="pct"/>
            <w:tcBorders>
              <w:top w:val="nil"/>
              <w:left w:val="nil"/>
              <w:right w:val="nil"/>
            </w:tcBorders>
            <w:shd w:val="clear" w:color="auto" w:fill="auto"/>
            <w:noWrap/>
            <w:vAlign w:val="center"/>
            <w:hideMark/>
          </w:tcPr>
          <w:p w14:paraId="4AA58E19" w14:textId="77777777" w:rsidR="00FB6498" w:rsidRPr="008E699C" w:rsidRDefault="00FB6498" w:rsidP="00AD5606">
            <w:pPr>
              <w:jc w:val="center"/>
              <w:rPr>
                <w:color w:val="000000"/>
              </w:rPr>
            </w:pPr>
            <w:r w:rsidRPr="008E699C">
              <w:rPr>
                <w:color w:val="000000"/>
              </w:rPr>
              <w:t>0.516</w:t>
            </w:r>
          </w:p>
        </w:tc>
        <w:tc>
          <w:tcPr>
            <w:tcW w:w="659" w:type="pct"/>
            <w:tcBorders>
              <w:top w:val="nil"/>
              <w:left w:val="nil"/>
              <w:right w:val="nil"/>
            </w:tcBorders>
            <w:shd w:val="clear" w:color="auto" w:fill="auto"/>
            <w:noWrap/>
            <w:vAlign w:val="center"/>
            <w:hideMark/>
          </w:tcPr>
          <w:p w14:paraId="4C493F41" w14:textId="77777777" w:rsidR="00FB6498" w:rsidRPr="008E699C" w:rsidRDefault="00FB6498" w:rsidP="00AD5606">
            <w:pPr>
              <w:jc w:val="center"/>
              <w:rPr>
                <w:color w:val="000000"/>
              </w:rPr>
            </w:pPr>
            <w:r w:rsidRPr="008E699C">
              <w:rPr>
                <w:color w:val="000000"/>
              </w:rPr>
              <w:t>0.554</w:t>
            </w:r>
          </w:p>
        </w:tc>
      </w:tr>
      <w:tr w:rsidR="00FB6498" w:rsidRPr="00252F01" w14:paraId="4AD016C6" w14:textId="77777777" w:rsidTr="008E699C">
        <w:trPr>
          <w:trHeight w:val="340"/>
          <w:jc w:val="center"/>
        </w:trPr>
        <w:tc>
          <w:tcPr>
            <w:tcW w:w="1704" w:type="pct"/>
            <w:tcBorders>
              <w:left w:val="nil"/>
              <w:bottom w:val="single" w:sz="8" w:space="0" w:color="auto"/>
              <w:right w:val="nil"/>
            </w:tcBorders>
            <w:shd w:val="clear" w:color="auto" w:fill="auto"/>
            <w:vAlign w:val="center"/>
            <w:hideMark/>
          </w:tcPr>
          <w:p w14:paraId="48F8CC56" w14:textId="77777777" w:rsidR="00FB6498" w:rsidRPr="008E699C" w:rsidRDefault="00FB6498" w:rsidP="00AD5606">
            <w:pPr>
              <w:rPr>
                <w:color w:val="000000"/>
              </w:rPr>
            </w:pPr>
            <w:r w:rsidRPr="008E699C">
              <w:rPr>
                <w:color w:val="000000"/>
              </w:rPr>
              <w:t>Log-likelihood</w:t>
            </w:r>
          </w:p>
        </w:tc>
        <w:tc>
          <w:tcPr>
            <w:tcW w:w="659" w:type="pct"/>
            <w:tcBorders>
              <w:left w:val="nil"/>
              <w:bottom w:val="single" w:sz="8" w:space="0" w:color="auto"/>
              <w:right w:val="nil"/>
            </w:tcBorders>
            <w:shd w:val="clear" w:color="auto" w:fill="auto"/>
            <w:noWrap/>
            <w:vAlign w:val="center"/>
            <w:hideMark/>
          </w:tcPr>
          <w:p w14:paraId="0BC3D26B" w14:textId="77777777" w:rsidR="00FB6498" w:rsidRPr="008E699C" w:rsidRDefault="00FB6498" w:rsidP="00AD5606">
            <w:pPr>
              <w:jc w:val="center"/>
              <w:rPr>
                <w:color w:val="000000"/>
              </w:rPr>
            </w:pPr>
            <w:r w:rsidRPr="008E699C">
              <w:rPr>
                <w:color w:val="000000"/>
              </w:rPr>
              <w:t>-53.008</w:t>
            </w:r>
          </w:p>
        </w:tc>
        <w:tc>
          <w:tcPr>
            <w:tcW w:w="659" w:type="pct"/>
            <w:tcBorders>
              <w:left w:val="nil"/>
              <w:bottom w:val="single" w:sz="8" w:space="0" w:color="auto"/>
              <w:right w:val="nil"/>
            </w:tcBorders>
            <w:shd w:val="clear" w:color="auto" w:fill="auto"/>
            <w:noWrap/>
            <w:vAlign w:val="center"/>
            <w:hideMark/>
          </w:tcPr>
          <w:p w14:paraId="726BF7CF" w14:textId="77777777" w:rsidR="00FB6498" w:rsidRPr="008E699C" w:rsidRDefault="00FB6498" w:rsidP="00AD5606">
            <w:pPr>
              <w:jc w:val="center"/>
              <w:rPr>
                <w:color w:val="000000"/>
              </w:rPr>
            </w:pPr>
            <w:r w:rsidRPr="008E699C">
              <w:rPr>
                <w:color w:val="000000"/>
              </w:rPr>
              <w:t>-55.865</w:t>
            </w:r>
          </w:p>
        </w:tc>
        <w:tc>
          <w:tcPr>
            <w:tcW w:w="659" w:type="pct"/>
            <w:tcBorders>
              <w:left w:val="nil"/>
              <w:bottom w:val="single" w:sz="8" w:space="0" w:color="auto"/>
              <w:right w:val="nil"/>
            </w:tcBorders>
            <w:shd w:val="clear" w:color="auto" w:fill="auto"/>
            <w:noWrap/>
            <w:vAlign w:val="center"/>
            <w:hideMark/>
          </w:tcPr>
          <w:p w14:paraId="330EAF18" w14:textId="77777777" w:rsidR="00FB6498" w:rsidRPr="008E699C" w:rsidRDefault="00FB6498" w:rsidP="00AD5606">
            <w:pPr>
              <w:jc w:val="center"/>
              <w:rPr>
                <w:color w:val="000000"/>
              </w:rPr>
            </w:pPr>
            <w:r w:rsidRPr="008E699C">
              <w:rPr>
                <w:color w:val="000000"/>
              </w:rPr>
              <w:t>-72.401</w:t>
            </w:r>
          </w:p>
        </w:tc>
        <w:tc>
          <w:tcPr>
            <w:tcW w:w="659" w:type="pct"/>
            <w:tcBorders>
              <w:left w:val="nil"/>
              <w:bottom w:val="single" w:sz="8" w:space="0" w:color="auto"/>
              <w:right w:val="nil"/>
            </w:tcBorders>
            <w:shd w:val="clear" w:color="auto" w:fill="auto"/>
            <w:noWrap/>
            <w:vAlign w:val="center"/>
            <w:hideMark/>
          </w:tcPr>
          <w:p w14:paraId="555FFEF7" w14:textId="77777777" w:rsidR="00FB6498" w:rsidRPr="008E699C" w:rsidRDefault="00FB6498" w:rsidP="00AD5606">
            <w:pPr>
              <w:jc w:val="center"/>
              <w:rPr>
                <w:color w:val="000000"/>
              </w:rPr>
            </w:pPr>
            <w:r w:rsidRPr="008E699C">
              <w:rPr>
                <w:color w:val="000000"/>
              </w:rPr>
              <w:t>-59.342</w:t>
            </w:r>
          </w:p>
        </w:tc>
        <w:tc>
          <w:tcPr>
            <w:tcW w:w="659" w:type="pct"/>
            <w:tcBorders>
              <w:left w:val="nil"/>
              <w:bottom w:val="single" w:sz="8" w:space="0" w:color="auto"/>
              <w:right w:val="nil"/>
            </w:tcBorders>
            <w:shd w:val="clear" w:color="auto" w:fill="auto"/>
            <w:noWrap/>
            <w:vAlign w:val="center"/>
            <w:hideMark/>
          </w:tcPr>
          <w:p w14:paraId="5EC51C00" w14:textId="77777777" w:rsidR="00FB6498" w:rsidRPr="008E699C" w:rsidRDefault="00FB6498" w:rsidP="00AD5606">
            <w:pPr>
              <w:jc w:val="center"/>
              <w:rPr>
                <w:color w:val="000000"/>
              </w:rPr>
            </w:pPr>
            <w:r w:rsidRPr="008E699C">
              <w:rPr>
                <w:color w:val="000000"/>
              </w:rPr>
              <w:t>-54.656</w:t>
            </w:r>
          </w:p>
        </w:tc>
      </w:tr>
      <w:tr w:rsidR="00FB6498" w:rsidRPr="00252F01" w14:paraId="4D24A9AA" w14:textId="77777777" w:rsidTr="008E699C">
        <w:trPr>
          <w:trHeight w:val="340"/>
          <w:jc w:val="center"/>
        </w:trPr>
        <w:tc>
          <w:tcPr>
            <w:tcW w:w="1704" w:type="pct"/>
            <w:tcBorders>
              <w:top w:val="single" w:sz="8" w:space="0" w:color="auto"/>
              <w:left w:val="nil"/>
              <w:bottom w:val="nil"/>
              <w:right w:val="nil"/>
            </w:tcBorders>
            <w:shd w:val="clear" w:color="auto" w:fill="auto"/>
            <w:noWrap/>
            <w:vAlign w:val="center"/>
            <w:hideMark/>
          </w:tcPr>
          <w:p w14:paraId="2C067D8D" w14:textId="77777777" w:rsidR="00FB6498" w:rsidRPr="008E699C" w:rsidRDefault="00FB6498" w:rsidP="00AD5606">
            <w:pPr>
              <w:rPr>
                <w:i/>
                <w:iCs/>
                <w:color w:val="000000"/>
                <w:sz w:val="22"/>
                <w:szCs w:val="22"/>
              </w:rPr>
            </w:pPr>
            <w:r w:rsidRPr="008E699C">
              <w:rPr>
                <w:i/>
                <w:iCs/>
                <w:color w:val="000000"/>
                <w:sz w:val="22"/>
                <w:szCs w:val="22"/>
              </w:rPr>
              <w:t>t</w:t>
            </w:r>
            <w:r w:rsidRPr="008E699C">
              <w:rPr>
                <w:color w:val="000000"/>
                <w:sz w:val="22"/>
                <w:szCs w:val="22"/>
              </w:rPr>
              <w:t xml:space="preserve"> statistics in parentheses</w:t>
            </w:r>
          </w:p>
        </w:tc>
        <w:tc>
          <w:tcPr>
            <w:tcW w:w="659" w:type="pct"/>
            <w:tcBorders>
              <w:top w:val="single" w:sz="8" w:space="0" w:color="auto"/>
              <w:left w:val="nil"/>
              <w:bottom w:val="nil"/>
              <w:right w:val="nil"/>
            </w:tcBorders>
            <w:shd w:val="clear" w:color="auto" w:fill="auto"/>
            <w:noWrap/>
            <w:vAlign w:val="bottom"/>
            <w:hideMark/>
          </w:tcPr>
          <w:p w14:paraId="100B58FA" w14:textId="77777777" w:rsidR="00FB6498" w:rsidRPr="008E699C" w:rsidRDefault="00FB6498" w:rsidP="00AD5606">
            <w:pPr>
              <w:rPr>
                <w:color w:val="000000"/>
              </w:rPr>
            </w:pPr>
          </w:p>
        </w:tc>
        <w:tc>
          <w:tcPr>
            <w:tcW w:w="659" w:type="pct"/>
            <w:tcBorders>
              <w:top w:val="single" w:sz="8" w:space="0" w:color="auto"/>
              <w:left w:val="nil"/>
              <w:bottom w:val="nil"/>
              <w:right w:val="nil"/>
            </w:tcBorders>
            <w:shd w:val="clear" w:color="auto" w:fill="auto"/>
            <w:noWrap/>
            <w:vAlign w:val="bottom"/>
            <w:hideMark/>
          </w:tcPr>
          <w:p w14:paraId="1E611EA0" w14:textId="77777777" w:rsidR="00FB6498" w:rsidRPr="008E699C" w:rsidRDefault="00FB6498" w:rsidP="00AD5606">
            <w:pPr>
              <w:rPr>
                <w:color w:val="000000"/>
              </w:rPr>
            </w:pPr>
          </w:p>
        </w:tc>
        <w:tc>
          <w:tcPr>
            <w:tcW w:w="659" w:type="pct"/>
            <w:tcBorders>
              <w:top w:val="single" w:sz="8" w:space="0" w:color="auto"/>
              <w:left w:val="nil"/>
              <w:bottom w:val="nil"/>
              <w:right w:val="nil"/>
            </w:tcBorders>
            <w:shd w:val="clear" w:color="auto" w:fill="auto"/>
            <w:noWrap/>
            <w:vAlign w:val="bottom"/>
            <w:hideMark/>
          </w:tcPr>
          <w:p w14:paraId="0EE0B59F" w14:textId="77777777" w:rsidR="00FB6498" w:rsidRPr="008E699C" w:rsidRDefault="00FB6498" w:rsidP="00AD5606">
            <w:pPr>
              <w:rPr>
                <w:color w:val="000000"/>
              </w:rPr>
            </w:pPr>
          </w:p>
        </w:tc>
        <w:tc>
          <w:tcPr>
            <w:tcW w:w="659" w:type="pct"/>
            <w:tcBorders>
              <w:top w:val="single" w:sz="8" w:space="0" w:color="auto"/>
              <w:left w:val="nil"/>
              <w:bottom w:val="nil"/>
              <w:right w:val="nil"/>
            </w:tcBorders>
            <w:shd w:val="clear" w:color="auto" w:fill="auto"/>
            <w:noWrap/>
            <w:vAlign w:val="bottom"/>
            <w:hideMark/>
          </w:tcPr>
          <w:p w14:paraId="5DA451E7" w14:textId="77777777" w:rsidR="00FB6498" w:rsidRPr="008E699C" w:rsidRDefault="00FB6498" w:rsidP="00AD5606">
            <w:pPr>
              <w:rPr>
                <w:color w:val="000000"/>
              </w:rPr>
            </w:pPr>
          </w:p>
        </w:tc>
        <w:tc>
          <w:tcPr>
            <w:tcW w:w="659" w:type="pct"/>
            <w:tcBorders>
              <w:top w:val="single" w:sz="8" w:space="0" w:color="auto"/>
              <w:left w:val="nil"/>
              <w:bottom w:val="nil"/>
              <w:right w:val="nil"/>
            </w:tcBorders>
            <w:shd w:val="clear" w:color="auto" w:fill="auto"/>
            <w:noWrap/>
            <w:vAlign w:val="bottom"/>
            <w:hideMark/>
          </w:tcPr>
          <w:p w14:paraId="03E6ED27" w14:textId="77777777" w:rsidR="00FB6498" w:rsidRPr="008E699C" w:rsidRDefault="00FB6498" w:rsidP="00AD5606">
            <w:pPr>
              <w:rPr>
                <w:color w:val="000000"/>
              </w:rPr>
            </w:pPr>
          </w:p>
        </w:tc>
      </w:tr>
      <w:tr w:rsidR="00FB6498" w:rsidRPr="00252F01" w14:paraId="365476C9" w14:textId="77777777" w:rsidTr="008E699C">
        <w:trPr>
          <w:trHeight w:val="340"/>
          <w:jc w:val="center"/>
        </w:trPr>
        <w:tc>
          <w:tcPr>
            <w:tcW w:w="2363" w:type="pct"/>
            <w:gridSpan w:val="2"/>
            <w:tcBorders>
              <w:top w:val="nil"/>
              <w:left w:val="nil"/>
              <w:bottom w:val="nil"/>
              <w:right w:val="nil"/>
            </w:tcBorders>
            <w:shd w:val="clear" w:color="auto" w:fill="auto"/>
            <w:noWrap/>
            <w:vAlign w:val="center"/>
            <w:hideMark/>
          </w:tcPr>
          <w:p w14:paraId="128DB6F4" w14:textId="77777777" w:rsidR="00FB6498" w:rsidRPr="008E699C" w:rsidRDefault="00FB6498" w:rsidP="00AD5606">
            <w:pPr>
              <w:rPr>
                <w:color w:val="000000"/>
                <w:sz w:val="22"/>
                <w:szCs w:val="22"/>
              </w:rPr>
            </w:pPr>
            <w:r w:rsidRPr="008E699C">
              <w:rPr>
                <w:color w:val="000000"/>
                <w:sz w:val="22"/>
                <w:szCs w:val="22"/>
                <w:vertAlign w:val="superscript"/>
              </w:rPr>
              <w:t>*</w:t>
            </w:r>
            <w:r w:rsidRPr="008E699C">
              <w:rPr>
                <w:color w:val="000000"/>
                <w:sz w:val="22"/>
                <w:szCs w:val="22"/>
              </w:rPr>
              <w:t xml:space="preserve"> </w:t>
            </w:r>
            <w:r w:rsidRPr="008E699C">
              <w:rPr>
                <w:i/>
                <w:iCs/>
                <w:color w:val="000000"/>
                <w:sz w:val="22"/>
                <w:szCs w:val="22"/>
              </w:rPr>
              <w:t>p</w:t>
            </w:r>
            <w:r w:rsidRPr="008E699C">
              <w:rPr>
                <w:color w:val="000000"/>
                <w:sz w:val="22"/>
                <w:szCs w:val="22"/>
              </w:rPr>
              <w:t xml:space="preserve"> &lt; 0.05, </w:t>
            </w:r>
            <w:r w:rsidRPr="008E699C">
              <w:rPr>
                <w:color w:val="000000"/>
                <w:sz w:val="22"/>
                <w:szCs w:val="22"/>
                <w:vertAlign w:val="superscript"/>
              </w:rPr>
              <w:t>**</w:t>
            </w:r>
            <w:r w:rsidRPr="008E699C">
              <w:rPr>
                <w:color w:val="000000"/>
                <w:sz w:val="22"/>
                <w:szCs w:val="22"/>
              </w:rPr>
              <w:t xml:space="preserve"> </w:t>
            </w:r>
            <w:r w:rsidRPr="008E699C">
              <w:rPr>
                <w:i/>
                <w:iCs/>
                <w:color w:val="000000"/>
                <w:sz w:val="22"/>
                <w:szCs w:val="22"/>
              </w:rPr>
              <w:t>p</w:t>
            </w:r>
            <w:r w:rsidRPr="008E699C">
              <w:rPr>
                <w:color w:val="000000"/>
                <w:sz w:val="22"/>
                <w:szCs w:val="22"/>
              </w:rPr>
              <w:t xml:space="preserve"> &lt; 0.01, </w:t>
            </w:r>
            <w:r w:rsidRPr="008E699C">
              <w:rPr>
                <w:color w:val="000000"/>
                <w:sz w:val="22"/>
                <w:szCs w:val="22"/>
                <w:vertAlign w:val="superscript"/>
              </w:rPr>
              <w:t>***</w:t>
            </w:r>
            <w:r w:rsidRPr="008E699C">
              <w:rPr>
                <w:color w:val="000000"/>
                <w:sz w:val="22"/>
                <w:szCs w:val="22"/>
              </w:rPr>
              <w:t xml:space="preserve"> </w:t>
            </w:r>
            <w:r w:rsidRPr="008E699C">
              <w:rPr>
                <w:i/>
                <w:iCs/>
                <w:color w:val="000000"/>
                <w:sz w:val="22"/>
                <w:szCs w:val="22"/>
              </w:rPr>
              <w:t>p</w:t>
            </w:r>
            <w:r w:rsidRPr="008E699C">
              <w:rPr>
                <w:color w:val="000000"/>
                <w:sz w:val="22"/>
                <w:szCs w:val="22"/>
              </w:rPr>
              <w:t xml:space="preserve"> &lt; 0.001</w:t>
            </w:r>
          </w:p>
        </w:tc>
        <w:tc>
          <w:tcPr>
            <w:tcW w:w="659" w:type="pct"/>
            <w:tcBorders>
              <w:top w:val="nil"/>
              <w:left w:val="nil"/>
              <w:bottom w:val="nil"/>
              <w:right w:val="nil"/>
            </w:tcBorders>
            <w:shd w:val="clear" w:color="auto" w:fill="auto"/>
            <w:noWrap/>
            <w:vAlign w:val="bottom"/>
            <w:hideMark/>
          </w:tcPr>
          <w:p w14:paraId="61B05A19" w14:textId="77777777" w:rsidR="00FB6498" w:rsidRPr="008E699C" w:rsidRDefault="00FB6498" w:rsidP="00AD5606">
            <w:pPr>
              <w:rPr>
                <w:color w:val="000000"/>
              </w:rPr>
            </w:pPr>
          </w:p>
        </w:tc>
        <w:tc>
          <w:tcPr>
            <w:tcW w:w="659" w:type="pct"/>
            <w:tcBorders>
              <w:top w:val="nil"/>
              <w:left w:val="nil"/>
              <w:bottom w:val="nil"/>
              <w:right w:val="nil"/>
            </w:tcBorders>
            <w:shd w:val="clear" w:color="auto" w:fill="auto"/>
            <w:noWrap/>
            <w:vAlign w:val="bottom"/>
            <w:hideMark/>
          </w:tcPr>
          <w:p w14:paraId="457D5868" w14:textId="77777777" w:rsidR="00FB6498" w:rsidRPr="008E699C" w:rsidRDefault="00FB6498" w:rsidP="00AD5606">
            <w:pPr>
              <w:rPr>
                <w:color w:val="000000"/>
              </w:rPr>
            </w:pPr>
          </w:p>
        </w:tc>
        <w:tc>
          <w:tcPr>
            <w:tcW w:w="659" w:type="pct"/>
            <w:tcBorders>
              <w:top w:val="nil"/>
              <w:left w:val="nil"/>
              <w:bottom w:val="nil"/>
              <w:right w:val="nil"/>
            </w:tcBorders>
            <w:shd w:val="clear" w:color="auto" w:fill="auto"/>
            <w:noWrap/>
            <w:vAlign w:val="bottom"/>
            <w:hideMark/>
          </w:tcPr>
          <w:p w14:paraId="74B57A20" w14:textId="77777777" w:rsidR="00FB6498" w:rsidRPr="008E699C" w:rsidRDefault="00FB6498" w:rsidP="00AD5606">
            <w:pPr>
              <w:rPr>
                <w:color w:val="000000"/>
              </w:rPr>
            </w:pPr>
          </w:p>
        </w:tc>
        <w:tc>
          <w:tcPr>
            <w:tcW w:w="659" w:type="pct"/>
            <w:tcBorders>
              <w:top w:val="nil"/>
              <w:left w:val="nil"/>
              <w:bottom w:val="nil"/>
              <w:right w:val="nil"/>
            </w:tcBorders>
            <w:shd w:val="clear" w:color="auto" w:fill="auto"/>
            <w:noWrap/>
            <w:vAlign w:val="bottom"/>
            <w:hideMark/>
          </w:tcPr>
          <w:p w14:paraId="711B107D" w14:textId="77777777" w:rsidR="00FB6498" w:rsidRPr="008E699C" w:rsidRDefault="00FB6498" w:rsidP="00AD5606">
            <w:pPr>
              <w:rPr>
                <w:color w:val="000000"/>
              </w:rPr>
            </w:pPr>
          </w:p>
        </w:tc>
      </w:tr>
    </w:tbl>
    <w:p w14:paraId="5D9601EE" w14:textId="4E5E5EBB" w:rsidR="005C0A15" w:rsidRPr="005C0A15" w:rsidRDefault="005C0A15" w:rsidP="005C0A15">
      <w:pPr>
        <w:widowControl/>
        <w:autoSpaceDE w:val="0"/>
        <w:autoSpaceDN w:val="0"/>
        <w:adjustRightInd w:val="0"/>
        <w:spacing w:line="360" w:lineRule="exact"/>
        <w:jc w:val="center"/>
        <w:rPr>
          <w:rFonts w:eastAsiaTheme="minorEastAsia"/>
          <w:bCs/>
          <w:kern w:val="0"/>
          <w:sz w:val="26"/>
          <w:szCs w:val="26"/>
        </w:rPr>
      </w:pPr>
    </w:p>
    <w:p w14:paraId="3F0A562D" w14:textId="453DDC38" w:rsidR="00CC24FB" w:rsidRPr="009E5F49" w:rsidRDefault="00CC24FB" w:rsidP="00E40855">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r w:rsidRPr="009E5F49">
        <w:rPr>
          <w:rFonts w:eastAsiaTheme="minorEastAsia"/>
          <w:color w:val="000000" w:themeColor="text1"/>
          <w:kern w:val="0"/>
          <w:sz w:val="26"/>
          <w:szCs w:val="26"/>
        </w:rPr>
        <w:t xml:space="preserve">Interpretation is further complicated by the fact that the significance of the interaction effect in logit models cannot be determined by just the significance </w:t>
      </w:r>
      <w:r>
        <w:rPr>
          <w:rFonts w:eastAsiaTheme="minorEastAsia"/>
          <w:color w:val="000000" w:themeColor="text1"/>
          <w:kern w:val="0"/>
          <w:sz w:val="26"/>
          <w:szCs w:val="26"/>
        </w:rPr>
        <w:t>of the interaction coefficient (</w:t>
      </w:r>
      <w:proofErr w:type="spellStart"/>
      <w:r w:rsidRPr="009E5F49">
        <w:rPr>
          <w:rFonts w:eastAsiaTheme="minorEastAsia"/>
          <w:color w:val="000000" w:themeColor="text1"/>
          <w:kern w:val="0"/>
          <w:sz w:val="26"/>
          <w:szCs w:val="26"/>
        </w:rPr>
        <w:t>Hoetker</w:t>
      </w:r>
      <w:proofErr w:type="spellEnd"/>
      <w:r>
        <w:rPr>
          <w:rFonts w:eastAsiaTheme="minorEastAsia"/>
          <w:color w:val="000000" w:themeColor="text1"/>
          <w:kern w:val="0"/>
          <w:sz w:val="26"/>
          <w:szCs w:val="26"/>
        </w:rPr>
        <w:t>, 2007)</w:t>
      </w:r>
      <w:r w:rsidRPr="009E5F49">
        <w:rPr>
          <w:rFonts w:eastAsiaTheme="minorEastAsia"/>
          <w:color w:val="000000" w:themeColor="text1"/>
          <w:kern w:val="0"/>
          <w:sz w:val="26"/>
          <w:szCs w:val="26"/>
        </w:rPr>
        <w:t xml:space="preserve">. To help interpret the results obtained, </w:t>
      </w:r>
      <w:r>
        <w:rPr>
          <w:rFonts w:eastAsiaTheme="minorEastAsia"/>
          <w:color w:val="000000" w:themeColor="text1"/>
          <w:kern w:val="0"/>
          <w:sz w:val="26"/>
          <w:szCs w:val="26"/>
        </w:rPr>
        <w:t>this study</w:t>
      </w:r>
      <w:r w:rsidRPr="009E5F49">
        <w:rPr>
          <w:rFonts w:eastAsiaTheme="minorEastAsia"/>
          <w:color w:val="000000" w:themeColor="text1"/>
          <w:kern w:val="0"/>
          <w:sz w:val="26"/>
          <w:szCs w:val="26"/>
        </w:rPr>
        <w:t xml:space="preserve"> follo</w:t>
      </w:r>
      <w:r>
        <w:rPr>
          <w:rFonts w:eastAsiaTheme="minorEastAsia"/>
          <w:color w:val="000000" w:themeColor="text1"/>
          <w:kern w:val="0"/>
          <w:sz w:val="26"/>
          <w:szCs w:val="26"/>
        </w:rPr>
        <w:t xml:space="preserve">wed </w:t>
      </w:r>
      <w:proofErr w:type="spellStart"/>
      <w:r>
        <w:rPr>
          <w:rFonts w:eastAsiaTheme="minorEastAsia"/>
          <w:color w:val="000000" w:themeColor="text1"/>
          <w:kern w:val="0"/>
          <w:sz w:val="26"/>
          <w:szCs w:val="26"/>
        </w:rPr>
        <w:t>Hoetker’s</w:t>
      </w:r>
      <w:proofErr w:type="spellEnd"/>
      <w:r>
        <w:rPr>
          <w:rFonts w:eastAsiaTheme="minorEastAsia"/>
          <w:color w:val="000000" w:themeColor="text1"/>
          <w:kern w:val="0"/>
          <w:sz w:val="26"/>
          <w:szCs w:val="26"/>
        </w:rPr>
        <w:t xml:space="preserve"> (2007)</w:t>
      </w:r>
      <w:r w:rsidRPr="009E5F49">
        <w:rPr>
          <w:rFonts w:eastAsiaTheme="minorEastAsia"/>
          <w:color w:val="000000" w:themeColor="text1"/>
          <w:kern w:val="0"/>
          <w:sz w:val="26"/>
          <w:szCs w:val="26"/>
        </w:rPr>
        <w:t xml:space="preserve"> recommendation to produce graphical presentation</w:t>
      </w:r>
      <w:r>
        <w:rPr>
          <w:rFonts w:eastAsiaTheme="minorEastAsia"/>
          <w:color w:val="000000" w:themeColor="text1"/>
          <w:kern w:val="0"/>
          <w:sz w:val="26"/>
          <w:szCs w:val="26"/>
        </w:rPr>
        <w:t>s</w:t>
      </w:r>
      <w:r w:rsidRPr="009E5F49">
        <w:rPr>
          <w:rFonts w:eastAsiaTheme="minorEastAsia"/>
          <w:color w:val="000000" w:themeColor="text1"/>
          <w:kern w:val="0"/>
          <w:sz w:val="26"/>
          <w:szCs w:val="26"/>
        </w:rPr>
        <w:t xml:space="preserve"> in order to provide the most </w:t>
      </w:r>
      <w:r w:rsidRPr="00E40855">
        <w:rPr>
          <w:color w:val="000000" w:themeColor="text1"/>
          <w:sz w:val="26"/>
          <w:szCs w:val="26"/>
        </w:rPr>
        <w:t>complete</w:t>
      </w:r>
      <w:r w:rsidRPr="009E5F49">
        <w:rPr>
          <w:rFonts w:eastAsiaTheme="minorEastAsia"/>
          <w:color w:val="000000" w:themeColor="text1"/>
          <w:kern w:val="0"/>
          <w:sz w:val="26"/>
          <w:szCs w:val="26"/>
        </w:rPr>
        <w:t xml:space="preserve"> understanding of the interaction’s effect. In addi</w:t>
      </w:r>
      <w:r>
        <w:rPr>
          <w:rFonts w:eastAsiaTheme="minorEastAsia"/>
          <w:color w:val="000000" w:themeColor="text1"/>
          <w:kern w:val="0"/>
          <w:sz w:val="26"/>
          <w:szCs w:val="26"/>
        </w:rPr>
        <w:t xml:space="preserve">tion, this study also followed </w:t>
      </w:r>
      <w:proofErr w:type="spellStart"/>
      <w:r>
        <w:rPr>
          <w:rFonts w:eastAsiaTheme="minorEastAsia"/>
          <w:color w:val="000000" w:themeColor="text1"/>
          <w:kern w:val="0"/>
          <w:sz w:val="26"/>
          <w:szCs w:val="26"/>
        </w:rPr>
        <w:t>Zelner’s</w:t>
      </w:r>
      <w:proofErr w:type="spellEnd"/>
      <w:r>
        <w:rPr>
          <w:rFonts w:eastAsiaTheme="minorEastAsia"/>
          <w:color w:val="000000" w:themeColor="text1"/>
          <w:kern w:val="0"/>
          <w:sz w:val="26"/>
          <w:szCs w:val="26"/>
        </w:rPr>
        <w:t xml:space="preserve"> (2009)</w:t>
      </w:r>
      <w:r w:rsidRPr="009E5F49">
        <w:rPr>
          <w:rFonts w:eastAsiaTheme="minorEastAsia"/>
          <w:color w:val="000000" w:themeColor="text1"/>
          <w:kern w:val="0"/>
          <w:sz w:val="26"/>
          <w:szCs w:val="26"/>
        </w:rPr>
        <w:t xml:space="preserve"> recommended simulation-based approach, as </w:t>
      </w:r>
      <w:r w:rsidRPr="009E5F49">
        <w:rPr>
          <w:rFonts w:eastAsiaTheme="minorEastAsia"/>
          <w:color w:val="000000" w:themeColor="text1"/>
          <w:kern w:val="0"/>
          <w:sz w:val="26"/>
          <w:szCs w:val="26"/>
        </w:rPr>
        <w:lastRenderedPageBreak/>
        <w:t xml:space="preserve">implemented in STATA’s </w:t>
      </w:r>
      <w:proofErr w:type="spellStart"/>
      <w:r w:rsidRPr="009E5F49">
        <w:rPr>
          <w:rFonts w:eastAsiaTheme="minorEastAsia"/>
          <w:color w:val="000000" w:themeColor="text1"/>
          <w:kern w:val="0"/>
          <w:sz w:val="26"/>
          <w:szCs w:val="26"/>
        </w:rPr>
        <w:t>marginsplot</w:t>
      </w:r>
      <w:proofErr w:type="spellEnd"/>
      <w:r w:rsidRPr="009E5F49">
        <w:rPr>
          <w:rFonts w:eastAsiaTheme="minorEastAsia"/>
          <w:color w:val="000000" w:themeColor="text1"/>
          <w:kern w:val="0"/>
          <w:sz w:val="26"/>
          <w:szCs w:val="26"/>
        </w:rPr>
        <w:t xml:space="preserve"> command, to produce the 95% confidence interval in Figure</w:t>
      </w:r>
      <w:r>
        <w:rPr>
          <w:rFonts w:eastAsiaTheme="minorEastAsia"/>
          <w:color w:val="000000" w:themeColor="text1"/>
          <w:kern w:val="0"/>
          <w:sz w:val="26"/>
          <w:szCs w:val="26"/>
        </w:rPr>
        <w:t>s</w:t>
      </w:r>
      <w:r w:rsidRPr="009E5F49">
        <w:rPr>
          <w:rFonts w:eastAsiaTheme="minorEastAsia"/>
          <w:color w:val="000000" w:themeColor="text1"/>
          <w:kern w:val="0"/>
          <w:sz w:val="26"/>
          <w:szCs w:val="26"/>
        </w:rPr>
        <w:t xml:space="preserve"> 2(a) and 2(b) to help interpret the interaction</w:t>
      </w:r>
      <w:r>
        <w:rPr>
          <w:rFonts w:eastAsiaTheme="minorEastAsia"/>
          <w:color w:val="000000" w:themeColor="text1"/>
          <w:kern w:val="0"/>
          <w:sz w:val="26"/>
          <w:szCs w:val="26"/>
        </w:rPr>
        <w:t>s</w:t>
      </w:r>
      <w:r w:rsidRPr="009E5F49">
        <w:rPr>
          <w:rFonts w:eastAsiaTheme="minorEastAsia"/>
          <w:color w:val="000000" w:themeColor="text1"/>
          <w:kern w:val="0"/>
          <w:sz w:val="26"/>
          <w:szCs w:val="26"/>
        </w:rPr>
        <w:t xml:space="preserve">. </w:t>
      </w:r>
    </w:p>
    <w:p w14:paraId="3CF36138" w14:textId="10FD406C" w:rsidR="00CC24FB" w:rsidRDefault="00CC24FB" w:rsidP="00252F01">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r w:rsidRPr="009E5F49">
        <w:rPr>
          <w:rFonts w:eastAsiaTheme="minorEastAsia"/>
          <w:color w:val="000000" w:themeColor="text1"/>
          <w:kern w:val="0"/>
          <w:sz w:val="26"/>
          <w:szCs w:val="26"/>
        </w:rPr>
        <w:t xml:space="preserve">Even though the coefficient for the interaction term between RELIABILITY and VOLUME DUMMY is statistically significant, Figure 2(b) shows the 95% confidence intervals are clearly separated </w:t>
      </w:r>
      <w:r>
        <w:rPr>
          <w:rFonts w:eastAsiaTheme="minorEastAsia"/>
          <w:color w:val="000000" w:themeColor="text1"/>
          <w:kern w:val="0"/>
          <w:sz w:val="26"/>
          <w:szCs w:val="26"/>
        </w:rPr>
        <w:t xml:space="preserve">only between the RELIABILITY = 5.5 </w:t>
      </w:r>
      <w:r w:rsidRPr="009E5F49">
        <w:rPr>
          <w:rFonts w:eastAsiaTheme="minorEastAsia"/>
          <w:color w:val="000000" w:themeColor="text1"/>
          <w:kern w:val="0"/>
          <w:sz w:val="26"/>
          <w:szCs w:val="26"/>
        </w:rPr>
        <w:t xml:space="preserve">and RELIABILITY = 8.5. This pattern indicates that statistically, the interaction effect is significant only in a specific range. These results suggest </w:t>
      </w:r>
      <w:r>
        <w:rPr>
          <w:rFonts w:eastAsiaTheme="minorEastAsia"/>
          <w:color w:val="000000" w:themeColor="text1"/>
          <w:kern w:val="0"/>
          <w:sz w:val="26"/>
          <w:szCs w:val="26"/>
        </w:rPr>
        <w:t xml:space="preserve">that </w:t>
      </w:r>
      <w:r w:rsidRPr="009E5F49">
        <w:rPr>
          <w:rFonts w:eastAsiaTheme="minorEastAsia"/>
          <w:color w:val="000000" w:themeColor="text1"/>
          <w:kern w:val="0"/>
          <w:sz w:val="26"/>
          <w:szCs w:val="26"/>
        </w:rPr>
        <w:t>only reliability demand reduces the production volume needed to justify the fixed costs associated with internal component development, and only over a specific range.</w:t>
      </w:r>
    </w:p>
    <w:p w14:paraId="6E582B12" w14:textId="3EE854D7" w:rsidR="00252F01" w:rsidRDefault="00252F01">
      <w:pPr>
        <w:widowControl/>
        <w:rPr>
          <w:rFonts w:eastAsiaTheme="minorEastAsia"/>
          <w:b/>
          <w:kern w:val="0"/>
          <w:sz w:val="26"/>
          <w:szCs w:val="26"/>
        </w:rPr>
      </w:pPr>
    </w:p>
    <w:p w14:paraId="725AEA97" w14:textId="69AF5DFA" w:rsidR="003E1853" w:rsidRDefault="003E1853" w:rsidP="003E1853">
      <w:pPr>
        <w:widowControl/>
        <w:autoSpaceDE w:val="0"/>
        <w:autoSpaceDN w:val="0"/>
        <w:adjustRightInd w:val="0"/>
        <w:spacing w:line="360" w:lineRule="exact"/>
        <w:rPr>
          <w:rFonts w:eastAsiaTheme="minorEastAsia"/>
          <w:b/>
          <w:kern w:val="0"/>
          <w:sz w:val="26"/>
          <w:szCs w:val="26"/>
        </w:rPr>
      </w:pPr>
      <w:r w:rsidRPr="008E699C">
        <w:rPr>
          <w:rFonts w:eastAsiaTheme="minorEastAsia"/>
          <w:b/>
          <w:kern w:val="0"/>
          <w:sz w:val="26"/>
          <w:szCs w:val="26"/>
        </w:rPr>
        <w:t>Figure 2(</w:t>
      </w:r>
      <w:r>
        <w:rPr>
          <w:rFonts w:eastAsiaTheme="minorEastAsia"/>
          <w:b/>
          <w:kern w:val="0"/>
          <w:sz w:val="26"/>
          <w:szCs w:val="26"/>
        </w:rPr>
        <w:t>a</w:t>
      </w:r>
      <w:r w:rsidRPr="007E56A6">
        <w:rPr>
          <w:rFonts w:eastAsiaTheme="minorEastAsia"/>
          <w:b/>
          <w:kern w:val="0"/>
          <w:sz w:val="26"/>
          <w:szCs w:val="26"/>
        </w:rPr>
        <w:t>)</w:t>
      </w:r>
      <w:r w:rsidR="00996559">
        <w:rPr>
          <w:rFonts w:eastAsiaTheme="minorEastAsia"/>
          <w:b/>
          <w:kern w:val="0"/>
          <w:sz w:val="26"/>
          <w:szCs w:val="26"/>
        </w:rPr>
        <w:t>.</w:t>
      </w:r>
      <w:r w:rsidR="00DE3C8B">
        <w:rPr>
          <w:rFonts w:eastAsiaTheme="minorEastAsia"/>
          <w:b/>
          <w:kern w:val="0"/>
          <w:sz w:val="26"/>
          <w:szCs w:val="26"/>
        </w:rPr>
        <w:t xml:space="preserve"> </w:t>
      </w:r>
      <w:r w:rsidR="00DE3C8B">
        <w:rPr>
          <w:rFonts w:eastAsiaTheme="minorEastAsia"/>
          <w:bCs/>
          <w:i/>
          <w:iCs/>
          <w:kern w:val="0"/>
          <w:sz w:val="26"/>
          <w:szCs w:val="26"/>
        </w:rPr>
        <w:t>Interaction between PERFORMANCE and VOLUME DUMMY</w:t>
      </w:r>
    </w:p>
    <w:p w14:paraId="6A253847" w14:textId="19A0493D" w:rsidR="003E1853" w:rsidRDefault="003E1853" w:rsidP="008E699C">
      <w:pPr>
        <w:widowControl/>
        <w:autoSpaceDE w:val="0"/>
        <w:autoSpaceDN w:val="0"/>
        <w:adjustRightInd w:val="0"/>
        <w:spacing w:line="360" w:lineRule="exact"/>
        <w:rPr>
          <w:rFonts w:eastAsiaTheme="minorEastAsia"/>
          <w:b/>
          <w:kern w:val="0"/>
          <w:sz w:val="26"/>
          <w:szCs w:val="26"/>
        </w:rPr>
      </w:pPr>
      <w:r>
        <w:rPr>
          <w:rFonts w:eastAsiaTheme="minorEastAsia"/>
          <w:bCs/>
          <w:noProof/>
          <w:kern w:val="0"/>
          <w:sz w:val="26"/>
          <w:szCs w:val="26"/>
        </w:rPr>
        <w:drawing>
          <wp:anchor distT="0" distB="0" distL="114300" distR="114300" simplePos="0" relativeHeight="251664384" behindDoc="0" locked="0" layoutInCell="1" allowOverlap="0" wp14:anchorId="7D9F6552" wp14:editId="1CD93E16">
            <wp:simplePos x="1320800" y="1282700"/>
            <wp:positionH relativeFrom="margin">
              <wp:align>center</wp:align>
            </wp:positionH>
            <wp:positionV relativeFrom="paragraph">
              <wp:posOffset>17145</wp:posOffset>
            </wp:positionV>
            <wp:extent cx="4788000" cy="3484800"/>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8000" cy="3484800"/>
                    </a:xfrm>
                    <a:prstGeom prst="rect">
                      <a:avLst/>
                    </a:prstGeom>
                    <a:noFill/>
                  </pic:spPr>
                </pic:pic>
              </a:graphicData>
            </a:graphic>
            <wp14:sizeRelH relativeFrom="margin">
              <wp14:pctWidth>0</wp14:pctWidth>
            </wp14:sizeRelH>
            <wp14:sizeRelV relativeFrom="margin">
              <wp14:pctHeight>0</wp14:pctHeight>
            </wp14:sizeRelV>
          </wp:anchor>
        </w:drawing>
      </w:r>
    </w:p>
    <w:p w14:paraId="097EFB3A" w14:textId="3526640E" w:rsidR="005C0A15" w:rsidRPr="008E699C" w:rsidRDefault="008F2023" w:rsidP="008E699C">
      <w:pPr>
        <w:widowControl/>
        <w:autoSpaceDE w:val="0"/>
        <w:autoSpaceDN w:val="0"/>
        <w:adjustRightInd w:val="0"/>
        <w:spacing w:line="360" w:lineRule="exact"/>
        <w:rPr>
          <w:rFonts w:eastAsiaTheme="minorEastAsia"/>
          <w:b/>
          <w:kern w:val="0"/>
          <w:sz w:val="26"/>
          <w:szCs w:val="26"/>
        </w:rPr>
      </w:pPr>
      <w:r>
        <w:rPr>
          <w:rFonts w:eastAsiaTheme="minorEastAsia"/>
          <w:bCs/>
          <w:noProof/>
          <w:kern w:val="0"/>
          <w:sz w:val="26"/>
          <w:szCs w:val="26"/>
        </w:rPr>
        <w:lastRenderedPageBreak/>
        <w:drawing>
          <wp:anchor distT="0" distB="0" distL="114300" distR="114300" simplePos="0" relativeHeight="251662336" behindDoc="0" locked="0" layoutInCell="1" allowOverlap="0" wp14:anchorId="064F3AE4" wp14:editId="071B6B56">
            <wp:simplePos x="0" y="0"/>
            <wp:positionH relativeFrom="margin">
              <wp:posOffset>468630</wp:posOffset>
            </wp:positionH>
            <wp:positionV relativeFrom="paragraph">
              <wp:posOffset>304800</wp:posOffset>
            </wp:positionV>
            <wp:extent cx="4813200" cy="3510000"/>
            <wp:effectExtent l="0" t="0" r="6985" b="0"/>
            <wp:wrapTopAndBottom/>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13200" cy="3510000"/>
                    </a:xfrm>
                    <a:prstGeom prst="rect">
                      <a:avLst/>
                    </a:prstGeom>
                    <a:noFill/>
                  </pic:spPr>
                </pic:pic>
              </a:graphicData>
            </a:graphic>
            <wp14:sizeRelH relativeFrom="margin">
              <wp14:pctWidth>0</wp14:pctWidth>
            </wp14:sizeRelH>
            <wp14:sizeRelV relativeFrom="margin">
              <wp14:pctHeight>0</wp14:pctHeight>
            </wp14:sizeRelV>
          </wp:anchor>
        </w:drawing>
      </w:r>
      <w:r w:rsidR="005C0A15" w:rsidRPr="008E699C">
        <w:rPr>
          <w:rFonts w:eastAsiaTheme="minorEastAsia"/>
          <w:b/>
          <w:kern w:val="0"/>
          <w:sz w:val="26"/>
          <w:szCs w:val="26"/>
        </w:rPr>
        <w:t>Figure 2(b</w:t>
      </w:r>
      <w:r w:rsidR="005C0A15" w:rsidRPr="003E1853">
        <w:rPr>
          <w:rFonts w:eastAsiaTheme="minorEastAsia"/>
          <w:b/>
          <w:kern w:val="0"/>
          <w:sz w:val="26"/>
          <w:szCs w:val="26"/>
        </w:rPr>
        <w:t>)</w:t>
      </w:r>
      <w:r w:rsidR="008E699C">
        <w:rPr>
          <w:rFonts w:eastAsiaTheme="minorEastAsia"/>
          <w:b/>
          <w:kern w:val="0"/>
          <w:sz w:val="26"/>
          <w:szCs w:val="26"/>
        </w:rPr>
        <w:t>.</w:t>
      </w:r>
      <w:r w:rsidR="00DE3C8B" w:rsidRPr="00DE3C8B">
        <w:rPr>
          <w:rFonts w:eastAsiaTheme="minorEastAsia"/>
          <w:bCs/>
          <w:i/>
          <w:iCs/>
          <w:kern w:val="0"/>
          <w:sz w:val="26"/>
          <w:szCs w:val="26"/>
        </w:rPr>
        <w:t xml:space="preserve"> </w:t>
      </w:r>
      <w:r w:rsidR="00DE3C8B">
        <w:rPr>
          <w:rFonts w:eastAsiaTheme="minorEastAsia"/>
          <w:bCs/>
          <w:i/>
          <w:iCs/>
          <w:kern w:val="0"/>
          <w:sz w:val="26"/>
          <w:szCs w:val="26"/>
        </w:rPr>
        <w:t>Interaction between RELIABILITY and VOLUME DUMMY</w:t>
      </w:r>
    </w:p>
    <w:p w14:paraId="04259CA2" w14:textId="41465D93" w:rsidR="00B53384" w:rsidRDefault="00B53384" w:rsidP="00B53384">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p>
    <w:p w14:paraId="105DA60A" w14:textId="77777777" w:rsidR="00E40855" w:rsidRPr="00B53384" w:rsidRDefault="00E40855" w:rsidP="00E40855">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r w:rsidRPr="00B53384">
        <w:rPr>
          <w:rFonts w:eastAsiaTheme="minorEastAsia"/>
          <w:color w:val="000000" w:themeColor="text1"/>
          <w:kern w:val="0"/>
          <w:sz w:val="26"/>
          <w:szCs w:val="26"/>
        </w:rPr>
        <w:t xml:space="preserve">In addition, additional models </w:t>
      </w:r>
      <w:r>
        <w:rPr>
          <w:rFonts w:eastAsiaTheme="minorEastAsia"/>
          <w:color w:val="000000" w:themeColor="text1"/>
          <w:kern w:val="0"/>
          <w:sz w:val="26"/>
          <w:szCs w:val="26"/>
        </w:rPr>
        <w:t xml:space="preserve">were used </w:t>
      </w:r>
      <w:r w:rsidRPr="00B53384">
        <w:rPr>
          <w:rFonts w:eastAsiaTheme="minorEastAsia"/>
          <w:color w:val="000000" w:themeColor="text1"/>
          <w:kern w:val="0"/>
          <w:sz w:val="26"/>
          <w:szCs w:val="26"/>
        </w:rPr>
        <w:t xml:space="preserve">to assess the interaction between the independent variables with the control variable COMPONENT BUSINESS. Participation in the component business indicates possession of component development capability, which might interact with the two independent variables in their impact on </w:t>
      </w:r>
      <w:r>
        <w:rPr>
          <w:rFonts w:eastAsiaTheme="minorEastAsia"/>
          <w:color w:val="000000" w:themeColor="text1"/>
          <w:kern w:val="0"/>
          <w:sz w:val="26"/>
          <w:szCs w:val="26"/>
        </w:rPr>
        <w:t xml:space="preserve">the </w:t>
      </w:r>
      <w:r w:rsidRPr="00B53384">
        <w:rPr>
          <w:rFonts w:eastAsiaTheme="minorEastAsia"/>
          <w:color w:val="000000" w:themeColor="text1"/>
          <w:kern w:val="0"/>
          <w:sz w:val="26"/>
          <w:szCs w:val="26"/>
        </w:rPr>
        <w:t xml:space="preserve">probability </w:t>
      </w:r>
      <w:r>
        <w:rPr>
          <w:rFonts w:eastAsiaTheme="minorEastAsia"/>
          <w:color w:val="000000" w:themeColor="text1"/>
          <w:kern w:val="0"/>
          <w:sz w:val="26"/>
          <w:szCs w:val="26"/>
        </w:rPr>
        <w:t>of</w:t>
      </w:r>
      <w:r w:rsidRPr="00B53384">
        <w:rPr>
          <w:rFonts w:eastAsiaTheme="minorEastAsia"/>
          <w:color w:val="000000" w:themeColor="text1"/>
          <w:kern w:val="0"/>
          <w:sz w:val="26"/>
          <w:szCs w:val="26"/>
        </w:rPr>
        <w:t xml:space="preserve"> deviat</w:t>
      </w:r>
      <w:r>
        <w:rPr>
          <w:rFonts w:eastAsiaTheme="minorEastAsia"/>
          <w:color w:val="000000" w:themeColor="text1"/>
          <w:kern w:val="0"/>
          <w:sz w:val="26"/>
          <w:szCs w:val="26"/>
        </w:rPr>
        <w:t>ing</w:t>
      </w:r>
      <w:r w:rsidRPr="00B53384">
        <w:rPr>
          <w:rFonts w:eastAsiaTheme="minorEastAsia"/>
          <w:color w:val="000000" w:themeColor="text1"/>
          <w:kern w:val="0"/>
          <w:sz w:val="26"/>
          <w:szCs w:val="26"/>
        </w:rPr>
        <w:t xml:space="preserve"> from perfect mirroring. Firms participating in the component business should be more likely to deviate from using COTS components from the market</w:t>
      </w:r>
      <w:r>
        <w:rPr>
          <w:rFonts w:eastAsiaTheme="minorEastAsia"/>
          <w:color w:val="000000" w:themeColor="text1"/>
          <w:kern w:val="0"/>
          <w:sz w:val="26"/>
          <w:szCs w:val="26"/>
        </w:rPr>
        <w:t>,</w:t>
      </w:r>
      <w:r w:rsidRPr="00B53384">
        <w:rPr>
          <w:rFonts w:eastAsiaTheme="minorEastAsia"/>
          <w:color w:val="000000" w:themeColor="text1"/>
          <w:kern w:val="0"/>
          <w:sz w:val="26"/>
          <w:szCs w:val="26"/>
        </w:rPr>
        <w:t xml:space="preserve"> given the same level of performance and reliability demand. This model specification produces the following multivariate statistical model: </w:t>
      </w:r>
    </w:p>
    <w:p w14:paraId="73B78F44" w14:textId="77777777" w:rsidR="00E40855" w:rsidRPr="00B53384" w:rsidRDefault="00E40855" w:rsidP="00E40855">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p>
    <w:p w14:paraId="64002866" w14:textId="6C3B59D4" w:rsidR="00E40855" w:rsidRDefault="00E40855" w:rsidP="00E40855">
      <w:pPr>
        <w:widowControl/>
        <w:autoSpaceDE w:val="0"/>
        <w:autoSpaceDN w:val="0"/>
        <w:adjustRightInd w:val="0"/>
        <w:spacing w:line="360" w:lineRule="exact"/>
        <w:ind w:leftChars="200" w:left="2170" w:hangingChars="650" w:hanging="1690"/>
        <w:jc w:val="both"/>
        <w:rPr>
          <w:rFonts w:eastAsiaTheme="minorEastAsia"/>
          <w:color w:val="000000" w:themeColor="text1"/>
          <w:kern w:val="0"/>
          <w:sz w:val="26"/>
          <w:szCs w:val="26"/>
        </w:rPr>
      </w:pPr>
      <w:r w:rsidRPr="00B53384">
        <w:rPr>
          <w:rFonts w:eastAsiaTheme="minorEastAsia"/>
          <w:color w:val="000000" w:themeColor="text1"/>
          <w:kern w:val="0"/>
          <w:sz w:val="26"/>
          <w:szCs w:val="26"/>
        </w:rPr>
        <w:t xml:space="preserve">DEVIATION = β0 + β1-3 Controls + β4 PERFORMANCE + β5 RELIABILITY + β6 COMPONENT BUSINESS × PERFORMANCE </w:t>
      </w:r>
      <w:r>
        <w:rPr>
          <w:rFonts w:eastAsiaTheme="minorEastAsia"/>
          <w:color w:val="000000" w:themeColor="text1"/>
          <w:kern w:val="0"/>
          <w:sz w:val="26"/>
          <w:szCs w:val="26"/>
        </w:rPr>
        <w:br/>
      </w:r>
      <w:r w:rsidRPr="00B53384">
        <w:rPr>
          <w:rFonts w:eastAsiaTheme="minorEastAsia"/>
          <w:color w:val="000000" w:themeColor="text1"/>
          <w:kern w:val="0"/>
          <w:sz w:val="26"/>
          <w:szCs w:val="26"/>
        </w:rPr>
        <w:t xml:space="preserve">+ β7 COMPONENT BUSINESS × RELIABILITY + ε </w:t>
      </w:r>
    </w:p>
    <w:p w14:paraId="3BF1F7FA" w14:textId="77777777" w:rsidR="00E40855" w:rsidRPr="008E699C" w:rsidRDefault="00E40855" w:rsidP="00E40855">
      <w:pPr>
        <w:widowControl/>
        <w:autoSpaceDE w:val="0"/>
        <w:autoSpaceDN w:val="0"/>
        <w:adjustRightInd w:val="0"/>
        <w:spacing w:line="360" w:lineRule="exact"/>
        <w:ind w:leftChars="200" w:left="2172" w:hangingChars="650" w:hanging="1692"/>
        <w:jc w:val="both"/>
        <w:rPr>
          <w:rFonts w:eastAsiaTheme="minorEastAsia"/>
          <w:b/>
          <w:kern w:val="0"/>
          <w:sz w:val="26"/>
          <w:szCs w:val="26"/>
        </w:rPr>
      </w:pPr>
    </w:p>
    <w:p w14:paraId="0C97609F" w14:textId="2066FE38" w:rsidR="00B53384" w:rsidRPr="00B53384" w:rsidRDefault="00B53384" w:rsidP="00B53384">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r w:rsidRPr="00B53384">
        <w:rPr>
          <w:rFonts w:eastAsiaTheme="minorEastAsia"/>
          <w:color w:val="000000" w:themeColor="text1"/>
          <w:kern w:val="0"/>
          <w:sz w:val="26"/>
          <w:szCs w:val="26"/>
        </w:rPr>
        <w:t xml:space="preserve">Table </w:t>
      </w:r>
      <w:r w:rsidR="00002656">
        <w:rPr>
          <w:rFonts w:eastAsiaTheme="minorEastAsia"/>
          <w:color w:val="000000" w:themeColor="text1"/>
          <w:kern w:val="0"/>
          <w:sz w:val="26"/>
          <w:szCs w:val="26"/>
        </w:rPr>
        <w:t>6</w:t>
      </w:r>
      <w:r w:rsidRPr="00B53384">
        <w:rPr>
          <w:rFonts w:eastAsiaTheme="minorEastAsia"/>
          <w:color w:val="000000" w:themeColor="text1"/>
          <w:kern w:val="0"/>
          <w:sz w:val="26"/>
          <w:szCs w:val="26"/>
        </w:rPr>
        <w:t xml:space="preserve"> summarizes the coefficient estimates and goodness-of-fit measures for the 3 logit models used to assess </w:t>
      </w:r>
      <w:r w:rsidR="0071392E">
        <w:rPr>
          <w:rFonts w:eastAsiaTheme="minorEastAsia"/>
          <w:color w:val="000000" w:themeColor="text1"/>
          <w:kern w:val="0"/>
          <w:sz w:val="26"/>
          <w:szCs w:val="26"/>
        </w:rPr>
        <w:t xml:space="preserve">the </w:t>
      </w:r>
      <w:r w:rsidRPr="00B53384">
        <w:rPr>
          <w:rFonts w:eastAsiaTheme="minorEastAsia"/>
          <w:color w:val="000000" w:themeColor="text1"/>
          <w:kern w:val="0"/>
          <w:sz w:val="26"/>
          <w:szCs w:val="26"/>
        </w:rPr>
        <w:t xml:space="preserve">interaction between participation in component business and the two independent variables. Similar to the interaction with production volume, the results only indicate </w:t>
      </w:r>
      <w:r w:rsidR="00E40855">
        <w:rPr>
          <w:rFonts w:eastAsiaTheme="minorEastAsia"/>
          <w:color w:val="000000" w:themeColor="text1"/>
          <w:kern w:val="0"/>
          <w:sz w:val="26"/>
          <w:szCs w:val="26"/>
        </w:rPr>
        <w:t xml:space="preserve">an </w:t>
      </w:r>
      <w:r w:rsidRPr="00B53384">
        <w:rPr>
          <w:rFonts w:eastAsiaTheme="minorEastAsia"/>
          <w:color w:val="000000" w:themeColor="text1"/>
          <w:kern w:val="0"/>
          <w:sz w:val="26"/>
          <w:szCs w:val="26"/>
        </w:rPr>
        <w:t xml:space="preserve">interaction between RELIABILITY and COMPONENT BUSINESS. However, contrary to expectation, the sign of the interaction terms between RELIABILITY and COMPONENT BUSINESS is consistently negative. </w:t>
      </w:r>
    </w:p>
    <w:p w14:paraId="7A6ED8C5" w14:textId="3E55F2C6" w:rsidR="005C0A15" w:rsidRDefault="00B53384" w:rsidP="008F2023">
      <w:pPr>
        <w:widowControl/>
        <w:autoSpaceDE w:val="0"/>
        <w:autoSpaceDN w:val="0"/>
        <w:adjustRightInd w:val="0"/>
        <w:spacing w:line="360" w:lineRule="exact"/>
        <w:ind w:firstLineChars="200" w:firstLine="520"/>
        <w:jc w:val="both"/>
        <w:rPr>
          <w:rFonts w:eastAsiaTheme="minorEastAsia"/>
          <w:b/>
          <w:bCs/>
          <w:kern w:val="0"/>
          <w:sz w:val="26"/>
          <w:szCs w:val="26"/>
        </w:rPr>
      </w:pPr>
      <w:r w:rsidRPr="00B53384">
        <w:rPr>
          <w:rFonts w:eastAsiaTheme="minorEastAsia"/>
          <w:color w:val="000000" w:themeColor="text1"/>
          <w:kern w:val="0"/>
          <w:sz w:val="26"/>
          <w:szCs w:val="26"/>
        </w:rPr>
        <w:lastRenderedPageBreak/>
        <w:t>In summary, the empirical results strongly support the two hypotheses. Increase</w:t>
      </w:r>
      <w:r w:rsidR="00F652BA">
        <w:rPr>
          <w:rFonts w:eastAsiaTheme="minorEastAsia"/>
          <w:color w:val="000000" w:themeColor="text1"/>
          <w:kern w:val="0"/>
          <w:sz w:val="26"/>
          <w:szCs w:val="26"/>
        </w:rPr>
        <w:t>s</w:t>
      </w:r>
      <w:r w:rsidRPr="00B53384">
        <w:rPr>
          <w:rFonts w:eastAsiaTheme="minorEastAsia"/>
          <w:color w:val="000000" w:themeColor="text1"/>
          <w:kern w:val="0"/>
          <w:sz w:val="26"/>
          <w:szCs w:val="26"/>
        </w:rPr>
        <w:t xml:space="preserve"> in </w:t>
      </w:r>
      <w:r w:rsidR="00E40855">
        <w:rPr>
          <w:rFonts w:eastAsiaTheme="minorEastAsia"/>
          <w:color w:val="000000" w:themeColor="text1"/>
          <w:kern w:val="0"/>
          <w:sz w:val="26"/>
          <w:szCs w:val="26"/>
        </w:rPr>
        <w:t xml:space="preserve">a </w:t>
      </w:r>
      <w:r w:rsidRPr="00B53384">
        <w:rPr>
          <w:rFonts w:eastAsiaTheme="minorEastAsia"/>
          <w:color w:val="000000" w:themeColor="text1"/>
          <w:kern w:val="0"/>
          <w:sz w:val="26"/>
          <w:szCs w:val="26"/>
        </w:rPr>
        <w:t>production volume increase the likelihood of using custom</w:t>
      </w:r>
      <w:r w:rsidR="006A24D3">
        <w:rPr>
          <w:rFonts w:eastAsiaTheme="minorEastAsia"/>
          <w:color w:val="000000" w:themeColor="text1"/>
          <w:kern w:val="0"/>
          <w:sz w:val="26"/>
          <w:szCs w:val="26"/>
        </w:rPr>
        <w:t>-</w:t>
      </w:r>
      <w:r w:rsidRPr="00B53384">
        <w:rPr>
          <w:rFonts w:eastAsiaTheme="minorEastAsia"/>
          <w:color w:val="000000" w:themeColor="text1"/>
          <w:kern w:val="0"/>
          <w:sz w:val="26"/>
          <w:szCs w:val="26"/>
        </w:rPr>
        <w:t>designed components instead of readily available COTS components. Increase</w:t>
      </w:r>
      <w:r w:rsidR="00952261">
        <w:rPr>
          <w:rFonts w:eastAsiaTheme="minorEastAsia"/>
          <w:color w:val="000000" w:themeColor="text1"/>
          <w:kern w:val="0"/>
          <w:sz w:val="26"/>
          <w:szCs w:val="26"/>
        </w:rPr>
        <w:t>s</w:t>
      </w:r>
      <w:r w:rsidRPr="00B53384">
        <w:rPr>
          <w:rFonts w:eastAsiaTheme="minorEastAsia"/>
          <w:color w:val="000000" w:themeColor="text1"/>
          <w:kern w:val="0"/>
          <w:sz w:val="26"/>
          <w:szCs w:val="26"/>
        </w:rPr>
        <w:t xml:space="preserve"> in target customers’ performance and reliability demand reduce the extent of mirroring for systems integration firms. As expected, target customers’ reliability demand interact</w:t>
      </w:r>
      <w:r w:rsidR="00BD39E4">
        <w:rPr>
          <w:rFonts w:eastAsiaTheme="minorEastAsia"/>
          <w:color w:val="000000" w:themeColor="text1"/>
          <w:kern w:val="0"/>
          <w:sz w:val="26"/>
          <w:szCs w:val="26"/>
        </w:rPr>
        <w:t>s</w:t>
      </w:r>
      <w:r w:rsidRPr="00B53384">
        <w:rPr>
          <w:rFonts w:eastAsiaTheme="minorEastAsia"/>
          <w:color w:val="000000" w:themeColor="text1"/>
          <w:kern w:val="0"/>
          <w:sz w:val="26"/>
          <w:szCs w:val="26"/>
        </w:rPr>
        <w:t xml:space="preserve"> with production volume, while target customers’ performance demand does not appear to interact with production volume.</w:t>
      </w:r>
    </w:p>
    <w:p w14:paraId="75043DCE" w14:textId="3B513577" w:rsidR="00252F01" w:rsidRDefault="00252F01">
      <w:pPr>
        <w:widowControl/>
        <w:rPr>
          <w:rFonts w:eastAsiaTheme="minorEastAsia"/>
          <w:b/>
          <w:kern w:val="0"/>
          <w:sz w:val="26"/>
          <w:szCs w:val="26"/>
        </w:rPr>
      </w:pPr>
    </w:p>
    <w:p w14:paraId="21C04CD8" w14:textId="14F39A8D" w:rsidR="009C32DB" w:rsidRPr="009C32DB" w:rsidRDefault="009C32DB" w:rsidP="008E699C">
      <w:pPr>
        <w:autoSpaceDE w:val="0"/>
        <w:autoSpaceDN w:val="0"/>
        <w:adjustRightInd w:val="0"/>
        <w:ind w:left="1041" w:hangingChars="400" w:hanging="1041"/>
        <w:rPr>
          <w:rFonts w:eastAsiaTheme="minorEastAsia"/>
          <w:bCs/>
          <w:kern w:val="0"/>
          <w:sz w:val="26"/>
          <w:szCs w:val="26"/>
        </w:rPr>
      </w:pPr>
      <w:r w:rsidRPr="008E699C">
        <w:rPr>
          <w:rFonts w:eastAsiaTheme="minorEastAsia"/>
          <w:b/>
          <w:kern w:val="0"/>
          <w:sz w:val="26"/>
          <w:szCs w:val="26"/>
        </w:rPr>
        <w:t xml:space="preserve">Table </w:t>
      </w:r>
      <w:proofErr w:type="gramStart"/>
      <w:r w:rsidR="00002656" w:rsidRPr="008E699C">
        <w:rPr>
          <w:rFonts w:eastAsiaTheme="minorEastAsia"/>
          <w:b/>
          <w:kern w:val="0"/>
          <w:sz w:val="26"/>
          <w:szCs w:val="26"/>
        </w:rPr>
        <w:t>6</w:t>
      </w:r>
      <w:r w:rsidR="007547D7">
        <w:rPr>
          <w:rFonts w:eastAsiaTheme="minorEastAsia"/>
          <w:bCs/>
          <w:kern w:val="0"/>
          <w:sz w:val="26"/>
          <w:szCs w:val="26"/>
        </w:rPr>
        <w:t xml:space="preserve"> </w:t>
      </w:r>
      <w:r>
        <w:rPr>
          <w:rFonts w:eastAsiaTheme="minorEastAsia"/>
          <w:bCs/>
          <w:kern w:val="0"/>
          <w:sz w:val="26"/>
          <w:szCs w:val="26"/>
        </w:rPr>
        <w:t xml:space="preserve"> </w:t>
      </w:r>
      <w:r w:rsidRPr="008E699C">
        <w:rPr>
          <w:rFonts w:eastAsiaTheme="minorEastAsia"/>
          <w:bCs/>
          <w:i/>
          <w:iCs/>
          <w:kern w:val="0"/>
          <w:sz w:val="26"/>
          <w:szCs w:val="26"/>
        </w:rPr>
        <w:t>Results</w:t>
      </w:r>
      <w:proofErr w:type="gramEnd"/>
      <w:r w:rsidRPr="008E699C">
        <w:rPr>
          <w:rFonts w:eastAsiaTheme="minorEastAsia"/>
          <w:bCs/>
          <w:i/>
          <w:iCs/>
          <w:kern w:val="0"/>
          <w:sz w:val="26"/>
          <w:szCs w:val="26"/>
        </w:rPr>
        <w:t xml:space="preserve"> of</w:t>
      </w:r>
      <w:r w:rsidRPr="008E699C">
        <w:rPr>
          <w:rFonts w:eastAsiaTheme="minorEastAsia"/>
          <w:i/>
          <w:iCs/>
          <w:kern w:val="0"/>
          <w:sz w:val="26"/>
          <w:szCs w:val="26"/>
        </w:rPr>
        <w:t xml:space="preserve"> </w:t>
      </w:r>
      <w:r w:rsidR="007547D7" w:rsidRPr="008E699C">
        <w:rPr>
          <w:rFonts w:eastAsiaTheme="minorEastAsia"/>
          <w:i/>
          <w:iCs/>
          <w:color w:val="000000" w:themeColor="text1"/>
          <w:kern w:val="0"/>
          <w:sz w:val="26"/>
          <w:szCs w:val="26"/>
        </w:rPr>
        <w:t>Logistic</w:t>
      </w:r>
      <w:r w:rsidR="007547D7" w:rsidRPr="00252F01">
        <w:rPr>
          <w:rFonts w:eastAsiaTheme="minorEastAsia"/>
          <w:bCs/>
          <w:i/>
          <w:iCs/>
          <w:kern w:val="0"/>
          <w:sz w:val="26"/>
          <w:szCs w:val="26"/>
        </w:rPr>
        <w:t xml:space="preserve"> Regression Analyses</w:t>
      </w:r>
      <w:r w:rsidRPr="008E699C">
        <w:rPr>
          <w:rFonts w:eastAsiaTheme="minorEastAsia"/>
          <w:bCs/>
          <w:i/>
          <w:iCs/>
          <w:kern w:val="0"/>
          <w:sz w:val="26"/>
          <w:szCs w:val="26"/>
        </w:rPr>
        <w:t xml:space="preserve"> for </w:t>
      </w:r>
      <w:r w:rsidR="007547D7" w:rsidRPr="00252F01">
        <w:rPr>
          <w:rFonts w:eastAsiaTheme="minorEastAsia"/>
          <w:bCs/>
          <w:i/>
          <w:iCs/>
          <w:kern w:val="0"/>
          <w:sz w:val="26"/>
          <w:szCs w:val="26"/>
        </w:rPr>
        <w:t>Deviation From Perfect Modularity</w:t>
      </w:r>
    </w:p>
    <w:tbl>
      <w:tblPr>
        <w:tblW w:w="5000" w:type="pct"/>
        <w:jc w:val="center"/>
        <w:tblLook w:val="04A0" w:firstRow="1" w:lastRow="0" w:firstColumn="1" w:lastColumn="0" w:noHBand="0" w:noVBand="1"/>
      </w:tblPr>
      <w:tblGrid>
        <w:gridCol w:w="4177"/>
        <w:gridCol w:w="1460"/>
        <w:gridCol w:w="1551"/>
        <w:gridCol w:w="1538"/>
        <w:gridCol w:w="300"/>
      </w:tblGrid>
      <w:tr w:rsidR="009C32DB" w:rsidRPr="009C32DB" w14:paraId="099D4ACA" w14:textId="77777777" w:rsidTr="008E699C">
        <w:trPr>
          <w:trHeight w:val="251"/>
          <w:jc w:val="center"/>
        </w:trPr>
        <w:tc>
          <w:tcPr>
            <w:tcW w:w="2314" w:type="pct"/>
            <w:tcBorders>
              <w:top w:val="single" w:sz="8" w:space="0" w:color="auto"/>
              <w:left w:val="nil"/>
              <w:bottom w:val="single" w:sz="8" w:space="0" w:color="auto"/>
              <w:right w:val="nil"/>
            </w:tcBorders>
            <w:shd w:val="clear" w:color="auto" w:fill="auto"/>
            <w:vAlign w:val="center"/>
            <w:hideMark/>
          </w:tcPr>
          <w:p w14:paraId="5E10BBF4" w14:textId="77777777" w:rsidR="009C32DB" w:rsidRPr="008E699C" w:rsidRDefault="009C32DB" w:rsidP="00AD5606">
            <w:pPr>
              <w:rPr>
                <w:color w:val="000000"/>
              </w:rPr>
            </w:pPr>
            <w:r w:rsidRPr="008E699C">
              <w:rPr>
                <w:color w:val="000000"/>
              </w:rPr>
              <w:t> </w:t>
            </w:r>
          </w:p>
        </w:tc>
        <w:tc>
          <w:tcPr>
            <w:tcW w:w="809" w:type="pct"/>
            <w:tcBorders>
              <w:top w:val="single" w:sz="8" w:space="0" w:color="auto"/>
              <w:left w:val="nil"/>
              <w:bottom w:val="single" w:sz="8" w:space="0" w:color="auto"/>
              <w:right w:val="nil"/>
            </w:tcBorders>
            <w:shd w:val="clear" w:color="auto" w:fill="auto"/>
            <w:vAlign w:val="center"/>
            <w:hideMark/>
          </w:tcPr>
          <w:p w14:paraId="43075762" w14:textId="77777777" w:rsidR="009C32DB" w:rsidRPr="008E699C" w:rsidRDefault="009C32DB" w:rsidP="00AD5606">
            <w:pPr>
              <w:jc w:val="center"/>
              <w:rPr>
                <w:color w:val="000000"/>
              </w:rPr>
            </w:pPr>
            <w:r w:rsidRPr="008E699C">
              <w:rPr>
                <w:color w:val="000000"/>
              </w:rPr>
              <w:t>Model 9</w:t>
            </w:r>
          </w:p>
        </w:tc>
        <w:tc>
          <w:tcPr>
            <w:tcW w:w="859" w:type="pct"/>
            <w:tcBorders>
              <w:top w:val="single" w:sz="8" w:space="0" w:color="auto"/>
              <w:left w:val="nil"/>
              <w:bottom w:val="single" w:sz="8" w:space="0" w:color="auto"/>
              <w:right w:val="nil"/>
            </w:tcBorders>
            <w:shd w:val="clear" w:color="auto" w:fill="auto"/>
            <w:vAlign w:val="center"/>
            <w:hideMark/>
          </w:tcPr>
          <w:p w14:paraId="0BB018FB" w14:textId="77777777" w:rsidR="009C32DB" w:rsidRPr="008E699C" w:rsidRDefault="009C32DB" w:rsidP="00AD5606">
            <w:pPr>
              <w:jc w:val="center"/>
              <w:rPr>
                <w:color w:val="000000"/>
              </w:rPr>
            </w:pPr>
            <w:r w:rsidRPr="008E699C">
              <w:rPr>
                <w:color w:val="000000"/>
              </w:rPr>
              <w:t>Model 10</w:t>
            </w:r>
          </w:p>
        </w:tc>
        <w:tc>
          <w:tcPr>
            <w:tcW w:w="852" w:type="pct"/>
            <w:tcBorders>
              <w:top w:val="single" w:sz="8" w:space="0" w:color="auto"/>
              <w:left w:val="nil"/>
              <w:bottom w:val="single" w:sz="8" w:space="0" w:color="auto"/>
              <w:right w:val="nil"/>
            </w:tcBorders>
            <w:shd w:val="clear" w:color="auto" w:fill="auto"/>
            <w:vAlign w:val="center"/>
            <w:hideMark/>
          </w:tcPr>
          <w:p w14:paraId="7DBB0882" w14:textId="77777777" w:rsidR="009C32DB" w:rsidRPr="008E699C" w:rsidRDefault="009C32DB" w:rsidP="00AD5606">
            <w:pPr>
              <w:jc w:val="center"/>
              <w:rPr>
                <w:color w:val="000000"/>
              </w:rPr>
            </w:pPr>
            <w:r w:rsidRPr="008E699C">
              <w:rPr>
                <w:color w:val="000000"/>
              </w:rPr>
              <w:t>Model 11</w:t>
            </w:r>
          </w:p>
        </w:tc>
        <w:tc>
          <w:tcPr>
            <w:tcW w:w="167" w:type="pct"/>
            <w:tcBorders>
              <w:top w:val="nil"/>
              <w:left w:val="nil"/>
              <w:bottom w:val="nil"/>
              <w:right w:val="nil"/>
            </w:tcBorders>
            <w:shd w:val="clear" w:color="auto" w:fill="auto"/>
            <w:noWrap/>
            <w:vAlign w:val="bottom"/>
            <w:hideMark/>
          </w:tcPr>
          <w:p w14:paraId="0B424D54" w14:textId="77777777" w:rsidR="009C32DB" w:rsidRPr="009C32DB" w:rsidRDefault="009C32DB" w:rsidP="00AD5606">
            <w:pPr>
              <w:rPr>
                <w:color w:val="000000"/>
                <w:sz w:val="26"/>
                <w:szCs w:val="26"/>
              </w:rPr>
            </w:pPr>
          </w:p>
        </w:tc>
      </w:tr>
      <w:tr w:rsidR="009C32DB" w:rsidRPr="009C32DB" w14:paraId="1C4D5352" w14:textId="77777777" w:rsidTr="008E699C">
        <w:trPr>
          <w:trHeight w:val="251"/>
          <w:jc w:val="center"/>
        </w:trPr>
        <w:tc>
          <w:tcPr>
            <w:tcW w:w="2314" w:type="pct"/>
            <w:tcBorders>
              <w:top w:val="single" w:sz="8" w:space="0" w:color="auto"/>
              <w:left w:val="nil"/>
              <w:bottom w:val="nil"/>
              <w:right w:val="nil"/>
            </w:tcBorders>
            <w:shd w:val="clear" w:color="auto" w:fill="auto"/>
            <w:vAlign w:val="center"/>
            <w:hideMark/>
          </w:tcPr>
          <w:p w14:paraId="724ACE7E" w14:textId="77777777" w:rsidR="009C32DB" w:rsidRPr="008E699C" w:rsidRDefault="009C32DB" w:rsidP="00AD5606">
            <w:pPr>
              <w:rPr>
                <w:color w:val="000000"/>
              </w:rPr>
            </w:pPr>
            <w:r w:rsidRPr="008E699C">
              <w:rPr>
                <w:color w:val="000000"/>
              </w:rPr>
              <w:t>COMPONENT</w:t>
            </w:r>
          </w:p>
        </w:tc>
        <w:tc>
          <w:tcPr>
            <w:tcW w:w="809" w:type="pct"/>
            <w:tcBorders>
              <w:top w:val="single" w:sz="8" w:space="0" w:color="auto"/>
              <w:left w:val="nil"/>
              <w:bottom w:val="nil"/>
              <w:right w:val="nil"/>
            </w:tcBorders>
            <w:shd w:val="clear" w:color="auto" w:fill="auto"/>
            <w:vAlign w:val="center"/>
            <w:hideMark/>
          </w:tcPr>
          <w:p w14:paraId="3AE0B0EF" w14:textId="77777777" w:rsidR="009C32DB" w:rsidRPr="008E699C" w:rsidRDefault="009C32DB" w:rsidP="00AD5606">
            <w:pPr>
              <w:jc w:val="center"/>
              <w:rPr>
                <w:color w:val="000000"/>
              </w:rPr>
            </w:pPr>
            <w:r w:rsidRPr="008E699C">
              <w:rPr>
                <w:color w:val="000000"/>
              </w:rPr>
              <w:t>1.518</w:t>
            </w:r>
          </w:p>
        </w:tc>
        <w:tc>
          <w:tcPr>
            <w:tcW w:w="859" w:type="pct"/>
            <w:tcBorders>
              <w:top w:val="single" w:sz="8" w:space="0" w:color="auto"/>
              <w:left w:val="nil"/>
              <w:bottom w:val="nil"/>
              <w:right w:val="nil"/>
            </w:tcBorders>
            <w:shd w:val="clear" w:color="auto" w:fill="auto"/>
            <w:vAlign w:val="center"/>
            <w:hideMark/>
          </w:tcPr>
          <w:p w14:paraId="58F08FB9" w14:textId="77777777" w:rsidR="009C32DB" w:rsidRPr="008E699C" w:rsidRDefault="009C32DB" w:rsidP="00AD5606">
            <w:pPr>
              <w:jc w:val="center"/>
              <w:rPr>
                <w:color w:val="000000"/>
              </w:rPr>
            </w:pPr>
            <w:r w:rsidRPr="008E699C">
              <w:rPr>
                <w:color w:val="000000"/>
              </w:rPr>
              <w:t>3.463</w:t>
            </w:r>
            <w:r w:rsidRPr="008E699C">
              <w:rPr>
                <w:color w:val="000000"/>
                <w:vertAlign w:val="superscript"/>
              </w:rPr>
              <w:t>**</w:t>
            </w:r>
          </w:p>
        </w:tc>
        <w:tc>
          <w:tcPr>
            <w:tcW w:w="852" w:type="pct"/>
            <w:tcBorders>
              <w:top w:val="single" w:sz="8" w:space="0" w:color="auto"/>
              <w:left w:val="nil"/>
              <w:bottom w:val="nil"/>
              <w:right w:val="nil"/>
            </w:tcBorders>
            <w:shd w:val="clear" w:color="auto" w:fill="auto"/>
            <w:vAlign w:val="center"/>
            <w:hideMark/>
          </w:tcPr>
          <w:p w14:paraId="1FC69050" w14:textId="77777777" w:rsidR="009C32DB" w:rsidRPr="008E699C" w:rsidRDefault="009C32DB" w:rsidP="00AD5606">
            <w:pPr>
              <w:jc w:val="center"/>
              <w:rPr>
                <w:color w:val="000000"/>
              </w:rPr>
            </w:pPr>
            <w:r w:rsidRPr="008E699C">
              <w:rPr>
                <w:color w:val="000000"/>
              </w:rPr>
              <w:t>4.835</w:t>
            </w:r>
            <w:r w:rsidRPr="008E699C">
              <w:rPr>
                <w:color w:val="000000"/>
                <w:vertAlign w:val="superscript"/>
              </w:rPr>
              <w:t>*</w:t>
            </w:r>
          </w:p>
        </w:tc>
        <w:tc>
          <w:tcPr>
            <w:tcW w:w="167" w:type="pct"/>
            <w:tcBorders>
              <w:top w:val="nil"/>
              <w:left w:val="nil"/>
              <w:bottom w:val="nil"/>
              <w:right w:val="nil"/>
            </w:tcBorders>
            <w:shd w:val="clear" w:color="auto" w:fill="auto"/>
            <w:noWrap/>
            <w:vAlign w:val="bottom"/>
            <w:hideMark/>
          </w:tcPr>
          <w:p w14:paraId="1F9B1A51" w14:textId="77777777" w:rsidR="009C32DB" w:rsidRPr="009C32DB" w:rsidRDefault="009C32DB" w:rsidP="00AD5606">
            <w:pPr>
              <w:rPr>
                <w:color w:val="000000"/>
                <w:sz w:val="26"/>
                <w:szCs w:val="26"/>
              </w:rPr>
            </w:pPr>
          </w:p>
        </w:tc>
      </w:tr>
      <w:tr w:rsidR="009C32DB" w:rsidRPr="009C32DB" w14:paraId="02E7EC05" w14:textId="77777777" w:rsidTr="008E699C">
        <w:trPr>
          <w:trHeight w:val="251"/>
          <w:jc w:val="center"/>
        </w:trPr>
        <w:tc>
          <w:tcPr>
            <w:tcW w:w="2314" w:type="pct"/>
            <w:tcBorders>
              <w:top w:val="nil"/>
              <w:left w:val="nil"/>
              <w:bottom w:val="nil"/>
              <w:right w:val="nil"/>
            </w:tcBorders>
            <w:shd w:val="clear" w:color="auto" w:fill="auto"/>
            <w:vAlign w:val="center"/>
            <w:hideMark/>
          </w:tcPr>
          <w:p w14:paraId="5D82259D" w14:textId="77777777" w:rsidR="009C32DB" w:rsidRPr="008E699C" w:rsidRDefault="009C32DB" w:rsidP="00AD5606">
            <w:pPr>
              <w:rPr>
                <w:color w:val="000000"/>
              </w:rPr>
            </w:pPr>
            <w:r w:rsidRPr="008E699C">
              <w:rPr>
                <w:color w:val="000000"/>
              </w:rPr>
              <w:t>BUSINESS</w:t>
            </w:r>
          </w:p>
        </w:tc>
        <w:tc>
          <w:tcPr>
            <w:tcW w:w="809" w:type="pct"/>
            <w:tcBorders>
              <w:top w:val="nil"/>
              <w:left w:val="nil"/>
              <w:bottom w:val="nil"/>
              <w:right w:val="nil"/>
            </w:tcBorders>
            <w:shd w:val="clear" w:color="auto" w:fill="auto"/>
            <w:vAlign w:val="center"/>
            <w:hideMark/>
          </w:tcPr>
          <w:p w14:paraId="64E9D40C" w14:textId="77777777" w:rsidR="009C32DB" w:rsidRPr="008E699C" w:rsidRDefault="009C32DB" w:rsidP="00AD5606">
            <w:pPr>
              <w:jc w:val="center"/>
              <w:rPr>
                <w:color w:val="000000"/>
              </w:rPr>
            </w:pPr>
            <w:r w:rsidRPr="008E699C">
              <w:rPr>
                <w:color w:val="000000"/>
              </w:rPr>
              <w:t>(1.80)</w:t>
            </w:r>
          </w:p>
        </w:tc>
        <w:tc>
          <w:tcPr>
            <w:tcW w:w="859" w:type="pct"/>
            <w:tcBorders>
              <w:top w:val="nil"/>
              <w:left w:val="nil"/>
              <w:bottom w:val="nil"/>
              <w:right w:val="nil"/>
            </w:tcBorders>
            <w:shd w:val="clear" w:color="auto" w:fill="auto"/>
            <w:vAlign w:val="center"/>
            <w:hideMark/>
          </w:tcPr>
          <w:p w14:paraId="7978AC4B" w14:textId="77777777" w:rsidR="009C32DB" w:rsidRPr="008E699C" w:rsidRDefault="009C32DB" w:rsidP="00AD5606">
            <w:pPr>
              <w:jc w:val="center"/>
              <w:rPr>
                <w:color w:val="000000"/>
              </w:rPr>
            </w:pPr>
            <w:r w:rsidRPr="008E699C">
              <w:rPr>
                <w:color w:val="000000"/>
              </w:rPr>
              <w:t>(2.53)</w:t>
            </w:r>
          </w:p>
        </w:tc>
        <w:tc>
          <w:tcPr>
            <w:tcW w:w="852" w:type="pct"/>
            <w:tcBorders>
              <w:top w:val="nil"/>
              <w:left w:val="nil"/>
              <w:bottom w:val="nil"/>
              <w:right w:val="nil"/>
            </w:tcBorders>
            <w:shd w:val="clear" w:color="auto" w:fill="auto"/>
            <w:vAlign w:val="center"/>
            <w:hideMark/>
          </w:tcPr>
          <w:p w14:paraId="2576B494" w14:textId="77777777" w:rsidR="009C32DB" w:rsidRPr="008E699C" w:rsidRDefault="009C32DB" w:rsidP="00AD5606">
            <w:pPr>
              <w:jc w:val="center"/>
              <w:rPr>
                <w:color w:val="000000"/>
              </w:rPr>
            </w:pPr>
            <w:r w:rsidRPr="008E699C">
              <w:rPr>
                <w:color w:val="000000"/>
              </w:rPr>
              <w:t>(2.38)</w:t>
            </w:r>
          </w:p>
        </w:tc>
        <w:tc>
          <w:tcPr>
            <w:tcW w:w="167" w:type="pct"/>
            <w:tcBorders>
              <w:top w:val="nil"/>
              <w:left w:val="nil"/>
              <w:bottom w:val="nil"/>
              <w:right w:val="nil"/>
            </w:tcBorders>
            <w:shd w:val="clear" w:color="auto" w:fill="auto"/>
            <w:noWrap/>
            <w:vAlign w:val="bottom"/>
            <w:hideMark/>
          </w:tcPr>
          <w:p w14:paraId="55FA6B01" w14:textId="77777777" w:rsidR="009C32DB" w:rsidRPr="009C32DB" w:rsidRDefault="009C32DB" w:rsidP="00AD5606">
            <w:pPr>
              <w:rPr>
                <w:color w:val="000000"/>
                <w:sz w:val="26"/>
                <w:szCs w:val="26"/>
              </w:rPr>
            </w:pPr>
          </w:p>
        </w:tc>
      </w:tr>
      <w:tr w:rsidR="009C32DB" w:rsidRPr="009C32DB" w14:paraId="4024B028" w14:textId="77777777" w:rsidTr="008E699C">
        <w:trPr>
          <w:trHeight w:val="251"/>
          <w:jc w:val="center"/>
        </w:trPr>
        <w:tc>
          <w:tcPr>
            <w:tcW w:w="2314" w:type="pct"/>
            <w:tcBorders>
              <w:top w:val="single" w:sz="4" w:space="0" w:color="auto"/>
              <w:left w:val="nil"/>
              <w:bottom w:val="nil"/>
              <w:right w:val="nil"/>
            </w:tcBorders>
            <w:shd w:val="clear" w:color="auto" w:fill="auto"/>
            <w:vAlign w:val="center"/>
            <w:hideMark/>
          </w:tcPr>
          <w:p w14:paraId="67A24D3C" w14:textId="77777777" w:rsidR="009C32DB" w:rsidRPr="008E699C" w:rsidRDefault="009C32DB" w:rsidP="00AD5606">
            <w:pPr>
              <w:rPr>
                <w:color w:val="000000"/>
              </w:rPr>
            </w:pPr>
            <w:r w:rsidRPr="008E699C">
              <w:rPr>
                <w:color w:val="000000"/>
              </w:rPr>
              <w:t>MILITARY</w:t>
            </w:r>
          </w:p>
        </w:tc>
        <w:tc>
          <w:tcPr>
            <w:tcW w:w="809" w:type="pct"/>
            <w:tcBorders>
              <w:top w:val="single" w:sz="4" w:space="0" w:color="auto"/>
              <w:left w:val="nil"/>
              <w:bottom w:val="nil"/>
              <w:right w:val="nil"/>
            </w:tcBorders>
            <w:shd w:val="clear" w:color="auto" w:fill="auto"/>
            <w:vAlign w:val="center"/>
            <w:hideMark/>
          </w:tcPr>
          <w:p w14:paraId="5879EE28" w14:textId="77777777" w:rsidR="009C32DB" w:rsidRPr="008E699C" w:rsidRDefault="009C32DB" w:rsidP="00AD5606">
            <w:pPr>
              <w:jc w:val="center"/>
              <w:rPr>
                <w:color w:val="000000"/>
              </w:rPr>
            </w:pPr>
            <w:r w:rsidRPr="008E699C">
              <w:rPr>
                <w:color w:val="000000"/>
              </w:rPr>
              <w:t>1.252</w:t>
            </w:r>
            <w:r w:rsidRPr="008E699C">
              <w:rPr>
                <w:color w:val="000000"/>
                <w:vertAlign w:val="superscript"/>
              </w:rPr>
              <w:t>*</w:t>
            </w:r>
          </w:p>
        </w:tc>
        <w:tc>
          <w:tcPr>
            <w:tcW w:w="859" w:type="pct"/>
            <w:tcBorders>
              <w:top w:val="single" w:sz="4" w:space="0" w:color="auto"/>
              <w:left w:val="nil"/>
              <w:bottom w:val="nil"/>
              <w:right w:val="nil"/>
            </w:tcBorders>
            <w:shd w:val="clear" w:color="auto" w:fill="auto"/>
            <w:vAlign w:val="center"/>
            <w:hideMark/>
          </w:tcPr>
          <w:p w14:paraId="58B25BEE" w14:textId="77777777" w:rsidR="009C32DB" w:rsidRPr="008E699C" w:rsidRDefault="009C32DB" w:rsidP="00AD5606">
            <w:pPr>
              <w:jc w:val="center"/>
              <w:rPr>
                <w:color w:val="000000"/>
              </w:rPr>
            </w:pPr>
            <w:r w:rsidRPr="008E699C">
              <w:rPr>
                <w:color w:val="000000"/>
              </w:rPr>
              <w:t>-1.387</w:t>
            </w:r>
          </w:p>
        </w:tc>
        <w:tc>
          <w:tcPr>
            <w:tcW w:w="852" w:type="pct"/>
            <w:tcBorders>
              <w:top w:val="single" w:sz="4" w:space="0" w:color="auto"/>
              <w:left w:val="nil"/>
              <w:bottom w:val="nil"/>
              <w:right w:val="nil"/>
            </w:tcBorders>
            <w:shd w:val="clear" w:color="auto" w:fill="auto"/>
            <w:vAlign w:val="center"/>
            <w:hideMark/>
          </w:tcPr>
          <w:p w14:paraId="4D7DACC6" w14:textId="77777777" w:rsidR="009C32DB" w:rsidRPr="008E699C" w:rsidRDefault="009C32DB" w:rsidP="00AD5606">
            <w:pPr>
              <w:jc w:val="center"/>
              <w:rPr>
                <w:color w:val="000000"/>
              </w:rPr>
            </w:pPr>
            <w:r w:rsidRPr="008E699C">
              <w:rPr>
                <w:color w:val="000000"/>
              </w:rPr>
              <w:t>-0.827</w:t>
            </w:r>
          </w:p>
        </w:tc>
        <w:tc>
          <w:tcPr>
            <w:tcW w:w="167" w:type="pct"/>
            <w:tcBorders>
              <w:top w:val="nil"/>
              <w:left w:val="nil"/>
              <w:bottom w:val="nil"/>
              <w:right w:val="nil"/>
            </w:tcBorders>
            <w:shd w:val="clear" w:color="auto" w:fill="auto"/>
            <w:noWrap/>
            <w:vAlign w:val="bottom"/>
            <w:hideMark/>
          </w:tcPr>
          <w:p w14:paraId="695A16AC" w14:textId="77777777" w:rsidR="009C32DB" w:rsidRPr="009C32DB" w:rsidRDefault="009C32DB" w:rsidP="00AD5606">
            <w:pPr>
              <w:rPr>
                <w:color w:val="000000"/>
                <w:sz w:val="26"/>
                <w:szCs w:val="26"/>
              </w:rPr>
            </w:pPr>
          </w:p>
        </w:tc>
      </w:tr>
      <w:tr w:rsidR="009C32DB" w:rsidRPr="009C32DB" w14:paraId="5F0066E4" w14:textId="77777777" w:rsidTr="008E699C">
        <w:trPr>
          <w:trHeight w:val="251"/>
          <w:jc w:val="center"/>
        </w:trPr>
        <w:tc>
          <w:tcPr>
            <w:tcW w:w="2314" w:type="pct"/>
            <w:tcBorders>
              <w:top w:val="nil"/>
              <w:left w:val="nil"/>
              <w:bottom w:val="nil"/>
              <w:right w:val="nil"/>
            </w:tcBorders>
            <w:shd w:val="clear" w:color="auto" w:fill="auto"/>
            <w:vAlign w:val="center"/>
            <w:hideMark/>
          </w:tcPr>
          <w:p w14:paraId="5A86C90B" w14:textId="77777777" w:rsidR="009C32DB" w:rsidRPr="008E699C" w:rsidRDefault="009C32DB" w:rsidP="00AD5606">
            <w:pPr>
              <w:rPr>
                <w:color w:val="000000"/>
              </w:rPr>
            </w:pPr>
          </w:p>
        </w:tc>
        <w:tc>
          <w:tcPr>
            <w:tcW w:w="809" w:type="pct"/>
            <w:tcBorders>
              <w:top w:val="nil"/>
              <w:left w:val="nil"/>
              <w:bottom w:val="nil"/>
              <w:right w:val="nil"/>
            </w:tcBorders>
            <w:shd w:val="clear" w:color="auto" w:fill="auto"/>
            <w:vAlign w:val="center"/>
            <w:hideMark/>
          </w:tcPr>
          <w:p w14:paraId="7FDB9504" w14:textId="77777777" w:rsidR="009C32DB" w:rsidRPr="008E699C" w:rsidRDefault="009C32DB" w:rsidP="00AD5606">
            <w:pPr>
              <w:jc w:val="center"/>
              <w:rPr>
                <w:color w:val="000000"/>
              </w:rPr>
            </w:pPr>
            <w:r w:rsidRPr="008E699C">
              <w:rPr>
                <w:color w:val="000000"/>
              </w:rPr>
              <w:t>(2.29)</w:t>
            </w:r>
          </w:p>
        </w:tc>
        <w:tc>
          <w:tcPr>
            <w:tcW w:w="859" w:type="pct"/>
            <w:tcBorders>
              <w:top w:val="nil"/>
              <w:left w:val="nil"/>
              <w:bottom w:val="nil"/>
              <w:right w:val="nil"/>
            </w:tcBorders>
            <w:shd w:val="clear" w:color="auto" w:fill="auto"/>
            <w:vAlign w:val="center"/>
            <w:hideMark/>
          </w:tcPr>
          <w:p w14:paraId="25F0BB7B" w14:textId="77777777" w:rsidR="009C32DB" w:rsidRPr="008E699C" w:rsidRDefault="009C32DB" w:rsidP="00AD5606">
            <w:pPr>
              <w:jc w:val="center"/>
              <w:rPr>
                <w:color w:val="000000"/>
              </w:rPr>
            </w:pPr>
            <w:r w:rsidRPr="008E699C">
              <w:rPr>
                <w:color w:val="000000"/>
              </w:rPr>
              <w:t>(-1.33)</w:t>
            </w:r>
          </w:p>
        </w:tc>
        <w:tc>
          <w:tcPr>
            <w:tcW w:w="852" w:type="pct"/>
            <w:tcBorders>
              <w:top w:val="nil"/>
              <w:left w:val="nil"/>
              <w:bottom w:val="nil"/>
              <w:right w:val="nil"/>
            </w:tcBorders>
            <w:shd w:val="clear" w:color="auto" w:fill="auto"/>
            <w:vAlign w:val="center"/>
            <w:hideMark/>
          </w:tcPr>
          <w:p w14:paraId="1F552F6F" w14:textId="77777777" w:rsidR="009C32DB" w:rsidRPr="008E699C" w:rsidRDefault="009C32DB" w:rsidP="00AD5606">
            <w:pPr>
              <w:jc w:val="center"/>
              <w:rPr>
                <w:color w:val="000000"/>
              </w:rPr>
            </w:pPr>
            <w:r w:rsidRPr="008E699C">
              <w:rPr>
                <w:color w:val="000000"/>
              </w:rPr>
              <w:t>(-0.88)</w:t>
            </w:r>
          </w:p>
        </w:tc>
        <w:tc>
          <w:tcPr>
            <w:tcW w:w="167" w:type="pct"/>
            <w:tcBorders>
              <w:top w:val="nil"/>
              <w:left w:val="nil"/>
              <w:bottom w:val="nil"/>
              <w:right w:val="nil"/>
            </w:tcBorders>
            <w:shd w:val="clear" w:color="auto" w:fill="auto"/>
            <w:noWrap/>
            <w:vAlign w:val="bottom"/>
            <w:hideMark/>
          </w:tcPr>
          <w:p w14:paraId="22096F52" w14:textId="77777777" w:rsidR="009C32DB" w:rsidRPr="009C32DB" w:rsidRDefault="009C32DB" w:rsidP="00AD5606">
            <w:pPr>
              <w:rPr>
                <w:color w:val="000000"/>
                <w:sz w:val="26"/>
                <w:szCs w:val="26"/>
              </w:rPr>
            </w:pPr>
          </w:p>
        </w:tc>
      </w:tr>
      <w:tr w:rsidR="009C32DB" w:rsidRPr="009C32DB" w14:paraId="206D140B" w14:textId="77777777" w:rsidTr="008E699C">
        <w:trPr>
          <w:trHeight w:val="251"/>
          <w:jc w:val="center"/>
        </w:trPr>
        <w:tc>
          <w:tcPr>
            <w:tcW w:w="2314" w:type="pct"/>
            <w:tcBorders>
              <w:top w:val="single" w:sz="4" w:space="0" w:color="auto"/>
              <w:left w:val="nil"/>
              <w:bottom w:val="nil"/>
              <w:right w:val="nil"/>
            </w:tcBorders>
            <w:shd w:val="clear" w:color="auto" w:fill="auto"/>
            <w:vAlign w:val="center"/>
            <w:hideMark/>
          </w:tcPr>
          <w:p w14:paraId="56D25E2A" w14:textId="77777777" w:rsidR="009C32DB" w:rsidRPr="008E699C" w:rsidRDefault="009C32DB" w:rsidP="00AD5606">
            <w:pPr>
              <w:rPr>
                <w:color w:val="000000"/>
              </w:rPr>
            </w:pPr>
            <w:r w:rsidRPr="008E699C">
              <w:rPr>
                <w:color w:val="000000"/>
              </w:rPr>
              <w:t xml:space="preserve">PRODUCTION </w:t>
            </w:r>
          </w:p>
        </w:tc>
        <w:tc>
          <w:tcPr>
            <w:tcW w:w="809" w:type="pct"/>
            <w:tcBorders>
              <w:top w:val="single" w:sz="4" w:space="0" w:color="auto"/>
              <w:left w:val="nil"/>
              <w:bottom w:val="nil"/>
              <w:right w:val="nil"/>
            </w:tcBorders>
            <w:shd w:val="clear" w:color="auto" w:fill="auto"/>
            <w:vAlign w:val="center"/>
            <w:hideMark/>
          </w:tcPr>
          <w:p w14:paraId="5F7364DF" w14:textId="77777777" w:rsidR="009C32DB" w:rsidRPr="008E699C" w:rsidRDefault="009C32DB" w:rsidP="00AD5606">
            <w:pPr>
              <w:jc w:val="center"/>
              <w:rPr>
                <w:color w:val="000000"/>
              </w:rPr>
            </w:pPr>
            <w:r w:rsidRPr="008E699C">
              <w:rPr>
                <w:color w:val="000000"/>
              </w:rPr>
              <w:t>0.638</w:t>
            </w:r>
            <w:r w:rsidRPr="008E699C">
              <w:rPr>
                <w:color w:val="000000"/>
                <w:vertAlign w:val="superscript"/>
              </w:rPr>
              <w:t>***</w:t>
            </w:r>
          </w:p>
        </w:tc>
        <w:tc>
          <w:tcPr>
            <w:tcW w:w="859" w:type="pct"/>
            <w:tcBorders>
              <w:top w:val="single" w:sz="4" w:space="0" w:color="auto"/>
              <w:left w:val="nil"/>
              <w:bottom w:val="nil"/>
              <w:right w:val="nil"/>
            </w:tcBorders>
            <w:shd w:val="clear" w:color="auto" w:fill="auto"/>
            <w:vAlign w:val="center"/>
            <w:hideMark/>
          </w:tcPr>
          <w:p w14:paraId="68F1A343" w14:textId="77777777" w:rsidR="009C32DB" w:rsidRPr="008E699C" w:rsidRDefault="009C32DB" w:rsidP="00AD5606">
            <w:pPr>
              <w:jc w:val="center"/>
              <w:rPr>
                <w:color w:val="000000"/>
              </w:rPr>
            </w:pPr>
            <w:r w:rsidRPr="008E699C">
              <w:rPr>
                <w:color w:val="000000"/>
              </w:rPr>
              <w:t>0.479</w:t>
            </w:r>
            <w:r w:rsidRPr="008E699C">
              <w:rPr>
                <w:color w:val="000000"/>
                <w:vertAlign w:val="superscript"/>
              </w:rPr>
              <w:t>***</w:t>
            </w:r>
          </w:p>
        </w:tc>
        <w:tc>
          <w:tcPr>
            <w:tcW w:w="852" w:type="pct"/>
            <w:tcBorders>
              <w:top w:val="single" w:sz="4" w:space="0" w:color="auto"/>
              <w:left w:val="nil"/>
              <w:bottom w:val="nil"/>
              <w:right w:val="nil"/>
            </w:tcBorders>
            <w:shd w:val="clear" w:color="auto" w:fill="auto"/>
            <w:vAlign w:val="center"/>
            <w:hideMark/>
          </w:tcPr>
          <w:p w14:paraId="191142E5" w14:textId="77777777" w:rsidR="009C32DB" w:rsidRPr="008E699C" w:rsidRDefault="009C32DB" w:rsidP="00AD5606">
            <w:pPr>
              <w:jc w:val="center"/>
              <w:rPr>
                <w:color w:val="000000"/>
              </w:rPr>
            </w:pPr>
            <w:r w:rsidRPr="008E699C">
              <w:rPr>
                <w:color w:val="000000"/>
              </w:rPr>
              <w:t>0.446</w:t>
            </w:r>
            <w:r w:rsidRPr="008E699C">
              <w:rPr>
                <w:color w:val="000000"/>
                <w:vertAlign w:val="superscript"/>
              </w:rPr>
              <w:t>***</w:t>
            </w:r>
          </w:p>
        </w:tc>
        <w:tc>
          <w:tcPr>
            <w:tcW w:w="167" w:type="pct"/>
            <w:tcBorders>
              <w:top w:val="nil"/>
              <w:left w:val="nil"/>
              <w:bottom w:val="nil"/>
              <w:right w:val="nil"/>
            </w:tcBorders>
            <w:shd w:val="clear" w:color="auto" w:fill="auto"/>
            <w:vAlign w:val="center"/>
            <w:hideMark/>
          </w:tcPr>
          <w:p w14:paraId="464000D7" w14:textId="77777777" w:rsidR="009C32DB" w:rsidRPr="009C32DB" w:rsidRDefault="009C32DB" w:rsidP="00AD5606">
            <w:pPr>
              <w:jc w:val="center"/>
              <w:rPr>
                <w:color w:val="000000"/>
                <w:sz w:val="26"/>
                <w:szCs w:val="26"/>
              </w:rPr>
            </w:pPr>
          </w:p>
        </w:tc>
      </w:tr>
      <w:tr w:rsidR="009C32DB" w:rsidRPr="009C32DB" w14:paraId="160D6D35" w14:textId="77777777" w:rsidTr="008E699C">
        <w:trPr>
          <w:trHeight w:val="251"/>
          <w:jc w:val="center"/>
        </w:trPr>
        <w:tc>
          <w:tcPr>
            <w:tcW w:w="2314" w:type="pct"/>
            <w:tcBorders>
              <w:top w:val="nil"/>
              <w:left w:val="nil"/>
              <w:bottom w:val="nil"/>
              <w:right w:val="nil"/>
            </w:tcBorders>
            <w:shd w:val="clear" w:color="auto" w:fill="auto"/>
            <w:vAlign w:val="center"/>
            <w:hideMark/>
          </w:tcPr>
          <w:p w14:paraId="13A6BEF8" w14:textId="77777777" w:rsidR="009C32DB" w:rsidRPr="008E699C" w:rsidRDefault="009C32DB" w:rsidP="00AD5606">
            <w:pPr>
              <w:rPr>
                <w:color w:val="000000"/>
              </w:rPr>
            </w:pPr>
            <w:r w:rsidRPr="008E699C">
              <w:rPr>
                <w:color w:val="000000"/>
              </w:rPr>
              <w:t>VOLUME</w:t>
            </w:r>
          </w:p>
        </w:tc>
        <w:tc>
          <w:tcPr>
            <w:tcW w:w="809" w:type="pct"/>
            <w:tcBorders>
              <w:top w:val="nil"/>
              <w:left w:val="nil"/>
              <w:bottom w:val="nil"/>
              <w:right w:val="nil"/>
            </w:tcBorders>
            <w:shd w:val="clear" w:color="auto" w:fill="auto"/>
            <w:vAlign w:val="center"/>
            <w:hideMark/>
          </w:tcPr>
          <w:p w14:paraId="7EF8E2D1" w14:textId="77777777" w:rsidR="009C32DB" w:rsidRPr="008E699C" w:rsidRDefault="009C32DB" w:rsidP="00AD5606">
            <w:pPr>
              <w:jc w:val="center"/>
              <w:rPr>
                <w:color w:val="000000"/>
              </w:rPr>
            </w:pPr>
            <w:r w:rsidRPr="008E699C">
              <w:rPr>
                <w:color w:val="000000"/>
              </w:rPr>
              <w:t>(6.45)</w:t>
            </w:r>
          </w:p>
        </w:tc>
        <w:tc>
          <w:tcPr>
            <w:tcW w:w="859" w:type="pct"/>
            <w:tcBorders>
              <w:top w:val="nil"/>
              <w:left w:val="nil"/>
              <w:bottom w:val="nil"/>
              <w:right w:val="nil"/>
            </w:tcBorders>
            <w:shd w:val="clear" w:color="auto" w:fill="auto"/>
            <w:vAlign w:val="center"/>
            <w:hideMark/>
          </w:tcPr>
          <w:p w14:paraId="2D226B01" w14:textId="77777777" w:rsidR="009C32DB" w:rsidRPr="008E699C" w:rsidRDefault="009C32DB" w:rsidP="00AD5606">
            <w:pPr>
              <w:jc w:val="center"/>
              <w:rPr>
                <w:color w:val="000000"/>
              </w:rPr>
            </w:pPr>
            <w:r w:rsidRPr="008E699C">
              <w:rPr>
                <w:color w:val="000000"/>
              </w:rPr>
              <w:t>(6.08)</w:t>
            </w:r>
          </w:p>
        </w:tc>
        <w:tc>
          <w:tcPr>
            <w:tcW w:w="852" w:type="pct"/>
            <w:tcBorders>
              <w:top w:val="nil"/>
              <w:left w:val="nil"/>
              <w:bottom w:val="nil"/>
              <w:right w:val="nil"/>
            </w:tcBorders>
            <w:shd w:val="clear" w:color="auto" w:fill="auto"/>
            <w:noWrap/>
            <w:vAlign w:val="center"/>
            <w:hideMark/>
          </w:tcPr>
          <w:p w14:paraId="1C6FE19A" w14:textId="77777777" w:rsidR="009C32DB" w:rsidRPr="008E699C" w:rsidRDefault="009C32DB" w:rsidP="00AD5606">
            <w:pPr>
              <w:jc w:val="center"/>
              <w:rPr>
                <w:color w:val="000000"/>
              </w:rPr>
            </w:pPr>
            <w:r w:rsidRPr="008E699C">
              <w:rPr>
                <w:color w:val="000000"/>
              </w:rPr>
              <w:t>(4.77)</w:t>
            </w:r>
          </w:p>
        </w:tc>
        <w:tc>
          <w:tcPr>
            <w:tcW w:w="167" w:type="pct"/>
            <w:tcBorders>
              <w:top w:val="nil"/>
              <w:left w:val="nil"/>
              <w:bottom w:val="nil"/>
              <w:right w:val="nil"/>
            </w:tcBorders>
            <w:shd w:val="clear" w:color="auto" w:fill="auto"/>
            <w:vAlign w:val="center"/>
            <w:hideMark/>
          </w:tcPr>
          <w:p w14:paraId="0B2E9B6D" w14:textId="77777777" w:rsidR="009C32DB" w:rsidRPr="009C32DB" w:rsidRDefault="009C32DB" w:rsidP="00AD5606">
            <w:pPr>
              <w:jc w:val="center"/>
              <w:rPr>
                <w:color w:val="000000"/>
                <w:sz w:val="26"/>
                <w:szCs w:val="26"/>
              </w:rPr>
            </w:pPr>
          </w:p>
        </w:tc>
      </w:tr>
      <w:tr w:rsidR="009C32DB" w:rsidRPr="009C32DB" w14:paraId="38A8A6D6" w14:textId="77777777" w:rsidTr="008E699C">
        <w:trPr>
          <w:trHeight w:val="251"/>
          <w:jc w:val="center"/>
        </w:trPr>
        <w:tc>
          <w:tcPr>
            <w:tcW w:w="2314" w:type="pct"/>
            <w:tcBorders>
              <w:top w:val="single" w:sz="4" w:space="0" w:color="auto"/>
              <w:left w:val="nil"/>
              <w:bottom w:val="nil"/>
              <w:right w:val="nil"/>
            </w:tcBorders>
            <w:shd w:val="clear" w:color="auto" w:fill="auto"/>
            <w:vAlign w:val="center"/>
            <w:hideMark/>
          </w:tcPr>
          <w:p w14:paraId="0AFAC048" w14:textId="77777777" w:rsidR="009C32DB" w:rsidRPr="008E699C" w:rsidRDefault="009C32DB" w:rsidP="00AD5606">
            <w:pPr>
              <w:rPr>
                <w:color w:val="000000"/>
              </w:rPr>
            </w:pPr>
            <w:r w:rsidRPr="008E699C">
              <w:rPr>
                <w:color w:val="000000"/>
              </w:rPr>
              <w:t>PERFORMANCE</w:t>
            </w:r>
          </w:p>
        </w:tc>
        <w:tc>
          <w:tcPr>
            <w:tcW w:w="809" w:type="pct"/>
            <w:tcBorders>
              <w:top w:val="single" w:sz="4" w:space="0" w:color="auto"/>
              <w:left w:val="nil"/>
              <w:bottom w:val="nil"/>
              <w:right w:val="nil"/>
            </w:tcBorders>
            <w:shd w:val="clear" w:color="auto" w:fill="auto"/>
            <w:vAlign w:val="center"/>
            <w:hideMark/>
          </w:tcPr>
          <w:p w14:paraId="50AF535C" w14:textId="77777777" w:rsidR="009C32DB" w:rsidRPr="008E699C" w:rsidRDefault="009C32DB" w:rsidP="00AD5606">
            <w:pPr>
              <w:jc w:val="center"/>
              <w:rPr>
                <w:color w:val="000000"/>
              </w:rPr>
            </w:pPr>
            <w:r w:rsidRPr="008E699C">
              <w:rPr>
                <w:color w:val="000000"/>
              </w:rPr>
              <w:t>0.578</w:t>
            </w:r>
            <w:r w:rsidRPr="008E699C">
              <w:rPr>
                <w:color w:val="000000"/>
                <w:vertAlign w:val="superscript"/>
              </w:rPr>
              <w:t>***</w:t>
            </w:r>
          </w:p>
        </w:tc>
        <w:tc>
          <w:tcPr>
            <w:tcW w:w="859" w:type="pct"/>
            <w:tcBorders>
              <w:top w:val="single" w:sz="4" w:space="0" w:color="auto"/>
              <w:left w:val="nil"/>
              <w:bottom w:val="nil"/>
              <w:right w:val="nil"/>
            </w:tcBorders>
            <w:shd w:val="clear" w:color="auto" w:fill="auto"/>
            <w:vAlign w:val="center"/>
            <w:hideMark/>
          </w:tcPr>
          <w:p w14:paraId="711DDC04" w14:textId="77777777" w:rsidR="009C32DB" w:rsidRPr="008E699C" w:rsidRDefault="009C32DB" w:rsidP="00AD5606">
            <w:pPr>
              <w:jc w:val="center"/>
              <w:rPr>
                <w:color w:val="000000"/>
              </w:rPr>
            </w:pPr>
            <w:r w:rsidRPr="008E699C">
              <w:rPr>
                <w:color w:val="000000"/>
              </w:rPr>
              <w:t xml:space="preserve"> </w:t>
            </w:r>
          </w:p>
        </w:tc>
        <w:tc>
          <w:tcPr>
            <w:tcW w:w="852" w:type="pct"/>
            <w:tcBorders>
              <w:top w:val="single" w:sz="4" w:space="0" w:color="auto"/>
              <w:left w:val="nil"/>
              <w:bottom w:val="nil"/>
              <w:right w:val="nil"/>
            </w:tcBorders>
            <w:shd w:val="clear" w:color="auto" w:fill="auto"/>
            <w:vAlign w:val="center"/>
            <w:hideMark/>
          </w:tcPr>
          <w:p w14:paraId="218E7F5D" w14:textId="77777777" w:rsidR="009C32DB" w:rsidRPr="008E699C" w:rsidRDefault="009C32DB" w:rsidP="00AD5606">
            <w:pPr>
              <w:jc w:val="center"/>
              <w:rPr>
                <w:color w:val="000000"/>
              </w:rPr>
            </w:pPr>
            <w:r w:rsidRPr="008E699C">
              <w:rPr>
                <w:color w:val="000000"/>
              </w:rPr>
              <w:t>0.434</w:t>
            </w:r>
            <w:r w:rsidRPr="008E699C">
              <w:rPr>
                <w:color w:val="000000"/>
                <w:vertAlign w:val="superscript"/>
              </w:rPr>
              <w:t>**</w:t>
            </w:r>
          </w:p>
        </w:tc>
        <w:tc>
          <w:tcPr>
            <w:tcW w:w="167" w:type="pct"/>
            <w:tcBorders>
              <w:top w:val="nil"/>
              <w:left w:val="nil"/>
              <w:bottom w:val="nil"/>
              <w:right w:val="nil"/>
            </w:tcBorders>
            <w:shd w:val="clear" w:color="auto" w:fill="auto"/>
            <w:noWrap/>
            <w:vAlign w:val="bottom"/>
            <w:hideMark/>
          </w:tcPr>
          <w:p w14:paraId="72B8DAA3" w14:textId="77777777" w:rsidR="009C32DB" w:rsidRPr="009C32DB" w:rsidRDefault="009C32DB" w:rsidP="00AD5606">
            <w:pPr>
              <w:rPr>
                <w:color w:val="000000"/>
                <w:sz w:val="26"/>
                <w:szCs w:val="26"/>
              </w:rPr>
            </w:pPr>
          </w:p>
        </w:tc>
      </w:tr>
      <w:tr w:rsidR="009C32DB" w:rsidRPr="009C32DB" w14:paraId="6481C8B0" w14:textId="77777777" w:rsidTr="008E699C">
        <w:trPr>
          <w:trHeight w:val="251"/>
          <w:jc w:val="center"/>
        </w:trPr>
        <w:tc>
          <w:tcPr>
            <w:tcW w:w="2314" w:type="pct"/>
            <w:tcBorders>
              <w:top w:val="nil"/>
              <w:left w:val="nil"/>
              <w:bottom w:val="nil"/>
              <w:right w:val="nil"/>
            </w:tcBorders>
            <w:shd w:val="clear" w:color="auto" w:fill="auto"/>
            <w:vAlign w:val="center"/>
            <w:hideMark/>
          </w:tcPr>
          <w:p w14:paraId="391530E4" w14:textId="77777777" w:rsidR="009C32DB" w:rsidRPr="008E699C" w:rsidRDefault="009C32DB" w:rsidP="00AD5606">
            <w:pPr>
              <w:rPr>
                <w:color w:val="000000"/>
              </w:rPr>
            </w:pPr>
          </w:p>
        </w:tc>
        <w:tc>
          <w:tcPr>
            <w:tcW w:w="809" w:type="pct"/>
            <w:tcBorders>
              <w:top w:val="nil"/>
              <w:left w:val="nil"/>
              <w:bottom w:val="nil"/>
              <w:right w:val="nil"/>
            </w:tcBorders>
            <w:shd w:val="clear" w:color="auto" w:fill="auto"/>
            <w:vAlign w:val="center"/>
            <w:hideMark/>
          </w:tcPr>
          <w:p w14:paraId="7D0169CD" w14:textId="77777777" w:rsidR="009C32DB" w:rsidRPr="008E699C" w:rsidRDefault="009C32DB" w:rsidP="00AD5606">
            <w:pPr>
              <w:jc w:val="center"/>
              <w:rPr>
                <w:color w:val="000000"/>
              </w:rPr>
            </w:pPr>
            <w:r w:rsidRPr="008E699C">
              <w:rPr>
                <w:color w:val="000000"/>
              </w:rPr>
              <w:t>(4.11)</w:t>
            </w:r>
          </w:p>
        </w:tc>
        <w:tc>
          <w:tcPr>
            <w:tcW w:w="859" w:type="pct"/>
            <w:tcBorders>
              <w:top w:val="nil"/>
              <w:left w:val="nil"/>
              <w:bottom w:val="nil"/>
              <w:right w:val="nil"/>
            </w:tcBorders>
            <w:shd w:val="clear" w:color="auto" w:fill="auto"/>
            <w:vAlign w:val="center"/>
            <w:hideMark/>
          </w:tcPr>
          <w:p w14:paraId="3A44C88C" w14:textId="77777777" w:rsidR="009C32DB" w:rsidRPr="008E699C" w:rsidRDefault="009C32DB" w:rsidP="00AD5606">
            <w:pPr>
              <w:jc w:val="center"/>
              <w:rPr>
                <w:color w:val="000000"/>
              </w:rPr>
            </w:pPr>
            <w:r w:rsidRPr="008E699C">
              <w:rPr>
                <w:color w:val="000000"/>
              </w:rPr>
              <w:t xml:space="preserve"> </w:t>
            </w:r>
          </w:p>
        </w:tc>
        <w:tc>
          <w:tcPr>
            <w:tcW w:w="852" w:type="pct"/>
            <w:tcBorders>
              <w:top w:val="nil"/>
              <w:left w:val="nil"/>
              <w:bottom w:val="nil"/>
              <w:right w:val="nil"/>
            </w:tcBorders>
            <w:shd w:val="clear" w:color="auto" w:fill="auto"/>
            <w:vAlign w:val="center"/>
            <w:hideMark/>
          </w:tcPr>
          <w:p w14:paraId="7BCE6C10" w14:textId="77777777" w:rsidR="009C32DB" w:rsidRPr="008E699C" w:rsidRDefault="009C32DB" w:rsidP="00AD5606">
            <w:pPr>
              <w:jc w:val="center"/>
              <w:rPr>
                <w:color w:val="000000"/>
              </w:rPr>
            </w:pPr>
            <w:r w:rsidRPr="008E699C">
              <w:rPr>
                <w:color w:val="000000"/>
              </w:rPr>
              <w:t>(3.06)</w:t>
            </w:r>
          </w:p>
        </w:tc>
        <w:tc>
          <w:tcPr>
            <w:tcW w:w="167" w:type="pct"/>
            <w:tcBorders>
              <w:top w:val="nil"/>
              <w:left w:val="nil"/>
              <w:bottom w:val="nil"/>
              <w:right w:val="nil"/>
            </w:tcBorders>
            <w:shd w:val="clear" w:color="auto" w:fill="auto"/>
            <w:noWrap/>
            <w:vAlign w:val="bottom"/>
            <w:hideMark/>
          </w:tcPr>
          <w:p w14:paraId="39148D69" w14:textId="77777777" w:rsidR="009C32DB" w:rsidRPr="009C32DB" w:rsidRDefault="009C32DB" w:rsidP="00AD5606">
            <w:pPr>
              <w:rPr>
                <w:color w:val="000000"/>
                <w:sz w:val="26"/>
                <w:szCs w:val="26"/>
              </w:rPr>
            </w:pPr>
          </w:p>
        </w:tc>
      </w:tr>
      <w:tr w:rsidR="009C32DB" w:rsidRPr="009C32DB" w14:paraId="34979F18" w14:textId="77777777" w:rsidTr="008E699C">
        <w:trPr>
          <w:trHeight w:val="251"/>
          <w:jc w:val="center"/>
        </w:trPr>
        <w:tc>
          <w:tcPr>
            <w:tcW w:w="2314" w:type="pct"/>
            <w:tcBorders>
              <w:top w:val="single" w:sz="4" w:space="0" w:color="auto"/>
              <w:left w:val="nil"/>
              <w:bottom w:val="nil"/>
              <w:right w:val="nil"/>
            </w:tcBorders>
            <w:shd w:val="clear" w:color="auto" w:fill="auto"/>
            <w:vAlign w:val="center"/>
            <w:hideMark/>
          </w:tcPr>
          <w:p w14:paraId="60512E89" w14:textId="77777777" w:rsidR="009C32DB" w:rsidRPr="008E699C" w:rsidRDefault="009C32DB" w:rsidP="00AD5606">
            <w:pPr>
              <w:rPr>
                <w:color w:val="000000"/>
              </w:rPr>
            </w:pPr>
            <w:r w:rsidRPr="008E699C">
              <w:rPr>
                <w:color w:val="000000"/>
              </w:rPr>
              <w:t>RELIABILITY</w:t>
            </w:r>
          </w:p>
        </w:tc>
        <w:tc>
          <w:tcPr>
            <w:tcW w:w="809" w:type="pct"/>
            <w:tcBorders>
              <w:top w:val="single" w:sz="4" w:space="0" w:color="auto"/>
              <w:left w:val="nil"/>
              <w:bottom w:val="nil"/>
              <w:right w:val="nil"/>
            </w:tcBorders>
            <w:shd w:val="clear" w:color="auto" w:fill="auto"/>
            <w:vAlign w:val="center"/>
            <w:hideMark/>
          </w:tcPr>
          <w:p w14:paraId="257329E5" w14:textId="77777777" w:rsidR="009C32DB" w:rsidRPr="008E699C" w:rsidRDefault="009C32DB" w:rsidP="00AD5606">
            <w:pPr>
              <w:jc w:val="center"/>
              <w:rPr>
                <w:color w:val="000000"/>
              </w:rPr>
            </w:pPr>
            <w:r w:rsidRPr="008E699C">
              <w:rPr>
                <w:color w:val="000000"/>
              </w:rPr>
              <w:t xml:space="preserve"> </w:t>
            </w:r>
          </w:p>
        </w:tc>
        <w:tc>
          <w:tcPr>
            <w:tcW w:w="859" w:type="pct"/>
            <w:tcBorders>
              <w:top w:val="single" w:sz="4" w:space="0" w:color="auto"/>
              <w:left w:val="nil"/>
              <w:bottom w:val="nil"/>
              <w:right w:val="nil"/>
            </w:tcBorders>
            <w:shd w:val="clear" w:color="auto" w:fill="auto"/>
            <w:vAlign w:val="center"/>
            <w:hideMark/>
          </w:tcPr>
          <w:p w14:paraId="4E1AEDCA" w14:textId="77777777" w:rsidR="009C32DB" w:rsidRPr="008E699C" w:rsidRDefault="009C32DB" w:rsidP="00AD5606">
            <w:pPr>
              <w:jc w:val="center"/>
              <w:rPr>
                <w:color w:val="000000"/>
              </w:rPr>
            </w:pPr>
            <w:r w:rsidRPr="008E699C">
              <w:rPr>
                <w:color w:val="000000"/>
              </w:rPr>
              <w:t>0.885</w:t>
            </w:r>
            <w:r w:rsidRPr="008E699C">
              <w:rPr>
                <w:color w:val="000000"/>
                <w:vertAlign w:val="superscript"/>
              </w:rPr>
              <w:t>***</w:t>
            </w:r>
          </w:p>
        </w:tc>
        <w:tc>
          <w:tcPr>
            <w:tcW w:w="852" w:type="pct"/>
            <w:tcBorders>
              <w:top w:val="single" w:sz="4" w:space="0" w:color="auto"/>
              <w:left w:val="nil"/>
              <w:bottom w:val="nil"/>
              <w:right w:val="nil"/>
            </w:tcBorders>
            <w:shd w:val="clear" w:color="auto" w:fill="auto"/>
            <w:vAlign w:val="center"/>
            <w:hideMark/>
          </w:tcPr>
          <w:p w14:paraId="7A212FAD" w14:textId="77777777" w:rsidR="009C32DB" w:rsidRPr="008E699C" w:rsidRDefault="009C32DB" w:rsidP="00AD5606">
            <w:pPr>
              <w:jc w:val="center"/>
              <w:rPr>
                <w:color w:val="000000"/>
              </w:rPr>
            </w:pPr>
            <w:r w:rsidRPr="008E699C">
              <w:rPr>
                <w:color w:val="000000"/>
              </w:rPr>
              <w:t>0.835</w:t>
            </w:r>
            <w:r w:rsidRPr="008E699C">
              <w:rPr>
                <w:color w:val="000000"/>
                <w:vertAlign w:val="superscript"/>
              </w:rPr>
              <w:t>***</w:t>
            </w:r>
          </w:p>
        </w:tc>
        <w:tc>
          <w:tcPr>
            <w:tcW w:w="167" w:type="pct"/>
            <w:tcBorders>
              <w:top w:val="nil"/>
              <w:left w:val="nil"/>
              <w:bottom w:val="nil"/>
              <w:right w:val="nil"/>
            </w:tcBorders>
            <w:shd w:val="clear" w:color="auto" w:fill="auto"/>
            <w:noWrap/>
            <w:vAlign w:val="bottom"/>
            <w:hideMark/>
          </w:tcPr>
          <w:p w14:paraId="662F031F" w14:textId="77777777" w:rsidR="009C32DB" w:rsidRPr="009C32DB" w:rsidRDefault="009C32DB" w:rsidP="00AD5606">
            <w:pPr>
              <w:rPr>
                <w:color w:val="000000"/>
                <w:sz w:val="26"/>
                <w:szCs w:val="26"/>
              </w:rPr>
            </w:pPr>
          </w:p>
        </w:tc>
      </w:tr>
      <w:tr w:rsidR="009C32DB" w:rsidRPr="009C32DB" w14:paraId="5DD1E351" w14:textId="77777777" w:rsidTr="008E699C">
        <w:trPr>
          <w:trHeight w:val="251"/>
          <w:jc w:val="center"/>
        </w:trPr>
        <w:tc>
          <w:tcPr>
            <w:tcW w:w="2314" w:type="pct"/>
            <w:tcBorders>
              <w:top w:val="nil"/>
              <w:left w:val="nil"/>
              <w:bottom w:val="single" w:sz="4" w:space="0" w:color="auto"/>
              <w:right w:val="nil"/>
            </w:tcBorders>
            <w:shd w:val="clear" w:color="auto" w:fill="auto"/>
            <w:vAlign w:val="center"/>
            <w:hideMark/>
          </w:tcPr>
          <w:p w14:paraId="37BF2599" w14:textId="77777777" w:rsidR="009C32DB" w:rsidRPr="008E699C" w:rsidRDefault="009C32DB" w:rsidP="00AD5606">
            <w:pPr>
              <w:rPr>
                <w:color w:val="000000"/>
              </w:rPr>
            </w:pPr>
          </w:p>
        </w:tc>
        <w:tc>
          <w:tcPr>
            <w:tcW w:w="809" w:type="pct"/>
            <w:tcBorders>
              <w:top w:val="nil"/>
              <w:left w:val="nil"/>
              <w:bottom w:val="single" w:sz="4" w:space="0" w:color="auto"/>
              <w:right w:val="nil"/>
            </w:tcBorders>
            <w:shd w:val="clear" w:color="auto" w:fill="auto"/>
            <w:vAlign w:val="center"/>
            <w:hideMark/>
          </w:tcPr>
          <w:p w14:paraId="3B123C2B" w14:textId="77777777" w:rsidR="009C32DB" w:rsidRPr="008E699C" w:rsidRDefault="009C32DB" w:rsidP="00AD5606">
            <w:pPr>
              <w:jc w:val="center"/>
              <w:rPr>
                <w:color w:val="000000"/>
              </w:rPr>
            </w:pPr>
            <w:r w:rsidRPr="008E699C">
              <w:rPr>
                <w:color w:val="000000"/>
              </w:rPr>
              <w:t xml:space="preserve"> </w:t>
            </w:r>
          </w:p>
        </w:tc>
        <w:tc>
          <w:tcPr>
            <w:tcW w:w="859" w:type="pct"/>
            <w:tcBorders>
              <w:top w:val="nil"/>
              <w:left w:val="nil"/>
              <w:bottom w:val="single" w:sz="4" w:space="0" w:color="auto"/>
              <w:right w:val="nil"/>
            </w:tcBorders>
            <w:shd w:val="clear" w:color="auto" w:fill="auto"/>
            <w:vAlign w:val="center"/>
            <w:hideMark/>
          </w:tcPr>
          <w:p w14:paraId="459B1271" w14:textId="77777777" w:rsidR="009C32DB" w:rsidRPr="008E699C" w:rsidRDefault="009C32DB" w:rsidP="00AD5606">
            <w:pPr>
              <w:jc w:val="center"/>
              <w:rPr>
                <w:color w:val="000000"/>
              </w:rPr>
            </w:pPr>
            <w:r w:rsidRPr="008E699C">
              <w:rPr>
                <w:color w:val="000000"/>
              </w:rPr>
              <w:t>(7.00)</w:t>
            </w:r>
          </w:p>
        </w:tc>
        <w:tc>
          <w:tcPr>
            <w:tcW w:w="852" w:type="pct"/>
            <w:tcBorders>
              <w:top w:val="nil"/>
              <w:left w:val="nil"/>
              <w:bottom w:val="single" w:sz="4" w:space="0" w:color="auto"/>
              <w:right w:val="nil"/>
            </w:tcBorders>
            <w:shd w:val="clear" w:color="auto" w:fill="auto"/>
            <w:vAlign w:val="center"/>
            <w:hideMark/>
          </w:tcPr>
          <w:p w14:paraId="691F4434" w14:textId="77777777" w:rsidR="009C32DB" w:rsidRPr="008E699C" w:rsidRDefault="009C32DB" w:rsidP="00AD5606">
            <w:pPr>
              <w:jc w:val="center"/>
              <w:rPr>
                <w:color w:val="000000"/>
              </w:rPr>
            </w:pPr>
            <w:r w:rsidRPr="008E699C">
              <w:rPr>
                <w:color w:val="000000"/>
              </w:rPr>
              <w:t>(4.46)</w:t>
            </w:r>
          </w:p>
        </w:tc>
        <w:tc>
          <w:tcPr>
            <w:tcW w:w="167" w:type="pct"/>
            <w:tcBorders>
              <w:top w:val="nil"/>
              <w:left w:val="nil"/>
              <w:bottom w:val="nil"/>
              <w:right w:val="nil"/>
            </w:tcBorders>
            <w:shd w:val="clear" w:color="auto" w:fill="auto"/>
            <w:noWrap/>
            <w:vAlign w:val="bottom"/>
            <w:hideMark/>
          </w:tcPr>
          <w:p w14:paraId="6F885FD8" w14:textId="77777777" w:rsidR="009C32DB" w:rsidRPr="009C32DB" w:rsidRDefault="009C32DB" w:rsidP="00AD5606">
            <w:pPr>
              <w:rPr>
                <w:color w:val="000000"/>
                <w:sz w:val="26"/>
                <w:szCs w:val="26"/>
              </w:rPr>
            </w:pPr>
          </w:p>
        </w:tc>
      </w:tr>
      <w:tr w:rsidR="009C32DB" w:rsidRPr="009C32DB" w14:paraId="301108ED" w14:textId="77777777" w:rsidTr="008E699C">
        <w:trPr>
          <w:trHeight w:val="251"/>
          <w:jc w:val="center"/>
        </w:trPr>
        <w:tc>
          <w:tcPr>
            <w:tcW w:w="2314" w:type="pct"/>
            <w:tcBorders>
              <w:top w:val="single" w:sz="4" w:space="0" w:color="auto"/>
              <w:left w:val="nil"/>
              <w:bottom w:val="nil"/>
              <w:right w:val="nil"/>
            </w:tcBorders>
            <w:shd w:val="clear" w:color="auto" w:fill="auto"/>
            <w:vAlign w:val="center"/>
            <w:hideMark/>
          </w:tcPr>
          <w:p w14:paraId="7DC914A0" w14:textId="77777777" w:rsidR="009C32DB" w:rsidRPr="008E699C" w:rsidRDefault="009C32DB" w:rsidP="00AD5606">
            <w:pPr>
              <w:rPr>
                <w:color w:val="000000"/>
              </w:rPr>
            </w:pPr>
            <w:r w:rsidRPr="008E699C">
              <w:rPr>
                <w:color w:val="000000"/>
              </w:rPr>
              <w:t>COMPONENT BUSINESS *</w:t>
            </w:r>
          </w:p>
        </w:tc>
        <w:tc>
          <w:tcPr>
            <w:tcW w:w="809" w:type="pct"/>
            <w:tcBorders>
              <w:top w:val="single" w:sz="4" w:space="0" w:color="auto"/>
              <w:left w:val="nil"/>
              <w:bottom w:val="nil"/>
              <w:right w:val="nil"/>
            </w:tcBorders>
            <w:shd w:val="clear" w:color="auto" w:fill="auto"/>
            <w:vAlign w:val="center"/>
            <w:hideMark/>
          </w:tcPr>
          <w:p w14:paraId="2629485F" w14:textId="77777777" w:rsidR="009C32DB" w:rsidRPr="008E699C" w:rsidRDefault="009C32DB" w:rsidP="00AD5606">
            <w:pPr>
              <w:jc w:val="center"/>
              <w:rPr>
                <w:color w:val="000000"/>
              </w:rPr>
            </w:pPr>
            <w:r w:rsidRPr="008E699C">
              <w:rPr>
                <w:color w:val="000000"/>
              </w:rPr>
              <w:t>-0.242</w:t>
            </w:r>
          </w:p>
        </w:tc>
        <w:tc>
          <w:tcPr>
            <w:tcW w:w="859" w:type="pct"/>
            <w:tcBorders>
              <w:top w:val="single" w:sz="4" w:space="0" w:color="auto"/>
              <w:left w:val="nil"/>
              <w:bottom w:val="nil"/>
              <w:right w:val="nil"/>
            </w:tcBorders>
            <w:shd w:val="clear" w:color="auto" w:fill="auto"/>
            <w:vAlign w:val="center"/>
            <w:hideMark/>
          </w:tcPr>
          <w:p w14:paraId="18CA1CEF" w14:textId="77777777" w:rsidR="009C32DB" w:rsidRPr="008E699C" w:rsidRDefault="009C32DB" w:rsidP="00AD5606">
            <w:pPr>
              <w:jc w:val="center"/>
              <w:rPr>
                <w:color w:val="000000"/>
              </w:rPr>
            </w:pPr>
          </w:p>
        </w:tc>
        <w:tc>
          <w:tcPr>
            <w:tcW w:w="852" w:type="pct"/>
            <w:tcBorders>
              <w:top w:val="single" w:sz="4" w:space="0" w:color="auto"/>
              <w:left w:val="nil"/>
              <w:bottom w:val="nil"/>
              <w:right w:val="nil"/>
            </w:tcBorders>
            <w:shd w:val="clear" w:color="auto" w:fill="auto"/>
            <w:vAlign w:val="center"/>
            <w:hideMark/>
          </w:tcPr>
          <w:p w14:paraId="1CC4CE0D" w14:textId="77777777" w:rsidR="009C32DB" w:rsidRPr="008E699C" w:rsidRDefault="009C32DB" w:rsidP="00AD5606">
            <w:pPr>
              <w:jc w:val="center"/>
              <w:rPr>
                <w:color w:val="000000"/>
              </w:rPr>
            </w:pPr>
            <w:r w:rsidRPr="008E699C">
              <w:rPr>
                <w:color w:val="000000"/>
              </w:rPr>
              <w:t>-0.170</w:t>
            </w:r>
          </w:p>
        </w:tc>
        <w:tc>
          <w:tcPr>
            <w:tcW w:w="167" w:type="pct"/>
            <w:tcBorders>
              <w:top w:val="nil"/>
              <w:left w:val="nil"/>
              <w:bottom w:val="nil"/>
              <w:right w:val="nil"/>
            </w:tcBorders>
            <w:shd w:val="clear" w:color="auto" w:fill="auto"/>
            <w:noWrap/>
            <w:vAlign w:val="bottom"/>
            <w:hideMark/>
          </w:tcPr>
          <w:p w14:paraId="4521784D" w14:textId="77777777" w:rsidR="009C32DB" w:rsidRPr="009C32DB" w:rsidRDefault="009C32DB" w:rsidP="00AD5606">
            <w:pPr>
              <w:rPr>
                <w:color w:val="000000"/>
                <w:sz w:val="26"/>
                <w:szCs w:val="26"/>
              </w:rPr>
            </w:pPr>
          </w:p>
        </w:tc>
      </w:tr>
      <w:tr w:rsidR="009C32DB" w:rsidRPr="009C32DB" w14:paraId="4E9A647A" w14:textId="77777777" w:rsidTr="008E699C">
        <w:trPr>
          <w:trHeight w:val="251"/>
          <w:jc w:val="center"/>
        </w:trPr>
        <w:tc>
          <w:tcPr>
            <w:tcW w:w="2314" w:type="pct"/>
            <w:tcBorders>
              <w:top w:val="nil"/>
              <w:left w:val="nil"/>
              <w:bottom w:val="single" w:sz="4" w:space="0" w:color="auto"/>
              <w:right w:val="nil"/>
            </w:tcBorders>
            <w:shd w:val="clear" w:color="auto" w:fill="auto"/>
            <w:vAlign w:val="center"/>
            <w:hideMark/>
          </w:tcPr>
          <w:p w14:paraId="1890359B" w14:textId="77777777" w:rsidR="009C32DB" w:rsidRPr="008E699C" w:rsidRDefault="009C32DB" w:rsidP="00AD5606">
            <w:pPr>
              <w:rPr>
                <w:color w:val="000000"/>
              </w:rPr>
            </w:pPr>
            <w:r w:rsidRPr="008E699C">
              <w:rPr>
                <w:color w:val="000000"/>
              </w:rPr>
              <w:t>PERFORMANCE</w:t>
            </w:r>
          </w:p>
        </w:tc>
        <w:tc>
          <w:tcPr>
            <w:tcW w:w="809" w:type="pct"/>
            <w:tcBorders>
              <w:top w:val="nil"/>
              <w:left w:val="nil"/>
              <w:bottom w:val="single" w:sz="4" w:space="0" w:color="auto"/>
              <w:right w:val="nil"/>
            </w:tcBorders>
            <w:shd w:val="clear" w:color="auto" w:fill="auto"/>
            <w:vAlign w:val="center"/>
            <w:hideMark/>
          </w:tcPr>
          <w:p w14:paraId="6F65360D" w14:textId="77777777" w:rsidR="009C32DB" w:rsidRPr="008E699C" w:rsidRDefault="009C32DB" w:rsidP="00AD5606">
            <w:pPr>
              <w:jc w:val="center"/>
              <w:rPr>
                <w:color w:val="000000"/>
              </w:rPr>
            </w:pPr>
            <w:r w:rsidRPr="008E699C">
              <w:rPr>
                <w:color w:val="000000"/>
              </w:rPr>
              <w:t>(-1.55)</w:t>
            </w:r>
          </w:p>
        </w:tc>
        <w:tc>
          <w:tcPr>
            <w:tcW w:w="859" w:type="pct"/>
            <w:tcBorders>
              <w:top w:val="nil"/>
              <w:left w:val="nil"/>
              <w:bottom w:val="single" w:sz="4" w:space="0" w:color="auto"/>
              <w:right w:val="nil"/>
            </w:tcBorders>
            <w:shd w:val="clear" w:color="auto" w:fill="auto"/>
            <w:vAlign w:val="center"/>
            <w:hideMark/>
          </w:tcPr>
          <w:p w14:paraId="18D77A26" w14:textId="77777777" w:rsidR="009C32DB" w:rsidRPr="008E699C" w:rsidRDefault="009C32DB" w:rsidP="00AD5606">
            <w:pPr>
              <w:jc w:val="center"/>
              <w:rPr>
                <w:color w:val="000000"/>
              </w:rPr>
            </w:pPr>
          </w:p>
        </w:tc>
        <w:tc>
          <w:tcPr>
            <w:tcW w:w="852" w:type="pct"/>
            <w:tcBorders>
              <w:top w:val="nil"/>
              <w:left w:val="nil"/>
              <w:bottom w:val="single" w:sz="4" w:space="0" w:color="auto"/>
              <w:right w:val="nil"/>
            </w:tcBorders>
            <w:shd w:val="clear" w:color="auto" w:fill="auto"/>
            <w:vAlign w:val="center"/>
            <w:hideMark/>
          </w:tcPr>
          <w:p w14:paraId="1D75CD29" w14:textId="77777777" w:rsidR="009C32DB" w:rsidRPr="008E699C" w:rsidRDefault="009C32DB" w:rsidP="00AD5606">
            <w:pPr>
              <w:jc w:val="center"/>
              <w:rPr>
                <w:color w:val="000000"/>
              </w:rPr>
            </w:pPr>
            <w:r w:rsidRPr="008E699C">
              <w:rPr>
                <w:color w:val="000000"/>
              </w:rPr>
              <w:t>(-0.93)</w:t>
            </w:r>
          </w:p>
        </w:tc>
        <w:tc>
          <w:tcPr>
            <w:tcW w:w="167" w:type="pct"/>
            <w:tcBorders>
              <w:top w:val="nil"/>
              <w:left w:val="nil"/>
              <w:bottom w:val="nil"/>
              <w:right w:val="nil"/>
            </w:tcBorders>
            <w:shd w:val="clear" w:color="auto" w:fill="auto"/>
            <w:noWrap/>
            <w:vAlign w:val="bottom"/>
            <w:hideMark/>
          </w:tcPr>
          <w:p w14:paraId="4B4C7111" w14:textId="77777777" w:rsidR="009C32DB" w:rsidRPr="009C32DB" w:rsidRDefault="009C32DB" w:rsidP="00AD5606">
            <w:pPr>
              <w:rPr>
                <w:color w:val="000000"/>
                <w:sz w:val="26"/>
                <w:szCs w:val="26"/>
              </w:rPr>
            </w:pPr>
          </w:p>
        </w:tc>
      </w:tr>
      <w:tr w:rsidR="009C32DB" w:rsidRPr="009C32DB" w14:paraId="700A12AD" w14:textId="77777777" w:rsidTr="008E699C">
        <w:trPr>
          <w:trHeight w:val="251"/>
          <w:jc w:val="center"/>
        </w:trPr>
        <w:tc>
          <w:tcPr>
            <w:tcW w:w="2314" w:type="pct"/>
            <w:tcBorders>
              <w:top w:val="single" w:sz="4" w:space="0" w:color="auto"/>
              <w:left w:val="nil"/>
              <w:bottom w:val="nil"/>
              <w:right w:val="nil"/>
            </w:tcBorders>
            <w:shd w:val="clear" w:color="auto" w:fill="auto"/>
            <w:vAlign w:val="center"/>
            <w:hideMark/>
          </w:tcPr>
          <w:p w14:paraId="3A38CDA7" w14:textId="77777777" w:rsidR="009C32DB" w:rsidRPr="008E699C" w:rsidRDefault="009C32DB" w:rsidP="00AD5606">
            <w:pPr>
              <w:rPr>
                <w:color w:val="000000"/>
              </w:rPr>
            </w:pPr>
            <w:r w:rsidRPr="008E699C">
              <w:rPr>
                <w:color w:val="000000"/>
              </w:rPr>
              <w:t>COMPONENT BUSINESS *</w:t>
            </w:r>
          </w:p>
        </w:tc>
        <w:tc>
          <w:tcPr>
            <w:tcW w:w="809" w:type="pct"/>
            <w:tcBorders>
              <w:top w:val="single" w:sz="4" w:space="0" w:color="auto"/>
              <w:left w:val="nil"/>
              <w:bottom w:val="nil"/>
              <w:right w:val="nil"/>
            </w:tcBorders>
            <w:shd w:val="clear" w:color="auto" w:fill="auto"/>
            <w:vAlign w:val="center"/>
            <w:hideMark/>
          </w:tcPr>
          <w:p w14:paraId="3036552A" w14:textId="77777777" w:rsidR="009C32DB" w:rsidRPr="008E699C" w:rsidRDefault="009C32DB" w:rsidP="00AD5606">
            <w:pPr>
              <w:jc w:val="center"/>
              <w:rPr>
                <w:color w:val="000000"/>
              </w:rPr>
            </w:pPr>
          </w:p>
        </w:tc>
        <w:tc>
          <w:tcPr>
            <w:tcW w:w="859" w:type="pct"/>
            <w:tcBorders>
              <w:top w:val="single" w:sz="4" w:space="0" w:color="auto"/>
              <w:left w:val="nil"/>
              <w:bottom w:val="nil"/>
              <w:right w:val="nil"/>
            </w:tcBorders>
            <w:shd w:val="clear" w:color="auto" w:fill="auto"/>
            <w:vAlign w:val="center"/>
            <w:hideMark/>
          </w:tcPr>
          <w:p w14:paraId="2F6E0067" w14:textId="77777777" w:rsidR="009C32DB" w:rsidRPr="008E699C" w:rsidRDefault="009C32DB" w:rsidP="00AD5606">
            <w:pPr>
              <w:jc w:val="center"/>
              <w:rPr>
                <w:color w:val="000000"/>
              </w:rPr>
            </w:pPr>
            <w:r w:rsidRPr="008E699C">
              <w:rPr>
                <w:color w:val="000000"/>
              </w:rPr>
              <w:t>-0.664</w:t>
            </w:r>
            <w:r w:rsidRPr="008E699C">
              <w:rPr>
                <w:color w:val="000000"/>
                <w:vertAlign w:val="superscript"/>
              </w:rPr>
              <w:t>**</w:t>
            </w:r>
          </w:p>
        </w:tc>
        <w:tc>
          <w:tcPr>
            <w:tcW w:w="852" w:type="pct"/>
            <w:tcBorders>
              <w:top w:val="single" w:sz="4" w:space="0" w:color="auto"/>
              <w:left w:val="nil"/>
              <w:bottom w:val="nil"/>
              <w:right w:val="nil"/>
            </w:tcBorders>
            <w:shd w:val="clear" w:color="auto" w:fill="auto"/>
            <w:vAlign w:val="center"/>
            <w:hideMark/>
          </w:tcPr>
          <w:p w14:paraId="2A124896" w14:textId="77777777" w:rsidR="009C32DB" w:rsidRPr="008E699C" w:rsidRDefault="009C32DB" w:rsidP="00AD5606">
            <w:pPr>
              <w:jc w:val="center"/>
              <w:rPr>
                <w:color w:val="000000"/>
              </w:rPr>
            </w:pPr>
            <w:r w:rsidRPr="008E699C">
              <w:rPr>
                <w:color w:val="000000"/>
              </w:rPr>
              <w:t>-0.726</w:t>
            </w:r>
            <w:r w:rsidRPr="008E699C">
              <w:rPr>
                <w:color w:val="000000"/>
                <w:vertAlign w:val="superscript"/>
              </w:rPr>
              <w:t>**</w:t>
            </w:r>
          </w:p>
        </w:tc>
        <w:tc>
          <w:tcPr>
            <w:tcW w:w="167" w:type="pct"/>
            <w:tcBorders>
              <w:top w:val="nil"/>
              <w:left w:val="nil"/>
              <w:bottom w:val="nil"/>
              <w:right w:val="nil"/>
            </w:tcBorders>
            <w:shd w:val="clear" w:color="auto" w:fill="auto"/>
            <w:noWrap/>
            <w:vAlign w:val="bottom"/>
            <w:hideMark/>
          </w:tcPr>
          <w:p w14:paraId="1A775BD1" w14:textId="77777777" w:rsidR="009C32DB" w:rsidRPr="009C32DB" w:rsidRDefault="009C32DB" w:rsidP="00AD5606">
            <w:pPr>
              <w:rPr>
                <w:color w:val="000000"/>
                <w:sz w:val="26"/>
                <w:szCs w:val="26"/>
              </w:rPr>
            </w:pPr>
          </w:p>
        </w:tc>
      </w:tr>
      <w:tr w:rsidR="009C32DB" w:rsidRPr="009C32DB" w14:paraId="72A94A1E" w14:textId="77777777" w:rsidTr="008E699C">
        <w:trPr>
          <w:trHeight w:val="251"/>
          <w:jc w:val="center"/>
        </w:trPr>
        <w:tc>
          <w:tcPr>
            <w:tcW w:w="2314" w:type="pct"/>
            <w:tcBorders>
              <w:top w:val="nil"/>
              <w:left w:val="nil"/>
              <w:bottom w:val="nil"/>
              <w:right w:val="nil"/>
            </w:tcBorders>
            <w:shd w:val="clear" w:color="auto" w:fill="auto"/>
            <w:vAlign w:val="center"/>
            <w:hideMark/>
          </w:tcPr>
          <w:p w14:paraId="4D7B6810" w14:textId="77777777" w:rsidR="009C32DB" w:rsidRPr="008E699C" w:rsidRDefault="009C32DB" w:rsidP="00AD5606">
            <w:pPr>
              <w:rPr>
                <w:color w:val="000000"/>
              </w:rPr>
            </w:pPr>
            <w:r w:rsidRPr="008E699C">
              <w:rPr>
                <w:color w:val="000000"/>
              </w:rPr>
              <w:t>RELIABILITY</w:t>
            </w:r>
          </w:p>
        </w:tc>
        <w:tc>
          <w:tcPr>
            <w:tcW w:w="809" w:type="pct"/>
            <w:tcBorders>
              <w:top w:val="nil"/>
              <w:left w:val="nil"/>
              <w:bottom w:val="nil"/>
              <w:right w:val="nil"/>
            </w:tcBorders>
            <w:shd w:val="clear" w:color="auto" w:fill="auto"/>
            <w:vAlign w:val="center"/>
            <w:hideMark/>
          </w:tcPr>
          <w:p w14:paraId="12541956" w14:textId="77777777" w:rsidR="009C32DB" w:rsidRPr="008E699C" w:rsidRDefault="009C32DB" w:rsidP="00AD5606">
            <w:pPr>
              <w:jc w:val="center"/>
              <w:rPr>
                <w:color w:val="000000"/>
              </w:rPr>
            </w:pPr>
          </w:p>
        </w:tc>
        <w:tc>
          <w:tcPr>
            <w:tcW w:w="859" w:type="pct"/>
            <w:tcBorders>
              <w:top w:val="nil"/>
              <w:left w:val="nil"/>
              <w:bottom w:val="nil"/>
              <w:right w:val="nil"/>
            </w:tcBorders>
            <w:shd w:val="clear" w:color="auto" w:fill="auto"/>
            <w:vAlign w:val="center"/>
            <w:hideMark/>
          </w:tcPr>
          <w:p w14:paraId="3F5CC4D2" w14:textId="77777777" w:rsidR="009C32DB" w:rsidRPr="008E699C" w:rsidRDefault="009C32DB" w:rsidP="00AD5606">
            <w:pPr>
              <w:jc w:val="center"/>
              <w:rPr>
                <w:color w:val="000000"/>
              </w:rPr>
            </w:pPr>
            <w:r w:rsidRPr="008E699C">
              <w:rPr>
                <w:color w:val="000000"/>
              </w:rPr>
              <w:t>(-2.63)</w:t>
            </w:r>
          </w:p>
        </w:tc>
        <w:tc>
          <w:tcPr>
            <w:tcW w:w="852" w:type="pct"/>
            <w:tcBorders>
              <w:top w:val="nil"/>
              <w:left w:val="nil"/>
              <w:bottom w:val="nil"/>
              <w:right w:val="nil"/>
            </w:tcBorders>
            <w:shd w:val="clear" w:color="auto" w:fill="auto"/>
            <w:vAlign w:val="center"/>
            <w:hideMark/>
          </w:tcPr>
          <w:p w14:paraId="64F77831" w14:textId="77777777" w:rsidR="009C32DB" w:rsidRPr="008E699C" w:rsidRDefault="009C32DB" w:rsidP="00AD5606">
            <w:pPr>
              <w:jc w:val="center"/>
              <w:rPr>
                <w:color w:val="000000"/>
              </w:rPr>
            </w:pPr>
            <w:r w:rsidRPr="008E699C">
              <w:rPr>
                <w:color w:val="000000"/>
              </w:rPr>
              <w:t>(-2.68)</w:t>
            </w:r>
          </w:p>
        </w:tc>
        <w:tc>
          <w:tcPr>
            <w:tcW w:w="167" w:type="pct"/>
            <w:tcBorders>
              <w:top w:val="nil"/>
              <w:left w:val="nil"/>
              <w:bottom w:val="nil"/>
              <w:right w:val="nil"/>
            </w:tcBorders>
            <w:shd w:val="clear" w:color="auto" w:fill="auto"/>
            <w:noWrap/>
            <w:vAlign w:val="bottom"/>
            <w:hideMark/>
          </w:tcPr>
          <w:p w14:paraId="04CAC9B8" w14:textId="77777777" w:rsidR="009C32DB" w:rsidRPr="009C32DB" w:rsidRDefault="009C32DB" w:rsidP="00AD5606">
            <w:pPr>
              <w:rPr>
                <w:color w:val="000000"/>
                <w:sz w:val="26"/>
                <w:szCs w:val="26"/>
              </w:rPr>
            </w:pPr>
          </w:p>
        </w:tc>
      </w:tr>
      <w:tr w:rsidR="009C32DB" w:rsidRPr="009C32DB" w14:paraId="18BC3BC5" w14:textId="77777777" w:rsidTr="008E699C">
        <w:trPr>
          <w:trHeight w:val="251"/>
          <w:jc w:val="center"/>
        </w:trPr>
        <w:tc>
          <w:tcPr>
            <w:tcW w:w="2314" w:type="pct"/>
            <w:tcBorders>
              <w:top w:val="single" w:sz="4" w:space="0" w:color="auto"/>
              <w:left w:val="nil"/>
              <w:bottom w:val="nil"/>
              <w:right w:val="nil"/>
            </w:tcBorders>
            <w:shd w:val="clear" w:color="auto" w:fill="auto"/>
            <w:vAlign w:val="center"/>
            <w:hideMark/>
          </w:tcPr>
          <w:p w14:paraId="2AE3602D" w14:textId="77777777" w:rsidR="009C32DB" w:rsidRPr="008E699C" w:rsidRDefault="009C32DB" w:rsidP="00AD5606">
            <w:pPr>
              <w:rPr>
                <w:color w:val="000000"/>
              </w:rPr>
            </w:pPr>
            <w:r w:rsidRPr="008E699C">
              <w:rPr>
                <w:color w:val="000000"/>
              </w:rPr>
              <w:t>Constant</w:t>
            </w:r>
          </w:p>
        </w:tc>
        <w:tc>
          <w:tcPr>
            <w:tcW w:w="809" w:type="pct"/>
            <w:tcBorders>
              <w:top w:val="single" w:sz="4" w:space="0" w:color="auto"/>
              <w:left w:val="nil"/>
              <w:bottom w:val="nil"/>
              <w:right w:val="nil"/>
            </w:tcBorders>
            <w:shd w:val="clear" w:color="auto" w:fill="auto"/>
            <w:vAlign w:val="center"/>
            <w:hideMark/>
          </w:tcPr>
          <w:p w14:paraId="6FED7689" w14:textId="77777777" w:rsidR="009C32DB" w:rsidRPr="008E699C" w:rsidRDefault="009C32DB" w:rsidP="00AD5606">
            <w:pPr>
              <w:jc w:val="center"/>
              <w:rPr>
                <w:color w:val="000000"/>
              </w:rPr>
            </w:pPr>
            <w:r w:rsidRPr="008E699C">
              <w:rPr>
                <w:color w:val="000000"/>
              </w:rPr>
              <w:t>-4.237</w:t>
            </w:r>
            <w:r w:rsidRPr="008E699C">
              <w:rPr>
                <w:color w:val="000000"/>
                <w:vertAlign w:val="superscript"/>
              </w:rPr>
              <w:t>***</w:t>
            </w:r>
          </w:p>
        </w:tc>
        <w:tc>
          <w:tcPr>
            <w:tcW w:w="859" w:type="pct"/>
            <w:tcBorders>
              <w:top w:val="single" w:sz="4" w:space="0" w:color="auto"/>
              <w:left w:val="nil"/>
              <w:bottom w:val="nil"/>
              <w:right w:val="nil"/>
            </w:tcBorders>
            <w:shd w:val="clear" w:color="auto" w:fill="auto"/>
            <w:vAlign w:val="center"/>
            <w:hideMark/>
          </w:tcPr>
          <w:p w14:paraId="03E95DF5" w14:textId="77777777" w:rsidR="009C32DB" w:rsidRPr="008E699C" w:rsidRDefault="009C32DB" w:rsidP="00AD5606">
            <w:pPr>
              <w:jc w:val="center"/>
              <w:rPr>
                <w:color w:val="000000"/>
              </w:rPr>
            </w:pPr>
            <w:r w:rsidRPr="008E699C">
              <w:rPr>
                <w:color w:val="000000"/>
              </w:rPr>
              <w:t>-5.477</w:t>
            </w:r>
            <w:r w:rsidRPr="008E699C">
              <w:rPr>
                <w:color w:val="000000"/>
                <w:vertAlign w:val="superscript"/>
              </w:rPr>
              <w:t>***</w:t>
            </w:r>
          </w:p>
        </w:tc>
        <w:tc>
          <w:tcPr>
            <w:tcW w:w="852" w:type="pct"/>
            <w:tcBorders>
              <w:top w:val="single" w:sz="4" w:space="0" w:color="auto"/>
              <w:left w:val="nil"/>
              <w:bottom w:val="nil"/>
              <w:right w:val="nil"/>
            </w:tcBorders>
            <w:shd w:val="clear" w:color="auto" w:fill="auto"/>
            <w:vAlign w:val="center"/>
            <w:hideMark/>
          </w:tcPr>
          <w:p w14:paraId="2AC640F8" w14:textId="77777777" w:rsidR="009C32DB" w:rsidRPr="008E699C" w:rsidRDefault="009C32DB" w:rsidP="00AD5606">
            <w:pPr>
              <w:jc w:val="center"/>
              <w:rPr>
                <w:color w:val="000000"/>
              </w:rPr>
            </w:pPr>
            <w:r w:rsidRPr="008E699C">
              <w:rPr>
                <w:color w:val="000000"/>
              </w:rPr>
              <w:t>-7.203</w:t>
            </w:r>
            <w:r w:rsidRPr="008E699C">
              <w:rPr>
                <w:color w:val="000000"/>
                <w:vertAlign w:val="superscript"/>
              </w:rPr>
              <w:t>***</w:t>
            </w:r>
          </w:p>
        </w:tc>
        <w:tc>
          <w:tcPr>
            <w:tcW w:w="167" w:type="pct"/>
            <w:tcBorders>
              <w:top w:val="nil"/>
              <w:left w:val="nil"/>
              <w:bottom w:val="nil"/>
              <w:right w:val="nil"/>
            </w:tcBorders>
            <w:shd w:val="clear" w:color="auto" w:fill="auto"/>
            <w:noWrap/>
            <w:vAlign w:val="bottom"/>
            <w:hideMark/>
          </w:tcPr>
          <w:p w14:paraId="12B73014" w14:textId="77777777" w:rsidR="009C32DB" w:rsidRPr="009C32DB" w:rsidRDefault="009C32DB" w:rsidP="00AD5606">
            <w:pPr>
              <w:rPr>
                <w:color w:val="000000"/>
                <w:sz w:val="26"/>
                <w:szCs w:val="26"/>
              </w:rPr>
            </w:pPr>
          </w:p>
        </w:tc>
      </w:tr>
      <w:tr w:rsidR="009C32DB" w:rsidRPr="009C32DB" w14:paraId="7C358063" w14:textId="77777777" w:rsidTr="008E699C">
        <w:trPr>
          <w:trHeight w:val="251"/>
          <w:jc w:val="center"/>
        </w:trPr>
        <w:tc>
          <w:tcPr>
            <w:tcW w:w="2314" w:type="pct"/>
            <w:tcBorders>
              <w:top w:val="nil"/>
              <w:left w:val="nil"/>
              <w:bottom w:val="single" w:sz="8" w:space="0" w:color="auto"/>
              <w:right w:val="nil"/>
            </w:tcBorders>
            <w:shd w:val="clear" w:color="auto" w:fill="auto"/>
            <w:vAlign w:val="center"/>
            <w:hideMark/>
          </w:tcPr>
          <w:p w14:paraId="084DB981" w14:textId="77777777" w:rsidR="009C32DB" w:rsidRPr="008E699C" w:rsidRDefault="009C32DB" w:rsidP="00AD5606">
            <w:pPr>
              <w:rPr>
                <w:color w:val="000000"/>
              </w:rPr>
            </w:pPr>
            <w:r w:rsidRPr="008E699C">
              <w:rPr>
                <w:color w:val="000000"/>
              </w:rPr>
              <w:t> </w:t>
            </w:r>
          </w:p>
        </w:tc>
        <w:tc>
          <w:tcPr>
            <w:tcW w:w="809" w:type="pct"/>
            <w:tcBorders>
              <w:top w:val="nil"/>
              <w:left w:val="nil"/>
              <w:bottom w:val="single" w:sz="8" w:space="0" w:color="auto"/>
              <w:right w:val="nil"/>
            </w:tcBorders>
            <w:shd w:val="clear" w:color="auto" w:fill="auto"/>
            <w:vAlign w:val="center"/>
            <w:hideMark/>
          </w:tcPr>
          <w:p w14:paraId="28D24189" w14:textId="77777777" w:rsidR="009C32DB" w:rsidRPr="008E699C" w:rsidRDefault="009C32DB" w:rsidP="00AD5606">
            <w:pPr>
              <w:jc w:val="center"/>
              <w:rPr>
                <w:color w:val="000000"/>
              </w:rPr>
            </w:pPr>
            <w:r w:rsidRPr="008E699C">
              <w:rPr>
                <w:color w:val="000000"/>
              </w:rPr>
              <w:t>(-8.03)</w:t>
            </w:r>
          </w:p>
        </w:tc>
        <w:tc>
          <w:tcPr>
            <w:tcW w:w="859" w:type="pct"/>
            <w:tcBorders>
              <w:top w:val="nil"/>
              <w:left w:val="nil"/>
              <w:bottom w:val="single" w:sz="8" w:space="0" w:color="auto"/>
              <w:right w:val="nil"/>
            </w:tcBorders>
            <w:shd w:val="clear" w:color="auto" w:fill="auto"/>
            <w:vAlign w:val="center"/>
            <w:hideMark/>
          </w:tcPr>
          <w:p w14:paraId="2528FD09" w14:textId="77777777" w:rsidR="009C32DB" w:rsidRPr="008E699C" w:rsidRDefault="009C32DB" w:rsidP="00AD5606">
            <w:pPr>
              <w:jc w:val="center"/>
              <w:rPr>
                <w:color w:val="000000"/>
              </w:rPr>
            </w:pPr>
            <w:r w:rsidRPr="008E699C">
              <w:rPr>
                <w:color w:val="000000"/>
              </w:rPr>
              <w:t>(-5.66)</w:t>
            </w:r>
          </w:p>
        </w:tc>
        <w:tc>
          <w:tcPr>
            <w:tcW w:w="852" w:type="pct"/>
            <w:tcBorders>
              <w:top w:val="nil"/>
              <w:left w:val="nil"/>
              <w:bottom w:val="single" w:sz="8" w:space="0" w:color="auto"/>
              <w:right w:val="nil"/>
            </w:tcBorders>
            <w:shd w:val="clear" w:color="auto" w:fill="auto"/>
            <w:vAlign w:val="center"/>
            <w:hideMark/>
          </w:tcPr>
          <w:p w14:paraId="30801B10" w14:textId="77777777" w:rsidR="009C32DB" w:rsidRPr="008E699C" w:rsidRDefault="009C32DB" w:rsidP="00AD5606">
            <w:pPr>
              <w:jc w:val="center"/>
              <w:rPr>
                <w:color w:val="000000"/>
              </w:rPr>
            </w:pPr>
            <w:r w:rsidRPr="008E699C">
              <w:rPr>
                <w:color w:val="000000"/>
              </w:rPr>
              <w:t>(-4.59)</w:t>
            </w:r>
          </w:p>
        </w:tc>
        <w:tc>
          <w:tcPr>
            <w:tcW w:w="167" w:type="pct"/>
            <w:tcBorders>
              <w:top w:val="nil"/>
              <w:left w:val="nil"/>
              <w:bottom w:val="nil"/>
              <w:right w:val="nil"/>
            </w:tcBorders>
            <w:shd w:val="clear" w:color="auto" w:fill="auto"/>
            <w:noWrap/>
            <w:vAlign w:val="bottom"/>
            <w:hideMark/>
          </w:tcPr>
          <w:p w14:paraId="3D9AF1A8" w14:textId="77777777" w:rsidR="009C32DB" w:rsidRPr="009C32DB" w:rsidRDefault="009C32DB" w:rsidP="00AD5606">
            <w:pPr>
              <w:rPr>
                <w:color w:val="000000"/>
                <w:sz w:val="26"/>
                <w:szCs w:val="26"/>
              </w:rPr>
            </w:pPr>
          </w:p>
        </w:tc>
      </w:tr>
      <w:tr w:rsidR="009C32DB" w:rsidRPr="009C32DB" w14:paraId="683D2F9A" w14:textId="77777777" w:rsidTr="008E699C">
        <w:trPr>
          <w:trHeight w:val="251"/>
          <w:jc w:val="center"/>
        </w:trPr>
        <w:tc>
          <w:tcPr>
            <w:tcW w:w="2314" w:type="pct"/>
            <w:tcBorders>
              <w:top w:val="nil"/>
              <w:left w:val="nil"/>
              <w:bottom w:val="single" w:sz="8" w:space="0" w:color="auto"/>
              <w:right w:val="nil"/>
            </w:tcBorders>
            <w:shd w:val="clear" w:color="auto" w:fill="auto"/>
            <w:vAlign w:val="center"/>
            <w:hideMark/>
          </w:tcPr>
          <w:p w14:paraId="2B8B454F" w14:textId="77777777" w:rsidR="009C32DB" w:rsidRPr="008E699C" w:rsidRDefault="009C32DB" w:rsidP="00AD5606">
            <w:pPr>
              <w:rPr>
                <w:color w:val="000000"/>
              </w:rPr>
            </w:pPr>
            <w:r w:rsidRPr="008E699C">
              <w:rPr>
                <w:color w:val="000000"/>
              </w:rPr>
              <w:t>Observations</w:t>
            </w:r>
          </w:p>
        </w:tc>
        <w:tc>
          <w:tcPr>
            <w:tcW w:w="809" w:type="pct"/>
            <w:tcBorders>
              <w:top w:val="nil"/>
              <w:left w:val="nil"/>
              <w:bottom w:val="single" w:sz="8" w:space="0" w:color="auto"/>
              <w:right w:val="nil"/>
            </w:tcBorders>
            <w:shd w:val="clear" w:color="auto" w:fill="auto"/>
            <w:vAlign w:val="center"/>
            <w:hideMark/>
          </w:tcPr>
          <w:p w14:paraId="18EEBE8B" w14:textId="77777777" w:rsidR="009C32DB" w:rsidRPr="008E699C" w:rsidRDefault="009C32DB" w:rsidP="00AD5606">
            <w:pPr>
              <w:jc w:val="center"/>
              <w:rPr>
                <w:color w:val="000000"/>
              </w:rPr>
            </w:pPr>
            <w:r w:rsidRPr="008E699C">
              <w:rPr>
                <w:color w:val="000000"/>
              </w:rPr>
              <w:t>177</w:t>
            </w:r>
          </w:p>
        </w:tc>
        <w:tc>
          <w:tcPr>
            <w:tcW w:w="859" w:type="pct"/>
            <w:tcBorders>
              <w:top w:val="nil"/>
              <w:left w:val="nil"/>
              <w:bottom w:val="single" w:sz="8" w:space="0" w:color="auto"/>
              <w:right w:val="nil"/>
            </w:tcBorders>
            <w:shd w:val="clear" w:color="auto" w:fill="auto"/>
            <w:vAlign w:val="center"/>
            <w:hideMark/>
          </w:tcPr>
          <w:p w14:paraId="1A10A1FB" w14:textId="77777777" w:rsidR="009C32DB" w:rsidRPr="008E699C" w:rsidRDefault="009C32DB" w:rsidP="00AD5606">
            <w:pPr>
              <w:jc w:val="center"/>
              <w:rPr>
                <w:color w:val="000000"/>
              </w:rPr>
            </w:pPr>
            <w:r w:rsidRPr="008E699C">
              <w:rPr>
                <w:color w:val="000000"/>
              </w:rPr>
              <w:t>177</w:t>
            </w:r>
          </w:p>
        </w:tc>
        <w:tc>
          <w:tcPr>
            <w:tcW w:w="852" w:type="pct"/>
            <w:tcBorders>
              <w:top w:val="nil"/>
              <w:left w:val="nil"/>
              <w:bottom w:val="single" w:sz="8" w:space="0" w:color="auto"/>
              <w:right w:val="nil"/>
            </w:tcBorders>
            <w:shd w:val="clear" w:color="auto" w:fill="auto"/>
            <w:vAlign w:val="center"/>
            <w:hideMark/>
          </w:tcPr>
          <w:p w14:paraId="0B22D89A" w14:textId="77777777" w:rsidR="009C32DB" w:rsidRPr="008E699C" w:rsidRDefault="009C32DB" w:rsidP="00AD5606">
            <w:pPr>
              <w:jc w:val="center"/>
              <w:rPr>
                <w:color w:val="000000"/>
              </w:rPr>
            </w:pPr>
            <w:r w:rsidRPr="008E699C">
              <w:rPr>
                <w:color w:val="000000"/>
              </w:rPr>
              <w:t>177</w:t>
            </w:r>
          </w:p>
        </w:tc>
        <w:tc>
          <w:tcPr>
            <w:tcW w:w="167" w:type="pct"/>
            <w:tcBorders>
              <w:top w:val="nil"/>
              <w:left w:val="nil"/>
              <w:bottom w:val="nil"/>
              <w:right w:val="nil"/>
            </w:tcBorders>
            <w:shd w:val="clear" w:color="auto" w:fill="auto"/>
            <w:noWrap/>
            <w:vAlign w:val="bottom"/>
            <w:hideMark/>
          </w:tcPr>
          <w:p w14:paraId="52DC4B2F" w14:textId="77777777" w:rsidR="009C32DB" w:rsidRPr="009C32DB" w:rsidRDefault="009C32DB" w:rsidP="00AD5606">
            <w:pPr>
              <w:rPr>
                <w:color w:val="000000"/>
                <w:sz w:val="26"/>
                <w:szCs w:val="26"/>
              </w:rPr>
            </w:pPr>
          </w:p>
        </w:tc>
      </w:tr>
      <w:tr w:rsidR="009C32DB" w:rsidRPr="009C32DB" w14:paraId="2830C232" w14:textId="77777777" w:rsidTr="008E699C">
        <w:trPr>
          <w:trHeight w:val="251"/>
          <w:jc w:val="center"/>
        </w:trPr>
        <w:tc>
          <w:tcPr>
            <w:tcW w:w="2314" w:type="pct"/>
            <w:tcBorders>
              <w:top w:val="nil"/>
              <w:left w:val="nil"/>
              <w:bottom w:val="nil"/>
              <w:right w:val="nil"/>
            </w:tcBorders>
            <w:shd w:val="clear" w:color="auto" w:fill="auto"/>
            <w:vAlign w:val="center"/>
            <w:hideMark/>
          </w:tcPr>
          <w:p w14:paraId="0E580582" w14:textId="77777777" w:rsidR="009C32DB" w:rsidRPr="008E699C" w:rsidRDefault="009C32DB" w:rsidP="00AD5606">
            <w:pPr>
              <w:rPr>
                <w:color w:val="000000"/>
              </w:rPr>
            </w:pPr>
            <w:r w:rsidRPr="008E699C">
              <w:rPr>
                <w:color w:val="000000"/>
              </w:rPr>
              <w:t>Adjusted Count R</w:t>
            </w:r>
            <w:r w:rsidRPr="008E699C">
              <w:rPr>
                <w:color w:val="000000"/>
                <w:vertAlign w:val="superscript"/>
              </w:rPr>
              <w:t>2</w:t>
            </w:r>
          </w:p>
        </w:tc>
        <w:tc>
          <w:tcPr>
            <w:tcW w:w="809" w:type="pct"/>
            <w:tcBorders>
              <w:top w:val="nil"/>
              <w:left w:val="nil"/>
              <w:bottom w:val="nil"/>
              <w:right w:val="nil"/>
            </w:tcBorders>
            <w:shd w:val="clear" w:color="auto" w:fill="auto"/>
            <w:noWrap/>
            <w:vAlign w:val="center"/>
            <w:hideMark/>
          </w:tcPr>
          <w:p w14:paraId="61D8088B" w14:textId="77777777" w:rsidR="009C32DB" w:rsidRPr="008E699C" w:rsidRDefault="009C32DB" w:rsidP="00AD5606">
            <w:pPr>
              <w:jc w:val="center"/>
              <w:rPr>
                <w:color w:val="000000"/>
              </w:rPr>
            </w:pPr>
            <w:r w:rsidRPr="008E699C">
              <w:rPr>
                <w:color w:val="000000"/>
              </w:rPr>
              <w:t>0.640</w:t>
            </w:r>
          </w:p>
        </w:tc>
        <w:tc>
          <w:tcPr>
            <w:tcW w:w="859" w:type="pct"/>
            <w:tcBorders>
              <w:top w:val="nil"/>
              <w:left w:val="nil"/>
              <w:bottom w:val="nil"/>
              <w:right w:val="nil"/>
            </w:tcBorders>
            <w:shd w:val="clear" w:color="auto" w:fill="auto"/>
            <w:noWrap/>
            <w:vAlign w:val="center"/>
            <w:hideMark/>
          </w:tcPr>
          <w:p w14:paraId="37CC9ECE" w14:textId="77777777" w:rsidR="009C32DB" w:rsidRPr="008E699C" w:rsidRDefault="009C32DB" w:rsidP="00AD5606">
            <w:pPr>
              <w:jc w:val="center"/>
              <w:rPr>
                <w:color w:val="000000"/>
              </w:rPr>
            </w:pPr>
            <w:r w:rsidRPr="008E699C">
              <w:rPr>
                <w:color w:val="000000"/>
              </w:rPr>
              <w:t>0.698</w:t>
            </w:r>
          </w:p>
        </w:tc>
        <w:tc>
          <w:tcPr>
            <w:tcW w:w="852" w:type="pct"/>
            <w:tcBorders>
              <w:top w:val="nil"/>
              <w:left w:val="nil"/>
              <w:bottom w:val="nil"/>
              <w:right w:val="nil"/>
            </w:tcBorders>
            <w:shd w:val="clear" w:color="auto" w:fill="auto"/>
            <w:noWrap/>
            <w:vAlign w:val="center"/>
            <w:hideMark/>
          </w:tcPr>
          <w:p w14:paraId="3FF5044D" w14:textId="77777777" w:rsidR="009C32DB" w:rsidRPr="008E699C" w:rsidRDefault="009C32DB" w:rsidP="00AD5606">
            <w:pPr>
              <w:jc w:val="center"/>
              <w:rPr>
                <w:color w:val="000000"/>
              </w:rPr>
            </w:pPr>
            <w:r w:rsidRPr="008E699C">
              <w:rPr>
                <w:color w:val="000000"/>
              </w:rPr>
              <w:t>0.721</w:t>
            </w:r>
          </w:p>
        </w:tc>
        <w:tc>
          <w:tcPr>
            <w:tcW w:w="167" w:type="pct"/>
            <w:tcBorders>
              <w:top w:val="nil"/>
              <w:left w:val="nil"/>
              <w:bottom w:val="nil"/>
              <w:right w:val="nil"/>
            </w:tcBorders>
            <w:shd w:val="clear" w:color="auto" w:fill="auto"/>
            <w:noWrap/>
            <w:vAlign w:val="bottom"/>
            <w:hideMark/>
          </w:tcPr>
          <w:p w14:paraId="35B2D20B" w14:textId="77777777" w:rsidR="009C32DB" w:rsidRPr="009C32DB" w:rsidRDefault="009C32DB" w:rsidP="00AD5606">
            <w:pPr>
              <w:rPr>
                <w:color w:val="000000"/>
                <w:sz w:val="26"/>
                <w:szCs w:val="26"/>
              </w:rPr>
            </w:pPr>
          </w:p>
        </w:tc>
      </w:tr>
      <w:tr w:rsidR="009C32DB" w:rsidRPr="009C32DB" w14:paraId="19CA5E98" w14:textId="77777777" w:rsidTr="008E699C">
        <w:trPr>
          <w:trHeight w:val="251"/>
          <w:jc w:val="center"/>
        </w:trPr>
        <w:tc>
          <w:tcPr>
            <w:tcW w:w="2314" w:type="pct"/>
            <w:tcBorders>
              <w:top w:val="nil"/>
              <w:left w:val="nil"/>
              <w:right w:val="nil"/>
            </w:tcBorders>
            <w:shd w:val="clear" w:color="auto" w:fill="auto"/>
            <w:vAlign w:val="center"/>
            <w:hideMark/>
          </w:tcPr>
          <w:p w14:paraId="7196B59A" w14:textId="7380D99D" w:rsidR="009C32DB" w:rsidRPr="008E699C" w:rsidRDefault="009C32DB" w:rsidP="00AD5606">
            <w:pPr>
              <w:rPr>
                <w:color w:val="000000"/>
              </w:rPr>
            </w:pPr>
            <w:r w:rsidRPr="008E699C">
              <w:rPr>
                <w:color w:val="000000"/>
              </w:rPr>
              <w:t>McFadden</w:t>
            </w:r>
            <w:r w:rsidR="00D33F00" w:rsidRPr="008E699C">
              <w:rPr>
                <w:color w:val="000000"/>
              </w:rPr>
              <w:t>’</w:t>
            </w:r>
            <w:r w:rsidRPr="008E699C">
              <w:rPr>
                <w:color w:val="000000"/>
              </w:rPr>
              <w:t>s R</w:t>
            </w:r>
            <w:r w:rsidRPr="008E699C">
              <w:rPr>
                <w:color w:val="000000"/>
                <w:vertAlign w:val="superscript"/>
              </w:rPr>
              <w:t>2</w:t>
            </w:r>
          </w:p>
        </w:tc>
        <w:tc>
          <w:tcPr>
            <w:tcW w:w="809" w:type="pct"/>
            <w:tcBorders>
              <w:top w:val="nil"/>
              <w:left w:val="nil"/>
              <w:right w:val="nil"/>
            </w:tcBorders>
            <w:shd w:val="clear" w:color="auto" w:fill="auto"/>
            <w:noWrap/>
            <w:vAlign w:val="center"/>
            <w:hideMark/>
          </w:tcPr>
          <w:p w14:paraId="3DC1D30D" w14:textId="77777777" w:rsidR="009C32DB" w:rsidRPr="008E699C" w:rsidRDefault="009C32DB" w:rsidP="00AD5606">
            <w:pPr>
              <w:jc w:val="center"/>
              <w:rPr>
                <w:color w:val="000000"/>
              </w:rPr>
            </w:pPr>
            <w:r w:rsidRPr="008E699C">
              <w:rPr>
                <w:color w:val="000000"/>
              </w:rPr>
              <w:t>0.416</w:t>
            </w:r>
          </w:p>
        </w:tc>
        <w:tc>
          <w:tcPr>
            <w:tcW w:w="859" w:type="pct"/>
            <w:tcBorders>
              <w:top w:val="nil"/>
              <w:left w:val="nil"/>
              <w:right w:val="nil"/>
            </w:tcBorders>
            <w:shd w:val="clear" w:color="auto" w:fill="auto"/>
            <w:noWrap/>
            <w:vAlign w:val="center"/>
            <w:hideMark/>
          </w:tcPr>
          <w:p w14:paraId="4FCA682C" w14:textId="77777777" w:rsidR="009C32DB" w:rsidRPr="008E699C" w:rsidRDefault="009C32DB" w:rsidP="00AD5606">
            <w:pPr>
              <w:jc w:val="center"/>
              <w:rPr>
                <w:color w:val="000000"/>
              </w:rPr>
            </w:pPr>
            <w:r w:rsidRPr="008E699C">
              <w:rPr>
                <w:color w:val="000000"/>
              </w:rPr>
              <w:t>0.553</w:t>
            </w:r>
          </w:p>
        </w:tc>
        <w:tc>
          <w:tcPr>
            <w:tcW w:w="852" w:type="pct"/>
            <w:tcBorders>
              <w:top w:val="nil"/>
              <w:left w:val="nil"/>
              <w:right w:val="nil"/>
            </w:tcBorders>
            <w:shd w:val="clear" w:color="auto" w:fill="auto"/>
            <w:noWrap/>
            <w:vAlign w:val="center"/>
            <w:hideMark/>
          </w:tcPr>
          <w:p w14:paraId="230B40A5" w14:textId="77777777" w:rsidR="009C32DB" w:rsidRPr="008E699C" w:rsidRDefault="009C32DB" w:rsidP="00AD5606">
            <w:pPr>
              <w:jc w:val="center"/>
              <w:rPr>
                <w:color w:val="000000"/>
              </w:rPr>
            </w:pPr>
            <w:r w:rsidRPr="008E699C">
              <w:rPr>
                <w:color w:val="000000"/>
              </w:rPr>
              <w:t>0.598</w:t>
            </w:r>
          </w:p>
        </w:tc>
        <w:tc>
          <w:tcPr>
            <w:tcW w:w="167" w:type="pct"/>
            <w:tcBorders>
              <w:top w:val="nil"/>
              <w:left w:val="nil"/>
              <w:bottom w:val="nil"/>
              <w:right w:val="nil"/>
            </w:tcBorders>
            <w:shd w:val="clear" w:color="auto" w:fill="auto"/>
            <w:noWrap/>
            <w:vAlign w:val="bottom"/>
            <w:hideMark/>
          </w:tcPr>
          <w:p w14:paraId="01BBB98F" w14:textId="77777777" w:rsidR="009C32DB" w:rsidRPr="009C32DB" w:rsidRDefault="009C32DB" w:rsidP="00AD5606">
            <w:pPr>
              <w:rPr>
                <w:color w:val="000000"/>
                <w:sz w:val="26"/>
                <w:szCs w:val="26"/>
              </w:rPr>
            </w:pPr>
          </w:p>
        </w:tc>
      </w:tr>
      <w:tr w:rsidR="009C32DB" w:rsidRPr="009C32DB" w14:paraId="34272002" w14:textId="77777777" w:rsidTr="008E699C">
        <w:trPr>
          <w:trHeight w:val="251"/>
          <w:jc w:val="center"/>
        </w:trPr>
        <w:tc>
          <w:tcPr>
            <w:tcW w:w="2314" w:type="pct"/>
            <w:tcBorders>
              <w:top w:val="nil"/>
              <w:left w:val="nil"/>
              <w:bottom w:val="single" w:sz="8" w:space="0" w:color="auto"/>
              <w:right w:val="nil"/>
            </w:tcBorders>
            <w:shd w:val="clear" w:color="auto" w:fill="auto"/>
            <w:vAlign w:val="center"/>
            <w:hideMark/>
          </w:tcPr>
          <w:p w14:paraId="039BB72E" w14:textId="77777777" w:rsidR="009C32DB" w:rsidRPr="008E699C" w:rsidRDefault="009C32DB" w:rsidP="00AD5606">
            <w:pPr>
              <w:rPr>
                <w:color w:val="000000"/>
              </w:rPr>
            </w:pPr>
            <w:r w:rsidRPr="008E699C">
              <w:rPr>
                <w:color w:val="000000"/>
              </w:rPr>
              <w:t>Log-likelihood</w:t>
            </w:r>
          </w:p>
        </w:tc>
        <w:tc>
          <w:tcPr>
            <w:tcW w:w="809" w:type="pct"/>
            <w:tcBorders>
              <w:top w:val="nil"/>
              <w:left w:val="nil"/>
              <w:bottom w:val="single" w:sz="8" w:space="0" w:color="auto"/>
              <w:right w:val="nil"/>
            </w:tcBorders>
            <w:shd w:val="clear" w:color="auto" w:fill="auto"/>
            <w:noWrap/>
            <w:vAlign w:val="center"/>
            <w:hideMark/>
          </w:tcPr>
          <w:p w14:paraId="07CF0E8B" w14:textId="77777777" w:rsidR="009C32DB" w:rsidRPr="008E699C" w:rsidRDefault="009C32DB" w:rsidP="00AD5606">
            <w:pPr>
              <w:jc w:val="center"/>
              <w:rPr>
                <w:color w:val="000000"/>
              </w:rPr>
            </w:pPr>
            <w:r w:rsidRPr="008E699C">
              <w:rPr>
                <w:color w:val="000000"/>
              </w:rPr>
              <w:t>-71.556</w:t>
            </w:r>
          </w:p>
        </w:tc>
        <w:tc>
          <w:tcPr>
            <w:tcW w:w="859" w:type="pct"/>
            <w:tcBorders>
              <w:top w:val="nil"/>
              <w:left w:val="nil"/>
              <w:bottom w:val="single" w:sz="8" w:space="0" w:color="auto"/>
              <w:right w:val="nil"/>
            </w:tcBorders>
            <w:shd w:val="clear" w:color="auto" w:fill="auto"/>
            <w:noWrap/>
            <w:vAlign w:val="center"/>
            <w:hideMark/>
          </w:tcPr>
          <w:p w14:paraId="2D6DB221" w14:textId="77777777" w:rsidR="009C32DB" w:rsidRPr="008E699C" w:rsidRDefault="009C32DB" w:rsidP="00AD5606">
            <w:pPr>
              <w:jc w:val="center"/>
              <w:rPr>
                <w:color w:val="000000"/>
              </w:rPr>
            </w:pPr>
            <w:r w:rsidRPr="008E699C">
              <w:rPr>
                <w:color w:val="000000"/>
              </w:rPr>
              <w:t>-54.864</w:t>
            </w:r>
          </w:p>
        </w:tc>
        <w:tc>
          <w:tcPr>
            <w:tcW w:w="852" w:type="pct"/>
            <w:tcBorders>
              <w:top w:val="nil"/>
              <w:left w:val="nil"/>
              <w:bottom w:val="single" w:sz="8" w:space="0" w:color="auto"/>
              <w:right w:val="nil"/>
            </w:tcBorders>
            <w:shd w:val="clear" w:color="auto" w:fill="auto"/>
            <w:noWrap/>
            <w:vAlign w:val="center"/>
            <w:hideMark/>
          </w:tcPr>
          <w:p w14:paraId="64576857" w14:textId="77777777" w:rsidR="009C32DB" w:rsidRPr="008E699C" w:rsidRDefault="009C32DB" w:rsidP="00AD5606">
            <w:pPr>
              <w:jc w:val="center"/>
              <w:rPr>
                <w:color w:val="000000"/>
              </w:rPr>
            </w:pPr>
            <w:r w:rsidRPr="008E699C">
              <w:rPr>
                <w:color w:val="000000"/>
              </w:rPr>
              <w:t>-49.271</w:t>
            </w:r>
          </w:p>
        </w:tc>
        <w:tc>
          <w:tcPr>
            <w:tcW w:w="167" w:type="pct"/>
            <w:tcBorders>
              <w:top w:val="nil"/>
              <w:left w:val="nil"/>
              <w:bottom w:val="nil"/>
              <w:right w:val="nil"/>
            </w:tcBorders>
            <w:shd w:val="clear" w:color="auto" w:fill="auto"/>
            <w:noWrap/>
            <w:vAlign w:val="bottom"/>
            <w:hideMark/>
          </w:tcPr>
          <w:p w14:paraId="084AAEF8" w14:textId="77777777" w:rsidR="009C32DB" w:rsidRPr="009C32DB" w:rsidRDefault="009C32DB" w:rsidP="00AD5606">
            <w:pPr>
              <w:rPr>
                <w:color w:val="000000"/>
                <w:sz w:val="26"/>
                <w:szCs w:val="26"/>
              </w:rPr>
            </w:pPr>
          </w:p>
        </w:tc>
      </w:tr>
      <w:tr w:rsidR="009C32DB" w:rsidRPr="009C32DB" w14:paraId="55DC0B03" w14:textId="77777777" w:rsidTr="008E699C">
        <w:trPr>
          <w:trHeight w:val="251"/>
          <w:jc w:val="center"/>
        </w:trPr>
        <w:tc>
          <w:tcPr>
            <w:tcW w:w="2314" w:type="pct"/>
            <w:tcBorders>
              <w:top w:val="single" w:sz="8" w:space="0" w:color="auto"/>
              <w:left w:val="nil"/>
              <w:bottom w:val="nil"/>
              <w:right w:val="nil"/>
            </w:tcBorders>
            <w:shd w:val="clear" w:color="auto" w:fill="auto"/>
            <w:noWrap/>
            <w:vAlign w:val="center"/>
            <w:hideMark/>
          </w:tcPr>
          <w:p w14:paraId="5C03C43E" w14:textId="77777777" w:rsidR="009C32DB" w:rsidRPr="008E699C" w:rsidRDefault="009C32DB" w:rsidP="00AD5606">
            <w:pPr>
              <w:rPr>
                <w:i/>
                <w:iCs/>
                <w:color w:val="000000"/>
                <w:sz w:val="22"/>
                <w:szCs w:val="22"/>
              </w:rPr>
            </w:pPr>
            <w:r w:rsidRPr="008E699C">
              <w:rPr>
                <w:i/>
                <w:iCs/>
                <w:color w:val="000000"/>
                <w:sz w:val="22"/>
                <w:szCs w:val="22"/>
              </w:rPr>
              <w:t>t</w:t>
            </w:r>
            <w:r w:rsidRPr="008E699C">
              <w:rPr>
                <w:color w:val="000000"/>
                <w:sz w:val="22"/>
                <w:szCs w:val="22"/>
              </w:rPr>
              <w:t xml:space="preserve"> statistics in parentheses</w:t>
            </w:r>
          </w:p>
        </w:tc>
        <w:tc>
          <w:tcPr>
            <w:tcW w:w="809" w:type="pct"/>
            <w:tcBorders>
              <w:top w:val="single" w:sz="8" w:space="0" w:color="auto"/>
              <w:left w:val="nil"/>
              <w:bottom w:val="nil"/>
              <w:right w:val="nil"/>
            </w:tcBorders>
            <w:shd w:val="clear" w:color="auto" w:fill="auto"/>
            <w:noWrap/>
            <w:vAlign w:val="bottom"/>
            <w:hideMark/>
          </w:tcPr>
          <w:p w14:paraId="178C5E5C" w14:textId="77777777" w:rsidR="009C32DB" w:rsidRPr="008E699C" w:rsidRDefault="009C32DB" w:rsidP="00AD5606">
            <w:pPr>
              <w:rPr>
                <w:color w:val="000000"/>
                <w:sz w:val="22"/>
                <w:szCs w:val="22"/>
              </w:rPr>
            </w:pPr>
          </w:p>
        </w:tc>
        <w:tc>
          <w:tcPr>
            <w:tcW w:w="859" w:type="pct"/>
            <w:tcBorders>
              <w:top w:val="single" w:sz="8" w:space="0" w:color="auto"/>
              <w:left w:val="nil"/>
              <w:bottom w:val="nil"/>
              <w:right w:val="nil"/>
            </w:tcBorders>
            <w:shd w:val="clear" w:color="auto" w:fill="auto"/>
            <w:noWrap/>
            <w:vAlign w:val="bottom"/>
            <w:hideMark/>
          </w:tcPr>
          <w:p w14:paraId="7F0CAF1B" w14:textId="77777777" w:rsidR="009C32DB" w:rsidRPr="008E699C" w:rsidRDefault="009C32DB" w:rsidP="00AD5606">
            <w:pPr>
              <w:rPr>
                <w:color w:val="000000"/>
              </w:rPr>
            </w:pPr>
          </w:p>
        </w:tc>
        <w:tc>
          <w:tcPr>
            <w:tcW w:w="852" w:type="pct"/>
            <w:tcBorders>
              <w:top w:val="single" w:sz="8" w:space="0" w:color="auto"/>
              <w:left w:val="nil"/>
              <w:bottom w:val="nil"/>
              <w:right w:val="nil"/>
            </w:tcBorders>
            <w:shd w:val="clear" w:color="auto" w:fill="auto"/>
            <w:noWrap/>
            <w:vAlign w:val="bottom"/>
            <w:hideMark/>
          </w:tcPr>
          <w:p w14:paraId="24A6AE26" w14:textId="77777777" w:rsidR="009C32DB" w:rsidRPr="008E699C" w:rsidRDefault="009C32DB" w:rsidP="00AD5606">
            <w:pPr>
              <w:rPr>
                <w:color w:val="000000"/>
              </w:rPr>
            </w:pPr>
          </w:p>
        </w:tc>
        <w:tc>
          <w:tcPr>
            <w:tcW w:w="167" w:type="pct"/>
            <w:tcBorders>
              <w:top w:val="nil"/>
              <w:left w:val="nil"/>
              <w:bottom w:val="nil"/>
              <w:right w:val="nil"/>
            </w:tcBorders>
            <w:shd w:val="clear" w:color="auto" w:fill="auto"/>
            <w:noWrap/>
            <w:vAlign w:val="bottom"/>
            <w:hideMark/>
          </w:tcPr>
          <w:p w14:paraId="2973ADB7" w14:textId="77777777" w:rsidR="009C32DB" w:rsidRPr="009C32DB" w:rsidRDefault="009C32DB" w:rsidP="00AD5606">
            <w:pPr>
              <w:rPr>
                <w:color w:val="000000"/>
                <w:sz w:val="26"/>
                <w:szCs w:val="26"/>
              </w:rPr>
            </w:pPr>
          </w:p>
        </w:tc>
      </w:tr>
      <w:tr w:rsidR="009C32DB" w:rsidRPr="009C32DB" w14:paraId="55300BED" w14:textId="77777777" w:rsidTr="008E699C">
        <w:trPr>
          <w:trHeight w:val="251"/>
          <w:jc w:val="center"/>
        </w:trPr>
        <w:tc>
          <w:tcPr>
            <w:tcW w:w="3122" w:type="pct"/>
            <w:gridSpan w:val="2"/>
            <w:tcBorders>
              <w:top w:val="nil"/>
              <w:left w:val="nil"/>
              <w:bottom w:val="nil"/>
              <w:right w:val="nil"/>
            </w:tcBorders>
            <w:shd w:val="clear" w:color="auto" w:fill="auto"/>
            <w:noWrap/>
            <w:vAlign w:val="center"/>
            <w:hideMark/>
          </w:tcPr>
          <w:p w14:paraId="759F6181" w14:textId="77777777" w:rsidR="009C32DB" w:rsidRPr="008E699C" w:rsidRDefault="009C32DB" w:rsidP="00AD5606">
            <w:pPr>
              <w:rPr>
                <w:color w:val="000000"/>
                <w:sz w:val="22"/>
                <w:szCs w:val="22"/>
              </w:rPr>
            </w:pPr>
            <w:r w:rsidRPr="008E699C">
              <w:rPr>
                <w:color w:val="000000"/>
                <w:sz w:val="22"/>
                <w:szCs w:val="22"/>
                <w:vertAlign w:val="superscript"/>
              </w:rPr>
              <w:t>*</w:t>
            </w:r>
            <w:r w:rsidRPr="008E699C">
              <w:rPr>
                <w:color w:val="000000"/>
                <w:sz w:val="22"/>
                <w:szCs w:val="22"/>
              </w:rPr>
              <w:t xml:space="preserve"> </w:t>
            </w:r>
            <w:r w:rsidRPr="008E699C">
              <w:rPr>
                <w:i/>
                <w:iCs/>
                <w:color w:val="000000"/>
                <w:sz w:val="22"/>
                <w:szCs w:val="22"/>
              </w:rPr>
              <w:t>p</w:t>
            </w:r>
            <w:r w:rsidRPr="008E699C">
              <w:rPr>
                <w:color w:val="000000"/>
                <w:sz w:val="22"/>
                <w:szCs w:val="22"/>
              </w:rPr>
              <w:t xml:space="preserve"> &lt; 0.05, </w:t>
            </w:r>
            <w:r w:rsidRPr="008E699C">
              <w:rPr>
                <w:color w:val="000000"/>
                <w:sz w:val="22"/>
                <w:szCs w:val="22"/>
                <w:vertAlign w:val="superscript"/>
              </w:rPr>
              <w:t>**</w:t>
            </w:r>
            <w:r w:rsidRPr="008E699C">
              <w:rPr>
                <w:color w:val="000000"/>
                <w:sz w:val="22"/>
                <w:szCs w:val="22"/>
              </w:rPr>
              <w:t xml:space="preserve"> </w:t>
            </w:r>
            <w:r w:rsidRPr="008E699C">
              <w:rPr>
                <w:i/>
                <w:iCs/>
                <w:color w:val="000000"/>
                <w:sz w:val="22"/>
                <w:szCs w:val="22"/>
              </w:rPr>
              <w:t>p</w:t>
            </w:r>
            <w:r w:rsidRPr="008E699C">
              <w:rPr>
                <w:color w:val="000000"/>
                <w:sz w:val="22"/>
                <w:szCs w:val="22"/>
              </w:rPr>
              <w:t xml:space="preserve"> &lt; 0.01, </w:t>
            </w:r>
            <w:r w:rsidRPr="008E699C">
              <w:rPr>
                <w:color w:val="000000"/>
                <w:sz w:val="22"/>
                <w:szCs w:val="22"/>
                <w:vertAlign w:val="superscript"/>
              </w:rPr>
              <w:t>***</w:t>
            </w:r>
            <w:r w:rsidRPr="008E699C">
              <w:rPr>
                <w:color w:val="000000"/>
                <w:sz w:val="22"/>
                <w:szCs w:val="22"/>
              </w:rPr>
              <w:t xml:space="preserve"> </w:t>
            </w:r>
            <w:r w:rsidRPr="008E699C">
              <w:rPr>
                <w:i/>
                <w:iCs/>
                <w:color w:val="000000"/>
                <w:sz w:val="22"/>
                <w:szCs w:val="22"/>
              </w:rPr>
              <w:t>p</w:t>
            </w:r>
            <w:r w:rsidRPr="008E699C">
              <w:rPr>
                <w:color w:val="000000"/>
                <w:sz w:val="22"/>
                <w:szCs w:val="22"/>
              </w:rPr>
              <w:t xml:space="preserve"> &lt; 0.001</w:t>
            </w:r>
          </w:p>
        </w:tc>
        <w:tc>
          <w:tcPr>
            <w:tcW w:w="859" w:type="pct"/>
            <w:tcBorders>
              <w:top w:val="nil"/>
              <w:left w:val="nil"/>
              <w:bottom w:val="nil"/>
              <w:right w:val="nil"/>
            </w:tcBorders>
            <w:shd w:val="clear" w:color="auto" w:fill="auto"/>
            <w:noWrap/>
            <w:vAlign w:val="bottom"/>
            <w:hideMark/>
          </w:tcPr>
          <w:p w14:paraId="7E6C95E2" w14:textId="77777777" w:rsidR="009C32DB" w:rsidRPr="008E699C" w:rsidRDefault="009C32DB" w:rsidP="00AD5606">
            <w:pPr>
              <w:rPr>
                <w:color w:val="000000"/>
              </w:rPr>
            </w:pPr>
          </w:p>
        </w:tc>
        <w:tc>
          <w:tcPr>
            <w:tcW w:w="852" w:type="pct"/>
            <w:tcBorders>
              <w:top w:val="nil"/>
              <w:left w:val="nil"/>
              <w:bottom w:val="nil"/>
              <w:right w:val="nil"/>
            </w:tcBorders>
            <w:shd w:val="clear" w:color="auto" w:fill="auto"/>
            <w:noWrap/>
            <w:vAlign w:val="bottom"/>
            <w:hideMark/>
          </w:tcPr>
          <w:p w14:paraId="26BF0167" w14:textId="77777777" w:rsidR="009C32DB" w:rsidRPr="008E699C" w:rsidRDefault="009C32DB" w:rsidP="00AD5606">
            <w:pPr>
              <w:rPr>
                <w:color w:val="000000"/>
              </w:rPr>
            </w:pPr>
          </w:p>
        </w:tc>
        <w:tc>
          <w:tcPr>
            <w:tcW w:w="167" w:type="pct"/>
            <w:tcBorders>
              <w:top w:val="nil"/>
              <w:left w:val="nil"/>
              <w:bottom w:val="nil"/>
              <w:right w:val="nil"/>
            </w:tcBorders>
            <w:shd w:val="clear" w:color="auto" w:fill="auto"/>
            <w:noWrap/>
            <w:vAlign w:val="bottom"/>
            <w:hideMark/>
          </w:tcPr>
          <w:p w14:paraId="08A5A177" w14:textId="77777777" w:rsidR="009C32DB" w:rsidRPr="009C32DB" w:rsidRDefault="009C32DB" w:rsidP="00AD5606">
            <w:pPr>
              <w:rPr>
                <w:color w:val="000000"/>
                <w:sz w:val="26"/>
                <w:szCs w:val="26"/>
              </w:rPr>
            </w:pPr>
          </w:p>
        </w:tc>
      </w:tr>
    </w:tbl>
    <w:p w14:paraId="77A57682" w14:textId="56D42BEC" w:rsidR="009C32DB" w:rsidRDefault="009C32DB" w:rsidP="00A7538E">
      <w:pPr>
        <w:widowControl/>
        <w:autoSpaceDE w:val="0"/>
        <w:autoSpaceDN w:val="0"/>
        <w:adjustRightInd w:val="0"/>
        <w:spacing w:line="360" w:lineRule="exact"/>
        <w:jc w:val="center"/>
        <w:rPr>
          <w:rFonts w:eastAsiaTheme="minorEastAsia"/>
          <w:b/>
          <w:bCs/>
          <w:kern w:val="0"/>
          <w:sz w:val="26"/>
          <w:szCs w:val="26"/>
        </w:rPr>
      </w:pPr>
    </w:p>
    <w:p w14:paraId="0A841E2F" w14:textId="6F6B04D6" w:rsidR="00D4083C" w:rsidRPr="00250FC5" w:rsidRDefault="00A611FF" w:rsidP="00A7538E">
      <w:pPr>
        <w:widowControl/>
        <w:autoSpaceDE w:val="0"/>
        <w:autoSpaceDN w:val="0"/>
        <w:adjustRightInd w:val="0"/>
        <w:spacing w:line="360" w:lineRule="exact"/>
        <w:jc w:val="center"/>
        <w:rPr>
          <w:rFonts w:eastAsiaTheme="minorEastAsia"/>
          <w:b/>
          <w:bCs/>
          <w:kern w:val="0"/>
          <w:sz w:val="26"/>
          <w:szCs w:val="26"/>
        </w:rPr>
      </w:pPr>
      <w:r w:rsidRPr="00250FC5">
        <w:rPr>
          <w:rFonts w:eastAsiaTheme="minorEastAsia"/>
          <w:b/>
          <w:bCs/>
          <w:kern w:val="0"/>
          <w:sz w:val="26"/>
          <w:szCs w:val="26"/>
        </w:rPr>
        <w:t>DISCUSSION</w:t>
      </w:r>
    </w:p>
    <w:p w14:paraId="788A330B" w14:textId="0BB10231" w:rsidR="00C74ED8" w:rsidRDefault="00252F01" w:rsidP="00013E56">
      <w:pPr>
        <w:widowControl/>
        <w:autoSpaceDE w:val="0"/>
        <w:autoSpaceDN w:val="0"/>
        <w:adjustRightInd w:val="0"/>
        <w:spacing w:line="360" w:lineRule="exact"/>
        <w:ind w:firstLineChars="200" w:firstLine="520"/>
        <w:jc w:val="both"/>
        <w:rPr>
          <w:rFonts w:eastAsiaTheme="minorEastAsia"/>
          <w:kern w:val="0"/>
          <w:sz w:val="26"/>
          <w:szCs w:val="26"/>
        </w:rPr>
      </w:pPr>
      <w:r>
        <w:rPr>
          <w:rFonts w:eastAsiaTheme="minorEastAsia"/>
          <w:kern w:val="0"/>
          <w:sz w:val="26"/>
          <w:szCs w:val="26"/>
        </w:rPr>
        <w:t>In</w:t>
      </w:r>
      <w:r w:rsidR="00013E56" w:rsidRPr="00013E56">
        <w:rPr>
          <w:rFonts w:eastAsiaTheme="minorEastAsia"/>
          <w:kern w:val="0"/>
          <w:sz w:val="26"/>
          <w:szCs w:val="26"/>
        </w:rPr>
        <w:t xml:space="preserve"> the mainstream modularity literature, product modularity is said to be associated with </w:t>
      </w:r>
      <w:bookmarkStart w:id="3" w:name="_Hlk109677409"/>
      <w:r w:rsidR="00013E56" w:rsidRPr="00013E56">
        <w:rPr>
          <w:rFonts w:eastAsiaTheme="minorEastAsia"/>
          <w:kern w:val="0"/>
          <w:sz w:val="26"/>
          <w:szCs w:val="26"/>
        </w:rPr>
        <w:t>loosely coupled organizations</w:t>
      </w:r>
      <w:bookmarkEnd w:id="3"/>
      <w:r w:rsidR="00013E56" w:rsidRPr="00013E56">
        <w:rPr>
          <w:rFonts w:eastAsiaTheme="minorEastAsia"/>
          <w:kern w:val="0"/>
          <w:sz w:val="26"/>
          <w:szCs w:val="26"/>
        </w:rPr>
        <w:t xml:space="preserve"> that use market-based coordination mechanisms to coordinate their </w:t>
      </w:r>
      <w:r w:rsidR="005024BD">
        <w:rPr>
          <w:rFonts w:eastAsiaTheme="minorEastAsia"/>
          <w:kern w:val="0"/>
          <w:sz w:val="26"/>
          <w:szCs w:val="26"/>
        </w:rPr>
        <w:t>product development activities (Baldwin &amp; Clark, 2000</w:t>
      </w:r>
      <w:r w:rsidR="00013E56" w:rsidRPr="00013E56">
        <w:rPr>
          <w:rFonts w:eastAsiaTheme="minorEastAsia"/>
          <w:kern w:val="0"/>
          <w:sz w:val="26"/>
          <w:szCs w:val="26"/>
        </w:rPr>
        <w:t xml:space="preserve">; Sanchez </w:t>
      </w:r>
      <w:r w:rsidR="005024BD">
        <w:rPr>
          <w:rFonts w:eastAsiaTheme="minorEastAsia"/>
          <w:kern w:val="0"/>
          <w:sz w:val="26"/>
          <w:szCs w:val="26"/>
        </w:rPr>
        <w:t xml:space="preserve">&amp; </w:t>
      </w:r>
      <w:r w:rsidR="005024BD">
        <w:rPr>
          <w:rFonts w:eastAsiaTheme="minorEastAsia"/>
          <w:kern w:val="0"/>
          <w:sz w:val="26"/>
          <w:szCs w:val="26"/>
        </w:rPr>
        <w:lastRenderedPageBreak/>
        <w:t>Mahoney, 1996)</w:t>
      </w:r>
      <w:r w:rsidR="00013E56" w:rsidRPr="00013E56">
        <w:rPr>
          <w:rFonts w:eastAsiaTheme="minorEastAsia"/>
          <w:kern w:val="0"/>
          <w:sz w:val="26"/>
          <w:szCs w:val="26"/>
        </w:rPr>
        <w:t xml:space="preserve">. This study explains why firms adopting standardized modular product architecture sometimes deviate from this prediction. </w:t>
      </w:r>
      <w:r w:rsidR="00E97834">
        <w:rPr>
          <w:rFonts w:eastAsiaTheme="minorEastAsia"/>
          <w:kern w:val="0"/>
          <w:sz w:val="26"/>
          <w:szCs w:val="26"/>
        </w:rPr>
        <w:t>This study</w:t>
      </w:r>
      <w:r w:rsidR="00013E56" w:rsidRPr="00013E56">
        <w:rPr>
          <w:rFonts w:eastAsiaTheme="minorEastAsia"/>
          <w:kern w:val="0"/>
          <w:sz w:val="26"/>
          <w:szCs w:val="26"/>
        </w:rPr>
        <w:t xml:space="preserve"> proposed and found strong empirical support that systems integration firms would refrain from perfect mirroring if they target customers with high performance or high reliability demands, because these firms are more reliant on system fine-tuning to achieve the desired product qualities.</w:t>
      </w:r>
    </w:p>
    <w:p w14:paraId="1C9950ED" w14:textId="77777777" w:rsidR="00C74ED8" w:rsidRPr="00252F01" w:rsidRDefault="00C74ED8" w:rsidP="00C74ED8">
      <w:pPr>
        <w:widowControl/>
        <w:autoSpaceDE w:val="0"/>
        <w:autoSpaceDN w:val="0"/>
        <w:adjustRightInd w:val="0"/>
        <w:spacing w:line="360" w:lineRule="exact"/>
        <w:jc w:val="both"/>
        <w:rPr>
          <w:rFonts w:eastAsiaTheme="minorEastAsia"/>
          <w:kern w:val="0"/>
          <w:sz w:val="26"/>
          <w:szCs w:val="26"/>
        </w:rPr>
      </w:pPr>
    </w:p>
    <w:p w14:paraId="2934E339" w14:textId="393B72F7" w:rsidR="00B563AB" w:rsidRDefault="00E14240" w:rsidP="00C74ED8">
      <w:pPr>
        <w:widowControl/>
        <w:autoSpaceDE w:val="0"/>
        <w:autoSpaceDN w:val="0"/>
        <w:adjustRightInd w:val="0"/>
        <w:spacing w:line="360" w:lineRule="exact"/>
        <w:jc w:val="both"/>
        <w:rPr>
          <w:rFonts w:eastAsiaTheme="minorEastAsia"/>
          <w:kern w:val="0"/>
          <w:sz w:val="26"/>
          <w:szCs w:val="26"/>
        </w:rPr>
      </w:pPr>
      <w:r>
        <w:rPr>
          <w:rFonts w:eastAsiaTheme="minorEastAsia"/>
          <w:b/>
          <w:bCs/>
          <w:kern w:val="0"/>
          <w:sz w:val="26"/>
          <w:szCs w:val="26"/>
        </w:rPr>
        <w:t>Untangling Different Demand Contingencies</w:t>
      </w:r>
      <w:r w:rsidR="00013E56" w:rsidRPr="00013E56">
        <w:rPr>
          <w:rFonts w:eastAsiaTheme="minorEastAsia"/>
          <w:kern w:val="0"/>
          <w:sz w:val="26"/>
          <w:szCs w:val="26"/>
        </w:rPr>
        <w:t xml:space="preserve"> </w:t>
      </w:r>
    </w:p>
    <w:p w14:paraId="30ACA702" w14:textId="008E3491" w:rsidR="00A370CC" w:rsidRDefault="00013E56" w:rsidP="00B563AB">
      <w:pPr>
        <w:widowControl/>
        <w:autoSpaceDE w:val="0"/>
        <w:autoSpaceDN w:val="0"/>
        <w:adjustRightInd w:val="0"/>
        <w:spacing w:line="360" w:lineRule="exact"/>
        <w:ind w:firstLineChars="200" w:firstLine="520"/>
        <w:jc w:val="both"/>
        <w:rPr>
          <w:rFonts w:eastAsiaTheme="minorEastAsia"/>
          <w:kern w:val="0"/>
          <w:sz w:val="26"/>
          <w:szCs w:val="26"/>
        </w:rPr>
      </w:pPr>
      <w:r w:rsidRPr="00013E56">
        <w:rPr>
          <w:rFonts w:eastAsiaTheme="minorEastAsia"/>
          <w:kern w:val="0"/>
          <w:sz w:val="26"/>
          <w:szCs w:val="26"/>
        </w:rPr>
        <w:t>The computer industry has become the paradigmatic example of the mirroring hypo</w:t>
      </w:r>
      <w:r w:rsidR="0037583F">
        <w:rPr>
          <w:rFonts w:eastAsiaTheme="minorEastAsia"/>
          <w:kern w:val="0"/>
          <w:sz w:val="26"/>
          <w:szCs w:val="26"/>
        </w:rPr>
        <w:t>thesis (e.g., Baldwin &amp;</w:t>
      </w:r>
      <w:r w:rsidRPr="00013E56">
        <w:rPr>
          <w:rFonts w:eastAsiaTheme="minorEastAsia"/>
          <w:kern w:val="0"/>
          <w:sz w:val="26"/>
          <w:szCs w:val="26"/>
        </w:rPr>
        <w:t xml:space="preserve"> Clark</w:t>
      </w:r>
      <w:r w:rsidR="0037583F">
        <w:rPr>
          <w:rFonts w:eastAsiaTheme="minorEastAsia"/>
          <w:kern w:val="0"/>
          <w:sz w:val="26"/>
          <w:szCs w:val="26"/>
        </w:rPr>
        <w:t>, 2000</w:t>
      </w:r>
      <w:r w:rsidRPr="00013E56">
        <w:rPr>
          <w:rFonts w:eastAsiaTheme="minorEastAsia"/>
          <w:kern w:val="0"/>
          <w:sz w:val="26"/>
          <w:szCs w:val="26"/>
        </w:rPr>
        <w:t>; Langlois</w:t>
      </w:r>
      <w:r w:rsidR="0037583F">
        <w:rPr>
          <w:rFonts w:eastAsiaTheme="minorEastAsia"/>
          <w:kern w:val="0"/>
          <w:sz w:val="26"/>
          <w:szCs w:val="26"/>
        </w:rPr>
        <w:t>, 1992; Langlois &amp;</w:t>
      </w:r>
      <w:r w:rsidRPr="00013E56">
        <w:rPr>
          <w:rFonts w:eastAsiaTheme="minorEastAsia"/>
          <w:kern w:val="0"/>
          <w:sz w:val="26"/>
          <w:szCs w:val="26"/>
        </w:rPr>
        <w:t xml:space="preserve"> Robertson</w:t>
      </w:r>
      <w:r w:rsidR="0037583F">
        <w:rPr>
          <w:rFonts w:eastAsiaTheme="minorEastAsia"/>
          <w:kern w:val="0"/>
          <w:sz w:val="26"/>
          <w:szCs w:val="26"/>
        </w:rPr>
        <w:t>, 1992)</w:t>
      </w:r>
      <w:r w:rsidRPr="00013E56">
        <w:rPr>
          <w:rFonts w:eastAsiaTheme="minorEastAsia"/>
          <w:kern w:val="0"/>
          <w:sz w:val="26"/>
          <w:szCs w:val="26"/>
        </w:rPr>
        <w:t>. Finding clear evidence of demand contingencies in this paradigmatic context provides strong support for the contingent nature of the mirroring hypothesis. Furthermore, the empirical results also indicate that target customers</w:t>
      </w:r>
      <w:r w:rsidR="00D33F00">
        <w:rPr>
          <w:rFonts w:eastAsiaTheme="minorEastAsia"/>
          <w:kern w:val="0"/>
          <w:sz w:val="26"/>
          <w:szCs w:val="26"/>
        </w:rPr>
        <w:t>’</w:t>
      </w:r>
      <w:r w:rsidRPr="00013E56">
        <w:rPr>
          <w:rFonts w:eastAsiaTheme="minorEastAsia"/>
          <w:kern w:val="0"/>
          <w:sz w:val="26"/>
          <w:szCs w:val="26"/>
        </w:rPr>
        <w:t xml:space="preserve"> reliability demand has a greater and more consistent impact on the mirroring relationship than target customers</w:t>
      </w:r>
      <w:r w:rsidR="00D33F00">
        <w:rPr>
          <w:rFonts w:eastAsiaTheme="minorEastAsia"/>
          <w:kern w:val="0"/>
          <w:sz w:val="26"/>
          <w:szCs w:val="26"/>
        </w:rPr>
        <w:t>’</w:t>
      </w:r>
      <w:r w:rsidRPr="00013E56">
        <w:rPr>
          <w:rFonts w:eastAsiaTheme="minorEastAsia"/>
          <w:kern w:val="0"/>
          <w:sz w:val="26"/>
          <w:szCs w:val="26"/>
        </w:rPr>
        <w:t xml:space="preserve"> performance demand. Thus, different demand-side factors impact the mirroring relationship in different ways, suggesting the need for more careful theoretical and empirical investigation to untangle the different mechanisms. </w:t>
      </w:r>
    </w:p>
    <w:p w14:paraId="325D9C9C" w14:textId="55B21DFA" w:rsidR="00013E56" w:rsidRPr="00013E56" w:rsidRDefault="00013E56" w:rsidP="00B563AB">
      <w:pPr>
        <w:widowControl/>
        <w:autoSpaceDE w:val="0"/>
        <w:autoSpaceDN w:val="0"/>
        <w:adjustRightInd w:val="0"/>
        <w:spacing w:line="360" w:lineRule="exact"/>
        <w:ind w:firstLineChars="200" w:firstLine="520"/>
        <w:jc w:val="both"/>
        <w:rPr>
          <w:rFonts w:eastAsiaTheme="minorEastAsia"/>
          <w:kern w:val="0"/>
          <w:sz w:val="26"/>
          <w:szCs w:val="26"/>
        </w:rPr>
      </w:pPr>
      <w:r w:rsidRPr="00013E56">
        <w:rPr>
          <w:rFonts w:eastAsiaTheme="minorEastAsia"/>
          <w:kern w:val="0"/>
          <w:sz w:val="26"/>
          <w:szCs w:val="26"/>
        </w:rPr>
        <w:t xml:space="preserve">Theoretically, the extant literature has suggested two alternative ways of improving product system performance: 1.) modular innovation accessible through the component market; 2.) architectural innovation as the result of </w:t>
      </w:r>
      <w:r w:rsidR="00E40855">
        <w:rPr>
          <w:rFonts w:eastAsiaTheme="minorEastAsia"/>
          <w:kern w:val="0"/>
          <w:sz w:val="26"/>
          <w:szCs w:val="26"/>
        </w:rPr>
        <w:t xml:space="preserve">the </w:t>
      </w:r>
      <w:r w:rsidRPr="00013E56">
        <w:rPr>
          <w:rFonts w:eastAsiaTheme="minorEastAsia"/>
          <w:kern w:val="0"/>
          <w:sz w:val="26"/>
          <w:szCs w:val="26"/>
        </w:rPr>
        <w:t xml:space="preserve">standard disruption. </w:t>
      </w:r>
      <w:r w:rsidR="00C46ED5">
        <w:rPr>
          <w:rFonts w:eastAsiaTheme="minorEastAsia"/>
          <w:kern w:val="0"/>
          <w:sz w:val="26"/>
          <w:szCs w:val="26"/>
        </w:rPr>
        <w:t>The</w:t>
      </w:r>
      <w:r w:rsidRPr="00013E56">
        <w:rPr>
          <w:rFonts w:eastAsiaTheme="minorEastAsia"/>
          <w:kern w:val="0"/>
          <w:sz w:val="26"/>
          <w:szCs w:val="26"/>
        </w:rPr>
        <w:t xml:space="preserve"> discussion earlier suggests a third alternative: namely, through careful fine-tuning or “tweaking” the system. The equifinality in performance improvement mechanisms suggests that systems integrators would select the least costly approach. Empirically, knowledge about this industry provides the cost explanations to the observed differential impacts of performance and reliability demands. Specifically, the underpinning semiconductor technology has achieved a persistent doubling of performance approximately every two years, an observ</w:t>
      </w:r>
      <w:r w:rsidR="00A97E97">
        <w:rPr>
          <w:rFonts w:eastAsiaTheme="minorEastAsia"/>
          <w:kern w:val="0"/>
          <w:sz w:val="26"/>
          <w:szCs w:val="26"/>
        </w:rPr>
        <w:t>ation known as Moore’s Law (Moore, 1965)</w:t>
      </w:r>
      <w:r w:rsidRPr="00013E56">
        <w:rPr>
          <w:rFonts w:eastAsiaTheme="minorEastAsia"/>
          <w:kern w:val="0"/>
          <w:sz w:val="26"/>
          <w:szCs w:val="26"/>
        </w:rPr>
        <w:t>. This trajectory translates to million-fold cost reductions and performance improvements in one of the performance</w:t>
      </w:r>
      <w:r w:rsidR="006B5E34">
        <w:rPr>
          <w:rFonts w:eastAsiaTheme="minorEastAsia"/>
          <w:kern w:val="0"/>
          <w:sz w:val="26"/>
          <w:szCs w:val="26"/>
        </w:rPr>
        <w:t>-</w:t>
      </w:r>
      <w:r w:rsidRPr="00013E56">
        <w:rPr>
          <w:rFonts w:eastAsiaTheme="minorEastAsia"/>
          <w:kern w:val="0"/>
          <w:sz w:val="26"/>
          <w:szCs w:val="26"/>
        </w:rPr>
        <w:t xml:space="preserve">critical components of a computer system (i.e., CPU). The unique exponential performance growth and cost reduction diminish the cost-effectiveness of system fine-tuning as a way to attain marginal performance gain, which helps explain the weaker impact of performance demand on mirroring in this context. </w:t>
      </w:r>
    </w:p>
    <w:p w14:paraId="4C4DD1AE" w14:textId="78F9FCEE" w:rsidR="00013E56" w:rsidRDefault="00013E56" w:rsidP="00013E56">
      <w:pPr>
        <w:widowControl/>
        <w:autoSpaceDE w:val="0"/>
        <w:autoSpaceDN w:val="0"/>
        <w:adjustRightInd w:val="0"/>
        <w:spacing w:line="360" w:lineRule="exact"/>
        <w:ind w:firstLineChars="200" w:firstLine="520"/>
        <w:jc w:val="both"/>
        <w:rPr>
          <w:rFonts w:eastAsiaTheme="minorEastAsia"/>
          <w:kern w:val="0"/>
          <w:sz w:val="26"/>
          <w:szCs w:val="26"/>
        </w:rPr>
      </w:pPr>
      <w:r w:rsidRPr="00013E56">
        <w:rPr>
          <w:rFonts w:eastAsiaTheme="minorEastAsia"/>
          <w:kern w:val="0"/>
          <w:sz w:val="26"/>
          <w:szCs w:val="26"/>
        </w:rPr>
        <w:t xml:space="preserve">System reliability, on the other hand, does not automatically improve as the underpinning component technologies improve. In addition, system reliability is also relative to the unique use case </w:t>
      </w:r>
      <w:r w:rsidR="007D1B2B">
        <w:rPr>
          <w:rFonts w:eastAsiaTheme="minorEastAsia"/>
          <w:kern w:val="0"/>
          <w:sz w:val="26"/>
          <w:szCs w:val="26"/>
        </w:rPr>
        <w:t xml:space="preserve">for which </w:t>
      </w:r>
      <w:r w:rsidRPr="00013E56">
        <w:rPr>
          <w:rFonts w:eastAsiaTheme="minorEastAsia"/>
          <w:kern w:val="0"/>
          <w:sz w:val="26"/>
          <w:szCs w:val="26"/>
        </w:rPr>
        <w:t>the integrated product system is intended. Thus, unlike performance, reliability is more specific to the particular target customers</w:t>
      </w:r>
      <w:r w:rsidR="00D33F00">
        <w:rPr>
          <w:rFonts w:eastAsiaTheme="minorEastAsia"/>
          <w:kern w:val="0"/>
          <w:sz w:val="26"/>
          <w:szCs w:val="26"/>
        </w:rPr>
        <w:t>’</w:t>
      </w:r>
      <w:r w:rsidRPr="00013E56">
        <w:rPr>
          <w:rFonts w:eastAsiaTheme="minorEastAsia"/>
          <w:kern w:val="0"/>
          <w:sz w:val="26"/>
          <w:szCs w:val="26"/>
        </w:rPr>
        <w:t xml:space="preserve"> needs since each unique use case can potentially introduce product deployment conditions that </w:t>
      </w:r>
      <w:r w:rsidRPr="00013E56">
        <w:rPr>
          <w:rFonts w:eastAsiaTheme="minorEastAsia"/>
          <w:kern w:val="0"/>
          <w:sz w:val="26"/>
          <w:szCs w:val="26"/>
        </w:rPr>
        <w:lastRenderedPageBreak/>
        <w:t>had not been considered when the component standard was defined. Systems integrators pursuing high reliability thus have to resort to tighter organizational integration to discover and contain incidental component interactions that cause reliability issues</w:t>
      </w:r>
      <w:r w:rsidR="00B37D29">
        <w:rPr>
          <w:rFonts w:eastAsiaTheme="minorEastAsia"/>
          <w:kern w:val="0"/>
          <w:sz w:val="26"/>
          <w:szCs w:val="26"/>
        </w:rPr>
        <w:t>, even when the product architectures are highly modular</w:t>
      </w:r>
      <w:r w:rsidRPr="00013E56">
        <w:rPr>
          <w:rFonts w:eastAsiaTheme="minorEastAsia"/>
          <w:kern w:val="0"/>
          <w:sz w:val="26"/>
          <w:szCs w:val="26"/>
        </w:rPr>
        <w:t xml:space="preserve">. </w:t>
      </w:r>
    </w:p>
    <w:p w14:paraId="695A6FC6" w14:textId="4D7EFB3C" w:rsidR="00F54D01" w:rsidRDefault="00F54D01" w:rsidP="00F54D01">
      <w:pPr>
        <w:widowControl/>
        <w:autoSpaceDE w:val="0"/>
        <w:autoSpaceDN w:val="0"/>
        <w:adjustRightInd w:val="0"/>
        <w:spacing w:line="360" w:lineRule="exact"/>
        <w:jc w:val="both"/>
        <w:rPr>
          <w:rFonts w:eastAsiaTheme="minorEastAsia"/>
          <w:kern w:val="0"/>
          <w:sz w:val="26"/>
          <w:szCs w:val="26"/>
        </w:rPr>
      </w:pPr>
    </w:p>
    <w:p w14:paraId="1B7913C0" w14:textId="5D75D447" w:rsidR="00F54D01" w:rsidRPr="00F54D01" w:rsidRDefault="00F54D01" w:rsidP="00F54D01">
      <w:pPr>
        <w:widowControl/>
        <w:autoSpaceDE w:val="0"/>
        <w:autoSpaceDN w:val="0"/>
        <w:adjustRightInd w:val="0"/>
        <w:spacing w:line="360" w:lineRule="exact"/>
        <w:jc w:val="both"/>
        <w:rPr>
          <w:rFonts w:eastAsiaTheme="minorEastAsia"/>
          <w:b/>
          <w:bCs/>
          <w:kern w:val="0"/>
          <w:sz w:val="26"/>
          <w:szCs w:val="26"/>
        </w:rPr>
      </w:pPr>
      <w:r>
        <w:rPr>
          <w:rFonts w:eastAsiaTheme="minorEastAsia"/>
          <w:b/>
          <w:bCs/>
          <w:kern w:val="0"/>
          <w:sz w:val="26"/>
          <w:szCs w:val="26"/>
        </w:rPr>
        <w:t>Different Kinds of System Fine-Tuning</w:t>
      </w:r>
    </w:p>
    <w:p w14:paraId="4F908F56" w14:textId="38829382" w:rsidR="00013E56" w:rsidRDefault="00013E56" w:rsidP="00013E56">
      <w:pPr>
        <w:widowControl/>
        <w:autoSpaceDE w:val="0"/>
        <w:autoSpaceDN w:val="0"/>
        <w:adjustRightInd w:val="0"/>
        <w:spacing w:line="360" w:lineRule="exact"/>
        <w:ind w:firstLineChars="200" w:firstLine="520"/>
        <w:jc w:val="both"/>
        <w:rPr>
          <w:rFonts w:eastAsiaTheme="minorEastAsia"/>
          <w:kern w:val="0"/>
          <w:sz w:val="26"/>
          <w:szCs w:val="26"/>
        </w:rPr>
      </w:pPr>
      <w:r w:rsidRPr="00013E56">
        <w:rPr>
          <w:rFonts w:eastAsiaTheme="minorEastAsia"/>
          <w:kern w:val="0"/>
          <w:sz w:val="26"/>
          <w:szCs w:val="26"/>
        </w:rPr>
        <w:t>The differential impacts of performance and reliability on mirroring also reveal that there are</w:t>
      </w:r>
      <w:r w:rsidR="00E40855">
        <w:rPr>
          <w:rFonts w:eastAsiaTheme="minorEastAsia"/>
          <w:kern w:val="0"/>
          <w:sz w:val="26"/>
          <w:szCs w:val="26"/>
        </w:rPr>
        <w:t>,</w:t>
      </w:r>
      <w:r w:rsidRPr="00013E56">
        <w:rPr>
          <w:rFonts w:eastAsiaTheme="minorEastAsia"/>
          <w:kern w:val="0"/>
          <w:sz w:val="26"/>
          <w:szCs w:val="26"/>
        </w:rPr>
        <w:t xml:space="preserve"> in fact</w:t>
      </w:r>
      <w:r w:rsidR="00E40855">
        <w:rPr>
          <w:rFonts w:eastAsiaTheme="minorEastAsia"/>
          <w:kern w:val="0"/>
          <w:sz w:val="26"/>
          <w:szCs w:val="26"/>
        </w:rPr>
        <w:t>,</w:t>
      </w:r>
      <w:r w:rsidRPr="00013E56">
        <w:rPr>
          <w:rFonts w:eastAsiaTheme="minorEastAsia"/>
          <w:kern w:val="0"/>
          <w:sz w:val="26"/>
          <w:szCs w:val="26"/>
        </w:rPr>
        <w:t xml:space="preserve"> two different kinds of system fine-tuning. </w:t>
      </w:r>
      <w:r w:rsidR="00E40855" w:rsidRPr="00E40855">
        <w:rPr>
          <w:rFonts w:eastAsiaTheme="minorEastAsia"/>
          <w:kern w:val="0"/>
          <w:sz w:val="26"/>
          <w:szCs w:val="26"/>
        </w:rPr>
        <w:t xml:space="preserve">On the </w:t>
      </w:r>
      <w:r w:rsidR="00E40855">
        <w:rPr>
          <w:rFonts w:eastAsiaTheme="minorEastAsia"/>
          <w:kern w:val="0"/>
          <w:sz w:val="26"/>
          <w:szCs w:val="26"/>
        </w:rPr>
        <w:t>one</w:t>
      </w:r>
      <w:r w:rsidR="00E40855" w:rsidRPr="00E40855">
        <w:rPr>
          <w:rFonts w:eastAsiaTheme="minorEastAsia"/>
          <w:kern w:val="0"/>
          <w:sz w:val="26"/>
          <w:szCs w:val="26"/>
        </w:rPr>
        <w:t xml:space="preserve"> hand,</w:t>
      </w:r>
      <w:r w:rsidR="00E40855">
        <w:rPr>
          <w:rFonts w:eastAsiaTheme="minorEastAsia"/>
          <w:kern w:val="0"/>
          <w:sz w:val="26"/>
          <w:szCs w:val="26"/>
        </w:rPr>
        <w:t xml:space="preserve"> f</w:t>
      </w:r>
      <w:r w:rsidRPr="00013E56">
        <w:rPr>
          <w:rFonts w:eastAsiaTheme="minorEastAsia"/>
          <w:kern w:val="0"/>
          <w:sz w:val="26"/>
          <w:szCs w:val="26"/>
        </w:rPr>
        <w:t>ine-tuning for better system performance is more often guided by existing knowledge of component interactions, i.e., fine-tuning for better performance is enabled by extant architectural knowledge. The improved system performance is the intended consequence of the fine-tuning efforts. On the other hand, fine-tuning for better reliability proceeds as an experiment to uncover unintended and</w:t>
      </w:r>
      <w:r w:rsidR="00252F01">
        <w:rPr>
          <w:rFonts w:eastAsiaTheme="minorEastAsia"/>
          <w:kern w:val="0"/>
          <w:sz w:val="26"/>
          <w:szCs w:val="26"/>
        </w:rPr>
        <w:t>,</w:t>
      </w:r>
      <w:r w:rsidRPr="00013E56">
        <w:rPr>
          <w:rFonts w:eastAsiaTheme="minorEastAsia"/>
          <w:kern w:val="0"/>
          <w:sz w:val="26"/>
          <w:szCs w:val="26"/>
        </w:rPr>
        <w:t xml:space="preserve"> therefore</w:t>
      </w:r>
      <w:r w:rsidR="00252F01">
        <w:rPr>
          <w:rFonts w:eastAsiaTheme="minorEastAsia"/>
          <w:kern w:val="0"/>
          <w:sz w:val="26"/>
          <w:szCs w:val="26"/>
        </w:rPr>
        <w:t>,</w:t>
      </w:r>
      <w:r w:rsidRPr="00013E56">
        <w:rPr>
          <w:rFonts w:eastAsiaTheme="minorEastAsia"/>
          <w:kern w:val="0"/>
          <w:sz w:val="26"/>
          <w:szCs w:val="26"/>
        </w:rPr>
        <w:t xml:space="preserve"> unknown component interactions, i.e., fine-tuning for better reliability is</w:t>
      </w:r>
      <w:r w:rsidR="007F6772">
        <w:rPr>
          <w:rFonts w:eastAsiaTheme="minorEastAsia"/>
          <w:kern w:val="0"/>
          <w:sz w:val="26"/>
          <w:szCs w:val="26"/>
        </w:rPr>
        <w:t>,</w:t>
      </w:r>
      <w:r w:rsidRPr="00013E56">
        <w:rPr>
          <w:rFonts w:eastAsiaTheme="minorEastAsia"/>
          <w:kern w:val="0"/>
          <w:sz w:val="26"/>
          <w:szCs w:val="26"/>
        </w:rPr>
        <w:t xml:space="preserve"> in essence</w:t>
      </w:r>
      <w:r w:rsidR="007F6772">
        <w:rPr>
          <w:rFonts w:eastAsiaTheme="minorEastAsia"/>
          <w:kern w:val="0"/>
          <w:sz w:val="26"/>
          <w:szCs w:val="26"/>
        </w:rPr>
        <w:t>,</w:t>
      </w:r>
      <w:r w:rsidRPr="00013E56">
        <w:rPr>
          <w:rFonts w:eastAsiaTheme="minorEastAsia"/>
          <w:kern w:val="0"/>
          <w:sz w:val="26"/>
          <w:szCs w:val="26"/>
        </w:rPr>
        <w:t xml:space="preserve"> an organized search effort for new architectural knowledge, which requires a more integrated organizational structure. Fine-tuning for reliability</w:t>
      </w:r>
      <w:r w:rsidR="00BA35B7">
        <w:rPr>
          <w:rFonts w:eastAsiaTheme="minorEastAsia"/>
          <w:kern w:val="0"/>
          <w:sz w:val="26"/>
          <w:szCs w:val="26"/>
        </w:rPr>
        <w:t>,</w:t>
      </w:r>
      <w:r w:rsidRPr="00013E56">
        <w:rPr>
          <w:rFonts w:eastAsiaTheme="minorEastAsia"/>
          <w:kern w:val="0"/>
          <w:sz w:val="26"/>
          <w:szCs w:val="26"/>
        </w:rPr>
        <w:t xml:space="preserve"> therefore</w:t>
      </w:r>
      <w:r w:rsidR="00BA35B7">
        <w:rPr>
          <w:rFonts w:eastAsiaTheme="minorEastAsia"/>
          <w:kern w:val="0"/>
          <w:sz w:val="26"/>
          <w:szCs w:val="26"/>
        </w:rPr>
        <w:t>,</w:t>
      </w:r>
      <w:r w:rsidRPr="00013E56">
        <w:rPr>
          <w:rFonts w:eastAsiaTheme="minorEastAsia"/>
          <w:kern w:val="0"/>
          <w:sz w:val="26"/>
          <w:szCs w:val="26"/>
        </w:rPr>
        <w:t xml:space="preserve"> has a greater impact on mirroring between product and organization.</w:t>
      </w:r>
    </w:p>
    <w:p w14:paraId="6AD9A004" w14:textId="39DCA4AD" w:rsidR="00D422F3" w:rsidRDefault="00D422F3" w:rsidP="00013E56">
      <w:pPr>
        <w:widowControl/>
        <w:autoSpaceDE w:val="0"/>
        <w:autoSpaceDN w:val="0"/>
        <w:adjustRightInd w:val="0"/>
        <w:spacing w:line="360" w:lineRule="exact"/>
        <w:ind w:firstLineChars="200" w:firstLine="520"/>
        <w:jc w:val="both"/>
        <w:rPr>
          <w:rFonts w:eastAsiaTheme="minorEastAsia"/>
          <w:kern w:val="0"/>
          <w:sz w:val="26"/>
          <w:szCs w:val="26"/>
        </w:rPr>
      </w:pPr>
    </w:p>
    <w:p w14:paraId="688A6843" w14:textId="0BEA1A73" w:rsidR="00D422F3" w:rsidRPr="00250FC5" w:rsidRDefault="00D422F3" w:rsidP="00D422F3">
      <w:pPr>
        <w:widowControl/>
        <w:autoSpaceDE w:val="0"/>
        <w:autoSpaceDN w:val="0"/>
        <w:adjustRightInd w:val="0"/>
        <w:spacing w:line="360" w:lineRule="exact"/>
        <w:jc w:val="center"/>
        <w:rPr>
          <w:rFonts w:eastAsiaTheme="minorEastAsia"/>
          <w:b/>
          <w:bCs/>
          <w:kern w:val="0"/>
          <w:sz w:val="26"/>
          <w:szCs w:val="26"/>
        </w:rPr>
      </w:pPr>
      <w:r>
        <w:rPr>
          <w:rFonts w:eastAsiaTheme="minorEastAsia"/>
          <w:b/>
          <w:bCs/>
          <w:kern w:val="0"/>
          <w:sz w:val="26"/>
          <w:szCs w:val="26"/>
        </w:rPr>
        <w:t>LIMITATIONS</w:t>
      </w:r>
    </w:p>
    <w:p w14:paraId="53924AC4" w14:textId="297A07FE" w:rsidR="00D422F3" w:rsidRPr="00D422F3" w:rsidRDefault="00D422F3" w:rsidP="00D422F3">
      <w:pPr>
        <w:widowControl/>
        <w:autoSpaceDE w:val="0"/>
        <w:autoSpaceDN w:val="0"/>
        <w:adjustRightInd w:val="0"/>
        <w:spacing w:line="360" w:lineRule="exact"/>
        <w:ind w:firstLineChars="200" w:firstLine="520"/>
        <w:jc w:val="both"/>
        <w:rPr>
          <w:rFonts w:eastAsiaTheme="minorEastAsia"/>
          <w:kern w:val="0"/>
          <w:sz w:val="26"/>
          <w:szCs w:val="26"/>
        </w:rPr>
      </w:pPr>
      <w:r w:rsidRPr="00D422F3">
        <w:rPr>
          <w:rFonts w:eastAsiaTheme="minorEastAsia"/>
          <w:kern w:val="0"/>
          <w:sz w:val="26"/>
          <w:szCs w:val="26"/>
        </w:rPr>
        <w:t>This study has some limitations. First, reliance on subjective expert coding can potentially introduce measurement issues for the key variables. Even though the coding procedure produced acceptable inter-coder reliability, reliability does not guarantee</w:t>
      </w:r>
      <w:r w:rsidR="00E40855">
        <w:rPr>
          <w:rFonts w:eastAsiaTheme="minorEastAsia"/>
          <w:kern w:val="0"/>
          <w:sz w:val="26"/>
          <w:szCs w:val="26"/>
        </w:rPr>
        <w:t xml:space="preserve"> to</w:t>
      </w:r>
      <w:r w:rsidRPr="00D422F3">
        <w:rPr>
          <w:rFonts w:eastAsiaTheme="minorEastAsia"/>
          <w:kern w:val="0"/>
          <w:sz w:val="26"/>
          <w:szCs w:val="26"/>
        </w:rPr>
        <w:t xml:space="preserve"> construct validity. The dichotomous coding for the dependent variable also reduces the observed variation in the statistical analysis. Since deviation from perfect mirroring was observed across the three-layer stack (i.e., hardware, system software, and application software), </w:t>
      </w:r>
      <w:r w:rsidR="00E40855">
        <w:rPr>
          <w:rFonts w:eastAsiaTheme="minorEastAsia"/>
          <w:kern w:val="0"/>
          <w:sz w:val="26"/>
          <w:szCs w:val="26"/>
        </w:rPr>
        <w:t xml:space="preserve">a </w:t>
      </w:r>
      <w:r w:rsidRPr="00D422F3">
        <w:rPr>
          <w:rFonts w:eastAsiaTheme="minorEastAsia"/>
          <w:kern w:val="0"/>
          <w:sz w:val="26"/>
          <w:szCs w:val="26"/>
        </w:rPr>
        <w:t xml:space="preserve">multinomial logit model could have been employed to exploit the observed variation more. However, the limited sample size prevented such an approach. </w:t>
      </w:r>
    </w:p>
    <w:p w14:paraId="2E4B23F6" w14:textId="61B51B26" w:rsidR="00D422F3" w:rsidRPr="00D422F3" w:rsidRDefault="00D422F3" w:rsidP="00D422F3">
      <w:pPr>
        <w:widowControl/>
        <w:autoSpaceDE w:val="0"/>
        <w:autoSpaceDN w:val="0"/>
        <w:adjustRightInd w:val="0"/>
        <w:spacing w:line="360" w:lineRule="exact"/>
        <w:ind w:firstLineChars="200" w:firstLine="520"/>
        <w:jc w:val="both"/>
        <w:rPr>
          <w:rFonts w:eastAsiaTheme="minorEastAsia"/>
          <w:kern w:val="0"/>
          <w:sz w:val="26"/>
          <w:szCs w:val="26"/>
        </w:rPr>
      </w:pPr>
      <w:r w:rsidRPr="00D422F3">
        <w:rPr>
          <w:rFonts w:eastAsiaTheme="minorEastAsia"/>
          <w:kern w:val="0"/>
          <w:sz w:val="26"/>
          <w:szCs w:val="26"/>
        </w:rPr>
        <w:t xml:space="preserve">Second, there are reasons to believe that the constructed sample does not cover all industries that adopt Intel x86 architecture. Anecdotal evidence indicates widespread adoption of this technology in the medical device and defense industries. However, these industries were not well represented in the sample because firms in these industries are reluctant to disclose their product details due to security or liability concerns. Therefore, the constructed sample might be biased, although interviewees at the three systems integrators did provide similar accounts for their engagements in these industries.  </w:t>
      </w:r>
    </w:p>
    <w:p w14:paraId="13AF5748" w14:textId="4BA87363" w:rsidR="00D422F3" w:rsidRPr="00D422F3" w:rsidRDefault="00D422F3" w:rsidP="00D422F3">
      <w:pPr>
        <w:widowControl/>
        <w:autoSpaceDE w:val="0"/>
        <w:autoSpaceDN w:val="0"/>
        <w:adjustRightInd w:val="0"/>
        <w:spacing w:line="360" w:lineRule="exact"/>
        <w:ind w:firstLineChars="200" w:firstLine="520"/>
        <w:jc w:val="both"/>
        <w:rPr>
          <w:rFonts w:eastAsiaTheme="minorEastAsia"/>
          <w:kern w:val="0"/>
          <w:sz w:val="26"/>
          <w:szCs w:val="26"/>
        </w:rPr>
      </w:pPr>
      <w:r w:rsidRPr="00D422F3">
        <w:rPr>
          <w:rFonts w:eastAsiaTheme="minorEastAsia"/>
          <w:kern w:val="0"/>
          <w:sz w:val="26"/>
          <w:szCs w:val="26"/>
        </w:rPr>
        <w:t xml:space="preserve">Finally, </w:t>
      </w:r>
      <w:r w:rsidR="00E40855">
        <w:rPr>
          <w:rFonts w:eastAsiaTheme="minorEastAsia"/>
          <w:kern w:val="0"/>
          <w:sz w:val="26"/>
          <w:szCs w:val="26"/>
        </w:rPr>
        <w:t>alternative explanations besides system fine-tuning</w:t>
      </w:r>
      <w:r w:rsidRPr="00D422F3">
        <w:rPr>
          <w:rFonts w:eastAsiaTheme="minorEastAsia"/>
          <w:kern w:val="0"/>
          <w:sz w:val="26"/>
          <w:szCs w:val="26"/>
        </w:rPr>
        <w:t xml:space="preserve"> cannot be fully ruled out due to the limitations of the empirical design. Specifically, differential capabilities in component technologies might better explain fi</w:t>
      </w:r>
      <w:r w:rsidR="008354FC">
        <w:rPr>
          <w:rFonts w:eastAsiaTheme="minorEastAsia"/>
          <w:kern w:val="0"/>
          <w:sz w:val="26"/>
          <w:szCs w:val="26"/>
        </w:rPr>
        <w:t xml:space="preserve">rms’ vertical boundary choices </w:t>
      </w:r>
      <w:r w:rsidR="008354FC">
        <w:rPr>
          <w:rFonts w:eastAsiaTheme="minorEastAsia"/>
          <w:kern w:val="0"/>
          <w:sz w:val="26"/>
          <w:szCs w:val="26"/>
        </w:rPr>
        <w:lastRenderedPageBreak/>
        <w:t>(</w:t>
      </w:r>
      <w:proofErr w:type="spellStart"/>
      <w:r w:rsidR="008354FC">
        <w:rPr>
          <w:rFonts w:eastAsiaTheme="minorEastAsia"/>
          <w:kern w:val="0"/>
          <w:sz w:val="26"/>
          <w:szCs w:val="26"/>
        </w:rPr>
        <w:t>Leiblein</w:t>
      </w:r>
      <w:proofErr w:type="spellEnd"/>
      <w:r w:rsidR="008354FC">
        <w:rPr>
          <w:rFonts w:eastAsiaTheme="minorEastAsia"/>
          <w:kern w:val="0"/>
          <w:sz w:val="26"/>
          <w:szCs w:val="26"/>
        </w:rPr>
        <w:t xml:space="preserve"> &amp; Miller, 2003)</w:t>
      </w:r>
      <w:r w:rsidRPr="00D422F3">
        <w:rPr>
          <w:rFonts w:eastAsiaTheme="minorEastAsia"/>
          <w:kern w:val="0"/>
          <w:sz w:val="26"/>
          <w:szCs w:val="26"/>
        </w:rPr>
        <w:t xml:space="preserve">. Even though the variable COMPONENT BUSINESS </w:t>
      </w:r>
      <w:r w:rsidR="000C6866">
        <w:rPr>
          <w:rFonts w:eastAsiaTheme="minorEastAsia"/>
          <w:kern w:val="0"/>
          <w:sz w:val="26"/>
          <w:szCs w:val="26"/>
        </w:rPr>
        <w:t xml:space="preserve">was included </w:t>
      </w:r>
      <w:r w:rsidRPr="00D422F3">
        <w:rPr>
          <w:rFonts w:eastAsiaTheme="minorEastAsia"/>
          <w:kern w:val="0"/>
          <w:sz w:val="26"/>
          <w:szCs w:val="26"/>
        </w:rPr>
        <w:t>to control for this alternative explanation, the control variable is not statistically significant, suggesting that systems integrators’ participation in component business is perhaps not a good measurement for component capabilities in this empirical context. A related alternative explanation reinforces this concern. Perhaps a systems integrator forgoes using readily available COTS component</w:t>
      </w:r>
      <w:r w:rsidR="007F2278">
        <w:rPr>
          <w:rFonts w:eastAsiaTheme="minorEastAsia"/>
          <w:kern w:val="0"/>
          <w:sz w:val="26"/>
          <w:szCs w:val="26"/>
        </w:rPr>
        <w:t>s</w:t>
      </w:r>
      <w:r w:rsidRPr="00D422F3">
        <w:rPr>
          <w:rFonts w:eastAsiaTheme="minorEastAsia"/>
          <w:kern w:val="0"/>
          <w:sz w:val="26"/>
          <w:szCs w:val="26"/>
        </w:rPr>
        <w:t xml:space="preserve"> because it possesses unique, superior component development capabilities. This firm might be able to extract monopoly rent if it chooses to always bundle the component with the rest of the system. For example, Apple developed the M1 chip that has been shown to be superior to competitor</w:t>
      </w:r>
      <w:r w:rsidR="00635A10">
        <w:rPr>
          <w:rFonts w:eastAsiaTheme="minorEastAsia"/>
          <w:kern w:val="0"/>
          <w:sz w:val="26"/>
          <w:szCs w:val="26"/>
        </w:rPr>
        <w:t>s</w:t>
      </w:r>
      <w:r w:rsidRPr="00D422F3">
        <w:rPr>
          <w:rFonts w:eastAsiaTheme="minorEastAsia"/>
          <w:kern w:val="0"/>
          <w:sz w:val="26"/>
          <w:szCs w:val="26"/>
        </w:rPr>
        <w:t>’ offerings in many ways. However, Apple does not sell M1 chips to other system builders. In this case, lack of participation in component business is</w:t>
      </w:r>
      <w:r w:rsidR="008E699C">
        <w:rPr>
          <w:rFonts w:eastAsiaTheme="minorEastAsia"/>
          <w:kern w:val="0"/>
          <w:sz w:val="26"/>
          <w:szCs w:val="26"/>
        </w:rPr>
        <w:t>,</w:t>
      </w:r>
      <w:r w:rsidRPr="00D422F3">
        <w:rPr>
          <w:rFonts w:eastAsiaTheme="minorEastAsia"/>
          <w:kern w:val="0"/>
          <w:sz w:val="26"/>
          <w:szCs w:val="26"/>
        </w:rPr>
        <w:t xml:space="preserve"> in fact</w:t>
      </w:r>
      <w:r w:rsidR="008E699C">
        <w:rPr>
          <w:rFonts w:eastAsiaTheme="minorEastAsia"/>
          <w:kern w:val="0"/>
          <w:sz w:val="26"/>
          <w:szCs w:val="26"/>
        </w:rPr>
        <w:t>,</w:t>
      </w:r>
      <w:r w:rsidRPr="00D422F3">
        <w:rPr>
          <w:rFonts w:eastAsiaTheme="minorEastAsia"/>
          <w:kern w:val="0"/>
          <w:sz w:val="26"/>
          <w:szCs w:val="26"/>
        </w:rPr>
        <w:t xml:space="preserve"> the result of superior capabilities. </w:t>
      </w:r>
    </w:p>
    <w:p w14:paraId="1E2AB6EC" w14:textId="48626F7D" w:rsidR="00D422F3" w:rsidRPr="008726DC" w:rsidRDefault="00D422F3" w:rsidP="00D422F3">
      <w:pPr>
        <w:widowControl/>
        <w:autoSpaceDE w:val="0"/>
        <w:autoSpaceDN w:val="0"/>
        <w:adjustRightInd w:val="0"/>
        <w:spacing w:line="360" w:lineRule="exact"/>
        <w:ind w:firstLineChars="200" w:firstLine="520"/>
        <w:jc w:val="both"/>
        <w:rPr>
          <w:rFonts w:eastAsiaTheme="minorEastAsia"/>
          <w:kern w:val="0"/>
          <w:sz w:val="26"/>
          <w:szCs w:val="26"/>
        </w:rPr>
      </w:pPr>
      <w:r w:rsidRPr="00D422F3">
        <w:rPr>
          <w:rFonts w:eastAsiaTheme="minorEastAsia"/>
          <w:kern w:val="0"/>
          <w:sz w:val="26"/>
          <w:szCs w:val="26"/>
        </w:rPr>
        <w:t xml:space="preserve">Interviews with industry practitioners suggest an additional alternative interpretation of </w:t>
      </w:r>
      <w:r w:rsidR="006462FF">
        <w:rPr>
          <w:rFonts w:eastAsiaTheme="minorEastAsia"/>
          <w:kern w:val="0"/>
          <w:sz w:val="26"/>
          <w:szCs w:val="26"/>
        </w:rPr>
        <w:t>the</w:t>
      </w:r>
      <w:r w:rsidRPr="00D422F3">
        <w:rPr>
          <w:rFonts w:eastAsiaTheme="minorEastAsia"/>
          <w:kern w:val="0"/>
          <w:sz w:val="26"/>
          <w:szCs w:val="26"/>
        </w:rPr>
        <w:t xml:space="preserve"> empirical results on reliability. Customers intending to deploy in mission-critical applications sometimes demand component service and replacement availability far exceeding the typical time period provided by COTS component vendors. These customers are unwilling to take on the uncertainty of discontinued component service or replacement availability because once they certify the system for their mission-critical applications, they would prefer not to change any detail of their deployments. Thus, even without the need to fine-tune for better reliability, systems integrators might still internalize the component development tasks in order to satisfy the extended service and availability expectations. However, these customers also typically demand high reliability in their systems. </w:t>
      </w:r>
      <w:r w:rsidR="009D56D2">
        <w:rPr>
          <w:rFonts w:eastAsiaTheme="minorEastAsia"/>
          <w:kern w:val="0"/>
          <w:sz w:val="26"/>
          <w:szCs w:val="26"/>
        </w:rPr>
        <w:t>Th</w:t>
      </w:r>
      <w:r w:rsidR="008E699C">
        <w:rPr>
          <w:rFonts w:eastAsiaTheme="minorEastAsia"/>
          <w:kern w:val="0"/>
          <w:sz w:val="26"/>
          <w:szCs w:val="26"/>
        </w:rPr>
        <w:t>erefore, this study’s current empirical design is</w:t>
      </w:r>
      <w:r w:rsidRPr="00D422F3">
        <w:rPr>
          <w:rFonts w:eastAsiaTheme="minorEastAsia"/>
          <w:kern w:val="0"/>
          <w:sz w:val="26"/>
          <w:szCs w:val="26"/>
        </w:rPr>
        <w:t xml:space="preserve"> unable to tease apart these two mechanisms.</w:t>
      </w:r>
    </w:p>
    <w:p w14:paraId="5C1A13A7" w14:textId="3D25C196" w:rsidR="00E453FD" w:rsidRPr="00957E7C" w:rsidRDefault="00964BFE" w:rsidP="00A7538E">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r w:rsidRPr="00250FC5">
        <w:rPr>
          <w:rFonts w:eastAsiaTheme="minorEastAsia"/>
          <w:color w:val="000000" w:themeColor="text1"/>
          <w:kern w:val="0"/>
          <w:sz w:val="26"/>
          <w:szCs w:val="26"/>
        </w:rPr>
        <w:t xml:space="preserve"> </w:t>
      </w:r>
    </w:p>
    <w:p w14:paraId="5F2D890B" w14:textId="0177FFEF" w:rsidR="00B10BB5" w:rsidRPr="00250FC5" w:rsidRDefault="00957E7C" w:rsidP="00A7538E">
      <w:pPr>
        <w:widowControl/>
        <w:autoSpaceDE w:val="0"/>
        <w:autoSpaceDN w:val="0"/>
        <w:adjustRightInd w:val="0"/>
        <w:spacing w:line="360" w:lineRule="exact"/>
        <w:jc w:val="center"/>
        <w:rPr>
          <w:rFonts w:eastAsiaTheme="minorEastAsia"/>
          <w:b/>
          <w:color w:val="000000" w:themeColor="text1"/>
          <w:kern w:val="0"/>
          <w:sz w:val="26"/>
          <w:szCs w:val="26"/>
          <w:lang w:val="vi-VN"/>
        </w:rPr>
      </w:pPr>
      <w:r>
        <w:rPr>
          <w:rFonts w:eastAsiaTheme="minorEastAsia"/>
          <w:b/>
          <w:color w:val="000000" w:themeColor="text1"/>
          <w:kern w:val="0"/>
          <w:sz w:val="26"/>
          <w:szCs w:val="26"/>
        </w:rPr>
        <w:t>CONCLUSIONS</w:t>
      </w:r>
    </w:p>
    <w:p w14:paraId="0D9FA109" w14:textId="799B1D8A" w:rsidR="00957E7C" w:rsidRPr="00957E7C" w:rsidRDefault="00957E7C" w:rsidP="00957E7C">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r w:rsidRPr="00957E7C">
        <w:rPr>
          <w:rFonts w:eastAsiaTheme="minorEastAsia"/>
          <w:color w:val="000000" w:themeColor="text1"/>
          <w:kern w:val="0"/>
          <w:sz w:val="26"/>
          <w:szCs w:val="26"/>
        </w:rPr>
        <w:t>This study contributes to the modularity literature in several ways. First, this study proposes demand-side contingent factors and provides empirical evidence that help</w:t>
      </w:r>
      <w:r w:rsidR="00CA6A31">
        <w:rPr>
          <w:rFonts w:eastAsiaTheme="minorEastAsia"/>
          <w:color w:val="000000" w:themeColor="text1"/>
          <w:kern w:val="0"/>
          <w:sz w:val="26"/>
          <w:szCs w:val="26"/>
        </w:rPr>
        <w:t>s</w:t>
      </w:r>
      <w:r w:rsidRPr="00957E7C">
        <w:rPr>
          <w:rFonts w:eastAsiaTheme="minorEastAsia"/>
          <w:color w:val="000000" w:themeColor="text1"/>
          <w:kern w:val="0"/>
          <w:sz w:val="26"/>
          <w:szCs w:val="26"/>
        </w:rPr>
        <w:t xml:space="preserve"> reconcile the mainstream narratives of mirroring and the emerging revisionist perspective that challenges the mainstream predictions. As discussed earlier, there is an inherent tension in modular design as systems integration firms try to improve overall product performance. These firms can rely on modular innovations in performance-critical components to deliver better overall performance while preserving the benefits of having established interface standards. However, this approach places an upper limit on performance that is inherent in the current architecture. In addition, this approach also means the system integrators are dependent on external component suppliers to improve performance-critical components. Alternatively, these firms can choose to disrupt established interface standards with architectural innovations, which can </w:t>
      </w:r>
      <w:r w:rsidRPr="00957E7C">
        <w:rPr>
          <w:rFonts w:eastAsiaTheme="minorEastAsia"/>
          <w:color w:val="000000" w:themeColor="text1"/>
          <w:kern w:val="0"/>
          <w:sz w:val="26"/>
          <w:szCs w:val="26"/>
        </w:rPr>
        <w:lastRenderedPageBreak/>
        <w:t>potentially provide significantly better performance but at a much higher cost and risk of failure.</w:t>
      </w:r>
    </w:p>
    <w:p w14:paraId="3FF19B21" w14:textId="51E6FE38" w:rsidR="00957E7C" w:rsidRPr="00957E7C" w:rsidRDefault="00957E7C" w:rsidP="00957E7C">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r w:rsidRPr="00957E7C">
        <w:rPr>
          <w:rFonts w:eastAsiaTheme="minorEastAsia"/>
          <w:color w:val="000000" w:themeColor="text1"/>
          <w:kern w:val="0"/>
          <w:sz w:val="26"/>
          <w:szCs w:val="26"/>
        </w:rPr>
        <w:t>This study suggests a third commonly used approach of system fine-tuning, which combines the advantages of the first two approaches. The reliance on system fine-tuning as a mechanism to optimize performance within current product architecture provides the demand-side contingencies that reconcile the long-standing debate. Firms that rely more on system fine-tuning are expected to have reduced mirroring between product and organization.</w:t>
      </w:r>
    </w:p>
    <w:p w14:paraId="32D9180E" w14:textId="531FF666" w:rsidR="00957E7C" w:rsidRPr="00957E7C" w:rsidRDefault="00957E7C" w:rsidP="00957E7C">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r w:rsidRPr="00957E7C">
        <w:rPr>
          <w:rFonts w:eastAsiaTheme="minorEastAsia"/>
          <w:color w:val="000000" w:themeColor="text1"/>
          <w:kern w:val="0"/>
          <w:sz w:val="26"/>
          <w:szCs w:val="26"/>
        </w:rPr>
        <w:t xml:space="preserve">Second, the study reveals that system integration can entail much more than just physical assembly of modular components. For some use cases, extensive post-assembly system fine-tuning is essential to deliver the performance and reliability demanded by the customers. This finding is consistent with the </w:t>
      </w:r>
      <w:r w:rsidR="00B36E78">
        <w:rPr>
          <w:rFonts w:eastAsiaTheme="minorEastAsia"/>
          <w:color w:val="000000" w:themeColor="text1"/>
          <w:kern w:val="0"/>
          <w:sz w:val="26"/>
          <w:szCs w:val="26"/>
        </w:rPr>
        <w:t>systems integration literature (</w:t>
      </w:r>
      <w:proofErr w:type="spellStart"/>
      <w:r w:rsidR="00B36E78">
        <w:rPr>
          <w:rFonts w:eastAsiaTheme="minorEastAsia"/>
          <w:color w:val="000000" w:themeColor="text1"/>
          <w:kern w:val="0"/>
          <w:sz w:val="26"/>
          <w:szCs w:val="26"/>
        </w:rPr>
        <w:t>Brusoni</w:t>
      </w:r>
      <w:proofErr w:type="spellEnd"/>
      <w:r w:rsidR="00B36E78">
        <w:rPr>
          <w:rFonts w:eastAsiaTheme="minorEastAsia"/>
          <w:color w:val="000000" w:themeColor="text1"/>
          <w:kern w:val="0"/>
          <w:sz w:val="26"/>
          <w:szCs w:val="26"/>
        </w:rPr>
        <w:t>, 2005</w:t>
      </w:r>
      <w:r w:rsidRPr="00957E7C">
        <w:rPr>
          <w:rFonts w:eastAsiaTheme="minorEastAsia"/>
          <w:color w:val="000000" w:themeColor="text1"/>
          <w:kern w:val="0"/>
          <w:sz w:val="26"/>
          <w:szCs w:val="26"/>
        </w:rPr>
        <w:t xml:space="preserve">; </w:t>
      </w:r>
      <w:proofErr w:type="spellStart"/>
      <w:r w:rsidRPr="00957E7C">
        <w:rPr>
          <w:rFonts w:eastAsiaTheme="minorEastAsia"/>
          <w:color w:val="000000" w:themeColor="text1"/>
          <w:kern w:val="0"/>
          <w:sz w:val="26"/>
          <w:szCs w:val="26"/>
        </w:rPr>
        <w:t>Brusoni</w:t>
      </w:r>
      <w:proofErr w:type="spellEnd"/>
      <w:r w:rsidRPr="00957E7C">
        <w:rPr>
          <w:rFonts w:eastAsiaTheme="minorEastAsia"/>
          <w:color w:val="000000" w:themeColor="text1"/>
          <w:kern w:val="0"/>
          <w:sz w:val="26"/>
          <w:szCs w:val="26"/>
        </w:rPr>
        <w:t xml:space="preserve"> </w:t>
      </w:r>
      <w:r w:rsidR="00B36E78">
        <w:rPr>
          <w:rFonts w:eastAsiaTheme="minorEastAsia"/>
          <w:color w:val="000000" w:themeColor="text1"/>
          <w:kern w:val="0"/>
          <w:sz w:val="26"/>
          <w:szCs w:val="26"/>
        </w:rPr>
        <w:t>&amp;</w:t>
      </w:r>
      <w:r w:rsidRPr="00957E7C">
        <w:rPr>
          <w:rFonts w:eastAsiaTheme="minorEastAsia"/>
          <w:color w:val="000000" w:themeColor="text1"/>
          <w:kern w:val="0"/>
          <w:sz w:val="26"/>
          <w:szCs w:val="26"/>
        </w:rPr>
        <w:t xml:space="preserve"> </w:t>
      </w:r>
      <w:proofErr w:type="spellStart"/>
      <w:r w:rsidRPr="00957E7C">
        <w:rPr>
          <w:rFonts w:eastAsiaTheme="minorEastAsia"/>
          <w:color w:val="000000" w:themeColor="text1"/>
          <w:kern w:val="0"/>
          <w:sz w:val="26"/>
          <w:szCs w:val="26"/>
        </w:rPr>
        <w:t>Prencipe</w:t>
      </w:r>
      <w:proofErr w:type="spellEnd"/>
      <w:r w:rsidR="00B36E78">
        <w:rPr>
          <w:rFonts w:eastAsiaTheme="minorEastAsia"/>
          <w:color w:val="000000" w:themeColor="text1"/>
          <w:kern w:val="0"/>
          <w:sz w:val="26"/>
          <w:szCs w:val="26"/>
        </w:rPr>
        <w:t>, 2001</w:t>
      </w:r>
      <w:r w:rsidRPr="00957E7C">
        <w:rPr>
          <w:rFonts w:eastAsiaTheme="minorEastAsia"/>
          <w:color w:val="000000" w:themeColor="text1"/>
          <w:kern w:val="0"/>
          <w:sz w:val="26"/>
          <w:szCs w:val="26"/>
        </w:rPr>
        <w:t xml:space="preserve">; </w:t>
      </w:r>
      <w:proofErr w:type="spellStart"/>
      <w:r w:rsidRPr="00957E7C">
        <w:rPr>
          <w:rFonts w:eastAsiaTheme="minorEastAsia"/>
          <w:color w:val="000000" w:themeColor="text1"/>
          <w:kern w:val="0"/>
          <w:sz w:val="26"/>
          <w:szCs w:val="26"/>
        </w:rPr>
        <w:t>Brusoni</w:t>
      </w:r>
      <w:proofErr w:type="spellEnd"/>
      <w:r w:rsidRPr="00957E7C">
        <w:rPr>
          <w:rFonts w:eastAsiaTheme="minorEastAsia"/>
          <w:color w:val="000000" w:themeColor="text1"/>
          <w:kern w:val="0"/>
          <w:sz w:val="26"/>
          <w:szCs w:val="26"/>
        </w:rPr>
        <w:t xml:space="preserve"> et al.</w:t>
      </w:r>
      <w:r w:rsidR="00B36E78">
        <w:rPr>
          <w:rFonts w:eastAsiaTheme="minorEastAsia"/>
          <w:color w:val="000000" w:themeColor="text1"/>
          <w:kern w:val="0"/>
          <w:sz w:val="26"/>
          <w:szCs w:val="26"/>
        </w:rPr>
        <w:t>, 2001)</w:t>
      </w:r>
      <w:r w:rsidR="00F07D09">
        <w:rPr>
          <w:rFonts w:eastAsiaTheme="minorEastAsia"/>
          <w:color w:val="000000" w:themeColor="text1"/>
          <w:kern w:val="0"/>
          <w:sz w:val="26"/>
          <w:szCs w:val="26"/>
        </w:rPr>
        <w:t>,</w:t>
      </w:r>
      <w:r w:rsidRPr="00957E7C">
        <w:rPr>
          <w:rFonts w:eastAsiaTheme="minorEastAsia"/>
          <w:color w:val="000000" w:themeColor="text1"/>
          <w:kern w:val="0"/>
          <w:sz w:val="26"/>
          <w:szCs w:val="26"/>
        </w:rPr>
        <w:t xml:space="preserve"> maintaining that there is no one-to-one mapping between product architecture and organizational structure. The theoretical mechanisms discussed in this study provide a useful link between the mainstream modularity literature that focuses more on the benefits of modularity and the systems integration literature that focuses on the challenges of integration. </w:t>
      </w:r>
    </w:p>
    <w:p w14:paraId="06438CD2" w14:textId="336F6DE0" w:rsidR="00957E7C" w:rsidRPr="00250FC5" w:rsidRDefault="00957E7C" w:rsidP="00957E7C">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r w:rsidRPr="00957E7C">
        <w:rPr>
          <w:rFonts w:eastAsiaTheme="minorEastAsia"/>
          <w:color w:val="000000" w:themeColor="text1"/>
          <w:kern w:val="0"/>
          <w:sz w:val="26"/>
          <w:szCs w:val="26"/>
        </w:rPr>
        <w:t>Lastly, this study provides an empirical analysis o</w:t>
      </w:r>
      <w:r w:rsidR="00AE658D">
        <w:rPr>
          <w:rFonts w:eastAsiaTheme="minorEastAsia"/>
          <w:color w:val="000000" w:themeColor="text1"/>
          <w:kern w:val="0"/>
          <w:sz w:val="26"/>
          <w:szCs w:val="26"/>
        </w:rPr>
        <w:t>f</w:t>
      </w:r>
      <w:r w:rsidRPr="00957E7C">
        <w:rPr>
          <w:rFonts w:eastAsiaTheme="minorEastAsia"/>
          <w:color w:val="000000" w:themeColor="text1"/>
          <w:kern w:val="0"/>
          <w:sz w:val="26"/>
          <w:szCs w:val="26"/>
        </w:rPr>
        <w:t xml:space="preserve"> how demand heterogeneity contributes to firm heterogeneity. Consis</w:t>
      </w:r>
      <w:r w:rsidR="00E62C7F">
        <w:rPr>
          <w:rFonts w:eastAsiaTheme="minorEastAsia"/>
          <w:color w:val="000000" w:themeColor="text1"/>
          <w:kern w:val="0"/>
          <w:sz w:val="26"/>
          <w:szCs w:val="26"/>
        </w:rPr>
        <w:t xml:space="preserve">tent with </w:t>
      </w:r>
      <w:proofErr w:type="spellStart"/>
      <w:r w:rsidR="00E62C7F">
        <w:rPr>
          <w:rFonts w:eastAsiaTheme="minorEastAsia"/>
          <w:color w:val="000000" w:themeColor="text1"/>
          <w:kern w:val="0"/>
          <w:sz w:val="26"/>
          <w:szCs w:val="26"/>
        </w:rPr>
        <w:t>Priem</w:t>
      </w:r>
      <w:proofErr w:type="spellEnd"/>
      <w:r w:rsidR="00E62C7F">
        <w:rPr>
          <w:rFonts w:eastAsiaTheme="minorEastAsia"/>
          <w:color w:val="000000" w:themeColor="text1"/>
          <w:kern w:val="0"/>
          <w:sz w:val="26"/>
          <w:szCs w:val="26"/>
        </w:rPr>
        <w:t xml:space="preserve"> and coauthors’ (2012)</w:t>
      </w:r>
      <w:r w:rsidRPr="00957E7C">
        <w:rPr>
          <w:rFonts w:eastAsiaTheme="minorEastAsia"/>
          <w:color w:val="000000" w:themeColor="text1"/>
          <w:kern w:val="0"/>
          <w:sz w:val="26"/>
          <w:szCs w:val="26"/>
        </w:rPr>
        <w:t xml:space="preserve"> observation, researchers have not given sufficient attention to demand-side issues. This study is the first to </w:t>
      </w:r>
      <w:r w:rsidR="00686917">
        <w:rPr>
          <w:rFonts w:eastAsiaTheme="minorEastAsia"/>
          <w:color w:val="000000" w:themeColor="text1"/>
          <w:kern w:val="0"/>
          <w:sz w:val="26"/>
          <w:szCs w:val="26"/>
        </w:rPr>
        <w:t xml:space="preserve">the </w:t>
      </w:r>
      <w:r w:rsidR="00A96847">
        <w:rPr>
          <w:rFonts w:eastAsiaTheme="minorEastAsia"/>
          <w:color w:val="000000" w:themeColor="text1"/>
          <w:kern w:val="0"/>
          <w:sz w:val="26"/>
          <w:szCs w:val="26"/>
        </w:rPr>
        <w:t>author’s</w:t>
      </w:r>
      <w:r w:rsidRPr="00957E7C">
        <w:rPr>
          <w:rFonts w:eastAsiaTheme="minorEastAsia"/>
          <w:color w:val="000000" w:themeColor="text1"/>
          <w:kern w:val="0"/>
          <w:sz w:val="26"/>
          <w:szCs w:val="26"/>
        </w:rPr>
        <w:t xml:space="preserve"> knowledge that empirically examines how </w:t>
      </w:r>
      <w:r w:rsidR="00E40855">
        <w:rPr>
          <w:rFonts w:eastAsiaTheme="minorEastAsia"/>
          <w:color w:val="000000" w:themeColor="text1"/>
          <w:kern w:val="0"/>
          <w:sz w:val="26"/>
          <w:szCs w:val="26"/>
        </w:rPr>
        <w:t xml:space="preserve">to </w:t>
      </w:r>
      <w:r w:rsidRPr="00957E7C">
        <w:rPr>
          <w:rFonts w:eastAsiaTheme="minorEastAsia"/>
          <w:color w:val="000000" w:themeColor="text1"/>
          <w:kern w:val="0"/>
          <w:sz w:val="26"/>
          <w:szCs w:val="26"/>
        </w:rPr>
        <w:t>target customers’ demands impact the mirroring relationship between product and organization. Future research can further explore how different demand factors impact the mirroring relationships differently, shedding more light on how managers manage the interactions between the technologies under development and the organizations that develop these technologies.</w:t>
      </w:r>
    </w:p>
    <w:p w14:paraId="30051B4C" w14:textId="0B03FB98" w:rsidR="00552BD6" w:rsidRPr="00250FC5" w:rsidRDefault="00552BD6" w:rsidP="00A7538E">
      <w:pPr>
        <w:widowControl/>
        <w:autoSpaceDE w:val="0"/>
        <w:autoSpaceDN w:val="0"/>
        <w:adjustRightInd w:val="0"/>
        <w:spacing w:line="360" w:lineRule="exact"/>
        <w:ind w:firstLineChars="200" w:firstLine="520"/>
        <w:jc w:val="both"/>
        <w:rPr>
          <w:color w:val="000000" w:themeColor="text1"/>
          <w:sz w:val="26"/>
          <w:szCs w:val="26"/>
        </w:rPr>
      </w:pPr>
    </w:p>
    <w:p w14:paraId="4F067DC6" w14:textId="77777777" w:rsidR="00552BD6" w:rsidRPr="00250FC5" w:rsidRDefault="00552BD6" w:rsidP="00552BD6">
      <w:pPr>
        <w:widowControl/>
        <w:autoSpaceDE w:val="0"/>
        <w:autoSpaceDN w:val="0"/>
        <w:adjustRightInd w:val="0"/>
        <w:spacing w:line="360" w:lineRule="exact"/>
        <w:jc w:val="center"/>
        <w:rPr>
          <w:rFonts w:eastAsia="SimSun"/>
          <w:b/>
          <w:color w:val="000000" w:themeColor="text1"/>
          <w:kern w:val="0"/>
          <w:sz w:val="26"/>
          <w:szCs w:val="26"/>
          <w:lang w:eastAsia="zh-CN"/>
        </w:rPr>
      </w:pPr>
      <w:r w:rsidRPr="00250FC5">
        <w:rPr>
          <w:rFonts w:eastAsia="SimSun"/>
          <w:b/>
          <w:color w:val="000000" w:themeColor="text1"/>
          <w:kern w:val="0"/>
          <w:sz w:val="26"/>
          <w:szCs w:val="26"/>
          <w:lang w:eastAsia="zh-CN"/>
        </w:rPr>
        <w:t>REFERENCE</w:t>
      </w:r>
    </w:p>
    <w:p w14:paraId="098F1763"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Pr>
          <w:rFonts w:eastAsia="SimSun"/>
          <w:color w:val="000000" w:themeColor="text1"/>
          <w:kern w:val="0"/>
          <w:sz w:val="26"/>
          <w:szCs w:val="26"/>
          <w:lang w:eastAsia="zh-CN"/>
        </w:rPr>
        <w:t>Argyres</w:t>
      </w:r>
      <w:proofErr w:type="spellEnd"/>
      <w:r>
        <w:rPr>
          <w:rFonts w:eastAsia="SimSun"/>
          <w:color w:val="000000" w:themeColor="text1"/>
          <w:kern w:val="0"/>
          <w:sz w:val="26"/>
          <w:szCs w:val="26"/>
          <w:lang w:eastAsia="zh-CN"/>
        </w:rPr>
        <w:t>, N., &amp;</w:t>
      </w:r>
      <w:r w:rsidRPr="0011531E">
        <w:rPr>
          <w:rFonts w:eastAsia="SimSun"/>
          <w:color w:val="000000" w:themeColor="text1"/>
          <w:kern w:val="0"/>
          <w:sz w:val="26"/>
          <w:szCs w:val="26"/>
          <w:lang w:eastAsia="zh-CN"/>
        </w:rPr>
        <w:t xml:space="preserve"> B</w:t>
      </w:r>
      <w:r>
        <w:rPr>
          <w:rFonts w:eastAsia="SimSun"/>
          <w:color w:val="000000" w:themeColor="text1"/>
          <w:kern w:val="0"/>
          <w:sz w:val="26"/>
          <w:szCs w:val="26"/>
          <w:lang w:eastAsia="zh-CN"/>
        </w:rPr>
        <w:t>igelow, L. (2010). Innovation, m</w:t>
      </w:r>
      <w:r w:rsidRPr="0011531E">
        <w:rPr>
          <w:rFonts w:eastAsia="SimSun"/>
          <w:color w:val="000000" w:themeColor="text1"/>
          <w:kern w:val="0"/>
          <w:sz w:val="26"/>
          <w:szCs w:val="26"/>
          <w:lang w:eastAsia="zh-CN"/>
        </w:rPr>
        <w:t>odu</w:t>
      </w:r>
      <w:r>
        <w:rPr>
          <w:rFonts w:eastAsia="SimSun"/>
          <w:color w:val="000000" w:themeColor="text1"/>
          <w:kern w:val="0"/>
          <w:sz w:val="26"/>
          <w:szCs w:val="26"/>
          <w:lang w:eastAsia="zh-CN"/>
        </w:rPr>
        <w:t xml:space="preserve">larity, and vertical </w:t>
      </w:r>
      <w:proofErr w:type="spellStart"/>
      <w:r>
        <w:rPr>
          <w:rFonts w:eastAsia="SimSun"/>
          <w:color w:val="000000" w:themeColor="text1"/>
          <w:kern w:val="0"/>
          <w:sz w:val="26"/>
          <w:szCs w:val="26"/>
          <w:lang w:eastAsia="zh-CN"/>
        </w:rPr>
        <w:t>deintegration</w:t>
      </w:r>
      <w:proofErr w:type="spellEnd"/>
      <w:r>
        <w:rPr>
          <w:rFonts w:eastAsia="SimSun"/>
          <w:color w:val="000000" w:themeColor="text1"/>
          <w:kern w:val="0"/>
          <w:sz w:val="26"/>
          <w:szCs w:val="26"/>
          <w:lang w:eastAsia="zh-CN"/>
        </w:rPr>
        <w:t>: evidence from the early U.S. auto i</w:t>
      </w:r>
      <w:r w:rsidRPr="0011531E">
        <w:rPr>
          <w:rFonts w:eastAsia="SimSun"/>
          <w:color w:val="000000" w:themeColor="text1"/>
          <w:kern w:val="0"/>
          <w:sz w:val="26"/>
          <w:szCs w:val="26"/>
          <w:lang w:eastAsia="zh-CN"/>
        </w:rPr>
        <w:t xml:space="preserve">ndustry. </w:t>
      </w:r>
      <w:r w:rsidRPr="00480A79">
        <w:rPr>
          <w:rFonts w:eastAsia="SimSun"/>
          <w:i/>
          <w:color w:val="000000" w:themeColor="text1"/>
          <w:kern w:val="0"/>
          <w:sz w:val="26"/>
          <w:szCs w:val="26"/>
          <w:lang w:eastAsia="zh-CN"/>
        </w:rPr>
        <w:t>Organization Science</w:t>
      </w:r>
      <w:r>
        <w:rPr>
          <w:rFonts w:eastAsia="SimSun"/>
          <w:color w:val="000000" w:themeColor="text1"/>
          <w:kern w:val="0"/>
          <w:sz w:val="26"/>
          <w:szCs w:val="26"/>
          <w:lang w:eastAsia="zh-CN"/>
        </w:rPr>
        <w:t>,</w:t>
      </w:r>
      <w:r w:rsidRPr="0011531E">
        <w:rPr>
          <w:rFonts w:eastAsia="SimSun"/>
          <w:color w:val="000000" w:themeColor="text1"/>
          <w:kern w:val="0"/>
          <w:sz w:val="26"/>
          <w:szCs w:val="26"/>
          <w:lang w:eastAsia="zh-CN"/>
        </w:rPr>
        <w:t xml:space="preserve"> </w:t>
      </w:r>
      <w:r w:rsidRPr="005B1A5B">
        <w:rPr>
          <w:rFonts w:eastAsia="SimSun"/>
          <w:i/>
          <w:color w:val="000000" w:themeColor="text1"/>
          <w:kern w:val="0"/>
          <w:sz w:val="26"/>
          <w:szCs w:val="26"/>
          <w:lang w:eastAsia="zh-CN"/>
        </w:rPr>
        <w:t>21</w:t>
      </w:r>
      <w:r>
        <w:rPr>
          <w:rFonts w:eastAsia="SimSun"/>
          <w:color w:val="000000" w:themeColor="text1"/>
          <w:kern w:val="0"/>
          <w:sz w:val="26"/>
          <w:szCs w:val="26"/>
          <w:lang w:eastAsia="zh-CN"/>
        </w:rPr>
        <w:t>(4)</w:t>
      </w:r>
      <w:r w:rsidRPr="0011531E">
        <w:rPr>
          <w:rFonts w:eastAsia="SimSun"/>
          <w:color w:val="000000" w:themeColor="text1"/>
          <w:kern w:val="0"/>
          <w:sz w:val="26"/>
          <w:szCs w:val="26"/>
          <w:lang w:eastAsia="zh-CN"/>
        </w:rPr>
        <w:t>, 842–853.</w:t>
      </w:r>
      <w:r>
        <w:rPr>
          <w:rFonts w:eastAsia="SimSun"/>
          <w:color w:val="000000" w:themeColor="text1"/>
          <w:kern w:val="0"/>
          <w:sz w:val="26"/>
          <w:szCs w:val="26"/>
          <w:lang w:eastAsia="zh-CN"/>
        </w:rPr>
        <w:t xml:space="preserve"> </w:t>
      </w:r>
      <w:hyperlink r:id="rId19" w:history="1">
        <w:r w:rsidRPr="00DA0B68">
          <w:rPr>
            <w:rStyle w:val="a7"/>
            <w:rFonts w:eastAsia="SimSun"/>
            <w:kern w:val="0"/>
            <w:sz w:val="26"/>
            <w:szCs w:val="26"/>
            <w:lang w:eastAsia="zh-CN"/>
          </w:rPr>
          <w:t>https://doi.org/10.1287/orsc.1090.0493</w:t>
        </w:r>
      </w:hyperlink>
    </w:p>
    <w:p w14:paraId="5180E5CA"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11531E">
        <w:rPr>
          <w:rFonts w:eastAsia="SimSun"/>
          <w:color w:val="000000" w:themeColor="text1"/>
          <w:kern w:val="0"/>
          <w:sz w:val="26"/>
          <w:szCs w:val="26"/>
          <w:lang w:eastAsia="zh-CN"/>
        </w:rPr>
        <w:t xml:space="preserve">Baldwin, C. Y. (2007). Where do transactions come from? Modularity, transactions, and the boundaries of firms. </w:t>
      </w:r>
      <w:r w:rsidRPr="00480A79">
        <w:rPr>
          <w:rFonts w:eastAsia="SimSun"/>
          <w:i/>
          <w:color w:val="000000" w:themeColor="text1"/>
          <w:kern w:val="0"/>
          <w:sz w:val="26"/>
          <w:szCs w:val="26"/>
          <w:lang w:eastAsia="zh-CN"/>
        </w:rPr>
        <w:t>Industrial and Corporate Change</w:t>
      </w:r>
      <w:r w:rsidRPr="0011531E">
        <w:rPr>
          <w:rFonts w:eastAsia="SimSun"/>
          <w:color w:val="000000" w:themeColor="text1"/>
          <w:kern w:val="0"/>
          <w:sz w:val="26"/>
          <w:szCs w:val="26"/>
          <w:lang w:eastAsia="zh-CN"/>
        </w:rPr>
        <w:t xml:space="preserve"> </w:t>
      </w:r>
      <w:r w:rsidRPr="00E02780">
        <w:rPr>
          <w:rFonts w:eastAsia="SimSun"/>
          <w:i/>
          <w:color w:val="000000" w:themeColor="text1"/>
          <w:kern w:val="0"/>
          <w:sz w:val="26"/>
          <w:szCs w:val="26"/>
          <w:lang w:eastAsia="zh-CN"/>
        </w:rPr>
        <w:t>17</w:t>
      </w:r>
      <w:r>
        <w:rPr>
          <w:rFonts w:eastAsia="SimSun"/>
          <w:color w:val="000000" w:themeColor="text1"/>
          <w:kern w:val="0"/>
          <w:sz w:val="26"/>
          <w:szCs w:val="26"/>
          <w:lang w:eastAsia="zh-CN"/>
        </w:rPr>
        <w:t>(1)</w:t>
      </w:r>
      <w:r w:rsidRPr="0011531E">
        <w:rPr>
          <w:rFonts w:eastAsia="SimSun"/>
          <w:color w:val="000000" w:themeColor="text1"/>
          <w:kern w:val="0"/>
          <w:sz w:val="26"/>
          <w:szCs w:val="26"/>
          <w:lang w:eastAsia="zh-CN"/>
        </w:rPr>
        <w:t>, 155–195.</w:t>
      </w:r>
      <w:r>
        <w:rPr>
          <w:rFonts w:eastAsia="SimSun"/>
          <w:color w:val="000000" w:themeColor="text1"/>
          <w:kern w:val="0"/>
          <w:sz w:val="26"/>
          <w:szCs w:val="26"/>
          <w:lang w:eastAsia="zh-CN"/>
        </w:rPr>
        <w:t xml:space="preserve"> </w:t>
      </w:r>
      <w:hyperlink r:id="rId20" w:history="1">
        <w:r w:rsidRPr="00DA0B68">
          <w:rPr>
            <w:rStyle w:val="a7"/>
            <w:rFonts w:eastAsia="SimSun"/>
            <w:kern w:val="0"/>
            <w:sz w:val="26"/>
            <w:szCs w:val="26"/>
            <w:lang w:eastAsia="zh-CN"/>
          </w:rPr>
          <w:t>https://doi.org/10.1093/icc/dtm036</w:t>
        </w:r>
      </w:hyperlink>
    </w:p>
    <w:p w14:paraId="58FC5265"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11531E">
        <w:rPr>
          <w:rFonts w:eastAsia="SimSun"/>
          <w:color w:val="000000" w:themeColor="text1"/>
          <w:kern w:val="0"/>
          <w:sz w:val="26"/>
          <w:szCs w:val="26"/>
          <w:lang w:eastAsia="zh-CN"/>
        </w:rPr>
        <w:t>Baldwin, C. Y.</w:t>
      </w:r>
      <w:r>
        <w:rPr>
          <w:rFonts w:eastAsia="SimSun"/>
          <w:color w:val="000000" w:themeColor="text1"/>
          <w:kern w:val="0"/>
          <w:sz w:val="26"/>
          <w:szCs w:val="26"/>
          <w:lang w:eastAsia="zh-CN"/>
        </w:rPr>
        <w:t>,</w:t>
      </w:r>
      <w:r w:rsidRPr="0011531E">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11531E">
        <w:rPr>
          <w:rFonts w:eastAsia="SimSun"/>
          <w:color w:val="000000" w:themeColor="text1"/>
          <w:kern w:val="0"/>
          <w:sz w:val="26"/>
          <w:szCs w:val="26"/>
          <w:lang w:eastAsia="zh-CN"/>
        </w:rPr>
        <w:t xml:space="preserve"> Clark, K. B. (1997). Managing in an age of modularity. </w:t>
      </w:r>
      <w:r w:rsidRPr="00480A79">
        <w:rPr>
          <w:rFonts w:eastAsia="SimSun"/>
          <w:i/>
          <w:color w:val="000000" w:themeColor="text1"/>
          <w:kern w:val="0"/>
          <w:sz w:val="26"/>
          <w:szCs w:val="26"/>
          <w:lang w:eastAsia="zh-CN"/>
        </w:rPr>
        <w:t>Harvard Business Review</w:t>
      </w:r>
      <w:r>
        <w:rPr>
          <w:rFonts w:eastAsia="SimSun"/>
          <w:i/>
          <w:color w:val="000000" w:themeColor="text1"/>
          <w:kern w:val="0"/>
          <w:sz w:val="26"/>
          <w:szCs w:val="26"/>
          <w:lang w:eastAsia="zh-CN"/>
        </w:rPr>
        <w:t>,</w:t>
      </w:r>
      <w:r w:rsidRPr="0011531E">
        <w:rPr>
          <w:rFonts w:eastAsia="SimSun"/>
          <w:color w:val="000000" w:themeColor="text1"/>
          <w:kern w:val="0"/>
          <w:sz w:val="26"/>
          <w:szCs w:val="26"/>
          <w:lang w:eastAsia="zh-CN"/>
        </w:rPr>
        <w:t xml:space="preserve"> </w:t>
      </w:r>
      <w:r w:rsidRPr="0045464E">
        <w:rPr>
          <w:rFonts w:eastAsia="SimSun"/>
          <w:i/>
          <w:color w:val="000000" w:themeColor="text1"/>
          <w:kern w:val="0"/>
          <w:sz w:val="26"/>
          <w:szCs w:val="26"/>
          <w:lang w:eastAsia="zh-CN"/>
        </w:rPr>
        <w:t>75</w:t>
      </w:r>
      <w:r>
        <w:rPr>
          <w:rFonts w:eastAsia="SimSun"/>
          <w:color w:val="000000" w:themeColor="text1"/>
          <w:kern w:val="0"/>
          <w:sz w:val="26"/>
          <w:szCs w:val="26"/>
          <w:lang w:eastAsia="zh-CN"/>
        </w:rPr>
        <w:t>(5)</w:t>
      </w:r>
      <w:r w:rsidRPr="0011531E">
        <w:rPr>
          <w:rFonts w:eastAsia="SimSun"/>
          <w:color w:val="000000" w:themeColor="text1"/>
          <w:kern w:val="0"/>
          <w:sz w:val="26"/>
          <w:szCs w:val="26"/>
          <w:lang w:eastAsia="zh-CN"/>
        </w:rPr>
        <w:t>, 84–93.</w:t>
      </w:r>
    </w:p>
    <w:p w14:paraId="62F1C8A0"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11531E">
        <w:rPr>
          <w:rFonts w:eastAsia="SimSun"/>
          <w:color w:val="000000" w:themeColor="text1"/>
          <w:kern w:val="0"/>
          <w:sz w:val="26"/>
          <w:szCs w:val="26"/>
          <w:lang w:eastAsia="zh-CN"/>
        </w:rPr>
        <w:t>Baldwin, C. Y.</w:t>
      </w:r>
      <w:r>
        <w:rPr>
          <w:rFonts w:eastAsia="SimSun"/>
          <w:color w:val="000000" w:themeColor="text1"/>
          <w:kern w:val="0"/>
          <w:sz w:val="26"/>
          <w:szCs w:val="26"/>
          <w:lang w:eastAsia="zh-CN"/>
        </w:rPr>
        <w:t>,</w:t>
      </w:r>
      <w:r w:rsidRPr="0011531E">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11531E">
        <w:rPr>
          <w:rFonts w:eastAsia="SimSun"/>
          <w:color w:val="000000" w:themeColor="text1"/>
          <w:kern w:val="0"/>
          <w:sz w:val="26"/>
          <w:szCs w:val="26"/>
          <w:lang w:eastAsia="zh-CN"/>
        </w:rPr>
        <w:t xml:space="preserve"> Clark, K. B. (2000). </w:t>
      </w:r>
      <w:r w:rsidRPr="00480A79">
        <w:rPr>
          <w:rFonts w:eastAsia="SimSun"/>
          <w:i/>
          <w:color w:val="000000" w:themeColor="text1"/>
          <w:kern w:val="0"/>
          <w:sz w:val="26"/>
          <w:szCs w:val="26"/>
          <w:lang w:eastAsia="zh-CN"/>
        </w:rPr>
        <w:t>Design rules: The power of modularity.</w:t>
      </w:r>
      <w:r w:rsidRPr="0011531E">
        <w:rPr>
          <w:rFonts w:eastAsia="SimSun"/>
          <w:color w:val="000000" w:themeColor="text1"/>
          <w:kern w:val="0"/>
          <w:sz w:val="26"/>
          <w:szCs w:val="26"/>
          <w:lang w:eastAsia="zh-CN"/>
        </w:rPr>
        <w:t xml:space="preserve"> MIT </w:t>
      </w:r>
      <w:r w:rsidRPr="0011531E">
        <w:rPr>
          <w:rFonts w:eastAsia="SimSun"/>
          <w:color w:val="000000" w:themeColor="text1"/>
          <w:kern w:val="0"/>
          <w:sz w:val="26"/>
          <w:szCs w:val="26"/>
          <w:lang w:eastAsia="zh-CN"/>
        </w:rPr>
        <w:lastRenderedPageBreak/>
        <w:t>Press: Cambridge, MA.</w:t>
      </w:r>
    </w:p>
    <w:p w14:paraId="70AA9D74"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sidRPr="0011531E">
        <w:rPr>
          <w:rFonts w:eastAsia="SimSun"/>
          <w:color w:val="000000" w:themeColor="text1"/>
          <w:kern w:val="0"/>
          <w:sz w:val="26"/>
          <w:szCs w:val="26"/>
          <w:lang w:eastAsia="zh-CN"/>
        </w:rPr>
        <w:t>Brusoni</w:t>
      </w:r>
      <w:proofErr w:type="spellEnd"/>
      <w:r w:rsidRPr="0011531E">
        <w:rPr>
          <w:rFonts w:eastAsia="SimSun"/>
          <w:color w:val="000000" w:themeColor="text1"/>
          <w:kern w:val="0"/>
          <w:sz w:val="26"/>
          <w:szCs w:val="26"/>
          <w:lang w:eastAsia="zh-CN"/>
        </w:rPr>
        <w:t xml:space="preserve">, S. (2005). The limits to specialization: Problem solving and coordination in ‘Modular Networks’. </w:t>
      </w:r>
      <w:r w:rsidRPr="00480A79">
        <w:rPr>
          <w:rFonts w:eastAsia="SimSun"/>
          <w:i/>
          <w:color w:val="000000" w:themeColor="text1"/>
          <w:kern w:val="0"/>
          <w:sz w:val="26"/>
          <w:szCs w:val="26"/>
          <w:lang w:eastAsia="zh-CN"/>
        </w:rPr>
        <w:t>Organization Studies</w:t>
      </w:r>
      <w:r>
        <w:rPr>
          <w:rFonts w:eastAsia="SimSun"/>
          <w:i/>
          <w:color w:val="000000" w:themeColor="text1"/>
          <w:kern w:val="0"/>
          <w:sz w:val="26"/>
          <w:szCs w:val="26"/>
          <w:lang w:eastAsia="zh-CN"/>
        </w:rPr>
        <w:t>,</w:t>
      </w:r>
      <w:r w:rsidRPr="0011531E">
        <w:rPr>
          <w:rFonts w:eastAsia="SimSun"/>
          <w:color w:val="000000" w:themeColor="text1"/>
          <w:kern w:val="0"/>
          <w:sz w:val="26"/>
          <w:szCs w:val="26"/>
          <w:lang w:eastAsia="zh-CN"/>
        </w:rPr>
        <w:t xml:space="preserve"> </w:t>
      </w:r>
      <w:r w:rsidRPr="00B31682">
        <w:rPr>
          <w:rFonts w:eastAsia="SimSun"/>
          <w:i/>
          <w:color w:val="000000" w:themeColor="text1"/>
          <w:kern w:val="0"/>
          <w:sz w:val="26"/>
          <w:szCs w:val="26"/>
          <w:lang w:eastAsia="zh-CN"/>
        </w:rPr>
        <w:t>26</w:t>
      </w:r>
      <w:r>
        <w:rPr>
          <w:rFonts w:eastAsia="SimSun"/>
          <w:color w:val="000000" w:themeColor="text1"/>
          <w:kern w:val="0"/>
          <w:sz w:val="26"/>
          <w:szCs w:val="26"/>
          <w:lang w:eastAsia="zh-CN"/>
        </w:rPr>
        <w:t>(12)</w:t>
      </w:r>
      <w:r w:rsidRPr="0011531E">
        <w:rPr>
          <w:rFonts w:eastAsia="SimSun"/>
          <w:color w:val="000000" w:themeColor="text1"/>
          <w:kern w:val="0"/>
          <w:sz w:val="26"/>
          <w:szCs w:val="26"/>
          <w:lang w:eastAsia="zh-CN"/>
        </w:rPr>
        <w:t>, 1885–1907.</w:t>
      </w:r>
      <w:r>
        <w:rPr>
          <w:rFonts w:eastAsia="SimSun"/>
          <w:color w:val="000000" w:themeColor="text1"/>
          <w:kern w:val="0"/>
          <w:sz w:val="26"/>
          <w:szCs w:val="26"/>
          <w:lang w:eastAsia="zh-CN"/>
        </w:rPr>
        <w:t xml:space="preserve"> </w:t>
      </w:r>
      <w:hyperlink r:id="rId21" w:history="1">
        <w:r w:rsidRPr="00DA0B68">
          <w:rPr>
            <w:rStyle w:val="a7"/>
            <w:rFonts w:eastAsia="SimSun"/>
            <w:kern w:val="0"/>
            <w:sz w:val="26"/>
            <w:szCs w:val="26"/>
            <w:lang w:eastAsia="zh-CN"/>
          </w:rPr>
          <w:t>https://doi.org/10.1177/0170840605059161</w:t>
        </w:r>
      </w:hyperlink>
      <w:r>
        <w:rPr>
          <w:rFonts w:eastAsia="SimSun"/>
          <w:color w:val="000000" w:themeColor="text1"/>
          <w:kern w:val="0"/>
          <w:sz w:val="26"/>
          <w:szCs w:val="26"/>
          <w:lang w:eastAsia="zh-CN"/>
        </w:rPr>
        <w:t xml:space="preserve"> </w:t>
      </w:r>
    </w:p>
    <w:p w14:paraId="5C676A98"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sidRPr="00224E5E">
        <w:rPr>
          <w:rFonts w:eastAsia="SimSun"/>
          <w:color w:val="000000" w:themeColor="text1"/>
          <w:kern w:val="0"/>
          <w:sz w:val="26"/>
          <w:szCs w:val="26"/>
          <w:lang w:eastAsia="zh-CN"/>
        </w:rPr>
        <w:t>Brusoni</w:t>
      </w:r>
      <w:proofErr w:type="spellEnd"/>
      <w:r w:rsidRPr="00224E5E">
        <w:rPr>
          <w:rFonts w:eastAsia="SimSun"/>
          <w:color w:val="000000" w:themeColor="text1"/>
          <w:kern w:val="0"/>
          <w:sz w:val="26"/>
          <w:szCs w:val="26"/>
          <w:lang w:eastAsia="zh-CN"/>
        </w:rPr>
        <w:t>, S.</w:t>
      </w:r>
      <w:r>
        <w:rPr>
          <w:rFonts w:eastAsia="SimSun"/>
          <w:color w:val="000000" w:themeColor="text1"/>
          <w:kern w:val="0"/>
          <w:sz w:val="26"/>
          <w:szCs w:val="26"/>
          <w:lang w:eastAsia="zh-CN"/>
        </w:rPr>
        <w:t>,</w:t>
      </w:r>
      <w:r w:rsidRPr="00224E5E">
        <w:rPr>
          <w:rFonts w:eastAsia="SimSun"/>
          <w:color w:val="000000" w:themeColor="text1"/>
          <w:kern w:val="0"/>
          <w:sz w:val="26"/>
          <w:szCs w:val="26"/>
          <w:lang w:eastAsia="zh-CN"/>
        </w:rPr>
        <w:t xml:space="preserve"> &amp; </w:t>
      </w:r>
      <w:proofErr w:type="spellStart"/>
      <w:r w:rsidRPr="00224E5E">
        <w:rPr>
          <w:rFonts w:eastAsia="SimSun"/>
          <w:color w:val="000000" w:themeColor="text1"/>
          <w:kern w:val="0"/>
          <w:sz w:val="26"/>
          <w:szCs w:val="26"/>
          <w:lang w:eastAsia="zh-CN"/>
        </w:rPr>
        <w:t>Prencipe</w:t>
      </w:r>
      <w:proofErr w:type="spellEnd"/>
      <w:r w:rsidRPr="00224E5E">
        <w:rPr>
          <w:rFonts w:eastAsia="SimSun"/>
          <w:color w:val="000000" w:themeColor="text1"/>
          <w:kern w:val="0"/>
          <w:sz w:val="26"/>
          <w:szCs w:val="26"/>
          <w:lang w:eastAsia="zh-CN"/>
        </w:rPr>
        <w:t>, A. (2001)</w:t>
      </w:r>
      <w:r>
        <w:rPr>
          <w:rFonts w:asciiTheme="minorEastAsia" w:eastAsiaTheme="minorEastAsia" w:hAnsiTheme="minorEastAsia" w:hint="eastAsia"/>
          <w:color w:val="000000" w:themeColor="text1"/>
          <w:kern w:val="0"/>
          <w:sz w:val="26"/>
          <w:szCs w:val="26"/>
        </w:rPr>
        <w:t>.</w:t>
      </w:r>
      <w:r w:rsidRPr="00224E5E">
        <w:rPr>
          <w:rFonts w:eastAsia="SimSun"/>
          <w:color w:val="000000" w:themeColor="text1"/>
          <w:kern w:val="0"/>
          <w:sz w:val="26"/>
          <w:szCs w:val="26"/>
          <w:lang w:eastAsia="zh-CN"/>
        </w:rPr>
        <w:t xml:space="preserve"> Unpacking the black box of modularity: Technologies, products and organizations. </w:t>
      </w:r>
      <w:r w:rsidRPr="00224E5E">
        <w:rPr>
          <w:rFonts w:eastAsia="SimSun"/>
          <w:i/>
          <w:color w:val="000000" w:themeColor="text1"/>
          <w:kern w:val="0"/>
          <w:sz w:val="26"/>
          <w:szCs w:val="26"/>
          <w:lang w:eastAsia="zh-CN"/>
        </w:rPr>
        <w:t>Industrial and Corporate Change</w:t>
      </w:r>
      <w:r>
        <w:rPr>
          <w:rFonts w:eastAsia="SimSun"/>
          <w:i/>
          <w:color w:val="000000" w:themeColor="text1"/>
          <w:kern w:val="0"/>
          <w:sz w:val="26"/>
          <w:szCs w:val="26"/>
          <w:lang w:eastAsia="zh-CN"/>
        </w:rPr>
        <w:t>,</w:t>
      </w:r>
      <w:r w:rsidRPr="00224E5E">
        <w:rPr>
          <w:rFonts w:eastAsia="SimSun"/>
          <w:i/>
          <w:color w:val="000000" w:themeColor="text1"/>
          <w:kern w:val="0"/>
          <w:sz w:val="26"/>
          <w:szCs w:val="26"/>
          <w:lang w:eastAsia="zh-CN"/>
        </w:rPr>
        <w:t xml:space="preserve"> 10</w:t>
      </w:r>
      <w:r w:rsidRPr="00224E5E">
        <w:rPr>
          <w:rFonts w:eastAsia="SimSun"/>
          <w:color w:val="000000" w:themeColor="text1"/>
          <w:kern w:val="0"/>
          <w:sz w:val="26"/>
          <w:szCs w:val="26"/>
          <w:lang w:eastAsia="zh-CN"/>
        </w:rPr>
        <w:t xml:space="preserve">(1), 179–205. </w:t>
      </w:r>
      <w:hyperlink r:id="rId22" w:history="1">
        <w:r w:rsidRPr="00DA0B68">
          <w:rPr>
            <w:rStyle w:val="a7"/>
            <w:rFonts w:eastAsia="SimSun"/>
            <w:kern w:val="0"/>
            <w:sz w:val="26"/>
            <w:szCs w:val="26"/>
            <w:lang w:eastAsia="zh-CN"/>
          </w:rPr>
          <w:t>https://doi.org/10.1093/icc/10.1.179</w:t>
        </w:r>
      </w:hyperlink>
    </w:p>
    <w:p w14:paraId="06712203"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sidRPr="0011531E">
        <w:rPr>
          <w:rFonts w:eastAsia="SimSun"/>
          <w:color w:val="000000" w:themeColor="text1"/>
          <w:kern w:val="0"/>
          <w:sz w:val="26"/>
          <w:szCs w:val="26"/>
          <w:lang w:eastAsia="zh-CN"/>
        </w:rPr>
        <w:t>Brusoni</w:t>
      </w:r>
      <w:proofErr w:type="spellEnd"/>
      <w:r w:rsidRPr="0011531E">
        <w:rPr>
          <w:rFonts w:eastAsia="SimSun"/>
          <w:color w:val="000000" w:themeColor="text1"/>
          <w:kern w:val="0"/>
          <w:sz w:val="26"/>
          <w:szCs w:val="26"/>
          <w:lang w:eastAsia="zh-CN"/>
        </w:rPr>
        <w:t xml:space="preserve">, S., </w:t>
      </w:r>
      <w:proofErr w:type="spellStart"/>
      <w:r w:rsidRPr="0011531E">
        <w:rPr>
          <w:rFonts w:eastAsia="SimSun"/>
          <w:color w:val="000000" w:themeColor="text1"/>
          <w:kern w:val="0"/>
          <w:sz w:val="26"/>
          <w:szCs w:val="26"/>
          <w:lang w:eastAsia="zh-CN"/>
        </w:rPr>
        <w:t>Prencipe</w:t>
      </w:r>
      <w:proofErr w:type="spellEnd"/>
      <w:r w:rsidRPr="0011531E">
        <w:rPr>
          <w:rFonts w:eastAsia="SimSun"/>
          <w:color w:val="000000" w:themeColor="text1"/>
          <w:kern w:val="0"/>
          <w:sz w:val="26"/>
          <w:szCs w:val="26"/>
          <w:lang w:eastAsia="zh-CN"/>
        </w:rPr>
        <w:t>, A.</w:t>
      </w:r>
      <w:r>
        <w:rPr>
          <w:rFonts w:eastAsia="SimSun"/>
          <w:color w:val="000000" w:themeColor="text1"/>
          <w:kern w:val="0"/>
          <w:sz w:val="26"/>
          <w:szCs w:val="26"/>
          <w:lang w:eastAsia="zh-CN"/>
        </w:rPr>
        <w:t>,</w:t>
      </w:r>
      <w:r w:rsidRPr="0011531E">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 xml:space="preserve">&amp; </w:t>
      </w:r>
      <w:r w:rsidRPr="0011531E">
        <w:rPr>
          <w:rFonts w:eastAsia="SimSun"/>
          <w:color w:val="000000" w:themeColor="text1"/>
          <w:kern w:val="0"/>
          <w:sz w:val="26"/>
          <w:szCs w:val="26"/>
          <w:lang w:eastAsia="zh-CN"/>
        </w:rPr>
        <w:t xml:space="preserve">Pavitt, K. (2001). Knowledge specialization, organizational coupling, and the boundaries of the firm: Why do firms know more than they make? </w:t>
      </w:r>
      <w:r w:rsidRPr="00480A79">
        <w:rPr>
          <w:rFonts w:eastAsia="SimSun"/>
          <w:i/>
          <w:color w:val="000000" w:themeColor="text1"/>
          <w:kern w:val="0"/>
          <w:sz w:val="26"/>
          <w:szCs w:val="26"/>
          <w:lang w:eastAsia="zh-CN"/>
        </w:rPr>
        <w:t>Administrative Science Quarterly</w:t>
      </w:r>
      <w:r>
        <w:rPr>
          <w:rFonts w:eastAsia="SimSun"/>
          <w:i/>
          <w:color w:val="000000" w:themeColor="text1"/>
          <w:kern w:val="0"/>
          <w:sz w:val="26"/>
          <w:szCs w:val="26"/>
          <w:lang w:eastAsia="zh-CN"/>
        </w:rPr>
        <w:t>,</w:t>
      </w:r>
      <w:r w:rsidRPr="0011531E">
        <w:rPr>
          <w:rFonts w:eastAsia="SimSun"/>
          <w:color w:val="000000" w:themeColor="text1"/>
          <w:kern w:val="0"/>
          <w:sz w:val="26"/>
          <w:szCs w:val="26"/>
          <w:lang w:eastAsia="zh-CN"/>
        </w:rPr>
        <w:t xml:space="preserve"> </w:t>
      </w:r>
      <w:r w:rsidRPr="00224E5E">
        <w:rPr>
          <w:rFonts w:eastAsia="SimSun"/>
          <w:i/>
          <w:color w:val="000000" w:themeColor="text1"/>
          <w:kern w:val="0"/>
          <w:sz w:val="26"/>
          <w:szCs w:val="26"/>
          <w:lang w:eastAsia="zh-CN"/>
        </w:rPr>
        <w:t>46</w:t>
      </w:r>
      <w:r>
        <w:rPr>
          <w:rFonts w:eastAsia="SimSun"/>
          <w:color w:val="000000" w:themeColor="text1"/>
          <w:kern w:val="0"/>
          <w:sz w:val="26"/>
          <w:szCs w:val="26"/>
          <w:lang w:eastAsia="zh-CN"/>
        </w:rPr>
        <w:t>(4)</w:t>
      </w:r>
      <w:r w:rsidRPr="0011531E">
        <w:rPr>
          <w:rFonts w:eastAsia="SimSun"/>
          <w:color w:val="000000" w:themeColor="text1"/>
          <w:kern w:val="0"/>
          <w:sz w:val="26"/>
          <w:szCs w:val="26"/>
          <w:lang w:eastAsia="zh-CN"/>
        </w:rPr>
        <w:t>, 597–621.</w:t>
      </w:r>
      <w:r>
        <w:rPr>
          <w:rFonts w:eastAsia="SimSun"/>
          <w:color w:val="000000" w:themeColor="text1"/>
          <w:kern w:val="0"/>
          <w:sz w:val="26"/>
          <w:szCs w:val="26"/>
          <w:lang w:eastAsia="zh-CN"/>
        </w:rPr>
        <w:t xml:space="preserve"> </w:t>
      </w:r>
      <w:hyperlink r:id="rId23" w:history="1">
        <w:r w:rsidRPr="00DA0B68">
          <w:rPr>
            <w:rStyle w:val="a7"/>
            <w:rFonts w:eastAsia="SimSun"/>
            <w:kern w:val="0"/>
            <w:sz w:val="26"/>
            <w:szCs w:val="26"/>
            <w:lang w:eastAsia="zh-CN"/>
          </w:rPr>
          <w:t>https://doi.org/10.2307/3094825</w:t>
        </w:r>
      </w:hyperlink>
    </w:p>
    <w:p w14:paraId="3D3289EF"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sidRPr="0011531E">
        <w:rPr>
          <w:rFonts w:eastAsia="SimSun"/>
          <w:color w:val="000000" w:themeColor="text1"/>
          <w:kern w:val="0"/>
          <w:sz w:val="26"/>
          <w:szCs w:val="26"/>
          <w:lang w:eastAsia="zh-CN"/>
        </w:rPr>
        <w:t>Cabigiosu</w:t>
      </w:r>
      <w:proofErr w:type="spellEnd"/>
      <w:r w:rsidRPr="0011531E">
        <w:rPr>
          <w:rFonts w:eastAsia="SimSun"/>
          <w:color w:val="000000" w:themeColor="text1"/>
          <w:kern w:val="0"/>
          <w:sz w:val="26"/>
          <w:szCs w:val="26"/>
          <w:lang w:eastAsia="zh-CN"/>
        </w:rPr>
        <w:t>, A.</w:t>
      </w:r>
      <w:r>
        <w:rPr>
          <w:rFonts w:eastAsia="SimSun"/>
          <w:color w:val="000000" w:themeColor="text1"/>
          <w:kern w:val="0"/>
          <w:sz w:val="26"/>
          <w:szCs w:val="26"/>
          <w:lang w:eastAsia="zh-CN"/>
        </w:rPr>
        <w:t>,</w:t>
      </w:r>
      <w:r w:rsidRPr="0011531E">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11531E">
        <w:rPr>
          <w:rFonts w:eastAsia="SimSun"/>
          <w:color w:val="000000" w:themeColor="text1"/>
          <w:kern w:val="0"/>
          <w:sz w:val="26"/>
          <w:szCs w:val="26"/>
          <w:lang w:eastAsia="zh-CN"/>
        </w:rPr>
        <w:t xml:space="preserve"> </w:t>
      </w:r>
      <w:proofErr w:type="spellStart"/>
      <w:r w:rsidRPr="0011531E">
        <w:rPr>
          <w:rFonts w:eastAsia="SimSun"/>
          <w:color w:val="000000" w:themeColor="text1"/>
          <w:kern w:val="0"/>
          <w:sz w:val="26"/>
          <w:szCs w:val="26"/>
          <w:lang w:eastAsia="zh-CN"/>
        </w:rPr>
        <w:t>Camuffo</w:t>
      </w:r>
      <w:proofErr w:type="spellEnd"/>
      <w:r w:rsidRPr="0011531E">
        <w:rPr>
          <w:rFonts w:eastAsia="SimSun"/>
          <w:color w:val="000000" w:themeColor="text1"/>
          <w:kern w:val="0"/>
          <w:sz w:val="26"/>
          <w:szCs w:val="26"/>
          <w:lang w:eastAsia="zh-CN"/>
        </w:rPr>
        <w:t xml:space="preserve">, A. (2012). Beyond the ‘mirroring’ hypothesis: Product modularity and interorganizational relations in the air conditioning industry. </w:t>
      </w:r>
      <w:r w:rsidRPr="00BE24A4">
        <w:rPr>
          <w:rFonts w:eastAsia="SimSun"/>
          <w:i/>
          <w:color w:val="000000" w:themeColor="text1"/>
          <w:kern w:val="0"/>
          <w:sz w:val="26"/>
          <w:szCs w:val="26"/>
          <w:lang w:eastAsia="zh-CN"/>
        </w:rPr>
        <w:t>Organization Science</w:t>
      </w:r>
      <w:r>
        <w:rPr>
          <w:rFonts w:eastAsia="SimSun"/>
          <w:i/>
          <w:color w:val="000000" w:themeColor="text1"/>
          <w:kern w:val="0"/>
          <w:sz w:val="26"/>
          <w:szCs w:val="26"/>
          <w:lang w:eastAsia="zh-CN"/>
        </w:rPr>
        <w:t>,</w:t>
      </w:r>
      <w:r w:rsidRPr="0011531E">
        <w:rPr>
          <w:rFonts w:eastAsia="SimSun"/>
          <w:color w:val="000000" w:themeColor="text1"/>
          <w:kern w:val="0"/>
          <w:sz w:val="26"/>
          <w:szCs w:val="26"/>
          <w:lang w:eastAsia="zh-CN"/>
        </w:rPr>
        <w:t xml:space="preserve"> </w:t>
      </w:r>
      <w:r w:rsidRPr="00876F43">
        <w:rPr>
          <w:rFonts w:eastAsia="SimSun"/>
          <w:i/>
          <w:color w:val="000000" w:themeColor="text1"/>
          <w:kern w:val="0"/>
          <w:sz w:val="26"/>
          <w:szCs w:val="26"/>
          <w:lang w:eastAsia="zh-CN"/>
        </w:rPr>
        <w:t>23</w:t>
      </w:r>
      <w:r>
        <w:rPr>
          <w:rFonts w:eastAsia="SimSun"/>
          <w:color w:val="000000" w:themeColor="text1"/>
          <w:kern w:val="0"/>
          <w:sz w:val="26"/>
          <w:szCs w:val="26"/>
          <w:lang w:eastAsia="zh-CN"/>
        </w:rPr>
        <w:t>(3)</w:t>
      </w:r>
      <w:r w:rsidRPr="0011531E">
        <w:rPr>
          <w:rFonts w:eastAsia="SimSun"/>
          <w:color w:val="000000" w:themeColor="text1"/>
          <w:kern w:val="0"/>
          <w:sz w:val="26"/>
          <w:szCs w:val="26"/>
          <w:lang w:eastAsia="zh-CN"/>
        </w:rPr>
        <w:t>, 686–703.</w:t>
      </w:r>
      <w:r>
        <w:rPr>
          <w:rFonts w:eastAsia="SimSun"/>
          <w:color w:val="000000" w:themeColor="text1"/>
          <w:kern w:val="0"/>
          <w:sz w:val="26"/>
          <w:szCs w:val="26"/>
          <w:lang w:eastAsia="zh-CN"/>
        </w:rPr>
        <w:t xml:space="preserve"> </w:t>
      </w:r>
      <w:hyperlink r:id="rId24" w:history="1">
        <w:r w:rsidRPr="00DA0B68">
          <w:rPr>
            <w:rStyle w:val="a7"/>
            <w:rFonts w:eastAsia="SimSun"/>
            <w:kern w:val="0"/>
            <w:sz w:val="26"/>
            <w:szCs w:val="26"/>
            <w:lang w:eastAsia="zh-CN"/>
          </w:rPr>
          <w:t>https://doi.org/10.1287/orsc.1110.0655</w:t>
        </w:r>
      </w:hyperlink>
    </w:p>
    <w:p w14:paraId="56E25C2E"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sidRPr="0011531E">
        <w:rPr>
          <w:rFonts w:eastAsia="SimSun"/>
          <w:color w:val="000000" w:themeColor="text1"/>
          <w:kern w:val="0"/>
          <w:sz w:val="26"/>
          <w:szCs w:val="26"/>
          <w:lang w:eastAsia="zh-CN"/>
        </w:rPr>
        <w:t>Cabigiosu</w:t>
      </w:r>
      <w:proofErr w:type="spellEnd"/>
      <w:r w:rsidRPr="0011531E">
        <w:rPr>
          <w:rFonts w:eastAsia="SimSun"/>
          <w:color w:val="000000" w:themeColor="text1"/>
          <w:kern w:val="0"/>
          <w:sz w:val="26"/>
          <w:szCs w:val="26"/>
          <w:lang w:eastAsia="zh-CN"/>
        </w:rPr>
        <w:t xml:space="preserve">, A., </w:t>
      </w:r>
      <w:proofErr w:type="spellStart"/>
      <w:r w:rsidRPr="0011531E">
        <w:rPr>
          <w:rFonts w:eastAsia="SimSun"/>
          <w:color w:val="000000" w:themeColor="text1"/>
          <w:kern w:val="0"/>
          <w:sz w:val="26"/>
          <w:szCs w:val="26"/>
          <w:lang w:eastAsia="zh-CN"/>
        </w:rPr>
        <w:t>Zirpoli</w:t>
      </w:r>
      <w:proofErr w:type="spellEnd"/>
      <w:r w:rsidRPr="0011531E">
        <w:rPr>
          <w:rFonts w:eastAsia="SimSun"/>
          <w:color w:val="000000" w:themeColor="text1"/>
          <w:kern w:val="0"/>
          <w:sz w:val="26"/>
          <w:szCs w:val="26"/>
          <w:lang w:eastAsia="zh-CN"/>
        </w:rPr>
        <w:t>, F.</w:t>
      </w:r>
      <w:r>
        <w:rPr>
          <w:rFonts w:eastAsia="SimSun"/>
          <w:color w:val="000000" w:themeColor="text1"/>
          <w:kern w:val="0"/>
          <w:sz w:val="26"/>
          <w:szCs w:val="26"/>
          <w:lang w:eastAsia="zh-CN"/>
        </w:rPr>
        <w:t>,</w:t>
      </w:r>
      <w:r w:rsidRPr="0011531E">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11531E">
        <w:rPr>
          <w:rFonts w:eastAsia="SimSun"/>
          <w:color w:val="000000" w:themeColor="text1"/>
          <w:kern w:val="0"/>
          <w:sz w:val="26"/>
          <w:szCs w:val="26"/>
          <w:lang w:eastAsia="zh-CN"/>
        </w:rPr>
        <w:t xml:space="preserve"> </w:t>
      </w:r>
      <w:proofErr w:type="spellStart"/>
      <w:r w:rsidRPr="0011531E">
        <w:rPr>
          <w:rFonts w:eastAsia="SimSun"/>
          <w:color w:val="000000" w:themeColor="text1"/>
          <w:kern w:val="0"/>
          <w:sz w:val="26"/>
          <w:szCs w:val="26"/>
          <w:lang w:eastAsia="zh-CN"/>
        </w:rPr>
        <w:t>Camuffo</w:t>
      </w:r>
      <w:proofErr w:type="spellEnd"/>
      <w:r w:rsidRPr="0011531E">
        <w:rPr>
          <w:rFonts w:eastAsia="SimSun"/>
          <w:color w:val="000000" w:themeColor="text1"/>
          <w:kern w:val="0"/>
          <w:sz w:val="26"/>
          <w:szCs w:val="26"/>
          <w:lang w:eastAsia="zh-CN"/>
        </w:rPr>
        <w:t xml:space="preserve">, A. (2013). Modularity, interfaces definition and the integration of external sources of innovation in the automotive industry. </w:t>
      </w:r>
      <w:r w:rsidRPr="00BE24A4">
        <w:rPr>
          <w:rFonts w:eastAsia="SimSun"/>
          <w:i/>
          <w:color w:val="000000" w:themeColor="text1"/>
          <w:kern w:val="0"/>
          <w:sz w:val="26"/>
          <w:szCs w:val="26"/>
          <w:lang w:eastAsia="zh-CN"/>
        </w:rPr>
        <w:t>Research Policy</w:t>
      </w:r>
      <w:r>
        <w:rPr>
          <w:rFonts w:eastAsia="SimSun"/>
          <w:i/>
          <w:color w:val="000000" w:themeColor="text1"/>
          <w:kern w:val="0"/>
          <w:sz w:val="26"/>
          <w:szCs w:val="26"/>
          <w:lang w:eastAsia="zh-CN"/>
        </w:rPr>
        <w:t>,</w:t>
      </w:r>
      <w:r w:rsidRPr="0011531E">
        <w:rPr>
          <w:rFonts w:eastAsia="SimSun"/>
          <w:color w:val="000000" w:themeColor="text1"/>
          <w:kern w:val="0"/>
          <w:sz w:val="26"/>
          <w:szCs w:val="26"/>
          <w:lang w:eastAsia="zh-CN"/>
        </w:rPr>
        <w:t xml:space="preserve"> </w:t>
      </w:r>
      <w:r w:rsidRPr="009514E4">
        <w:rPr>
          <w:rFonts w:eastAsia="SimSun"/>
          <w:i/>
          <w:color w:val="000000" w:themeColor="text1"/>
          <w:kern w:val="0"/>
          <w:sz w:val="26"/>
          <w:szCs w:val="26"/>
          <w:lang w:eastAsia="zh-CN"/>
        </w:rPr>
        <w:t>42</w:t>
      </w:r>
      <w:r>
        <w:rPr>
          <w:rFonts w:eastAsia="SimSun"/>
          <w:color w:val="000000" w:themeColor="text1"/>
          <w:kern w:val="0"/>
          <w:sz w:val="26"/>
          <w:szCs w:val="26"/>
          <w:lang w:eastAsia="zh-CN"/>
        </w:rPr>
        <w:t>(3)</w:t>
      </w:r>
      <w:r w:rsidRPr="0011531E">
        <w:rPr>
          <w:rFonts w:eastAsia="SimSun"/>
          <w:color w:val="000000" w:themeColor="text1"/>
          <w:kern w:val="0"/>
          <w:sz w:val="26"/>
          <w:szCs w:val="26"/>
          <w:lang w:eastAsia="zh-CN"/>
        </w:rPr>
        <w:t>, 662–675.</w:t>
      </w:r>
      <w:r>
        <w:rPr>
          <w:rFonts w:eastAsia="SimSun"/>
          <w:color w:val="000000" w:themeColor="text1"/>
          <w:kern w:val="0"/>
          <w:sz w:val="26"/>
          <w:szCs w:val="26"/>
          <w:lang w:eastAsia="zh-CN"/>
        </w:rPr>
        <w:t xml:space="preserve"> </w:t>
      </w:r>
      <w:hyperlink r:id="rId25" w:history="1">
        <w:r w:rsidRPr="00DA0B68">
          <w:rPr>
            <w:rStyle w:val="a7"/>
            <w:rFonts w:eastAsia="SimSun"/>
            <w:kern w:val="0"/>
            <w:sz w:val="26"/>
            <w:szCs w:val="26"/>
            <w:lang w:eastAsia="zh-CN"/>
          </w:rPr>
          <w:t>https://doi.org/10.1016/j.respol.2012.09.002</w:t>
        </w:r>
      </w:hyperlink>
    </w:p>
    <w:p w14:paraId="44F7400E"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11531E">
        <w:rPr>
          <w:rFonts w:eastAsia="SimSun"/>
          <w:color w:val="000000" w:themeColor="text1"/>
          <w:kern w:val="0"/>
          <w:sz w:val="26"/>
          <w:szCs w:val="26"/>
          <w:lang w:eastAsia="zh-CN"/>
        </w:rPr>
        <w:t xml:space="preserve">Christensen, C. M., </w:t>
      </w:r>
      <w:proofErr w:type="spellStart"/>
      <w:r w:rsidRPr="0011531E">
        <w:rPr>
          <w:rFonts w:eastAsia="SimSun"/>
          <w:color w:val="000000" w:themeColor="text1"/>
          <w:kern w:val="0"/>
          <w:sz w:val="26"/>
          <w:szCs w:val="26"/>
          <w:lang w:eastAsia="zh-CN"/>
        </w:rPr>
        <w:t>Verlinden</w:t>
      </w:r>
      <w:proofErr w:type="spellEnd"/>
      <w:r w:rsidRPr="0011531E">
        <w:rPr>
          <w:rFonts w:eastAsia="SimSun"/>
          <w:color w:val="000000" w:themeColor="text1"/>
          <w:kern w:val="0"/>
          <w:sz w:val="26"/>
          <w:szCs w:val="26"/>
          <w:lang w:eastAsia="zh-CN"/>
        </w:rPr>
        <w:t>, M.</w:t>
      </w:r>
      <w:r>
        <w:rPr>
          <w:rFonts w:eastAsia="SimSun"/>
          <w:color w:val="000000" w:themeColor="text1"/>
          <w:kern w:val="0"/>
          <w:sz w:val="26"/>
          <w:szCs w:val="26"/>
          <w:lang w:eastAsia="zh-CN"/>
        </w:rPr>
        <w:t>,</w:t>
      </w:r>
      <w:r w:rsidRPr="0011531E">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11531E">
        <w:rPr>
          <w:rFonts w:eastAsia="SimSun"/>
          <w:color w:val="000000" w:themeColor="text1"/>
          <w:kern w:val="0"/>
          <w:sz w:val="26"/>
          <w:szCs w:val="26"/>
          <w:lang w:eastAsia="zh-CN"/>
        </w:rPr>
        <w:t xml:space="preserve"> </w:t>
      </w:r>
      <w:proofErr w:type="spellStart"/>
      <w:r w:rsidRPr="0011531E">
        <w:rPr>
          <w:rFonts w:eastAsia="SimSun"/>
          <w:color w:val="000000" w:themeColor="text1"/>
          <w:kern w:val="0"/>
          <w:sz w:val="26"/>
          <w:szCs w:val="26"/>
          <w:lang w:eastAsia="zh-CN"/>
        </w:rPr>
        <w:t>Westerman</w:t>
      </w:r>
      <w:proofErr w:type="spellEnd"/>
      <w:r w:rsidRPr="0011531E">
        <w:rPr>
          <w:rFonts w:eastAsia="SimSun"/>
          <w:color w:val="000000" w:themeColor="text1"/>
          <w:kern w:val="0"/>
          <w:sz w:val="26"/>
          <w:szCs w:val="26"/>
          <w:lang w:eastAsia="zh-CN"/>
        </w:rPr>
        <w:t xml:space="preserve">, G. (2002). Disruption, disintegration and the dissipation of differentiability. </w:t>
      </w:r>
      <w:r w:rsidRPr="00BE24A4">
        <w:rPr>
          <w:rFonts w:eastAsia="SimSun"/>
          <w:i/>
          <w:color w:val="000000" w:themeColor="text1"/>
          <w:kern w:val="0"/>
          <w:sz w:val="26"/>
          <w:szCs w:val="26"/>
          <w:lang w:eastAsia="zh-CN"/>
        </w:rPr>
        <w:t>Industrial and Corporate Change</w:t>
      </w:r>
      <w:r w:rsidRPr="0011531E">
        <w:rPr>
          <w:rFonts w:eastAsia="SimSun"/>
          <w:color w:val="000000" w:themeColor="text1"/>
          <w:kern w:val="0"/>
          <w:sz w:val="26"/>
          <w:szCs w:val="26"/>
          <w:lang w:eastAsia="zh-CN"/>
        </w:rPr>
        <w:t xml:space="preserve"> </w:t>
      </w:r>
      <w:r w:rsidRPr="009708BA">
        <w:rPr>
          <w:rFonts w:eastAsia="SimSun"/>
          <w:i/>
          <w:color w:val="000000" w:themeColor="text1"/>
          <w:kern w:val="0"/>
          <w:sz w:val="26"/>
          <w:szCs w:val="26"/>
          <w:lang w:eastAsia="zh-CN"/>
        </w:rPr>
        <w:t>11</w:t>
      </w:r>
      <w:r>
        <w:rPr>
          <w:rFonts w:eastAsia="SimSun"/>
          <w:color w:val="000000" w:themeColor="text1"/>
          <w:kern w:val="0"/>
          <w:sz w:val="26"/>
          <w:szCs w:val="26"/>
          <w:lang w:eastAsia="zh-CN"/>
        </w:rPr>
        <w:t>(5)</w:t>
      </w:r>
      <w:r w:rsidRPr="0011531E">
        <w:rPr>
          <w:rFonts w:eastAsia="SimSun"/>
          <w:color w:val="000000" w:themeColor="text1"/>
          <w:kern w:val="0"/>
          <w:sz w:val="26"/>
          <w:szCs w:val="26"/>
          <w:lang w:eastAsia="zh-CN"/>
        </w:rPr>
        <w:t>, 955 –993.</w:t>
      </w:r>
      <w:r>
        <w:rPr>
          <w:rFonts w:eastAsia="SimSun"/>
          <w:color w:val="000000" w:themeColor="text1"/>
          <w:kern w:val="0"/>
          <w:sz w:val="26"/>
          <w:szCs w:val="26"/>
          <w:lang w:eastAsia="zh-CN"/>
        </w:rPr>
        <w:t xml:space="preserve"> </w:t>
      </w:r>
      <w:hyperlink r:id="rId26" w:history="1">
        <w:r w:rsidRPr="00652D43">
          <w:rPr>
            <w:rStyle w:val="a7"/>
            <w:rFonts w:eastAsia="SimSun"/>
            <w:kern w:val="0"/>
            <w:sz w:val="26"/>
            <w:szCs w:val="26"/>
            <w:lang w:eastAsia="zh-CN"/>
          </w:rPr>
          <w:t>https://doi.org/10.1093/icc/11.5. 955</w:t>
        </w:r>
      </w:hyperlink>
    </w:p>
    <w:p w14:paraId="5C612FC7"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Pr>
          <w:rFonts w:eastAsia="SimSun"/>
          <w:color w:val="000000" w:themeColor="text1"/>
          <w:kern w:val="0"/>
          <w:sz w:val="26"/>
          <w:szCs w:val="26"/>
          <w:lang w:eastAsia="zh-CN"/>
        </w:rPr>
        <w:t>Colfer</w:t>
      </w:r>
      <w:proofErr w:type="spellEnd"/>
      <w:r>
        <w:rPr>
          <w:rFonts w:eastAsia="SimSun"/>
          <w:color w:val="000000" w:themeColor="text1"/>
          <w:kern w:val="0"/>
          <w:sz w:val="26"/>
          <w:szCs w:val="26"/>
          <w:lang w:eastAsia="zh-CN"/>
        </w:rPr>
        <w:t>, L. J., &amp;</w:t>
      </w:r>
      <w:r w:rsidRPr="0011531E">
        <w:rPr>
          <w:rFonts w:eastAsia="SimSun"/>
          <w:color w:val="000000" w:themeColor="text1"/>
          <w:kern w:val="0"/>
          <w:sz w:val="26"/>
          <w:szCs w:val="26"/>
          <w:lang w:eastAsia="zh-CN"/>
        </w:rPr>
        <w:t xml:space="preserve"> Baldwin, C. Y. (2016). The mirroring hypothesis: Theory, evidence, and exceptions. </w:t>
      </w:r>
      <w:r w:rsidRPr="00BE24A4">
        <w:rPr>
          <w:rFonts w:eastAsia="SimSun"/>
          <w:i/>
          <w:color w:val="000000" w:themeColor="text1"/>
          <w:kern w:val="0"/>
          <w:sz w:val="26"/>
          <w:szCs w:val="26"/>
          <w:lang w:eastAsia="zh-CN"/>
        </w:rPr>
        <w:t>Industrial and Corporate Change</w:t>
      </w:r>
      <w:r>
        <w:rPr>
          <w:rFonts w:eastAsia="SimSun"/>
          <w:i/>
          <w:color w:val="000000" w:themeColor="text1"/>
          <w:kern w:val="0"/>
          <w:sz w:val="26"/>
          <w:szCs w:val="26"/>
          <w:lang w:eastAsia="zh-CN"/>
        </w:rPr>
        <w:t>,</w:t>
      </w:r>
      <w:r w:rsidRPr="0011531E">
        <w:rPr>
          <w:rFonts w:eastAsia="SimSun"/>
          <w:color w:val="000000" w:themeColor="text1"/>
          <w:kern w:val="0"/>
          <w:sz w:val="26"/>
          <w:szCs w:val="26"/>
          <w:lang w:eastAsia="zh-CN"/>
        </w:rPr>
        <w:t xml:space="preserve"> </w:t>
      </w:r>
      <w:r w:rsidRPr="003A1B86">
        <w:rPr>
          <w:rFonts w:eastAsia="SimSun"/>
          <w:i/>
          <w:color w:val="000000" w:themeColor="text1"/>
          <w:kern w:val="0"/>
          <w:sz w:val="26"/>
          <w:szCs w:val="26"/>
          <w:lang w:eastAsia="zh-CN"/>
        </w:rPr>
        <w:t>25</w:t>
      </w:r>
      <w:r>
        <w:rPr>
          <w:rFonts w:eastAsia="SimSun"/>
          <w:color w:val="000000" w:themeColor="text1"/>
          <w:kern w:val="0"/>
          <w:sz w:val="26"/>
          <w:szCs w:val="26"/>
          <w:lang w:eastAsia="zh-CN"/>
        </w:rPr>
        <w:t>(5)</w:t>
      </w:r>
      <w:r w:rsidRPr="0011531E">
        <w:rPr>
          <w:rFonts w:eastAsia="SimSun"/>
          <w:color w:val="000000" w:themeColor="text1"/>
          <w:kern w:val="0"/>
          <w:sz w:val="26"/>
          <w:szCs w:val="26"/>
          <w:lang w:eastAsia="zh-CN"/>
        </w:rPr>
        <w:t>, 709–738.</w:t>
      </w:r>
      <w:r>
        <w:rPr>
          <w:rFonts w:eastAsia="SimSun"/>
          <w:color w:val="000000" w:themeColor="text1"/>
          <w:kern w:val="0"/>
          <w:sz w:val="26"/>
          <w:szCs w:val="26"/>
          <w:lang w:eastAsia="zh-CN"/>
        </w:rPr>
        <w:t xml:space="preserve"> </w:t>
      </w:r>
      <w:hyperlink r:id="rId27" w:history="1">
        <w:r w:rsidRPr="00791D3C">
          <w:rPr>
            <w:rStyle w:val="a7"/>
            <w:rFonts w:eastAsia="SimSun"/>
            <w:kern w:val="0"/>
            <w:sz w:val="26"/>
            <w:szCs w:val="26"/>
            <w:lang w:eastAsia="zh-CN"/>
          </w:rPr>
          <w:t>https://doi.org/10.1093/icc/dtw027</w:t>
        </w:r>
      </w:hyperlink>
    </w:p>
    <w:p w14:paraId="1772C534"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742200">
        <w:rPr>
          <w:rFonts w:eastAsia="SimSun"/>
          <w:color w:val="000000" w:themeColor="text1"/>
          <w:kern w:val="0"/>
          <w:sz w:val="26"/>
          <w:szCs w:val="26"/>
          <w:lang w:eastAsia="zh-CN"/>
        </w:rPr>
        <w:t xml:space="preserve">Conway, M. (1968). How do committees invent? </w:t>
      </w:r>
      <w:proofErr w:type="spellStart"/>
      <w:r w:rsidRPr="00BE24A4">
        <w:rPr>
          <w:rFonts w:eastAsia="SimSun"/>
          <w:i/>
          <w:color w:val="000000" w:themeColor="text1"/>
          <w:kern w:val="0"/>
          <w:sz w:val="26"/>
          <w:szCs w:val="26"/>
          <w:lang w:eastAsia="zh-CN"/>
        </w:rPr>
        <w:t>Datamation</w:t>
      </w:r>
      <w:proofErr w:type="spellEnd"/>
      <w:r>
        <w:rPr>
          <w:rFonts w:eastAsia="SimSun"/>
          <w:i/>
          <w:color w:val="000000" w:themeColor="text1"/>
          <w:kern w:val="0"/>
          <w:sz w:val="26"/>
          <w:szCs w:val="26"/>
          <w:lang w:eastAsia="zh-CN"/>
        </w:rPr>
        <w:t>,</w:t>
      </w:r>
      <w:r w:rsidRPr="00742200">
        <w:rPr>
          <w:rFonts w:eastAsia="SimSun"/>
          <w:color w:val="000000" w:themeColor="text1"/>
          <w:kern w:val="0"/>
          <w:sz w:val="26"/>
          <w:szCs w:val="26"/>
          <w:lang w:eastAsia="zh-CN"/>
        </w:rPr>
        <w:t xml:space="preserve"> </w:t>
      </w:r>
      <w:r w:rsidRPr="00B81D25">
        <w:rPr>
          <w:rFonts w:eastAsia="SimSun"/>
          <w:i/>
          <w:color w:val="000000" w:themeColor="text1"/>
          <w:kern w:val="0"/>
          <w:sz w:val="26"/>
          <w:szCs w:val="26"/>
          <w:lang w:eastAsia="zh-CN"/>
        </w:rPr>
        <w:t>14</w:t>
      </w:r>
      <w:r>
        <w:rPr>
          <w:rFonts w:eastAsia="SimSun"/>
          <w:color w:val="000000" w:themeColor="text1"/>
          <w:kern w:val="0"/>
          <w:sz w:val="26"/>
          <w:szCs w:val="26"/>
          <w:lang w:eastAsia="zh-CN"/>
        </w:rPr>
        <w:t>(4)</w:t>
      </w:r>
      <w:r w:rsidRPr="00742200">
        <w:rPr>
          <w:rFonts w:eastAsia="SimSun"/>
          <w:color w:val="000000" w:themeColor="text1"/>
          <w:kern w:val="0"/>
          <w:sz w:val="26"/>
          <w:szCs w:val="26"/>
          <w:lang w:eastAsia="zh-CN"/>
        </w:rPr>
        <w:t>, 28–31.</w:t>
      </w:r>
    </w:p>
    <w:p w14:paraId="2904228D"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742200">
        <w:rPr>
          <w:rFonts w:eastAsia="SimSun"/>
          <w:color w:val="000000" w:themeColor="text1"/>
          <w:kern w:val="0"/>
          <w:sz w:val="26"/>
          <w:szCs w:val="26"/>
          <w:lang w:eastAsia="zh-CN"/>
        </w:rPr>
        <w:t xml:space="preserve">Ernst, D. </w:t>
      </w:r>
      <w:r>
        <w:rPr>
          <w:rFonts w:eastAsia="SimSun"/>
          <w:color w:val="000000" w:themeColor="text1"/>
          <w:kern w:val="0"/>
          <w:sz w:val="26"/>
          <w:szCs w:val="26"/>
          <w:lang w:eastAsia="zh-CN"/>
        </w:rPr>
        <w:t>(</w:t>
      </w:r>
      <w:r w:rsidRPr="00742200">
        <w:rPr>
          <w:rFonts w:eastAsia="SimSun"/>
          <w:color w:val="000000" w:themeColor="text1"/>
          <w:kern w:val="0"/>
          <w:sz w:val="26"/>
          <w:szCs w:val="26"/>
          <w:lang w:eastAsia="zh-CN"/>
        </w:rPr>
        <w:t>2005</w:t>
      </w:r>
      <w:r>
        <w:rPr>
          <w:rFonts w:eastAsia="SimSun"/>
          <w:color w:val="000000" w:themeColor="text1"/>
          <w:kern w:val="0"/>
          <w:sz w:val="26"/>
          <w:szCs w:val="26"/>
          <w:lang w:eastAsia="zh-CN"/>
        </w:rPr>
        <w:t>)</w:t>
      </w:r>
      <w:r w:rsidRPr="00742200">
        <w:rPr>
          <w:rFonts w:eastAsia="SimSun"/>
          <w:color w:val="000000" w:themeColor="text1"/>
          <w:kern w:val="0"/>
          <w:sz w:val="26"/>
          <w:szCs w:val="26"/>
          <w:lang w:eastAsia="zh-CN"/>
        </w:rPr>
        <w:t xml:space="preserve">. Limits to modularity: Reflections on recent developments in chip design. </w:t>
      </w:r>
      <w:r w:rsidRPr="00BE24A4">
        <w:rPr>
          <w:rFonts w:eastAsia="SimSun"/>
          <w:i/>
          <w:color w:val="000000" w:themeColor="text1"/>
          <w:kern w:val="0"/>
          <w:sz w:val="26"/>
          <w:szCs w:val="26"/>
          <w:lang w:eastAsia="zh-CN"/>
        </w:rPr>
        <w:t>Industry &amp; Innovation</w:t>
      </w:r>
      <w:r>
        <w:rPr>
          <w:rFonts w:eastAsia="SimSun"/>
          <w:i/>
          <w:color w:val="000000" w:themeColor="text1"/>
          <w:kern w:val="0"/>
          <w:sz w:val="26"/>
          <w:szCs w:val="26"/>
          <w:lang w:eastAsia="zh-CN"/>
        </w:rPr>
        <w:t>,</w:t>
      </w:r>
      <w:r w:rsidRPr="00742200">
        <w:rPr>
          <w:rFonts w:eastAsia="SimSun"/>
          <w:color w:val="000000" w:themeColor="text1"/>
          <w:kern w:val="0"/>
          <w:sz w:val="26"/>
          <w:szCs w:val="26"/>
          <w:lang w:eastAsia="zh-CN"/>
        </w:rPr>
        <w:t xml:space="preserve"> </w:t>
      </w:r>
      <w:r w:rsidRPr="006655F5">
        <w:rPr>
          <w:rFonts w:eastAsia="SimSun"/>
          <w:i/>
          <w:color w:val="000000" w:themeColor="text1"/>
          <w:kern w:val="0"/>
          <w:sz w:val="26"/>
          <w:szCs w:val="26"/>
          <w:lang w:eastAsia="zh-CN"/>
        </w:rPr>
        <w:t>12</w:t>
      </w:r>
      <w:r>
        <w:rPr>
          <w:rFonts w:eastAsia="SimSun"/>
          <w:color w:val="000000" w:themeColor="text1"/>
          <w:kern w:val="0"/>
          <w:sz w:val="26"/>
          <w:szCs w:val="26"/>
          <w:lang w:eastAsia="zh-CN"/>
        </w:rPr>
        <w:t>(3)</w:t>
      </w:r>
      <w:r w:rsidRPr="00742200">
        <w:rPr>
          <w:rFonts w:eastAsia="SimSun"/>
          <w:color w:val="000000" w:themeColor="text1"/>
          <w:kern w:val="0"/>
          <w:sz w:val="26"/>
          <w:szCs w:val="26"/>
          <w:lang w:eastAsia="zh-CN"/>
        </w:rPr>
        <w:t>, 303–335.</w:t>
      </w:r>
      <w:r>
        <w:rPr>
          <w:rFonts w:eastAsia="SimSun"/>
          <w:color w:val="000000" w:themeColor="text1"/>
          <w:kern w:val="0"/>
          <w:sz w:val="26"/>
          <w:szCs w:val="26"/>
          <w:lang w:eastAsia="zh-CN"/>
        </w:rPr>
        <w:t xml:space="preserve"> </w:t>
      </w:r>
      <w:hyperlink r:id="rId28" w:history="1">
        <w:r w:rsidRPr="00791D3C">
          <w:rPr>
            <w:rStyle w:val="a7"/>
            <w:rFonts w:eastAsia="SimSun"/>
            <w:kern w:val="0"/>
            <w:sz w:val="26"/>
            <w:szCs w:val="26"/>
            <w:lang w:eastAsia="zh-CN"/>
          </w:rPr>
          <w:t>https://doi.org/10.1080/13662710500195918</w:t>
        </w:r>
      </w:hyperlink>
    </w:p>
    <w:p w14:paraId="1EAE39B7"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sidRPr="00742200">
        <w:rPr>
          <w:rFonts w:eastAsia="SimSun"/>
          <w:color w:val="000000" w:themeColor="text1"/>
          <w:kern w:val="0"/>
          <w:sz w:val="26"/>
          <w:szCs w:val="26"/>
          <w:lang w:eastAsia="zh-CN"/>
        </w:rPr>
        <w:t>Fixson</w:t>
      </w:r>
      <w:proofErr w:type="spellEnd"/>
      <w:r w:rsidRPr="00742200">
        <w:rPr>
          <w:rFonts w:eastAsia="SimSun"/>
          <w:color w:val="000000" w:themeColor="text1"/>
          <w:kern w:val="0"/>
          <w:sz w:val="26"/>
          <w:szCs w:val="26"/>
          <w:lang w:eastAsia="zh-CN"/>
        </w:rPr>
        <w:t>, S. K.</w:t>
      </w:r>
      <w:r>
        <w:rPr>
          <w:rFonts w:eastAsia="SimSun"/>
          <w:color w:val="000000" w:themeColor="text1"/>
          <w:kern w:val="0"/>
          <w:sz w:val="26"/>
          <w:szCs w:val="26"/>
          <w:lang w:eastAsia="zh-CN"/>
        </w:rPr>
        <w:t>,</w:t>
      </w:r>
      <w:r w:rsidRPr="00742200">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742200">
        <w:rPr>
          <w:rFonts w:eastAsia="SimSun"/>
          <w:color w:val="000000" w:themeColor="text1"/>
          <w:kern w:val="0"/>
          <w:sz w:val="26"/>
          <w:szCs w:val="26"/>
          <w:lang w:eastAsia="zh-CN"/>
        </w:rPr>
        <w:t xml:space="preserve"> Park, J. K. (2008). The power of integrality: Linkages between product architecture, innovation, and industry structure. </w:t>
      </w:r>
      <w:r w:rsidRPr="00BE24A4">
        <w:rPr>
          <w:rFonts w:eastAsia="SimSun"/>
          <w:i/>
          <w:color w:val="000000" w:themeColor="text1"/>
          <w:kern w:val="0"/>
          <w:sz w:val="26"/>
          <w:szCs w:val="26"/>
          <w:lang w:eastAsia="zh-CN"/>
        </w:rPr>
        <w:t>Research Policy</w:t>
      </w:r>
      <w:r>
        <w:rPr>
          <w:rFonts w:eastAsia="SimSun"/>
          <w:i/>
          <w:color w:val="000000" w:themeColor="text1"/>
          <w:kern w:val="0"/>
          <w:sz w:val="26"/>
          <w:szCs w:val="26"/>
          <w:lang w:eastAsia="zh-CN"/>
        </w:rPr>
        <w:t>,</w:t>
      </w:r>
      <w:r w:rsidRPr="00742200">
        <w:rPr>
          <w:rFonts w:eastAsia="SimSun"/>
          <w:color w:val="000000" w:themeColor="text1"/>
          <w:kern w:val="0"/>
          <w:sz w:val="26"/>
          <w:szCs w:val="26"/>
          <w:lang w:eastAsia="zh-CN"/>
        </w:rPr>
        <w:t xml:space="preserve"> </w:t>
      </w:r>
      <w:r w:rsidRPr="006655F5">
        <w:rPr>
          <w:rFonts w:eastAsia="SimSun"/>
          <w:i/>
          <w:color w:val="000000" w:themeColor="text1"/>
          <w:kern w:val="0"/>
          <w:sz w:val="26"/>
          <w:szCs w:val="26"/>
          <w:lang w:eastAsia="zh-CN"/>
        </w:rPr>
        <w:t>37</w:t>
      </w:r>
      <w:r>
        <w:rPr>
          <w:rFonts w:eastAsia="SimSun"/>
          <w:color w:val="000000" w:themeColor="text1"/>
          <w:kern w:val="0"/>
          <w:sz w:val="26"/>
          <w:szCs w:val="26"/>
          <w:lang w:eastAsia="zh-CN"/>
        </w:rPr>
        <w:t>(8)</w:t>
      </w:r>
      <w:r w:rsidRPr="00742200">
        <w:rPr>
          <w:rFonts w:eastAsia="SimSun"/>
          <w:color w:val="000000" w:themeColor="text1"/>
          <w:kern w:val="0"/>
          <w:sz w:val="26"/>
          <w:szCs w:val="26"/>
          <w:lang w:eastAsia="zh-CN"/>
        </w:rPr>
        <w:t>, 1296–1316.</w:t>
      </w:r>
      <w:r>
        <w:rPr>
          <w:rFonts w:eastAsia="SimSun"/>
          <w:color w:val="000000" w:themeColor="text1"/>
          <w:kern w:val="0"/>
          <w:sz w:val="26"/>
          <w:szCs w:val="26"/>
          <w:lang w:eastAsia="zh-CN"/>
        </w:rPr>
        <w:t xml:space="preserve"> </w:t>
      </w:r>
      <w:hyperlink r:id="rId29" w:history="1">
        <w:r w:rsidRPr="00791D3C">
          <w:rPr>
            <w:rStyle w:val="a7"/>
            <w:rFonts w:eastAsia="SimSun"/>
            <w:kern w:val="0"/>
            <w:sz w:val="26"/>
            <w:szCs w:val="26"/>
            <w:lang w:eastAsia="zh-CN"/>
          </w:rPr>
          <w:t>https://doi.org/10.1016/j.respol.2008.04.026</w:t>
        </w:r>
      </w:hyperlink>
    </w:p>
    <w:p w14:paraId="1CE8E7B1"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742200">
        <w:rPr>
          <w:rFonts w:eastAsia="SimSun"/>
          <w:color w:val="000000" w:themeColor="text1"/>
          <w:kern w:val="0"/>
          <w:sz w:val="26"/>
          <w:szCs w:val="26"/>
          <w:lang w:eastAsia="zh-CN"/>
        </w:rPr>
        <w:t>Fontana, F</w:t>
      </w:r>
      <w:r>
        <w:rPr>
          <w:rFonts w:eastAsia="SimSun"/>
          <w:color w:val="000000" w:themeColor="text1"/>
          <w:kern w:val="0"/>
          <w:sz w:val="26"/>
          <w:szCs w:val="26"/>
          <w:lang w:eastAsia="zh-CN"/>
        </w:rPr>
        <w:t>.</w:t>
      </w:r>
      <w:r w:rsidRPr="00742200">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742200">
        <w:rPr>
          <w:rFonts w:eastAsia="SimSun"/>
          <w:color w:val="000000" w:themeColor="text1"/>
          <w:kern w:val="0"/>
          <w:sz w:val="26"/>
          <w:szCs w:val="26"/>
          <w:lang w:eastAsia="zh-CN"/>
        </w:rPr>
        <w:t xml:space="preserve"> </w:t>
      </w:r>
      <w:proofErr w:type="spellStart"/>
      <w:r w:rsidRPr="00742200">
        <w:rPr>
          <w:rFonts w:eastAsia="SimSun"/>
          <w:color w:val="000000" w:themeColor="text1"/>
          <w:kern w:val="0"/>
          <w:sz w:val="26"/>
          <w:szCs w:val="26"/>
          <w:lang w:eastAsia="zh-CN"/>
        </w:rPr>
        <w:t>Prencipe</w:t>
      </w:r>
      <w:proofErr w:type="spellEnd"/>
      <w:r w:rsidRPr="00742200">
        <w:rPr>
          <w:rFonts w:eastAsia="SimSun"/>
          <w:color w:val="000000" w:themeColor="text1"/>
          <w:kern w:val="0"/>
          <w:sz w:val="26"/>
          <w:szCs w:val="26"/>
          <w:lang w:eastAsia="zh-CN"/>
        </w:rPr>
        <w:t>, A. (2013). F</w:t>
      </w:r>
      <w:r>
        <w:rPr>
          <w:rFonts w:eastAsia="SimSun"/>
          <w:color w:val="000000" w:themeColor="text1"/>
          <w:kern w:val="0"/>
          <w:sz w:val="26"/>
          <w:szCs w:val="26"/>
          <w:lang w:eastAsia="zh-CN"/>
        </w:rPr>
        <w:t>raming</w:t>
      </w:r>
      <w:r w:rsidRPr="00742200">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offshoring:</w:t>
      </w:r>
      <w:r w:rsidRPr="00742200">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Antecedents, processes, and outcomes.</w:t>
      </w:r>
      <w:r w:rsidRPr="00742200">
        <w:rPr>
          <w:rFonts w:eastAsia="SimSun"/>
          <w:color w:val="000000" w:themeColor="text1"/>
          <w:kern w:val="0"/>
          <w:sz w:val="26"/>
          <w:szCs w:val="26"/>
          <w:lang w:eastAsia="zh-CN"/>
        </w:rPr>
        <w:t xml:space="preserve"> </w:t>
      </w:r>
      <w:r w:rsidRPr="00BE24A4">
        <w:rPr>
          <w:rFonts w:eastAsia="SimSun"/>
          <w:i/>
          <w:color w:val="000000" w:themeColor="text1"/>
          <w:kern w:val="0"/>
          <w:sz w:val="26"/>
          <w:szCs w:val="26"/>
          <w:lang w:eastAsia="zh-CN"/>
        </w:rPr>
        <w:t>International Journal of Innovation and Technology Management</w:t>
      </w:r>
      <w:r>
        <w:rPr>
          <w:rFonts w:eastAsia="SimSun"/>
          <w:i/>
          <w:color w:val="000000" w:themeColor="text1"/>
          <w:kern w:val="0"/>
          <w:sz w:val="26"/>
          <w:szCs w:val="26"/>
          <w:lang w:eastAsia="zh-CN"/>
        </w:rPr>
        <w:t>,</w:t>
      </w:r>
      <w:r w:rsidRPr="00742200">
        <w:rPr>
          <w:rFonts w:eastAsia="SimSun"/>
          <w:color w:val="000000" w:themeColor="text1"/>
          <w:kern w:val="0"/>
          <w:sz w:val="26"/>
          <w:szCs w:val="26"/>
          <w:lang w:eastAsia="zh-CN"/>
        </w:rPr>
        <w:t xml:space="preserve"> </w:t>
      </w:r>
      <w:r w:rsidRPr="000A623F">
        <w:rPr>
          <w:rFonts w:eastAsia="SimSun"/>
          <w:i/>
          <w:color w:val="000000" w:themeColor="text1"/>
          <w:kern w:val="0"/>
          <w:sz w:val="26"/>
          <w:szCs w:val="26"/>
          <w:lang w:eastAsia="zh-CN"/>
        </w:rPr>
        <w:t>10</w:t>
      </w:r>
      <w:r>
        <w:rPr>
          <w:rFonts w:eastAsia="SimSun"/>
          <w:color w:val="000000" w:themeColor="text1"/>
          <w:kern w:val="0"/>
          <w:sz w:val="26"/>
          <w:szCs w:val="26"/>
          <w:lang w:eastAsia="zh-CN"/>
        </w:rPr>
        <w:t>(01)</w:t>
      </w:r>
      <w:r w:rsidRPr="00742200">
        <w:rPr>
          <w:rFonts w:eastAsia="SimSun"/>
          <w:color w:val="000000" w:themeColor="text1"/>
          <w:kern w:val="0"/>
          <w:sz w:val="26"/>
          <w:szCs w:val="26"/>
          <w:lang w:eastAsia="zh-CN"/>
        </w:rPr>
        <w:t>, 1350006.</w:t>
      </w:r>
      <w:r>
        <w:rPr>
          <w:rFonts w:eastAsia="SimSun"/>
          <w:color w:val="000000" w:themeColor="text1"/>
          <w:kern w:val="0"/>
          <w:sz w:val="26"/>
          <w:szCs w:val="26"/>
          <w:lang w:eastAsia="zh-CN"/>
        </w:rPr>
        <w:t xml:space="preserve"> </w:t>
      </w:r>
      <w:hyperlink r:id="rId30" w:history="1">
        <w:r w:rsidRPr="00791D3C">
          <w:rPr>
            <w:rStyle w:val="a7"/>
            <w:rFonts w:eastAsia="SimSun"/>
            <w:kern w:val="0"/>
            <w:sz w:val="26"/>
            <w:szCs w:val="26"/>
            <w:lang w:eastAsia="zh-CN"/>
          </w:rPr>
          <w:t>https://doi.org/10.1142/S0219877013500065</w:t>
        </w:r>
      </w:hyperlink>
    </w:p>
    <w:p w14:paraId="2E0D2C58"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sidRPr="00DF7D03">
        <w:rPr>
          <w:rFonts w:eastAsia="SimSun"/>
          <w:color w:val="000000" w:themeColor="text1"/>
          <w:kern w:val="0"/>
          <w:sz w:val="26"/>
          <w:szCs w:val="26"/>
          <w:lang w:val="es-ES" w:eastAsia="zh-CN"/>
        </w:rPr>
        <w:t>Furlan</w:t>
      </w:r>
      <w:proofErr w:type="spellEnd"/>
      <w:r w:rsidRPr="00DF7D03">
        <w:rPr>
          <w:rFonts w:eastAsia="SimSun"/>
          <w:color w:val="000000" w:themeColor="text1"/>
          <w:kern w:val="0"/>
          <w:sz w:val="26"/>
          <w:szCs w:val="26"/>
          <w:lang w:val="es-ES" w:eastAsia="zh-CN"/>
        </w:rPr>
        <w:t xml:space="preserve">, A., </w:t>
      </w:r>
      <w:proofErr w:type="spellStart"/>
      <w:r w:rsidRPr="00DF7D03">
        <w:rPr>
          <w:rFonts w:eastAsia="SimSun"/>
          <w:color w:val="000000" w:themeColor="text1"/>
          <w:kern w:val="0"/>
          <w:sz w:val="26"/>
          <w:szCs w:val="26"/>
          <w:lang w:val="es-ES" w:eastAsia="zh-CN"/>
        </w:rPr>
        <w:t>Cabigiosu</w:t>
      </w:r>
      <w:proofErr w:type="spellEnd"/>
      <w:r w:rsidRPr="00DF7D03">
        <w:rPr>
          <w:rFonts w:eastAsia="SimSun"/>
          <w:color w:val="000000" w:themeColor="text1"/>
          <w:kern w:val="0"/>
          <w:sz w:val="26"/>
          <w:szCs w:val="26"/>
          <w:lang w:val="es-ES" w:eastAsia="zh-CN"/>
        </w:rPr>
        <w:t xml:space="preserve">, A., &amp; </w:t>
      </w:r>
      <w:proofErr w:type="spellStart"/>
      <w:r w:rsidRPr="00DF7D03">
        <w:rPr>
          <w:rFonts w:eastAsia="SimSun"/>
          <w:color w:val="000000" w:themeColor="text1"/>
          <w:kern w:val="0"/>
          <w:sz w:val="26"/>
          <w:szCs w:val="26"/>
          <w:lang w:val="es-ES" w:eastAsia="zh-CN"/>
        </w:rPr>
        <w:t>Camuffo</w:t>
      </w:r>
      <w:proofErr w:type="spellEnd"/>
      <w:r w:rsidRPr="00DF7D03">
        <w:rPr>
          <w:rFonts w:eastAsia="SimSun"/>
          <w:color w:val="000000" w:themeColor="text1"/>
          <w:kern w:val="0"/>
          <w:sz w:val="26"/>
          <w:szCs w:val="26"/>
          <w:lang w:val="es-ES" w:eastAsia="zh-CN"/>
        </w:rPr>
        <w:t xml:space="preserve">, A. (2014). </w:t>
      </w:r>
      <w:r w:rsidRPr="00742200">
        <w:rPr>
          <w:rFonts w:eastAsia="SimSun"/>
          <w:color w:val="000000" w:themeColor="text1"/>
          <w:kern w:val="0"/>
          <w:sz w:val="26"/>
          <w:szCs w:val="26"/>
          <w:lang w:eastAsia="zh-CN"/>
        </w:rPr>
        <w:t xml:space="preserve">When the mirror gets misted up: Modularity and technological change. </w:t>
      </w:r>
      <w:r w:rsidRPr="00BE24A4">
        <w:rPr>
          <w:rFonts w:eastAsia="SimSun"/>
          <w:i/>
          <w:color w:val="000000" w:themeColor="text1"/>
          <w:kern w:val="0"/>
          <w:sz w:val="26"/>
          <w:szCs w:val="26"/>
          <w:lang w:eastAsia="zh-CN"/>
        </w:rPr>
        <w:t>Strategic Management Journal</w:t>
      </w:r>
      <w:r>
        <w:rPr>
          <w:rFonts w:eastAsia="SimSun"/>
          <w:i/>
          <w:color w:val="000000" w:themeColor="text1"/>
          <w:kern w:val="0"/>
          <w:sz w:val="26"/>
          <w:szCs w:val="26"/>
          <w:lang w:eastAsia="zh-CN"/>
        </w:rPr>
        <w:t>,</w:t>
      </w:r>
      <w:r w:rsidRPr="00742200">
        <w:rPr>
          <w:rFonts w:eastAsia="SimSun"/>
          <w:color w:val="000000" w:themeColor="text1"/>
          <w:kern w:val="0"/>
          <w:sz w:val="26"/>
          <w:szCs w:val="26"/>
          <w:lang w:eastAsia="zh-CN"/>
        </w:rPr>
        <w:t xml:space="preserve"> </w:t>
      </w:r>
      <w:r w:rsidRPr="0032672B">
        <w:rPr>
          <w:rFonts w:eastAsia="SimSun"/>
          <w:i/>
          <w:color w:val="000000" w:themeColor="text1"/>
          <w:kern w:val="0"/>
          <w:sz w:val="26"/>
          <w:szCs w:val="26"/>
          <w:lang w:eastAsia="zh-CN"/>
        </w:rPr>
        <w:t>35</w:t>
      </w:r>
      <w:r>
        <w:rPr>
          <w:rFonts w:eastAsia="SimSun"/>
          <w:color w:val="000000" w:themeColor="text1"/>
          <w:kern w:val="0"/>
          <w:sz w:val="26"/>
          <w:szCs w:val="26"/>
          <w:lang w:eastAsia="zh-CN"/>
        </w:rPr>
        <w:t>(6)</w:t>
      </w:r>
      <w:r w:rsidRPr="00742200">
        <w:rPr>
          <w:rFonts w:eastAsia="SimSun"/>
          <w:color w:val="000000" w:themeColor="text1"/>
          <w:kern w:val="0"/>
          <w:sz w:val="26"/>
          <w:szCs w:val="26"/>
          <w:lang w:eastAsia="zh-CN"/>
        </w:rPr>
        <w:t>, 789–807.</w:t>
      </w:r>
      <w:r>
        <w:rPr>
          <w:rFonts w:eastAsia="SimSun"/>
          <w:color w:val="000000" w:themeColor="text1"/>
          <w:kern w:val="0"/>
          <w:sz w:val="26"/>
          <w:szCs w:val="26"/>
          <w:lang w:eastAsia="zh-CN"/>
        </w:rPr>
        <w:t xml:space="preserve"> </w:t>
      </w:r>
      <w:hyperlink r:id="rId31" w:history="1">
        <w:r w:rsidRPr="00791D3C">
          <w:rPr>
            <w:rStyle w:val="a7"/>
            <w:rFonts w:eastAsia="SimSun"/>
            <w:kern w:val="0"/>
            <w:sz w:val="26"/>
            <w:szCs w:val="26"/>
            <w:lang w:eastAsia="zh-CN"/>
          </w:rPr>
          <w:t>https://doi.org/10.1002/smj.2138</w:t>
        </w:r>
      </w:hyperlink>
    </w:p>
    <w:p w14:paraId="4A6B0AE7"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191532">
        <w:rPr>
          <w:rFonts w:eastAsia="SimSun"/>
          <w:color w:val="000000" w:themeColor="text1"/>
          <w:kern w:val="0"/>
          <w:sz w:val="26"/>
          <w:szCs w:val="26"/>
          <w:lang w:eastAsia="zh-CN"/>
        </w:rPr>
        <w:t>Henderson, R. M.</w:t>
      </w:r>
      <w:r>
        <w:rPr>
          <w:rFonts w:eastAsia="SimSun"/>
          <w:color w:val="000000" w:themeColor="text1"/>
          <w:kern w:val="0"/>
          <w:sz w:val="26"/>
          <w:szCs w:val="26"/>
          <w:lang w:eastAsia="zh-CN"/>
        </w:rPr>
        <w:t>,</w:t>
      </w:r>
      <w:r w:rsidRPr="00191532">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191532">
        <w:rPr>
          <w:rFonts w:eastAsia="SimSun"/>
          <w:color w:val="000000" w:themeColor="text1"/>
          <w:kern w:val="0"/>
          <w:sz w:val="26"/>
          <w:szCs w:val="26"/>
          <w:lang w:eastAsia="zh-CN"/>
        </w:rPr>
        <w:t xml:space="preserve"> Clark, K. B. (1990). Architectural innovation: The reconfiguration of existing product technologies and the failure of established </w:t>
      </w:r>
      <w:r w:rsidRPr="00191532">
        <w:rPr>
          <w:rFonts w:eastAsia="SimSun"/>
          <w:color w:val="000000" w:themeColor="text1"/>
          <w:kern w:val="0"/>
          <w:sz w:val="26"/>
          <w:szCs w:val="26"/>
          <w:lang w:eastAsia="zh-CN"/>
        </w:rPr>
        <w:lastRenderedPageBreak/>
        <w:t xml:space="preserve">firms. </w:t>
      </w:r>
      <w:r w:rsidRPr="00BE24A4">
        <w:rPr>
          <w:rFonts w:eastAsia="SimSun"/>
          <w:i/>
          <w:color w:val="000000" w:themeColor="text1"/>
          <w:kern w:val="0"/>
          <w:sz w:val="26"/>
          <w:szCs w:val="26"/>
          <w:lang w:eastAsia="zh-CN"/>
        </w:rPr>
        <w:t>Administrative Science Quarterly</w:t>
      </w:r>
      <w:r>
        <w:rPr>
          <w:rFonts w:eastAsia="SimSun"/>
          <w:i/>
          <w:color w:val="000000" w:themeColor="text1"/>
          <w:kern w:val="0"/>
          <w:sz w:val="26"/>
          <w:szCs w:val="26"/>
          <w:lang w:eastAsia="zh-CN"/>
        </w:rPr>
        <w:t>,</w:t>
      </w:r>
      <w:r w:rsidRPr="00191532">
        <w:rPr>
          <w:rFonts w:eastAsia="SimSun"/>
          <w:color w:val="000000" w:themeColor="text1"/>
          <w:kern w:val="0"/>
          <w:sz w:val="26"/>
          <w:szCs w:val="26"/>
          <w:lang w:eastAsia="zh-CN"/>
        </w:rPr>
        <w:t xml:space="preserve"> </w:t>
      </w:r>
      <w:r w:rsidRPr="00AA3583">
        <w:rPr>
          <w:rFonts w:eastAsia="SimSun"/>
          <w:i/>
          <w:color w:val="000000" w:themeColor="text1"/>
          <w:kern w:val="0"/>
          <w:sz w:val="26"/>
          <w:szCs w:val="26"/>
          <w:lang w:eastAsia="zh-CN"/>
        </w:rPr>
        <w:t>35</w:t>
      </w:r>
      <w:r>
        <w:rPr>
          <w:rFonts w:eastAsia="SimSun"/>
          <w:color w:val="000000" w:themeColor="text1"/>
          <w:kern w:val="0"/>
          <w:sz w:val="26"/>
          <w:szCs w:val="26"/>
          <w:lang w:eastAsia="zh-CN"/>
        </w:rPr>
        <w:t>(1)</w:t>
      </w:r>
      <w:r w:rsidRPr="00191532">
        <w:rPr>
          <w:rFonts w:eastAsia="SimSun"/>
          <w:color w:val="000000" w:themeColor="text1"/>
          <w:kern w:val="0"/>
          <w:sz w:val="26"/>
          <w:szCs w:val="26"/>
          <w:lang w:eastAsia="zh-CN"/>
        </w:rPr>
        <w:t>, 9–30.</w:t>
      </w:r>
      <w:r>
        <w:rPr>
          <w:rFonts w:eastAsia="SimSun"/>
          <w:color w:val="000000" w:themeColor="text1"/>
          <w:kern w:val="0"/>
          <w:sz w:val="26"/>
          <w:szCs w:val="26"/>
          <w:lang w:eastAsia="zh-CN"/>
        </w:rPr>
        <w:t xml:space="preserve"> </w:t>
      </w:r>
      <w:hyperlink r:id="rId32" w:history="1">
        <w:r w:rsidRPr="00791D3C">
          <w:rPr>
            <w:rStyle w:val="a7"/>
            <w:rFonts w:eastAsia="SimSun"/>
            <w:kern w:val="0"/>
            <w:sz w:val="26"/>
            <w:szCs w:val="26"/>
            <w:lang w:eastAsia="zh-CN"/>
          </w:rPr>
          <w:t>https://doi.org/10.2307/2393549</w:t>
        </w:r>
      </w:hyperlink>
    </w:p>
    <w:p w14:paraId="078E1F15"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sidRPr="00191532">
        <w:rPr>
          <w:rFonts w:eastAsia="SimSun"/>
          <w:color w:val="000000" w:themeColor="text1"/>
          <w:kern w:val="0"/>
          <w:sz w:val="26"/>
          <w:szCs w:val="26"/>
          <w:lang w:eastAsia="zh-CN"/>
        </w:rPr>
        <w:t>Hoetker</w:t>
      </w:r>
      <w:proofErr w:type="spellEnd"/>
      <w:r w:rsidRPr="00191532">
        <w:rPr>
          <w:rFonts w:eastAsia="SimSun"/>
          <w:color w:val="000000" w:themeColor="text1"/>
          <w:kern w:val="0"/>
          <w:sz w:val="26"/>
          <w:szCs w:val="26"/>
          <w:lang w:eastAsia="zh-CN"/>
        </w:rPr>
        <w:t xml:space="preserve">, G. (2006). Do modular products lead to modular organizations? </w:t>
      </w:r>
      <w:r w:rsidRPr="00BE24A4">
        <w:rPr>
          <w:rFonts w:eastAsia="SimSun"/>
          <w:i/>
          <w:color w:val="000000" w:themeColor="text1"/>
          <w:kern w:val="0"/>
          <w:sz w:val="26"/>
          <w:szCs w:val="26"/>
          <w:lang w:eastAsia="zh-CN"/>
        </w:rPr>
        <w:t>Strategic Management Journal</w:t>
      </w:r>
      <w:r>
        <w:rPr>
          <w:rFonts w:eastAsia="SimSun"/>
          <w:i/>
          <w:color w:val="000000" w:themeColor="text1"/>
          <w:kern w:val="0"/>
          <w:sz w:val="26"/>
          <w:szCs w:val="26"/>
          <w:lang w:eastAsia="zh-CN"/>
        </w:rPr>
        <w:t>,</w:t>
      </w:r>
      <w:r w:rsidRPr="00191532">
        <w:rPr>
          <w:rFonts w:eastAsia="SimSun"/>
          <w:color w:val="000000" w:themeColor="text1"/>
          <w:kern w:val="0"/>
          <w:sz w:val="26"/>
          <w:szCs w:val="26"/>
          <w:lang w:eastAsia="zh-CN"/>
        </w:rPr>
        <w:t xml:space="preserve"> </w:t>
      </w:r>
      <w:r w:rsidRPr="00D4464F">
        <w:rPr>
          <w:rFonts w:eastAsia="SimSun"/>
          <w:i/>
          <w:color w:val="000000" w:themeColor="text1"/>
          <w:kern w:val="0"/>
          <w:sz w:val="26"/>
          <w:szCs w:val="26"/>
          <w:lang w:eastAsia="zh-CN"/>
        </w:rPr>
        <w:t>27</w:t>
      </w:r>
      <w:r>
        <w:rPr>
          <w:rFonts w:eastAsia="SimSun"/>
          <w:color w:val="000000" w:themeColor="text1"/>
          <w:kern w:val="0"/>
          <w:sz w:val="26"/>
          <w:szCs w:val="26"/>
          <w:lang w:eastAsia="zh-CN"/>
        </w:rPr>
        <w:t>(6)</w:t>
      </w:r>
      <w:r w:rsidRPr="00191532">
        <w:rPr>
          <w:rFonts w:eastAsia="SimSun"/>
          <w:color w:val="000000" w:themeColor="text1"/>
          <w:kern w:val="0"/>
          <w:sz w:val="26"/>
          <w:szCs w:val="26"/>
          <w:lang w:eastAsia="zh-CN"/>
        </w:rPr>
        <w:t>, 501–518.</w:t>
      </w:r>
      <w:r>
        <w:rPr>
          <w:rFonts w:eastAsia="SimSun"/>
          <w:color w:val="000000" w:themeColor="text1"/>
          <w:kern w:val="0"/>
          <w:sz w:val="26"/>
          <w:szCs w:val="26"/>
          <w:lang w:eastAsia="zh-CN"/>
        </w:rPr>
        <w:t xml:space="preserve"> </w:t>
      </w:r>
      <w:hyperlink r:id="rId33" w:history="1">
        <w:r w:rsidRPr="00791D3C">
          <w:rPr>
            <w:rStyle w:val="a7"/>
            <w:rFonts w:eastAsia="SimSun"/>
            <w:kern w:val="0"/>
            <w:sz w:val="26"/>
            <w:szCs w:val="26"/>
            <w:lang w:eastAsia="zh-CN"/>
          </w:rPr>
          <w:t>https://doi.org/10.1002/smj.528</w:t>
        </w:r>
      </w:hyperlink>
    </w:p>
    <w:p w14:paraId="724B0FF7"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sidRPr="00191532">
        <w:rPr>
          <w:rFonts w:eastAsia="SimSun"/>
          <w:color w:val="000000" w:themeColor="text1"/>
          <w:kern w:val="0"/>
          <w:sz w:val="26"/>
          <w:szCs w:val="26"/>
          <w:lang w:eastAsia="zh-CN"/>
        </w:rPr>
        <w:t>Hoetker</w:t>
      </w:r>
      <w:proofErr w:type="spellEnd"/>
      <w:r w:rsidRPr="00191532">
        <w:rPr>
          <w:rFonts w:eastAsia="SimSun"/>
          <w:color w:val="000000" w:themeColor="text1"/>
          <w:kern w:val="0"/>
          <w:sz w:val="26"/>
          <w:szCs w:val="26"/>
          <w:lang w:eastAsia="zh-CN"/>
        </w:rPr>
        <w:t xml:space="preserve">, G. (2007). The use of logit and </w:t>
      </w:r>
      <w:proofErr w:type="spellStart"/>
      <w:r w:rsidRPr="00191532">
        <w:rPr>
          <w:rFonts w:eastAsia="SimSun"/>
          <w:color w:val="000000" w:themeColor="text1"/>
          <w:kern w:val="0"/>
          <w:sz w:val="26"/>
          <w:szCs w:val="26"/>
          <w:lang w:eastAsia="zh-CN"/>
        </w:rPr>
        <w:t>probit</w:t>
      </w:r>
      <w:proofErr w:type="spellEnd"/>
      <w:r w:rsidRPr="00191532">
        <w:rPr>
          <w:rFonts w:eastAsia="SimSun"/>
          <w:color w:val="000000" w:themeColor="text1"/>
          <w:kern w:val="0"/>
          <w:sz w:val="26"/>
          <w:szCs w:val="26"/>
          <w:lang w:eastAsia="zh-CN"/>
        </w:rPr>
        <w:t xml:space="preserve"> models in strategic management research: Critical issues. </w:t>
      </w:r>
      <w:r w:rsidRPr="00BE24A4">
        <w:rPr>
          <w:rFonts w:eastAsia="SimSun"/>
          <w:i/>
          <w:color w:val="000000" w:themeColor="text1"/>
          <w:kern w:val="0"/>
          <w:sz w:val="26"/>
          <w:szCs w:val="26"/>
          <w:lang w:eastAsia="zh-CN"/>
        </w:rPr>
        <w:t>Strategic Management Journal</w:t>
      </w:r>
      <w:r>
        <w:rPr>
          <w:rFonts w:eastAsia="SimSun"/>
          <w:i/>
          <w:color w:val="000000" w:themeColor="text1"/>
          <w:kern w:val="0"/>
          <w:sz w:val="26"/>
          <w:szCs w:val="26"/>
          <w:lang w:eastAsia="zh-CN"/>
        </w:rPr>
        <w:t>,</w:t>
      </w:r>
      <w:r w:rsidRPr="00191532">
        <w:rPr>
          <w:rFonts w:eastAsia="SimSun"/>
          <w:color w:val="000000" w:themeColor="text1"/>
          <w:kern w:val="0"/>
          <w:sz w:val="26"/>
          <w:szCs w:val="26"/>
          <w:lang w:eastAsia="zh-CN"/>
        </w:rPr>
        <w:t xml:space="preserve"> </w:t>
      </w:r>
      <w:r w:rsidRPr="00776F96">
        <w:rPr>
          <w:rFonts w:eastAsia="SimSun"/>
          <w:i/>
          <w:color w:val="000000" w:themeColor="text1"/>
          <w:kern w:val="0"/>
          <w:sz w:val="26"/>
          <w:szCs w:val="26"/>
          <w:lang w:eastAsia="zh-CN"/>
        </w:rPr>
        <w:t>28</w:t>
      </w:r>
      <w:r>
        <w:rPr>
          <w:rFonts w:eastAsia="SimSun"/>
          <w:color w:val="000000" w:themeColor="text1"/>
          <w:kern w:val="0"/>
          <w:sz w:val="26"/>
          <w:szCs w:val="26"/>
          <w:lang w:eastAsia="zh-CN"/>
        </w:rPr>
        <w:t>(4)</w:t>
      </w:r>
      <w:r w:rsidRPr="00191532">
        <w:rPr>
          <w:rFonts w:eastAsia="SimSun"/>
          <w:color w:val="000000" w:themeColor="text1"/>
          <w:kern w:val="0"/>
          <w:sz w:val="26"/>
          <w:szCs w:val="26"/>
          <w:lang w:eastAsia="zh-CN"/>
        </w:rPr>
        <w:t>, 331–343.</w:t>
      </w:r>
      <w:r>
        <w:rPr>
          <w:rFonts w:eastAsia="SimSun"/>
          <w:color w:val="000000" w:themeColor="text1"/>
          <w:kern w:val="0"/>
          <w:sz w:val="26"/>
          <w:szCs w:val="26"/>
          <w:lang w:eastAsia="zh-CN"/>
        </w:rPr>
        <w:t xml:space="preserve"> </w:t>
      </w:r>
      <w:hyperlink r:id="rId34" w:history="1">
        <w:r w:rsidRPr="00791D3C">
          <w:rPr>
            <w:rStyle w:val="a7"/>
            <w:rFonts w:eastAsia="SimSun"/>
            <w:kern w:val="0"/>
            <w:sz w:val="26"/>
            <w:szCs w:val="26"/>
            <w:lang w:eastAsia="zh-CN"/>
          </w:rPr>
          <w:t>https://doi.org/10.1002/smj.582</w:t>
        </w:r>
      </w:hyperlink>
    </w:p>
    <w:p w14:paraId="44B05E6E"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191532">
        <w:rPr>
          <w:rFonts w:eastAsia="SimSun"/>
          <w:color w:val="000000" w:themeColor="text1"/>
          <w:kern w:val="0"/>
          <w:sz w:val="26"/>
          <w:szCs w:val="26"/>
          <w:lang w:eastAsia="zh-CN"/>
        </w:rPr>
        <w:t>Huang, C.</w:t>
      </w:r>
      <w:r>
        <w:rPr>
          <w:rFonts w:eastAsia="SimSun"/>
          <w:color w:val="000000" w:themeColor="text1"/>
          <w:kern w:val="0"/>
          <w:sz w:val="26"/>
          <w:szCs w:val="26"/>
          <w:lang w:eastAsia="zh-CN"/>
        </w:rPr>
        <w:t>,</w:t>
      </w:r>
      <w:r w:rsidRPr="00191532">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191532">
        <w:rPr>
          <w:rFonts w:eastAsia="SimSun"/>
          <w:color w:val="000000" w:themeColor="text1"/>
          <w:kern w:val="0"/>
          <w:sz w:val="26"/>
          <w:szCs w:val="26"/>
          <w:lang w:eastAsia="zh-CN"/>
        </w:rPr>
        <w:t xml:space="preserve"> Shields, T. G. (2000). Interpretation of interaction effects in logit and </w:t>
      </w:r>
      <w:proofErr w:type="spellStart"/>
      <w:r w:rsidRPr="00191532">
        <w:rPr>
          <w:rFonts w:eastAsia="SimSun"/>
          <w:color w:val="000000" w:themeColor="text1"/>
          <w:kern w:val="0"/>
          <w:sz w:val="26"/>
          <w:szCs w:val="26"/>
          <w:lang w:eastAsia="zh-CN"/>
        </w:rPr>
        <w:t>probit</w:t>
      </w:r>
      <w:proofErr w:type="spellEnd"/>
      <w:r w:rsidRPr="00191532">
        <w:rPr>
          <w:rFonts w:eastAsia="SimSun"/>
          <w:color w:val="000000" w:themeColor="text1"/>
          <w:kern w:val="0"/>
          <w:sz w:val="26"/>
          <w:szCs w:val="26"/>
          <w:lang w:eastAsia="zh-CN"/>
        </w:rPr>
        <w:t xml:space="preserve"> analyses reconsidering the relationship between registration laws, education, and voter turnout. </w:t>
      </w:r>
      <w:r w:rsidRPr="00BE24A4">
        <w:rPr>
          <w:rFonts w:eastAsia="SimSun"/>
          <w:i/>
          <w:color w:val="000000" w:themeColor="text1"/>
          <w:kern w:val="0"/>
          <w:sz w:val="26"/>
          <w:szCs w:val="26"/>
          <w:lang w:eastAsia="zh-CN"/>
        </w:rPr>
        <w:t>American Politics Quarterly</w:t>
      </w:r>
      <w:r>
        <w:rPr>
          <w:rFonts w:eastAsia="SimSun"/>
          <w:i/>
          <w:color w:val="000000" w:themeColor="text1"/>
          <w:kern w:val="0"/>
          <w:sz w:val="26"/>
          <w:szCs w:val="26"/>
          <w:lang w:eastAsia="zh-CN"/>
        </w:rPr>
        <w:t>,</w:t>
      </w:r>
      <w:r w:rsidRPr="00191532">
        <w:rPr>
          <w:rFonts w:eastAsia="SimSun"/>
          <w:color w:val="000000" w:themeColor="text1"/>
          <w:kern w:val="0"/>
          <w:sz w:val="26"/>
          <w:szCs w:val="26"/>
          <w:lang w:eastAsia="zh-CN"/>
        </w:rPr>
        <w:t xml:space="preserve"> </w:t>
      </w:r>
      <w:r w:rsidRPr="00880ED1">
        <w:rPr>
          <w:rFonts w:eastAsia="SimSun"/>
          <w:i/>
          <w:color w:val="000000" w:themeColor="text1"/>
          <w:kern w:val="0"/>
          <w:sz w:val="26"/>
          <w:szCs w:val="26"/>
          <w:lang w:eastAsia="zh-CN"/>
        </w:rPr>
        <w:t>28</w:t>
      </w:r>
      <w:r>
        <w:rPr>
          <w:rFonts w:eastAsia="SimSun"/>
          <w:color w:val="000000" w:themeColor="text1"/>
          <w:kern w:val="0"/>
          <w:sz w:val="26"/>
          <w:szCs w:val="26"/>
          <w:lang w:eastAsia="zh-CN"/>
        </w:rPr>
        <w:t>(1)</w:t>
      </w:r>
      <w:r w:rsidRPr="00191532">
        <w:rPr>
          <w:rFonts w:eastAsia="SimSun"/>
          <w:color w:val="000000" w:themeColor="text1"/>
          <w:kern w:val="0"/>
          <w:sz w:val="26"/>
          <w:szCs w:val="26"/>
          <w:lang w:eastAsia="zh-CN"/>
        </w:rPr>
        <w:t>, 80–95.</w:t>
      </w:r>
      <w:r>
        <w:rPr>
          <w:rFonts w:eastAsia="SimSun"/>
          <w:color w:val="000000" w:themeColor="text1"/>
          <w:kern w:val="0"/>
          <w:sz w:val="26"/>
          <w:szCs w:val="26"/>
          <w:lang w:eastAsia="zh-CN"/>
        </w:rPr>
        <w:t xml:space="preserve"> </w:t>
      </w:r>
      <w:hyperlink r:id="rId35" w:history="1">
        <w:r w:rsidRPr="00791D3C">
          <w:rPr>
            <w:rStyle w:val="a7"/>
            <w:rFonts w:eastAsia="SimSun"/>
            <w:kern w:val="0"/>
            <w:sz w:val="26"/>
            <w:szCs w:val="26"/>
            <w:lang w:eastAsia="zh-CN"/>
          </w:rPr>
          <w:t>https://doi.org/10.1177/1532673X00028001005</w:t>
        </w:r>
      </w:hyperlink>
    </w:p>
    <w:p w14:paraId="3D238AC9" w14:textId="50D3B7A9"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sidRPr="00191532">
        <w:rPr>
          <w:rFonts w:eastAsia="SimSun"/>
          <w:color w:val="000000" w:themeColor="text1"/>
          <w:kern w:val="0"/>
          <w:sz w:val="26"/>
          <w:szCs w:val="26"/>
          <w:lang w:eastAsia="zh-CN"/>
        </w:rPr>
        <w:t>Kamatkar</w:t>
      </w:r>
      <w:proofErr w:type="spellEnd"/>
      <w:r w:rsidRPr="00191532">
        <w:rPr>
          <w:rFonts w:eastAsia="SimSun"/>
          <w:color w:val="000000" w:themeColor="text1"/>
          <w:kern w:val="0"/>
          <w:sz w:val="26"/>
          <w:szCs w:val="26"/>
          <w:lang w:eastAsia="zh-CN"/>
        </w:rPr>
        <w:t xml:space="preserve">, S. J., </w:t>
      </w:r>
      <w:proofErr w:type="spellStart"/>
      <w:r w:rsidRPr="00191532">
        <w:rPr>
          <w:rFonts w:eastAsia="SimSun"/>
          <w:color w:val="000000" w:themeColor="text1"/>
          <w:kern w:val="0"/>
          <w:sz w:val="26"/>
          <w:szCs w:val="26"/>
          <w:lang w:eastAsia="zh-CN"/>
        </w:rPr>
        <w:t>Kamble</w:t>
      </w:r>
      <w:proofErr w:type="spellEnd"/>
      <w:r w:rsidRPr="00191532">
        <w:rPr>
          <w:rFonts w:eastAsia="SimSun"/>
          <w:color w:val="000000" w:themeColor="text1"/>
          <w:kern w:val="0"/>
          <w:sz w:val="26"/>
          <w:szCs w:val="26"/>
          <w:lang w:eastAsia="zh-CN"/>
        </w:rPr>
        <w:t>, A., Viloria, A., Hernández-Fernandez, L.</w:t>
      </w:r>
      <w:r>
        <w:rPr>
          <w:rFonts w:eastAsia="SimSun"/>
          <w:color w:val="000000" w:themeColor="text1"/>
          <w:kern w:val="0"/>
          <w:sz w:val="26"/>
          <w:szCs w:val="26"/>
          <w:lang w:eastAsia="zh-CN"/>
        </w:rPr>
        <w:t>,</w:t>
      </w:r>
      <w:r w:rsidRPr="00191532">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191532">
        <w:rPr>
          <w:rFonts w:eastAsia="SimSun"/>
          <w:color w:val="000000" w:themeColor="text1"/>
          <w:kern w:val="0"/>
          <w:sz w:val="26"/>
          <w:szCs w:val="26"/>
          <w:lang w:eastAsia="zh-CN"/>
        </w:rPr>
        <w:t xml:space="preserve"> Cali, E. G. (2018). Database performance tuning and query optimization. In </w:t>
      </w:r>
      <w:r>
        <w:rPr>
          <w:rFonts w:eastAsia="SimSun"/>
          <w:color w:val="000000" w:themeColor="text1"/>
          <w:kern w:val="0"/>
          <w:sz w:val="26"/>
          <w:szCs w:val="26"/>
          <w:lang w:eastAsia="zh-CN"/>
        </w:rPr>
        <w:t xml:space="preserve">Y. </w:t>
      </w:r>
      <w:r w:rsidRPr="008E699C">
        <w:rPr>
          <w:rFonts w:eastAsia="SimSun"/>
          <w:color w:val="000000" w:themeColor="text1"/>
          <w:kern w:val="0"/>
          <w:sz w:val="26"/>
          <w:szCs w:val="26"/>
          <w:lang w:eastAsia="zh-CN"/>
        </w:rPr>
        <w:t xml:space="preserve">Tan, Y. Shi, </w:t>
      </w:r>
      <w:r>
        <w:rPr>
          <w:rFonts w:eastAsia="SimSun"/>
          <w:color w:val="000000" w:themeColor="text1"/>
          <w:kern w:val="0"/>
          <w:sz w:val="26"/>
          <w:szCs w:val="26"/>
          <w:lang w:eastAsia="zh-CN"/>
        </w:rPr>
        <w:t>&amp; Q</w:t>
      </w:r>
      <w:r w:rsidRPr="008E699C">
        <w:rPr>
          <w:rFonts w:eastAsia="SimSun"/>
          <w:color w:val="000000" w:themeColor="text1"/>
          <w:kern w:val="0"/>
          <w:sz w:val="26"/>
          <w:szCs w:val="26"/>
          <w:lang w:eastAsia="zh-CN"/>
        </w:rPr>
        <w:t>. Tang (</w:t>
      </w:r>
      <w:r>
        <w:rPr>
          <w:rFonts w:eastAsia="SimSun"/>
          <w:color w:val="000000" w:themeColor="text1"/>
          <w:kern w:val="0"/>
          <w:sz w:val="26"/>
          <w:szCs w:val="26"/>
          <w:lang w:eastAsia="zh-CN"/>
        </w:rPr>
        <w:t>E</w:t>
      </w:r>
      <w:r w:rsidRPr="008E699C">
        <w:rPr>
          <w:rFonts w:eastAsia="SimSun"/>
          <w:color w:val="000000" w:themeColor="text1"/>
          <w:kern w:val="0"/>
          <w:sz w:val="26"/>
          <w:szCs w:val="26"/>
          <w:lang w:eastAsia="zh-CN"/>
        </w:rPr>
        <w:t>ds</w:t>
      </w:r>
      <w:r>
        <w:rPr>
          <w:rFonts w:eastAsia="SimSun"/>
          <w:color w:val="000000" w:themeColor="text1"/>
          <w:kern w:val="0"/>
          <w:sz w:val="26"/>
          <w:szCs w:val="26"/>
          <w:lang w:eastAsia="zh-CN"/>
        </w:rPr>
        <w:t>.</w:t>
      </w:r>
      <w:r w:rsidRPr="008E699C">
        <w:rPr>
          <w:rFonts w:eastAsia="SimSun"/>
          <w:color w:val="000000" w:themeColor="text1"/>
          <w:kern w:val="0"/>
          <w:sz w:val="26"/>
          <w:szCs w:val="26"/>
          <w:lang w:eastAsia="zh-CN"/>
        </w:rPr>
        <w:t>)</w:t>
      </w:r>
      <w:r>
        <w:rPr>
          <w:rFonts w:eastAsia="SimSun"/>
          <w:color w:val="000000" w:themeColor="text1"/>
          <w:kern w:val="0"/>
          <w:sz w:val="26"/>
          <w:szCs w:val="26"/>
          <w:lang w:eastAsia="zh-CN"/>
        </w:rPr>
        <w:t>,</w:t>
      </w:r>
      <w:r w:rsidRPr="008E699C">
        <w:rPr>
          <w:rFonts w:eastAsia="SimSun"/>
          <w:color w:val="000000" w:themeColor="text1"/>
          <w:kern w:val="0"/>
          <w:sz w:val="26"/>
          <w:szCs w:val="26"/>
          <w:lang w:eastAsia="zh-CN"/>
        </w:rPr>
        <w:t xml:space="preserve"> </w:t>
      </w:r>
      <w:r w:rsidRPr="007B0687">
        <w:rPr>
          <w:rFonts w:eastAsia="SimSun"/>
          <w:i/>
          <w:iCs/>
          <w:color w:val="000000" w:themeColor="text1"/>
          <w:kern w:val="0"/>
          <w:sz w:val="26"/>
          <w:szCs w:val="26"/>
          <w:lang w:eastAsia="zh-CN"/>
        </w:rPr>
        <w:t xml:space="preserve">Lecture </w:t>
      </w:r>
      <w:r w:rsidRPr="006F5DDD">
        <w:rPr>
          <w:rFonts w:eastAsia="SimSun"/>
          <w:i/>
          <w:iCs/>
          <w:color w:val="000000" w:themeColor="text1"/>
          <w:kern w:val="0"/>
          <w:sz w:val="26"/>
          <w:szCs w:val="26"/>
          <w:lang w:eastAsia="zh-CN"/>
        </w:rPr>
        <w:t>notes in computer science</w:t>
      </w:r>
      <w:r>
        <w:rPr>
          <w:rFonts w:eastAsia="SimSun"/>
          <w:i/>
          <w:iCs/>
          <w:color w:val="000000" w:themeColor="text1"/>
          <w:kern w:val="0"/>
          <w:sz w:val="26"/>
          <w:szCs w:val="26"/>
          <w:lang w:eastAsia="zh-CN"/>
        </w:rPr>
        <w:t>: Vol.</w:t>
      </w:r>
      <w:r w:rsidRPr="007B0687">
        <w:rPr>
          <w:rFonts w:eastAsia="SimSun"/>
          <w:i/>
          <w:iCs/>
          <w:color w:val="000000" w:themeColor="text1"/>
          <w:kern w:val="0"/>
          <w:sz w:val="26"/>
          <w:szCs w:val="26"/>
          <w:lang w:eastAsia="zh-CN"/>
        </w:rPr>
        <w:t xml:space="preserve"> 10943</w:t>
      </w:r>
      <w:r>
        <w:rPr>
          <w:rFonts w:eastAsia="SimSun"/>
          <w:i/>
          <w:iCs/>
          <w:color w:val="000000" w:themeColor="text1"/>
          <w:kern w:val="0"/>
          <w:sz w:val="26"/>
          <w:szCs w:val="26"/>
          <w:lang w:eastAsia="zh-CN"/>
        </w:rPr>
        <w:t xml:space="preserve">. </w:t>
      </w:r>
      <w:r w:rsidRPr="007B0687">
        <w:rPr>
          <w:rFonts w:eastAsia="SimSun"/>
          <w:i/>
          <w:iCs/>
          <w:color w:val="000000" w:themeColor="text1"/>
          <w:kern w:val="0"/>
          <w:sz w:val="26"/>
          <w:szCs w:val="26"/>
          <w:lang w:eastAsia="zh-CN"/>
        </w:rPr>
        <w:t xml:space="preserve">Data </w:t>
      </w:r>
      <w:r w:rsidRPr="006F5DDD">
        <w:rPr>
          <w:rFonts w:eastAsia="SimSun"/>
          <w:i/>
          <w:iCs/>
          <w:color w:val="000000" w:themeColor="text1"/>
          <w:kern w:val="0"/>
          <w:sz w:val="26"/>
          <w:szCs w:val="26"/>
          <w:lang w:eastAsia="zh-CN"/>
        </w:rPr>
        <w:t>mining and big data</w:t>
      </w:r>
      <w:r w:rsidRPr="007B0687">
        <w:rPr>
          <w:rFonts w:eastAsia="SimSun"/>
          <w:i/>
          <w:iCs/>
          <w:color w:val="000000" w:themeColor="text1"/>
          <w:kern w:val="0"/>
          <w:sz w:val="26"/>
          <w:szCs w:val="26"/>
          <w:lang w:eastAsia="zh-CN"/>
        </w:rPr>
        <w:t>. DMBD 2018</w:t>
      </w:r>
      <w:r w:rsidRPr="008E699C">
        <w:rPr>
          <w:rFonts w:eastAsia="SimSun"/>
          <w:color w:val="000000" w:themeColor="text1"/>
          <w:kern w:val="0"/>
          <w:sz w:val="26"/>
          <w:szCs w:val="26"/>
          <w:lang w:eastAsia="zh-CN"/>
        </w:rPr>
        <w:t xml:space="preserve">. Springer. </w:t>
      </w:r>
      <w:hyperlink r:id="rId36" w:history="1">
        <w:r w:rsidRPr="00791D3C">
          <w:rPr>
            <w:rStyle w:val="a7"/>
            <w:rFonts w:eastAsia="SimSun"/>
            <w:kern w:val="0"/>
            <w:sz w:val="26"/>
            <w:szCs w:val="26"/>
            <w:lang w:eastAsia="zh-CN"/>
          </w:rPr>
          <w:t>https://doi.org/10.1007/978-3-319-93803-5_1</w:t>
        </w:r>
      </w:hyperlink>
    </w:p>
    <w:p w14:paraId="17901F48"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sidRPr="00191532">
        <w:rPr>
          <w:rFonts w:eastAsia="SimSun"/>
          <w:color w:val="000000" w:themeColor="text1"/>
          <w:kern w:val="0"/>
          <w:sz w:val="26"/>
          <w:szCs w:val="26"/>
          <w:lang w:eastAsia="zh-CN"/>
        </w:rPr>
        <w:t>Krippendorff</w:t>
      </w:r>
      <w:proofErr w:type="spellEnd"/>
      <w:r w:rsidRPr="00191532">
        <w:rPr>
          <w:rFonts w:eastAsia="SimSun"/>
          <w:color w:val="000000" w:themeColor="text1"/>
          <w:kern w:val="0"/>
          <w:sz w:val="26"/>
          <w:szCs w:val="26"/>
          <w:lang w:eastAsia="zh-CN"/>
        </w:rPr>
        <w:t xml:space="preserve">, K. (2004). </w:t>
      </w:r>
      <w:r w:rsidRPr="00BE24A4">
        <w:rPr>
          <w:rFonts w:eastAsia="SimSun"/>
          <w:i/>
          <w:color w:val="000000" w:themeColor="text1"/>
          <w:kern w:val="0"/>
          <w:sz w:val="26"/>
          <w:szCs w:val="26"/>
          <w:lang w:eastAsia="zh-CN"/>
        </w:rPr>
        <w:t>Content analysis: An introduction to its methodology.</w:t>
      </w:r>
      <w:r w:rsidRPr="00191532">
        <w:rPr>
          <w:rFonts w:eastAsia="SimSun"/>
          <w:color w:val="000000" w:themeColor="text1"/>
          <w:kern w:val="0"/>
          <w:sz w:val="26"/>
          <w:szCs w:val="26"/>
          <w:lang w:eastAsia="zh-CN"/>
        </w:rPr>
        <w:t xml:space="preserve"> SAGE: Thousand Oaks, California.</w:t>
      </w:r>
    </w:p>
    <w:p w14:paraId="0F0CD3F8"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191532">
        <w:rPr>
          <w:rFonts w:eastAsia="SimSun"/>
          <w:color w:val="000000" w:themeColor="text1"/>
          <w:kern w:val="0"/>
          <w:sz w:val="26"/>
          <w:szCs w:val="26"/>
          <w:lang w:eastAsia="zh-CN"/>
        </w:rPr>
        <w:t xml:space="preserve">Langlois, R. N. (1992). External economies and economic progress: The case of the microcomputer industry. </w:t>
      </w:r>
      <w:r w:rsidRPr="00BE24A4">
        <w:rPr>
          <w:rFonts w:eastAsia="SimSun"/>
          <w:i/>
          <w:color w:val="000000" w:themeColor="text1"/>
          <w:kern w:val="0"/>
          <w:sz w:val="26"/>
          <w:szCs w:val="26"/>
          <w:lang w:eastAsia="zh-CN"/>
        </w:rPr>
        <w:t>The Business History Review</w:t>
      </w:r>
      <w:r>
        <w:rPr>
          <w:rFonts w:eastAsia="SimSun"/>
          <w:i/>
          <w:color w:val="000000" w:themeColor="text1"/>
          <w:kern w:val="0"/>
          <w:sz w:val="26"/>
          <w:szCs w:val="26"/>
          <w:lang w:eastAsia="zh-CN"/>
        </w:rPr>
        <w:t>,</w:t>
      </w:r>
      <w:r w:rsidRPr="00191532">
        <w:rPr>
          <w:rFonts w:eastAsia="SimSun"/>
          <w:color w:val="000000" w:themeColor="text1"/>
          <w:kern w:val="0"/>
          <w:sz w:val="26"/>
          <w:szCs w:val="26"/>
          <w:lang w:eastAsia="zh-CN"/>
        </w:rPr>
        <w:t xml:space="preserve"> </w:t>
      </w:r>
      <w:r w:rsidRPr="00812DEE">
        <w:rPr>
          <w:rFonts w:eastAsia="SimSun"/>
          <w:i/>
          <w:color w:val="000000" w:themeColor="text1"/>
          <w:kern w:val="0"/>
          <w:sz w:val="26"/>
          <w:szCs w:val="26"/>
          <w:lang w:eastAsia="zh-CN"/>
        </w:rPr>
        <w:t>66</w:t>
      </w:r>
      <w:r>
        <w:rPr>
          <w:rFonts w:eastAsia="SimSun"/>
          <w:color w:val="000000" w:themeColor="text1"/>
          <w:kern w:val="0"/>
          <w:sz w:val="26"/>
          <w:szCs w:val="26"/>
          <w:lang w:eastAsia="zh-CN"/>
        </w:rPr>
        <w:t>(1)</w:t>
      </w:r>
      <w:r w:rsidRPr="00191532">
        <w:rPr>
          <w:rFonts w:eastAsia="SimSun"/>
          <w:color w:val="000000" w:themeColor="text1"/>
          <w:kern w:val="0"/>
          <w:sz w:val="26"/>
          <w:szCs w:val="26"/>
          <w:lang w:eastAsia="zh-CN"/>
        </w:rPr>
        <w:t>, 1–50.</w:t>
      </w:r>
      <w:r>
        <w:rPr>
          <w:rFonts w:eastAsia="SimSun"/>
          <w:color w:val="000000" w:themeColor="text1"/>
          <w:kern w:val="0"/>
          <w:sz w:val="26"/>
          <w:szCs w:val="26"/>
          <w:lang w:eastAsia="zh-CN"/>
        </w:rPr>
        <w:t xml:space="preserve"> </w:t>
      </w:r>
      <w:hyperlink r:id="rId37" w:history="1">
        <w:r w:rsidRPr="006550D9">
          <w:rPr>
            <w:rStyle w:val="a7"/>
            <w:rFonts w:eastAsia="SimSun"/>
            <w:kern w:val="0"/>
            <w:sz w:val="26"/>
            <w:szCs w:val="26"/>
            <w:lang w:eastAsia="zh-CN"/>
          </w:rPr>
          <w:t>https://doi.org/10.2307/3117052</w:t>
        </w:r>
      </w:hyperlink>
    </w:p>
    <w:p w14:paraId="7A2C7727"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191532">
        <w:rPr>
          <w:rFonts w:eastAsia="SimSun"/>
          <w:color w:val="000000" w:themeColor="text1"/>
          <w:kern w:val="0"/>
          <w:sz w:val="26"/>
          <w:szCs w:val="26"/>
          <w:lang w:eastAsia="zh-CN"/>
        </w:rPr>
        <w:t>Langlois, R. N.</w:t>
      </w:r>
      <w:r>
        <w:rPr>
          <w:rFonts w:eastAsia="SimSun"/>
          <w:color w:val="000000" w:themeColor="text1"/>
          <w:kern w:val="0"/>
          <w:sz w:val="26"/>
          <w:szCs w:val="26"/>
          <w:lang w:eastAsia="zh-CN"/>
        </w:rPr>
        <w:t>,</w:t>
      </w:r>
      <w:r w:rsidRPr="00191532">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191532">
        <w:rPr>
          <w:rFonts w:eastAsia="SimSun"/>
          <w:color w:val="000000" w:themeColor="text1"/>
          <w:kern w:val="0"/>
          <w:sz w:val="26"/>
          <w:szCs w:val="26"/>
          <w:lang w:eastAsia="zh-CN"/>
        </w:rPr>
        <w:t xml:space="preserve"> Robertson, P. L. (1992). Networks and innovation in a modular system: Lessons from the microcomputer and stereo component industries. </w:t>
      </w:r>
      <w:r w:rsidRPr="00BE24A4">
        <w:rPr>
          <w:rFonts w:eastAsia="SimSun"/>
          <w:i/>
          <w:color w:val="000000" w:themeColor="text1"/>
          <w:kern w:val="0"/>
          <w:sz w:val="26"/>
          <w:szCs w:val="26"/>
          <w:lang w:eastAsia="zh-CN"/>
        </w:rPr>
        <w:t>Research Policy</w:t>
      </w:r>
      <w:r>
        <w:rPr>
          <w:rFonts w:eastAsia="SimSun"/>
          <w:i/>
          <w:color w:val="000000" w:themeColor="text1"/>
          <w:kern w:val="0"/>
          <w:sz w:val="26"/>
          <w:szCs w:val="26"/>
          <w:lang w:eastAsia="zh-CN"/>
        </w:rPr>
        <w:t>,</w:t>
      </w:r>
      <w:r w:rsidRPr="00191532">
        <w:rPr>
          <w:rFonts w:eastAsia="SimSun"/>
          <w:color w:val="000000" w:themeColor="text1"/>
          <w:kern w:val="0"/>
          <w:sz w:val="26"/>
          <w:szCs w:val="26"/>
          <w:lang w:eastAsia="zh-CN"/>
        </w:rPr>
        <w:t xml:space="preserve"> </w:t>
      </w:r>
      <w:r w:rsidRPr="00536009">
        <w:rPr>
          <w:rFonts w:eastAsia="SimSun"/>
          <w:i/>
          <w:color w:val="000000" w:themeColor="text1"/>
          <w:kern w:val="0"/>
          <w:sz w:val="26"/>
          <w:szCs w:val="26"/>
          <w:lang w:eastAsia="zh-CN"/>
        </w:rPr>
        <w:t>21</w:t>
      </w:r>
      <w:r>
        <w:rPr>
          <w:rFonts w:eastAsia="SimSun"/>
          <w:color w:val="000000" w:themeColor="text1"/>
          <w:kern w:val="0"/>
          <w:sz w:val="26"/>
          <w:szCs w:val="26"/>
          <w:lang w:eastAsia="zh-CN"/>
        </w:rPr>
        <w:t>(4)</w:t>
      </w:r>
      <w:r w:rsidRPr="00191532">
        <w:rPr>
          <w:rFonts w:eastAsia="SimSun"/>
          <w:color w:val="000000" w:themeColor="text1"/>
          <w:kern w:val="0"/>
          <w:sz w:val="26"/>
          <w:szCs w:val="26"/>
          <w:lang w:eastAsia="zh-CN"/>
        </w:rPr>
        <w:t>, 297–313.</w:t>
      </w:r>
      <w:r>
        <w:rPr>
          <w:rFonts w:eastAsia="SimSun"/>
          <w:color w:val="000000" w:themeColor="text1"/>
          <w:kern w:val="0"/>
          <w:sz w:val="26"/>
          <w:szCs w:val="26"/>
          <w:lang w:eastAsia="zh-CN"/>
        </w:rPr>
        <w:t xml:space="preserve"> </w:t>
      </w:r>
      <w:hyperlink r:id="rId38" w:history="1">
        <w:r w:rsidRPr="006550D9">
          <w:rPr>
            <w:rStyle w:val="a7"/>
            <w:rFonts w:eastAsia="SimSun"/>
            <w:kern w:val="0"/>
            <w:sz w:val="26"/>
            <w:szCs w:val="26"/>
            <w:lang w:eastAsia="zh-CN"/>
          </w:rPr>
          <w:t>https://doi.org/10.1016/0048-7333(92)90030-8</w:t>
        </w:r>
      </w:hyperlink>
    </w:p>
    <w:p w14:paraId="16E41DDD"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sidRPr="00191532">
        <w:rPr>
          <w:rFonts w:eastAsia="SimSun"/>
          <w:color w:val="000000" w:themeColor="text1"/>
          <w:kern w:val="0"/>
          <w:sz w:val="26"/>
          <w:szCs w:val="26"/>
          <w:lang w:eastAsia="zh-CN"/>
        </w:rPr>
        <w:t>Leiblein</w:t>
      </w:r>
      <w:proofErr w:type="spellEnd"/>
      <w:r w:rsidRPr="00191532">
        <w:rPr>
          <w:rFonts w:eastAsia="SimSun"/>
          <w:color w:val="000000" w:themeColor="text1"/>
          <w:kern w:val="0"/>
          <w:sz w:val="26"/>
          <w:szCs w:val="26"/>
          <w:lang w:eastAsia="zh-CN"/>
        </w:rPr>
        <w:t>, M. J.</w:t>
      </w:r>
      <w:r>
        <w:rPr>
          <w:rFonts w:eastAsia="SimSun"/>
          <w:color w:val="000000" w:themeColor="text1"/>
          <w:kern w:val="0"/>
          <w:sz w:val="26"/>
          <w:szCs w:val="26"/>
          <w:lang w:eastAsia="zh-CN"/>
        </w:rPr>
        <w:t>,</w:t>
      </w:r>
      <w:r w:rsidRPr="00191532">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191532">
        <w:rPr>
          <w:rFonts w:eastAsia="SimSun"/>
          <w:color w:val="000000" w:themeColor="text1"/>
          <w:kern w:val="0"/>
          <w:sz w:val="26"/>
          <w:szCs w:val="26"/>
          <w:lang w:eastAsia="zh-CN"/>
        </w:rPr>
        <w:t xml:space="preserve"> Miller, D. J. (2003). An empirical examination of transaction- and firm-level influences on the vertical boundaries of the firm. </w:t>
      </w:r>
      <w:r w:rsidRPr="00BE24A4">
        <w:rPr>
          <w:rFonts w:eastAsia="SimSun"/>
          <w:i/>
          <w:color w:val="000000" w:themeColor="text1"/>
          <w:kern w:val="0"/>
          <w:sz w:val="26"/>
          <w:szCs w:val="26"/>
          <w:lang w:eastAsia="zh-CN"/>
        </w:rPr>
        <w:t>Strategic Management Journal</w:t>
      </w:r>
      <w:r>
        <w:rPr>
          <w:rFonts w:eastAsia="SimSun"/>
          <w:i/>
          <w:color w:val="000000" w:themeColor="text1"/>
          <w:kern w:val="0"/>
          <w:sz w:val="26"/>
          <w:szCs w:val="26"/>
          <w:lang w:eastAsia="zh-CN"/>
        </w:rPr>
        <w:t>,</w:t>
      </w:r>
      <w:r w:rsidRPr="00191532">
        <w:rPr>
          <w:rFonts w:eastAsia="SimSun"/>
          <w:color w:val="000000" w:themeColor="text1"/>
          <w:kern w:val="0"/>
          <w:sz w:val="26"/>
          <w:szCs w:val="26"/>
          <w:lang w:eastAsia="zh-CN"/>
        </w:rPr>
        <w:t xml:space="preserve"> </w:t>
      </w:r>
      <w:r w:rsidRPr="001802E8">
        <w:rPr>
          <w:rFonts w:eastAsia="SimSun"/>
          <w:i/>
          <w:color w:val="000000" w:themeColor="text1"/>
          <w:kern w:val="0"/>
          <w:sz w:val="26"/>
          <w:szCs w:val="26"/>
          <w:lang w:eastAsia="zh-CN"/>
        </w:rPr>
        <w:t>24</w:t>
      </w:r>
      <w:r>
        <w:rPr>
          <w:rFonts w:eastAsia="SimSun"/>
          <w:color w:val="000000" w:themeColor="text1"/>
          <w:kern w:val="0"/>
          <w:sz w:val="26"/>
          <w:szCs w:val="26"/>
          <w:lang w:eastAsia="zh-CN"/>
        </w:rPr>
        <w:t>(9)</w:t>
      </w:r>
      <w:r w:rsidRPr="00191532">
        <w:rPr>
          <w:rFonts w:eastAsia="SimSun"/>
          <w:color w:val="000000" w:themeColor="text1"/>
          <w:kern w:val="0"/>
          <w:sz w:val="26"/>
          <w:szCs w:val="26"/>
          <w:lang w:eastAsia="zh-CN"/>
        </w:rPr>
        <w:t>, 839–859.</w:t>
      </w:r>
      <w:r>
        <w:rPr>
          <w:rFonts w:eastAsia="SimSun"/>
          <w:color w:val="000000" w:themeColor="text1"/>
          <w:kern w:val="0"/>
          <w:sz w:val="26"/>
          <w:szCs w:val="26"/>
          <w:lang w:eastAsia="zh-CN"/>
        </w:rPr>
        <w:t xml:space="preserve"> </w:t>
      </w:r>
      <w:hyperlink r:id="rId39" w:history="1">
        <w:r w:rsidRPr="006550D9">
          <w:rPr>
            <w:rStyle w:val="a7"/>
            <w:rFonts w:eastAsia="SimSun"/>
            <w:kern w:val="0"/>
            <w:sz w:val="26"/>
            <w:szCs w:val="26"/>
            <w:lang w:eastAsia="zh-CN"/>
          </w:rPr>
          <w:t>https://doi.org/10.1002/smj.340</w:t>
        </w:r>
      </w:hyperlink>
    </w:p>
    <w:p w14:paraId="485A6327"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191532">
        <w:rPr>
          <w:rFonts w:eastAsia="SimSun"/>
          <w:color w:val="000000" w:themeColor="text1"/>
          <w:kern w:val="0"/>
          <w:sz w:val="26"/>
          <w:szCs w:val="26"/>
          <w:lang w:eastAsia="zh-CN"/>
        </w:rPr>
        <w:t xml:space="preserve">Leo, E. (2020). Toward a contingent model of mirroring between product and organization: A knowledge management perspective. </w:t>
      </w:r>
      <w:r w:rsidRPr="00BE24A4">
        <w:rPr>
          <w:rFonts w:eastAsia="SimSun"/>
          <w:i/>
          <w:color w:val="000000" w:themeColor="text1"/>
          <w:kern w:val="0"/>
          <w:sz w:val="26"/>
          <w:szCs w:val="26"/>
          <w:lang w:eastAsia="zh-CN"/>
        </w:rPr>
        <w:t>Journal of product innovation management</w:t>
      </w:r>
      <w:r>
        <w:rPr>
          <w:rFonts w:eastAsia="SimSun"/>
          <w:i/>
          <w:color w:val="000000" w:themeColor="text1"/>
          <w:kern w:val="0"/>
          <w:sz w:val="26"/>
          <w:szCs w:val="26"/>
          <w:lang w:eastAsia="zh-CN"/>
        </w:rPr>
        <w:t>,</w:t>
      </w:r>
      <w:r w:rsidRPr="00191532">
        <w:rPr>
          <w:rFonts w:eastAsia="SimSun"/>
          <w:color w:val="000000" w:themeColor="text1"/>
          <w:kern w:val="0"/>
          <w:sz w:val="26"/>
          <w:szCs w:val="26"/>
          <w:lang w:eastAsia="zh-CN"/>
        </w:rPr>
        <w:t xml:space="preserve"> </w:t>
      </w:r>
      <w:r w:rsidRPr="00411508">
        <w:rPr>
          <w:rFonts w:eastAsia="SimSun"/>
          <w:i/>
          <w:color w:val="000000" w:themeColor="text1"/>
          <w:kern w:val="0"/>
          <w:sz w:val="26"/>
          <w:szCs w:val="26"/>
          <w:lang w:eastAsia="zh-CN"/>
        </w:rPr>
        <w:t>37</w:t>
      </w:r>
      <w:r>
        <w:rPr>
          <w:rFonts w:eastAsia="SimSun"/>
          <w:color w:val="000000" w:themeColor="text1"/>
          <w:kern w:val="0"/>
          <w:sz w:val="26"/>
          <w:szCs w:val="26"/>
          <w:lang w:eastAsia="zh-CN"/>
        </w:rPr>
        <w:t>(1)</w:t>
      </w:r>
      <w:r w:rsidRPr="00191532">
        <w:rPr>
          <w:rFonts w:eastAsia="SimSun"/>
          <w:color w:val="000000" w:themeColor="text1"/>
          <w:kern w:val="0"/>
          <w:sz w:val="26"/>
          <w:szCs w:val="26"/>
          <w:lang w:eastAsia="zh-CN"/>
        </w:rPr>
        <w:t>, 97–117.</w:t>
      </w:r>
      <w:r>
        <w:rPr>
          <w:rFonts w:eastAsia="SimSun"/>
          <w:color w:val="000000" w:themeColor="text1"/>
          <w:kern w:val="0"/>
          <w:sz w:val="26"/>
          <w:szCs w:val="26"/>
          <w:lang w:eastAsia="zh-CN"/>
        </w:rPr>
        <w:t xml:space="preserve"> </w:t>
      </w:r>
      <w:hyperlink r:id="rId40" w:history="1">
        <w:r w:rsidRPr="006550D9">
          <w:rPr>
            <w:rStyle w:val="a7"/>
            <w:rFonts w:eastAsia="SimSun"/>
            <w:kern w:val="0"/>
            <w:sz w:val="26"/>
            <w:szCs w:val="26"/>
            <w:lang w:eastAsia="zh-CN"/>
          </w:rPr>
          <w:t>https://doi.org/10.1111/jpim.12515</w:t>
        </w:r>
      </w:hyperlink>
    </w:p>
    <w:p w14:paraId="4E9AAE07"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sidRPr="00191532">
        <w:rPr>
          <w:rFonts w:eastAsia="SimSun"/>
          <w:color w:val="000000" w:themeColor="text1"/>
          <w:kern w:val="0"/>
          <w:sz w:val="26"/>
          <w:szCs w:val="26"/>
          <w:lang w:eastAsia="zh-CN"/>
        </w:rPr>
        <w:t>MacCormack</w:t>
      </w:r>
      <w:proofErr w:type="spellEnd"/>
      <w:r w:rsidRPr="00191532">
        <w:rPr>
          <w:rFonts w:eastAsia="SimSun"/>
          <w:color w:val="000000" w:themeColor="text1"/>
          <w:kern w:val="0"/>
          <w:sz w:val="26"/>
          <w:szCs w:val="26"/>
          <w:lang w:eastAsia="zh-CN"/>
        </w:rPr>
        <w:t>, A., Baldwin, C. Y.</w:t>
      </w:r>
      <w:r>
        <w:rPr>
          <w:rFonts w:eastAsia="SimSun"/>
          <w:color w:val="000000" w:themeColor="text1"/>
          <w:kern w:val="0"/>
          <w:sz w:val="26"/>
          <w:szCs w:val="26"/>
          <w:lang w:eastAsia="zh-CN"/>
        </w:rPr>
        <w:t>,</w:t>
      </w:r>
      <w:r w:rsidRPr="00191532">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191532">
        <w:rPr>
          <w:rFonts w:eastAsia="SimSun"/>
          <w:color w:val="000000" w:themeColor="text1"/>
          <w:kern w:val="0"/>
          <w:sz w:val="26"/>
          <w:szCs w:val="26"/>
          <w:lang w:eastAsia="zh-CN"/>
        </w:rPr>
        <w:t xml:space="preserve"> Rusnak, J. (2012). Exploring the duality between product and organizational architectures: A test of the ‘mirroring’ hypothesis. </w:t>
      </w:r>
      <w:r w:rsidRPr="00BE24A4">
        <w:rPr>
          <w:rFonts w:eastAsia="SimSun"/>
          <w:i/>
          <w:color w:val="000000" w:themeColor="text1"/>
          <w:kern w:val="0"/>
          <w:sz w:val="26"/>
          <w:szCs w:val="26"/>
          <w:lang w:eastAsia="zh-CN"/>
        </w:rPr>
        <w:t>Research Policy</w:t>
      </w:r>
      <w:r>
        <w:rPr>
          <w:rFonts w:eastAsia="SimSun"/>
          <w:i/>
          <w:color w:val="000000" w:themeColor="text1"/>
          <w:kern w:val="0"/>
          <w:sz w:val="26"/>
          <w:szCs w:val="26"/>
          <w:lang w:eastAsia="zh-CN"/>
        </w:rPr>
        <w:t>,</w:t>
      </w:r>
      <w:r w:rsidRPr="00BE24A4">
        <w:rPr>
          <w:rFonts w:eastAsia="SimSun"/>
          <w:i/>
          <w:color w:val="000000" w:themeColor="text1"/>
          <w:kern w:val="0"/>
          <w:sz w:val="26"/>
          <w:szCs w:val="26"/>
          <w:lang w:eastAsia="zh-CN"/>
        </w:rPr>
        <w:t xml:space="preserve"> </w:t>
      </w:r>
      <w:r w:rsidRPr="003501BD">
        <w:rPr>
          <w:rFonts w:eastAsia="SimSun"/>
          <w:i/>
          <w:color w:val="000000" w:themeColor="text1"/>
          <w:kern w:val="0"/>
          <w:sz w:val="26"/>
          <w:szCs w:val="26"/>
          <w:lang w:eastAsia="zh-CN"/>
        </w:rPr>
        <w:t>41</w:t>
      </w:r>
      <w:r>
        <w:rPr>
          <w:rFonts w:eastAsia="SimSun"/>
          <w:color w:val="000000" w:themeColor="text1"/>
          <w:kern w:val="0"/>
          <w:sz w:val="26"/>
          <w:szCs w:val="26"/>
          <w:lang w:eastAsia="zh-CN"/>
        </w:rPr>
        <w:t>(8)</w:t>
      </w:r>
      <w:r w:rsidRPr="00191532">
        <w:rPr>
          <w:rFonts w:eastAsia="SimSun"/>
          <w:color w:val="000000" w:themeColor="text1"/>
          <w:kern w:val="0"/>
          <w:sz w:val="26"/>
          <w:szCs w:val="26"/>
          <w:lang w:eastAsia="zh-CN"/>
        </w:rPr>
        <w:t>, 1309–1324.</w:t>
      </w:r>
      <w:r>
        <w:rPr>
          <w:rFonts w:eastAsia="SimSun"/>
          <w:color w:val="000000" w:themeColor="text1"/>
          <w:kern w:val="0"/>
          <w:sz w:val="26"/>
          <w:szCs w:val="26"/>
          <w:lang w:eastAsia="zh-CN"/>
        </w:rPr>
        <w:t xml:space="preserve"> </w:t>
      </w:r>
      <w:hyperlink r:id="rId41" w:history="1">
        <w:r w:rsidRPr="006550D9">
          <w:rPr>
            <w:rStyle w:val="a7"/>
            <w:rFonts w:eastAsia="SimSun"/>
            <w:kern w:val="0"/>
            <w:sz w:val="26"/>
            <w:szCs w:val="26"/>
            <w:lang w:eastAsia="zh-CN"/>
          </w:rPr>
          <w:t>https://doi.org/10.1016/j.respol.2012.04.011</w:t>
        </w:r>
      </w:hyperlink>
    </w:p>
    <w:p w14:paraId="1F131ABC"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sidRPr="00191532">
        <w:rPr>
          <w:rFonts w:eastAsia="SimSun"/>
          <w:color w:val="000000" w:themeColor="text1"/>
          <w:kern w:val="0"/>
          <w:sz w:val="26"/>
          <w:szCs w:val="26"/>
          <w:lang w:eastAsia="zh-CN"/>
        </w:rPr>
        <w:t>MacCormack</w:t>
      </w:r>
      <w:proofErr w:type="spellEnd"/>
      <w:r w:rsidRPr="00191532">
        <w:rPr>
          <w:rFonts w:eastAsia="SimSun"/>
          <w:color w:val="000000" w:themeColor="text1"/>
          <w:kern w:val="0"/>
          <w:sz w:val="26"/>
          <w:szCs w:val="26"/>
          <w:lang w:eastAsia="zh-CN"/>
        </w:rPr>
        <w:t>, A., Rusnak, J.</w:t>
      </w:r>
      <w:r>
        <w:rPr>
          <w:rFonts w:eastAsia="SimSun"/>
          <w:color w:val="000000" w:themeColor="text1"/>
          <w:kern w:val="0"/>
          <w:sz w:val="26"/>
          <w:szCs w:val="26"/>
          <w:lang w:eastAsia="zh-CN"/>
        </w:rPr>
        <w:t>,</w:t>
      </w:r>
      <w:r w:rsidRPr="00191532">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191532">
        <w:rPr>
          <w:rFonts w:eastAsia="SimSun"/>
          <w:color w:val="000000" w:themeColor="text1"/>
          <w:kern w:val="0"/>
          <w:sz w:val="26"/>
          <w:szCs w:val="26"/>
          <w:lang w:eastAsia="zh-CN"/>
        </w:rPr>
        <w:t xml:space="preserve"> Baldwin, C. Y. (2006). Exploring the structure of complex software designs: An empirical study of open source and proprietary code. </w:t>
      </w:r>
      <w:r w:rsidRPr="00BE24A4">
        <w:rPr>
          <w:rFonts w:eastAsia="SimSun"/>
          <w:i/>
          <w:color w:val="000000" w:themeColor="text1"/>
          <w:kern w:val="0"/>
          <w:sz w:val="26"/>
          <w:szCs w:val="26"/>
          <w:lang w:eastAsia="zh-CN"/>
        </w:rPr>
        <w:t>Management Science</w:t>
      </w:r>
      <w:r>
        <w:rPr>
          <w:rFonts w:eastAsia="SimSun"/>
          <w:i/>
          <w:color w:val="000000" w:themeColor="text1"/>
          <w:kern w:val="0"/>
          <w:sz w:val="26"/>
          <w:szCs w:val="26"/>
          <w:lang w:eastAsia="zh-CN"/>
        </w:rPr>
        <w:t>,</w:t>
      </w:r>
      <w:r w:rsidRPr="00191532">
        <w:rPr>
          <w:rFonts w:eastAsia="SimSun"/>
          <w:color w:val="000000" w:themeColor="text1"/>
          <w:kern w:val="0"/>
          <w:sz w:val="26"/>
          <w:szCs w:val="26"/>
          <w:lang w:eastAsia="zh-CN"/>
        </w:rPr>
        <w:t xml:space="preserve"> </w:t>
      </w:r>
      <w:r w:rsidRPr="009D5853">
        <w:rPr>
          <w:rFonts w:eastAsia="SimSun"/>
          <w:i/>
          <w:color w:val="000000" w:themeColor="text1"/>
          <w:kern w:val="0"/>
          <w:sz w:val="26"/>
          <w:szCs w:val="26"/>
          <w:lang w:eastAsia="zh-CN"/>
        </w:rPr>
        <w:t>52</w:t>
      </w:r>
      <w:r>
        <w:rPr>
          <w:rFonts w:eastAsia="SimSun"/>
          <w:color w:val="000000" w:themeColor="text1"/>
          <w:kern w:val="0"/>
          <w:sz w:val="26"/>
          <w:szCs w:val="26"/>
          <w:lang w:eastAsia="zh-CN"/>
        </w:rPr>
        <w:t>(7)</w:t>
      </w:r>
      <w:r w:rsidRPr="00191532">
        <w:rPr>
          <w:rFonts w:eastAsia="SimSun"/>
          <w:color w:val="000000" w:themeColor="text1"/>
          <w:kern w:val="0"/>
          <w:sz w:val="26"/>
          <w:szCs w:val="26"/>
          <w:lang w:eastAsia="zh-CN"/>
        </w:rPr>
        <w:t>, 1015 –1030.</w:t>
      </w:r>
      <w:r>
        <w:rPr>
          <w:rFonts w:eastAsia="SimSun"/>
          <w:color w:val="000000" w:themeColor="text1"/>
          <w:kern w:val="0"/>
          <w:sz w:val="26"/>
          <w:szCs w:val="26"/>
          <w:lang w:eastAsia="zh-CN"/>
        </w:rPr>
        <w:t xml:space="preserve"> </w:t>
      </w:r>
      <w:hyperlink r:id="rId42" w:history="1">
        <w:r w:rsidRPr="006550D9">
          <w:rPr>
            <w:rStyle w:val="a7"/>
            <w:rFonts w:eastAsia="SimSun"/>
            <w:kern w:val="0"/>
            <w:sz w:val="26"/>
            <w:szCs w:val="26"/>
            <w:lang w:eastAsia="zh-CN"/>
          </w:rPr>
          <w:t>https://doi.org/10.1287/mnsc.1060.0552</w:t>
        </w:r>
      </w:hyperlink>
    </w:p>
    <w:p w14:paraId="3AF5701F"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191532">
        <w:rPr>
          <w:rFonts w:eastAsia="SimSun"/>
          <w:color w:val="000000" w:themeColor="text1"/>
          <w:kern w:val="0"/>
          <w:sz w:val="26"/>
          <w:szCs w:val="26"/>
          <w:lang w:eastAsia="zh-CN"/>
        </w:rPr>
        <w:t xml:space="preserve">MacDuffie, J. P. (2013). Modularity-as-property, modularization-as-process, and </w:t>
      </w:r>
      <w:r w:rsidRPr="00191532">
        <w:rPr>
          <w:rFonts w:eastAsia="SimSun"/>
          <w:color w:val="000000" w:themeColor="text1"/>
          <w:kern w:val="0"/>
          <w:sz w:val="26"/>
          <w:szCs w:val="26"/>
          <w:lang w:eastAsia="zh-CN"/>
        </w:rPr>
        <w:lastRenderedPageBreak/>
        <w:t xml:space="preserve">‘modularity’-as-frame: Lessons from product architecture initiatives in the global automotive industry. </w:t>
      </w:r>
      <w:r w:rsidRPr="00BE24A4">
        <w:rPr>
          <w:rFonts w:eastAsia="SimSun"/>
          <w:i/>
          <w:color w:val="000000" w:themeColor="text1"/>
          <w:kern w:val="0"/>
          <w:sz w:val="26"/>
          <w:szCs w:val="26"/>
          <w:lang w:eastAsia="zh-CN"/>
        </w:rPr>
        <w:t>Global Strategy Journal</w:t>
      </w:r>
      <w:r>
        <w:rPr>
          <w:rFonts w:eastAsia="SimSun"/>
          <w:i/>
          <w:color w:val="000000" w:themeColor="text1"/>
          <w:kern w:val="0"/>
          <w:sz w:val="26"/>
          <w:szCs w:val="26"/>
          <w:lang w:eastAsia="zh-CN"/>
        </w:rPr>
        <w:t>,</w:t>
      </w:r>
      <w:r w:rsidRPr="00191532">
        <w:rPr>
          <w:rFonts w:eastAsia="SimSun"/>
          <w:color w:val="000000" w:themeColor="text1"/>
          <w:kern w:val="0"/>
          <w:sz w:val="26"/>
          <w:szCs w:val="26"/>
          <w:lang w:eastAsia="zh-CN"/>
        </w:rPr>
        <w:t xml:space="preserve"> </w:t>
      </w:r>
      <w:r w:rsidRPr="0023448D">
        <w:rPr>
          <w:rFonts w:eastAsia="SimSun"/>
          <w:i/>
          <w:color w:val="000000" w:themeColor="text1"/>
          <w:kern w:val="0"/>
          <w:sz w:val="26"/>
          <w:szCs w:val="26"/>
          <w:lang w:eastAsia="zh-CN"/>
        </w:rPr>
        <w:t>3</w:t>
      </w:r>
      <w:r>
        <w:rPr>
          <w:rFonts w:eastAsia="SimSun"/>
          <w:color w:val="000000" w:themeColor="text1"/>
          <w:kern w:val="0"/>
          <w:sz w:val="26"/>
          <w:szCs w:val="26"/>
          <w:lang w:eastAsia="zh-CN"/>
        </w:rPr>
        <w:t>(1)</w:t>
      </w:r>
      <w:r w:rsidRPr="00191532">
        <w:rPr>
          <w:rFonts w:eastAsia="SimSun"/>
          <w:color w:val="000000" w:themeColor="text1"/>
          <w:kern w:val="0"/>
          <w:sz w:val="26"/>
          <w:szCs w:val="26"/>
          <w:lang w:eastAsia="zh-CN"/>
        </w:rPr>
        <w:t>, 8–40.</w:t>
      </w:r>
      <w:r>
        <w:rPr>
          <w:rFonts w:eastAsia="SimSun"/>
          <w:color w:val="000000" w:themeColor="text1"/>
          <w:kern w:val="0"/>
          <w:sz w:val="26"/>
          <w:szCs w:val="26"/>
          <w:lang w:eastAsia="zh-CN"/>
        </w:rPr>
        <w:t xml:space="preserve"> </w:t>
      </w:r>
      <w:hyperlink r:id="rId43" w:history="1">
        <w:r w:rsidRPr="006550D9">
          <w:rPr>
            <w:rStyle w:val="a7"/>
            <w:rFonts w:eastAsia="SimSun"/>
            <w:kern w:val="0"/>
            <w:sz w:val="26"/>
            <w:szCs w:val="26"/>
            <w:lang w:eastAsia="zh-CN"/>
          </w:rPr>
          <w:t>https://doi.org/10.1111/j.2042-5805.2012.01048.x</w:t>
        </w:r>
      </w:hyperlink>
    </w:p>
    <w:p w14:paraId="74DB1639"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191532">
        <w:rPr>
          <w:rFonts w:eastAsia="SimSun"/>
          <w:color w:val="000000" w:themeColor="text1"/>
          <w:kern w:val="0"/>
          <w:sz w:val="26"/>
          <w:szCs w:val="26"/>
          <w:lang w:eastAsia="zh-CN"/>
        </w:rPr>
        <w:t xml:space="preserve">Moore, G. E. (1965). Cramming more components onto integrated circuits. </w:t>
      </w:r>
      <w:r w:rsidRPr="00BE24A4">
        <w:rPr>
          <w:rFonts w:eastAsia="SimSun"/>
          <w:i/>
          <w:color w:val="000000" w:themeColor="text1"/>
          <w:kern w:val="0"/>
          <w:sz w:val="26"/>
          <w:szCs w:val="26"/>
          <w:lang w:eastAsia="zh-CN"/>
        </w:rPr>
        <w:t>Electronics</w:t>
      </w:r>
      <w:r>
        <w:rPr>
          <w:rFonts w:eastAsia="SimSun"/>
          <w:color w:val="000000" w:themeColor="text1"/>
          <w:kern w:val="0"/>
          <w:sz w:val="26"/>
          <w:szCs w:val="26"/>
          <w:lang w:eastAsia="zh-CN"/>
        </w:rPr>
        <w:t>,</w:t>
      </w:r>
      <w:r w:rsidRPr="00191532">
        <w:rPr>
          <w:rFonts w:eastAsia="SimSun"/>
          <w:color w:val="000000" w:themeColor="text1"/>
          <w:kern w:val="0"/>
          <w:sz w:val="26"/>
          <w:szCs w:val="26"/>
          <w:lang w:eastAsia="zh-CN"/>
        </w:rPr>
        <w:t xml:space="preserve"> 114–117.</w:t>
      </w:r>
    </w:p>
    <w:p w14:paraId="13F0750E"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191532">
        <w:rPr>
          <w:rFonts w:eastAsia="SimSun"/>
          <w:color w:val="000000" w:themeColor="text1"/>
          <w:kern w:val="0"/>
          <w:sz w:val="26"/>
          <w:szCs w:val="26"/>
          <w:lang w:eastAsia="zh-CN"/>
        </w:rPr>
        <w:t>Padmanabhan, J.</w:t>
      </w:r>
      <w:r>
        <w:rPr>
          <w:rFonts w:eastAsia="SimSun"/>
          <w:color w:val="000000" w:themeColor="text1"/>
          <w:kern w:val="0"/>
          <w:sz w:val="26"/>
          <w:szCs w:val="26"/>
          <w:lang w:eastAsia="zh-CN"/>
        </w:rPr>
        <w:t>,</w:t>
      </w:r>
      <w:r w:rsidRPr="00191532">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191532">
        <w:rPr>
          <w:rFonts w:eastAsia="SimSun"/>
          <w:color w:val="000000" w:themeColor="text1"/>
          <w:kern w:val="0"/>
          <w:sz w:val="26"/>
          <w:szCs w:val="26"/>
          <w:lang w:eastAsia="zh-CN"/>
        </w:rPr>
        <w:t xml:space="preserve"> Raghunath, S. (2020). The relationship between architectural modularity and platform </w:t>
      </w:r>
      <w:proofErr w:type="gramStart"/>
      <w:r w:rsidRPr="00191532">
        <w:rPr>
          <w:rFonts w:eastAsia="SimSun"/>
          <w:color w:val="000000" w:themeColor="text1"/>
          <w:kern w:val="0"/>
          <w:sz w:val="26"/>
          <w:szCs w:val="26"/>
          <w:lang w:eastAsia="zh-CN"/>
        </w:rPr>
        <w:t>scale</w:t>
      </w:r>
      <w:proofErr w:type="gramEnd"/>
      <w:r w:rsidRPr="00191532">
        <w:rPr>
          <w:rFonts w:eastAsia="SimSun"/>
          <w:color w:val="000000" w:themeColor="text1"/>
          <w:kern w:val="0"/>
          <w:sz w:val="26"/>
          <w:szCs w:val="26"/>
          <w:lang w:eastAsia="zh-CN"/>
        </w:rPr>
        <w:t xml:space="preserve"> up performance: The moderating effects of strategic flexibility and technology turbulence. </w:t>
      </w:r>
      <w:r w:rsidRPr="00BE24A4">
        <w:rPr>
          <w:rFonts w:eastAsia="SimSun"/>
          <w:i/>
          <w:color w:val="000000" w:themeColor="text1"/>
          <w:kern w:val="0"/>
          <w:sz w:val="26"/>
          <w:szCs w:val="26"/>
          <w:lang w:eastAsia="zh-CN"/>
        </w:rPr>
        <w:t>International Journal of Innovation and Technology Management</w:t>
      </w:r>
      <w:r>
        <w:rPr>
          <w:rFonts w:eastAsia="SimSun"/>
          <w:i/>
          <w:color w:val="000000" w:themeColor="text1"/>
          <w:kern w:val="0"/>
          <w:sz w:val="26"/>
          <w:szCs w:val="26"/>
          <w:lang w:eastAsia="zh-CN"/>
        </w:rPr>
        <w:t>,</w:t>
      </w:r>
      <w:r w:rsidRPr="00191532">
        <w:rPr>
          <w:rFonts w:eastAsia="SimSun"/>
          <w:color w:val="000000" w:themeColor="text1"/>
          <w:kern w:val="0"/>
          <w:sz w:val="26"/>
          <w:szCs w:val="26"/>
          <w:lang w:eastAsia="zh-CN"/>
        </w:rPr>
        <w:t xml:space="preserve"> </w:t>
      </w:r>
      <w:r w:rsidRPr="00E271D3">
        <w:rPr>
          <w:rFonts w:eastAsia="SimSun"/>
          <w:i/>
          <w:color w:val="000000" w:themeColor="text1"/>
          <w:kern w:val="0"/>
          <w:sz w:val="26"/>
          <w:szCs w:val="26"/>
          <w:lang w:eastAsia="zh-CN"/>
        </w:rPr>
        <w:t>17</w:t>
      </w:r>
      <w:r>
        <w:rPr>
          <w:rFonts w:eastAsia="SimSun"/>
          <w:color w:val="000000" w:themeColor="text1"/>
          <w:kern w:val="0"/>
          <w:sz w:val="26"/>
          <w:szCs w:val="26"/>
          <w:lang w:eastAsia="zh-CN"/>
        </w:rPr>
        <w:t>(07)</w:t>
      </w:r>
      <w:r w:rsidRPr="00191532">
        <w:rPr>
          <w:rFonts w:eastAsia="SimSun"/>
          <w:color w:val="000000" w:themeColor="text1"/>
          <w:kern w:val="0"/>
          <w:sz w:val="26"/>
          <w:szCs w:val="26"/>
          <w:lang w:eastAsia="zh-CN"/>
        </w:rPr>
        <w:t>, 2050056.</w:t>
      </w:r>
      <w:r>
        <w:rPr>
          <w:rFonts w:eastAsia="SimSun"/>
          <w:color w:val="000000" w:themeColor="text1"/>
          <w:kern w:val="0"/>
          <w:sz w:val="26"/>
          <w:szCs w:val="26"/>
          <w:lang w:eastAsia="zh-CN"/>
        </w:rPr>
        <w:t xml:space="preserve"> </w:t>
      </w:r>
      <w:hyperlink r:id="rId44" w:history="1">
        <w:r w:rsidRPr="006550D9">
          <w:rPr>
            <w:rStyle w:val="a7"/>
            <w:rFonts w:eastAsia="SimSun"/>
            <w:kern w:val="0"/>
            <w:sz w:val="26"/>
            <w:szCs w:val="26"/>
            <w:lang w:eastAsia="zh-CN"/>
          </w:rPr>
          <w:t>https://doi.org/10.1142/S021987702050056X</w:t>
        </w:r>
      </w:hyperlink>
    </w:p>
    <w:p w14:paraId="0AC766BE"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sidRPr="00191532">
        <w:rPr>
          <w:rFonts w:eastAsia="SimSun"/>
          <w:color w:val="000000" w:themeColor="text1"/>
          <w:kern w:val="0"/>
          <w:sz w:val="26"/>
          <w:szCs w:val="26"/>
          <w:lang w:eastAsia="zh-CN"/>
        </w:rPr>
        <w:t>Pahl</w:t>
      </w:r>
      <w:proofErr w:type="spellEnd"/>
      <w:r w:rsidRPr="00191532">
        <w:rPr>
          <w:rFonts w:eastAsia="SimSun"/>
          <w:color w:val="000000" w:themeColor="text1"/>
          <w:kern w:val="0"/>
          <w:sz w:val="26"/>
          <w:szCs w:val="26"/>
          <w:lang w:eastAsia="zh-CN"/>
        </w:rPr>
        <w:t xml:space="preserve">, G., </w:t>
      </w:r>
      <w:proofErr w:type="spellStart"/>
      <w:r w:rsidRPr="00191532">
        <w:rPr>
          <w:rFonts w:eastAsia="SimSun"/>
          <w:color w:val="000000" w:themeColor="text1"/>
          <w:kern w:val="0"/>
          <w:sz w:val="26"/>
          <w:szCs w:val="26"/>
          <w:lang w:eastAsia="zh-CN"/>
        </w:rPr>
        <w:t>Beitz</w:t>
      </w:r>
      <w:proofErr w:type="spellEnd"/>
      <w:r w:rsidRPr="00191532">
        <w:rPr>
          <w:rFonts w:eastAsia="SimSun"/>
          <w:color w:val="000000" w:themeColor="text1"/>
          <w:kern w:val="0"/>
          <w:sz w:val="26"/>
          <w:szCs w:val="26"/>
          <w:lang w:eastAsia="zh-CN"/>
        </w:rPr>
        <w:t>, W.</w:t>
      </w:r>
      <w:r>
        <w:rPr>
          <w:rFonts w:eastAsia="SimSun"/>
          <w:color w:val="000000" w:themeColor="text1"/>
          <w:kern w:val="0"/>
          <w:sz w:val="26"/>
          <w:szCs w:val="26"/>
          <w:lang w:eastAsia="zh-CN"/>
        </w:rPr>
        <w:t>,</w:t>
      </w:r>
      <w:r w:rsidRPr="00191532">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191532">
        <w:rPr>
          <w:rFonts w:eastAsia="SimSun"/>
          <w:color w:val="000000" w:themeColor="text1"/>
          <w:kern w:val="0"/>
          <w:sz w:val="26"/>
          <w:szCs w:val="26"/>
          <w:lang w:eastAsia="zh-CN"/>
        </w:rPr>
        <w:t xml:space="preserve"> Wallace, K. (1996). </w:t>
      </w:r>
      <w:r w:rsidRPr="00BE24A4">
        <w:rPr>
          <w:rFonts w:eastAsia="SimSun"/>
          <w:i/>
          <w:color w:val="000000" w:themeColor="text1"/>
          <w:kern w:val="0"/>
          <w:sz w:val="26"/>
          <w:szCs w:val="26"/>
          <w:lang w:eastAsia="zh-CN"/>
        </w:rPr>
        <w:t>Engineering design: Systematic approach</w:t>
      </w:r>
      <w:r w:rsidRPr="00191532">
        <w:rPr>
          <w:rFonts w:eastAsia="SimSun"/>
          <w:color w:val="000000" w:themeColor="text1"/>
          <w:kern w:val="0"/>
          <w:sz w:val="26"/>
          <w:szCs w:val="26"/>
          <w:lang w:eastAsia="zh-CN"/>
        </w:rPr>
        <w:t>. Springer-Verlag GmbH: Berlin, Germany.</w:t>
      </w:r>
    </w:p>
    <w:p w14:paraId="1EBD3389"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sidRPr="00191532">
        <w:rPr>
          <w:rFonts w:eastAsia="SimSun"/>
          <w:color w:val="000000" w:themeColor="text1"/>
          <w:kern w:val="0"/>
          <w:sz w:val="26"/>
          <w:szCs w:val="26"/>
          <w:lang w:eastAsia="zh-CN"/>
        </w:rPr>
        <w:t>Parnas</w:t>
      </w:r>
      <w:proofErr w:type="spellEnd"/>
      <w:r w:rsidRPr="00191532">
        <w:rPr>
          <w:rFonts w:eastAsia="SimSun"/>
          <w:color w:val="000000" w:themeColor="text1"/>
          <w:kern w:val="0"/>
          <w:sz w:val="26"/>
          <w:szCs w:val="26"/>
          <w:lang w:eastAsia="zh-CN"/>
        </w:rPr>
        <w:t xml:space="preserve">, D. L. (1972). On the criteria to be used in decomposing systems into modules. </w:t>
      </w:r>
      <w:r w:rsidRPr="00BE24A4">
        <w:rPr>
          <w:rFonts w:eastAsia="SimSun"/>
          <w:i/>
          <w:color w:val="000000" w:themeColor="text1"/>
          <w:kern w:val="0"/>
          <w:sz w:val="26"/>
          <w:szCs w:val="26"/>
          <w:lang w:eastAsia="zh-CN"/>
        </w:rPr>
        <w:t>Commu</w:t>
      </w:r>
      <w:r>
        <w:rPr>
          <w:rFonts w:eastAsia="SimSun"/>
          <w:i/>
          <w:color w:val="000000" w:themeColor="text1"/>
          <w:kern w:val="0"/>
          <w:sz w:val="26"/>
          <w:szCs w:val="26"/>
          <w:lang w:eastAsia="zh-CN"/>
        </w:rPr>
        <w:t>nications of the</w:t>
      </w:r>
      <w:r w:rsidRPr="00BE24A4">
        <w:rPr>
          <w:rFonts w:eastAsia="SimSun"/>
          <w:i/>
          <w:color w:val="000000" w:themeColor="text1"/>
          <w:kern w:val="0"/>
          <w:sz w:val="26"/>
          <w:szCs w:val="26"/>
          <w:lang w:eastAsia="zh-CN"/>
        </w:rPr>
        <w:t xml:space="preserve"> ACM</w:t>
      </w:r>
      <w:r>
        <w:rPr>
          <w:rFonts w:eastAsia="SimSun"/>
          <w:i/>
          <w:color w:val="000000" w:themeColor="text1"/>
          <w:kern w:val="0"/>
          <w:sz w:val="26"/>
          <w:szCs w:val="26"/>
          <w:lang w:eastAsia="zh-CN"/>
        </w:rPr>
        <w:t>,</w:t>
      </w:r>
      <w:r w:rsidRPr="00191532">
        <w:rPr>
          <w:rFonts w:eastAsia="SimSun"/>
          <w:color w:val="000000" w:themeColor="text1"/>
          <w:kern w:val="0"/>
          <w:sz w:val="26"/>
          <w:szCs w:val="26"/>
          <w:lang w:eastAsia="zh-CN"/>
        </w:rPr>
        <w:t xml:space="preserve"> </w:t>
      </w:r>
      <w:r w:rsidRPr="007B0687">
        <w:rPr>
          <w:rFonts w:eastAsia="SimSun"/>
          <w:i/>
          <w:iCs/>
          <w:color w:val="000000" w:themeColor="text1"/>
          <w:kern w:val="0"/>
          <w:sz w:val="26"/>
          <w:szCs w:val="26"/>
          <w:lang w:eastAsia="zh-CN"/>
        </w:rPr>
        <w:t>15</w:t>
      </w:r>
      <w:r w:rsidRPr="008E699C">
        <w:rPr>
          <w:rFonts w:eastAsia="SimSun"/>
          <w:color w:val="000000" w:themeColor="text1"/>
          <w:kern w:val="0"/>
          <w:sz w:val="26"/>
          <w:szCs w:val="26"/>
          <w:lang w:eastAsia="zh-CN"/>
        </w:rPr>
        <w:t>(12)</w:t>
      </w:r>
      <w:r w:rsidRPr="00191532">
        <w:rPr>
          <w:rFonts w:eastAsia="SimSun"/>
          <w:color w:val="000000" w:themeColor="text1"/>
          <w:kern w:val="0"/>
          <w:sz w:val="26"/>
          <w:szCs w:val="26"/>
          <w:lang w:eastAsia="zh-CN"/>
        </w:rPr>
        <w:t>, 1053–1058.</w:t>
      </w:r>
      <w:r>
        <w:rPr>
          <w:rFonts w:eastAsia="SimSun"/>
          <w:color w:val="000000" w:themeColor="text1"/>
          <w:kern w:val="0"/>
          <w:sz w:val="26"/>
          <w:szCs w:val="26"/>
          <w:lang w:eastAsia="zh-CN"/>
        </w:rPr>
        <w:t xml:space="preserve"> </w:t>
      </w:r>
      <w:hyperlink r:id="rId45" w:history="1">
        <w:r w:rsidRPr="006550D9">
          <w:rPr>
            <w:rStyle w:val="a7"/>
            <w:rFonts w:eastAsia="SimSun"/>
            <w:kern w:val="0"/>
            <w:sz w:val="26"/>
            <w:szCs w:val="26"/>
            <w:lang w:eastAsia="zh-CN"/>
          </w:rPr>
          <w:t>https://doi.org/10.1007/978-3-642-48354-7_20</w:t>
        </w:r>
      </w:hyperlink>
    </w:p>
    <w:p w14:paraId="5B6EBE33"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sidRPr="00191532">
        <w:rPr>
          <w:rFonts w:eastAsia="SimSun"/>
          <w:color w:val="000000" w:themeColor="text1"/>
          <w:kern w:val="0"/>
          <w:sz w:val="26"/>
          <w:szCs w:val="26"/>
          <w:lang w:eastAsia="zh-CN"/>
        </w:rPr>
        <w:t>Priem</w:t>
      </w:r>
      <w:proofErr w:type="spellEnd"/>
      <w:r w:rsidRPr="00191532">
        <w:rPr>
          <w:rFonts w:eastAsia="SimSun"/>
          <w:color w:val="000000" w:themeColor="text1"/>
          <w:kern w:val="0"/>
          <w:sz w:val="26"/>
          <w:szCs w:val="26"/>
          <w:lang w:eastAsia="zh-CN"/>
        </w:rPr>
        <w:t>, R. L., Li, S.</w:t>
      </w:r>
      <w:r>
        <w:rPr>
          <w:rFonts w:eastAsia="SimSun"/>
          <w:color w:val="000000" w:themeColor="text1"/>
          <w:kern w:val="0"/>
          <w:sz w:val="26"/>
          <w:szCs w:val="26"/>
          <w:lang w:eastAsia="zh-CN"/>
        </w:rPr>
        <w:t>,</w:t>
      </w:r>
      <w:r w:rsidRPr="00191532">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191532">
        <w:rPr>
          <w:rFonts w:eastAsia="SimSun"/>
          <w:color w:val="000000" w:themeColor="text1"/>
          <w:kern w:val="0"/>
          <w:sz w:val="26"/>
          <w:szCs w:val="26"/>
          <w:lang w:eastAsia="zh-CN"/>
        </w:rPr>
        <w:t xml:space="preserve"> </w:t>
      </w:r>
      <w:proofErr w:type="spellStart"/>
      <w:r w:rsidRPr="00191532">
        <w:rPr>
          <w:rFonts w:eastAsia="SimSun"/>
          <w:color w:val="000000" w:themeColor="text1"/>
          <w:kern w:val="0"/>
          <w:sz w:val="26"/>
          <w:szCs w:val="26"/>
          <w:lang w:eastAsia="zh-CN"/>
        </w:rPr>
        <w:t>Carr</w:t>
      </w:r>
      <w:proofErr w:type="spellEnd"/>
      <w:r w:rsidRPr="00191532">
        <w:rPr>
          <w:rFonts w:eastAsia="SimSun"/>
          <w:color w:val="000000" w:themeColor="text1"/>
          <w:kern w:val="0"/>
          <w:sz w:val="26"/>
          <w:szCs w:val="26"/>
          <w:lang w:eastAsia="zh-CN"/>
        </w:rPr>
        <w:t xml:space="preserve">, J. C. (2012). Insights and new directions from demand-side approaches to technology innovation, entrepreneurship, and strategic management research. </w:t>
      </w:r>
      <w:r w:rsidRPr="00BE24A4">
        <w:rPr>
          <w:rFonts w:eastAsia="SimSun"/>
          <w:i/>
          <w:color w:val="000000" w:themeColor="text1"/>
          <w:kern w:val="0"/>
          <w:sz w:val="26"/>
          <w:szCs w:val="26"/>
          <w:lang w:eastAsia="zh-CN"/>
        </w:rPr>
        <w:t>Journal of Management</w:t>
      </w:r>
      <w:r>
        <w:rPr>
          <w:rFonts w:eastAsia="SimSun"/>
          <w:i/>
          <w:color w:val="000000" w:themeColor="text1"/>
          <w:kern w:val="0"/>
          <w:sz w:val="26"/>
          <w:szCs w:val="26"/>
          <w:lang w:eastAsia="zh-CN"/>
        </w:rPr>
        <w:t>,</w:t>
      </w:r>
      <w:r w:rsidRPr="00191532">
        <w:rPr>
          <w:rFonts w:eastAsia="SimSun"/>
          <w:color w:val="000000" w:themeColor="text1"/>
          <w:kern w:val="0"/>
          <w:sz w:val="26"/>
          <w:szCs w:val="26"/>
          <w:lang w:eastAsia="zh-CN"/>
        </w:rPr>
        <w:t xml:space="preserve"> </w:t>
      </w:r>
      <w:r w:rsidRPr="007A6714">
        <w:rPr>
          <w:rFonts w:eastAsia="SimSun"/>
          <w:i/>
          <w:color w:val="000000" w:themeColor="text1"/>
          <w:kern w:val="0"/>
          <w:sz w:val="26"/>
          <w:szCs w:val="26"/>
          <w:lang w:eastAsia="zh-CN"/>
        </w:rPr>
        <w:t>38</w:t>
      </w:r>
      <w:r>
        <w:rPr>
          <w:rFonts w:eastAsia="SimSun"/>
          <w:color w:val="000000" w:themeColor="text1"/>
          <w:kern w:val="0"/>
          <w:sz w:val="26"/>
          <w:szCs w:val="26"/>
          <w:lang w:eastAsia="zh-CN"/>
        </w:rPr>
        <w:t>(1)</w:t>
      </w:r>
      <w:r w:rsidRPr="00191532">
        <w:rPr>
          <w:rFonts w:eastAsia="SimSun"/>
          <w:color w:val="000000" w:themeColor="text1"/>
          <w:kern w:val="0"/>
          <w:sz w:val="26"/>
          <w:szCs w:val="26"/>
          <w:lang w:eastAsia="zh-CN"/>
        </w:rPr>
        <w:t>, 346–374.</w:t>
      </w:r>
      <w:r>
        <w:rPr>
          <w:rFonts w:eastAsia="SimSun"/>
          <w:color w:val="000000" w:themeColor="text1"/>
          <w:kern w:val="0"/>
          <w:sz w:val="26"/>
          <w:szCs w:val="26"/>
          <w:lang w:eastAsia="zh-CN"/>
        </w:rPr>
        <w:t xml:space="preserve"> </w:t>
      </w:r>
      <w:hyperlink r:id="rId46" w:history="1">
        <w:r w:rsidRPr="006550D9">
          <w:rPr>
            <w:rStyle w:val="a7"/>
            <w:rFonts w:eastAsia="SimSun"/>
            <w:kern w:val="0"/>
            <w:sz w:val="26"/>
            <w:szCs w:val="26"/>
            <w:lang w:eastAsia="zh-CN"/>
          </w:rPr>
          <w:t>https://doi.org/10.1177/0149206311429614</w:t>
        </w:r>
      </w:hyperlink>
    </w:p>
    <w:p w14:paraId="4283838B"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sidRPr="00191532">
        <w:rPr>
          <w:rFonts w:eastAsia="SimSun"/>
          <w:color w:val="000000" w:themeColor="text1"/>
          <w:kern w:val="0"/>
          <w:sz w:val="26"/>
          <w:szCs w:val="26"/>
          <w:lang w:eastAsia="zh-CN"/>
        </w:rPr>
        <w:t>Raasch</w:t>
      </w:r>
      <w:proofErr w:type="spellEnd"/>
      <w:r w:rsidRPr="00191532">
        <w:rPr>
          <w:rFonts w:eastAsia="SimSun"/>
          <w:color w:val="000000" w:themeColor="text1"/>
          <w:kern w:val="0"/>
          <w:sz w:val="26"/>
          <w:szCs w:val="26"/>
          <w:lang w:eastAsia="zh-CN"/>
        </w:rPr>
        <w:t>, C. (2011). P</w:t>
      </w:r>
      <w:r>
        <w:rPr>
          <w:rFonts w:eastAsia="SimSun"/>
          <w:color w:val="000000" w:themeColor="text1"/>
          <w:kern w:val="0"/>
          <w:sz w:val="26"/>
          <w:szCs w:val="26"/>
          <w:lang w:eastAsia="zh-CN"/>
        </w:rPr>
        <w:t>roduct development in open design communities: A process perspective.</w:t>
      </w:r>
      <w:r w:rsidRPr="00BE24A4">
        <w:rPr>
          <w:rFonts w:eastAsia="SimSun"/>
          <w:i/>
          <w:color w:val="000000" w:themeColor="text1"/>
          <w:kern w:val="0"/>
          <w:sz w:val="26"/>
          <w:szCs w:val="26"/>
          <w:lang w:eastAsia="zh-CN"/>
        </w:rPr>
        <w:t xml:space="preserve"> International Journal of Innovation and Technology Management.</w:t>
      </w:r>
      <w:r w:rsidRPr="00191532">
        <w:rPr>
          <w:rFonts w:eastAsia="SimSun"/>
          <w:color w:val="000000" w:themeColor="text1"/>
          <w:kern w:val="0"/>
          <w:sz w:val="26"/>
          <w:szCs w:val="26"/>
          <w:lang w:eastAsia="zh-CN"/>
        </w:rPr>
        <w:t xml:space="preserve"> </w:t>
      </w:r>
      <w:r w:rsidRPr="009144CC">
        <w:rPr>
          <w:rFonts w:eastAsia="SimSun"/>
          <w:i/>
          <w:color w:val="000000" w:themeColor="text1"/>
          <w:kern w:val="0"/>
          <w:sz w:val="26"/>
          <w:szCs w:val="26"/>
          <w:lang w:eastAsia="zh-CN"/>
        </w:rPr>
        <w:t>08</w:t>
      </w:r>
      <w:r>
        <w:rPr>
          <w:rFonts w:eastAsia="SimSun"/>
          <w:color w:val="000000" w:themeColor="text1"/>
          <w:kern w:val="0"/>
          <w:sz w:val="26"/>
          <w:szCs w:val="26"/>
          <w:lang w:eastAsia="zh-CN"/>
        </w:rPr>
        <w:t>(04)</w:t>
      </w:r>
      <w:r w:rsidRPr="00191532">
        <w:rPr>
          <w:rFonts w:eastAsia="SimSun"/>
          <w:color w:val="000000" w:themeColor="text1"/>
          <w:kern w:val="0"/>
          <w:sz w:val="26"/>
          <w:szCs w:val="26"/>
          <w:lang w:eastAsia="zh-CN"/>
        </w:rPr>
        <w:t>, 557–575.</w:t>
      </w:r>
      <w:r>
        <w:rPr>
          <w:rFonts w:eastAsia="SimSun"/>
          <w:color w:val="000000" w:themeColor="text1"/>
          <w:kern w:val="0"/>
          <w:sz w:val="26"/>
          <w:szCs w:val="26"/>
          <w:lang w:eastAsia="zh-CN"/>
        </w:rPr>
        <w:t xml:space="preserve"> </w:t>
      </w:r>
      <w:hyperlink r:id="rId47" w:history="1">
        <w:r w:rsidRPr="006550D9">
          <w:rPr>
            <w:rStyle w:val="a7"/>
            <w:rFonts w:eastAsia="SimSun"/>
            <w:kern w:val="0"/>
            <w:sz w:val="26"/>
            <w:szCs w:val="26"/>
            <w:lang w:eastAsia="zh-CN"/>
          </w:rPr>
          <w:t>https://doi.org/10.1142/S021987701100260X</w:t>
        </w:r>
      </w:hyperlink>
    </w:p>
    <w:p w14:paraId="4A5A3D3E"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sidRPr="008B6F9D">
        <w:rPr>
          <w:rFonts w:eastAsia="SimSun"/>
          <w:color w:val="000000" w:themeColor="text1"/>
          <w:kern w:val="0"/>
          <w:sz w:val="26"/>
          <w:szCs w:val="26"/>
          <w:lang w:eastAsia="zh-CN"/>
        </w:rPr>
        <w:t>Rotaba</w:t>
      </w:r>
      <w:proofErr w:type="spellEnd"/>
      <w:r w:rsidRPr="008B6F9D">
        <w:rPr>
          <w:rFonts w:eastAsia="SimSun"/>
          <w:color w:val="000000" w:themeColor="text1"/>
          <w:kern w:val="0"/>
          <w:sz w:val="26"/>
          <w:szCs w:val="26"/>
          <w:lang w:eastAsia="zh-CN"/>
        </w:rPr>
        <w:t>, Z.</w:t>
      </w:r>
      <w:r>
        <w:rPr>
          <w:rFonts w:eastAsia="SimSun"/>
          <w:color w:val="000000" w:themeColor="text1"/>
          <w:kern w:val="0"/>
          <w:sz w:val="26"/>
          <w:szCs w:val="26"/>
          <w:lang w:eastAsia="zh-CN"/>
        </w:rPr>
        <w:t>,</w:t>
      </w:r>
      <w:r w:rsidRPr="008B6F9D">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8B6F9D">
        <w:rPr>
          <w:rFonts w:eastAsia="SimSun"/>
          <w:color w:val="000000" w:themeColor="text1"/>
          <w:kern w:val="0"/>
          <w:sz w:val="26"/>
          <w:szCs w:val="26"/>
          <w:lang w:eastAsia="zh-CN"/>
        </w:rPr>
        <w:t xml:space="preserve"> Beaudry, C. (2012). H</w:t>
      </w:r>
      <w:r>
        <w:rPr>
          <w:rFonts w:eastAsia="SimSun"/>
          <w:color w:val="000000" w:themeColor="text1"/>
          <w:kern w:val="0"/>
          <w:sz w:val="26"/>
          <w:szCs w:val="26"/>
          <w:lang w:eastAsia="zh-CN"/>
        </w:rPr>
        <w:t xml:space="preserve">ow do high, medium, and </w:t>
      </w:r>
      <w:proofErr w:type="gramStart"/>
      <w:r>
        <w:rPr>
          <w:rFonts w:eastAsia="SimSun"/>
          <w:color w:val="000000" w:themeColor="text1"/>
          <w:kern w:val="0"/>
          <w:sz w:val="26"/>
          <w:szCs w:val="26"/>
          <w:lang w:eastAsia="zh-CN"/>
        </w:rPr>
        <w:t>low tech</w:t>
      </w:r>
      <w:proofErr w:type="gramEnd"/>
      <w:r>
        <w:rPr>
          <w:rFonts w:eastAsia="SimSun"/>
          <w:color w:val="000000" w:themeColor="text1"/>
          <w:kern w:val="0"/>
          <w:sz w:val="26"/>
          <w:szCs w:val="26"/>
          <w:lang w:eastAsia="zh-CN"/>
        </w:rPr>
        <w:t xml:space="preserve"> firms innovate? A system of innovation (SI) approach.</w:t>
      </w:r>
      <w:r w:rsidRPr="008B6F9D">
        <w:rPr>
          <w:rFonts w:eastAsia="SimSun"/>
          <w:color w:val="000000" w:themeColor="text1"/>
          <w:kern w:val="0"/>
          <w:sz w:val="26"/>
          <w:szCs w:val="26"/>
          <w:lang w:eastAsia="zh-CN"/>
        </w:rPr>
        <w:t xml:space="preserve"> </w:t>
      </w:r>
      <w:r w:rsidRPr="00BE24A4">
        <w:rPr>
          <w:rFonts w:eastAsia="SimSun"/>
          <w:i/>
          <w:color w:val="000000" w:themeColor="text1"/>
          <w:kern w:val="0"/>
          <w:sz w:val="26"/>
          <w:szCs w:val="26"/>
          <w:lang w:eastAsia="zh-CN"/>
        </w:rPr>
        <w:t>International Journal of Innovation and Technology Management</w:t>
      </w:r>
      <w:r>
        <w:rPr>
          <w:rFonts w:eastAsia="SimSun"/>
          <w:i/>
          <w:color w:val="000000" w:themeColor="text1"/>
          <w:kern w:val="0"/>
          <w:sz w:val="26"/>
          <w:szCs w:val="26"/>
          <w:lang w:eastAsia="zh-CN"/>
        </w:rPr>
        <w:t>,</w:t>
      </w:r>
      <w:r w:rsidRPr="008B6F9D">
        <w:rPr>
          <w:rFonts w:eastAsia="SimSun"/>
          <w:color w:val="000000" w:themeColor="text1"/>
          <w:kern w:val="0"/>
          <w:sz w:val="26"/>
          <w:szCs w:val="26"/>
          <w:lang w:eastAsia="zh-CN"/>
        </w:rPr>
        <w:t xml:space="preserve"> </w:t>
      </w:r>
      <w:r w:rsidRPr="00AF67CF">
        <w:rPr>
          <w:rFonts w:eastAsia="SimSun"/>
          <w:i/>
          <w:color w:val="000000" w:themeColor="text1"/>
          <w:kern w:val="0"/>
          <w:sz w:val="26"/>
          <w:szCs w:val="26"/>
          <w:lang w:eastAsia="zh-CN"/>
        </w:rPr>
        <w:t>09</w:t>
      </w:r>
      <w:r>
        <w:rPr>
          <w:rFonts w:eastAsia="SimSun"/>
          <w:color w:val="000000" w:themeColor="text1"/>
          <w:kern w:val="0"/>
          <w:sz w:val="26"/>
          <w:szCs w:val="26"/>
          <w:lang w:eastAsia="zh-CN"/>
        </w:rPr>
        <w:t>(05)</w:t>
      </w:r>
      <w:r w:rsidRPr="008B6F9D">
        <w:rPr>
          <w:rFonts w:eastAsia="SimSun"/>
          <w:color w:val="000000" w:themeColor="text1"/>
          <w:kern w:val="0"/>
          <w:sz w:val="26"/>
          <w:szCs w:val="26"/>
          <w:lang w:eastAsia="zh-CN"/>
        </w:rPr>
        <w:t>, 1250034.</w:t>
      </w:r>
      <w:r>
        <w:rPr>
          <w:rFonts w:eastAsia="SimSun"/>
          <w:color w:val="000000" w:themeColor="text1"/>
          <w:kern w:val="0"/>
          <w:sz w:val="26"/>
          <w:szCs w:val="26"/>
          <w:lang w:eastAsia="zh-CN"/>
        </w:rPr>
        <w:t xml:space="preserve"> </w:t>
      </w:r>
      <w:hyperlink r:id="rId48" w:history="1">
        <w:r w:rsidRPr="006550D9">
          <w:rPr>
            <w:rStyle w:val="a7"/>
            <w:rFonts w:eastAsia="SimSun"/>
            <w:kern w:val="0"/>
            <w:sz w:val="26"/>
            <w:szCs w:val="26"/>
            <w:lang w:eastAsia="zh-CN"/>
          </w:rPr>
          <w:t>https://doi.org/10.1142/S0219877012500344</w:t>
        </w:r>
      </w:hyperlink>
    </w:p>
    <w:p w14:paraId="02EC53E3"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sidRPr="00B7198F">
        <w:rPr>
          <w:rFonts w:eastAsia="SimSun"/>
          <w:color w:val="000000" w:themeColor="text1"/>
          <w:kern w:val="0"/>
          <w:sz w:val="26"/>
          <w:szCs w:val="26"/>
          <w:lang w:eastAsia="zh-CN"/>
        </w:rPr>
        <w:t>Sako</w:t>
      </w:r>
      <w:proofErr w:type="spellEnd"/>
      <w:r w:rsidRPr="00B7198F">
        <w:rPr>
          <w:rFonts w:eastAsia="SimSun"/>
          <w:color w:val="000000" w:themeColor="text1"/>
          <w:kern w:val="0"/>
          <w:sz w:val="26"/>
          <w:szCs w:val="26"/>
          <w:lang w:eastAsia="zh-CN"/>
        </w:rPr>
        <w:t xml:space="preserve">, M. (2004). Modularity and outsourcing: The nature of co-evolution of product architecture and </w:t>
      </w:r>
      <w:proofErr w:type="spellStart"/>
      <w:r w:rsidRPr="00B7198F">
        <w:rPr>
          <w:rFonts w:eastAsia="SimSun"/>
          <w:color w:val="000000" w:themeColor="text1"/>
          <w:kern w:val="0"/>
          <w:sz w:val="26"/>
          <w:szCs w:val="26"/>
          <w:lang w:eastAsia="zh-CN"/>
        </w:rPr>
        <w:t>organisation</w:t>
      </w:r>
      <w:proofErr w:type="spellEnd"/>
      <w:r w:rsidRPr="00B7198F">
        <w:rPr>
          <w:rFonts w:eastAsia="SimSun"/>
          <w:color w:val="000000" w:themeColor="text1"/>
          <w:kern w:val="0"/>
          <w:sz w:val="26"/>
          <w:szCs w:val="26"/>
          <w:lang w:eastAsia="zh-CN"/>
        </w:rPr>
        <w:t xml:space="preserve"> architecture in the global automotive industry. In </w:t>
      </w:r>
      <w:r>
        <w:rPr>
          <w:rFonts w:eastAsia="SimSun"/>
          <w:color w:val="000000" w:themeColor="text1"/>
          <w:kern w:val="0"/>
          <w:sz w:val="26"/>
          <w:szCs w:val="26"/>
          <w:lang w:eastAsia="zh-CN"/>
        </w:rPr>
        <w:t xml:space="preserve">A. </w:t>
      </w:r>
      <w:proofErr w:type="spellStart"/>
      <w:r w:rsidRPr="00B7198F">
        <w:rPr>
          <w:rFonts w:eastAsia="SimSun"/>
          <w:color w:val="000000" w:themeColor="text1"/>
          <w:kern w:val="0"/>
          <w:sz w:val="26"/>
          <w:szCs w:val="26"/>
          <w:lang w:eastAsia="zh-CN"/>
        </w:rPr>
        <w:t>Prencipe</w:t>
      </w:r>
      <w:proofErr w:type="spellEnd"/>
      <w:r>
        <w:rPr>
          <w:rFonts w:eastAsia="SimSun"/>
          <w:color w:val="000000" w:themeColor="text1"/>
          <w:kern w:val="0"/>
          <w:sz w:val="26"/>
          <w:szCs w:val="26"/>
          <w:lang w:eastAsia="zh-CN"/>
        </w:rPr>
        <w:t>, A.</w:t>
      </w:r>
      <w:r w:rsidRPr="00B7198F">
        <w:rPr>
          <w:rFonts w:eastAsia="SimSun"/>
          <w:color w:val="000000" w:themeColor="text1"/>
          <w:kern w:val="0"/>
          <w:sz w:val="26"/>
          <w:szCs w:val="26"/>
          <w:lang w:eastAsia="zh-CN"/>
        </w:rPr>
        <w:t xml:space="preserve"> Davies</w:t>
      </w:r>
      <w:r>
        <w:rPr>
          <w:rFonts w:eastAsia="SimSun"/>
          <w:color w:val="000000" w:themeColor="text1"/>
          <w:kern w:val="0"/>
          <w:sz w:val="26"/>
          <w:szCs w:val="26"/>
          <w:lang w:eastAsia="zh-CN"/>
        </w:rPr>
        <w:t>, &amp;</w:t>
      </w:r>
      <w:r w:rsidRPr="00B7198F">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 xml:space="preserve">M. Hobday </w:t>
      </w:r>
      <w:r w:rsidRPr="00B7198F">
        <w:rPr>
          <w:rFonts w:eastAsia="SimSun"/>
          <w:color w:val="000000" w:themeColor="text1"/>
          <w:kern w:val="0"/>
          <w:sz w:val="26"/>
          <w:szCs w:val="26"/>
          <w:lang w:eastAsia="zh-CN"/>
        </w:rPr>
        <w:t>(</w:t>
      </w:r>
      <w:r>
        <w:rPr>
          <w:rFonts w:eastAsia="SimSun"/>
          <w:color w:val="000000" w:themeColor="text1"/>
          <w:kern w:val="0"/>
          <w:sz w:val="26"/>
          <w:szCs w:val="26"/>
          <w:lang w:eastAsia="zh-CN"/>
        </w:rPr>
        <w:t>E</w:t>
      </w:r>
      <w:r w:rsidRPr="00B7198F">
        <w:rPr>
          <w:rFonts w:eastAsia="SimSun"/>
          <w:color w:val="000000" w:themeColor="text1"/>
          <w:kern w:val="0"/>
          <w:sz w:val="26"/>
          <w:szCs w:val="26"/>
          <w:lang w:eastAsia="zh-CN"/>
        </w:rPr>
        <w:t>ds</w:t>
      </w:r>
      <w:r>
        <w:rPr>
          <w:rFonts w:eastAsia="SimSun"/>
          <w:color w:val="000000" w:themeColor="text1"/>
          <w:kern w:val="0"/>
          <w:sz w:val="26"/>
          <w:szCs w:val="26"/>
          <w:lang w:eastAsia="zh-CN"/>
        </w:rPr>
        <w:t>.</w:t>
      </w:r>
      <w:r w:rsidRPr="00B7198F">
        <w:rPr>
          <w:rFonts w:eastAsia="SimSun"/>
          <w:color w:val="000000" w:themeColor="text1"/>
          <w:kern w:val="0"/>
          <w:sz w:val="26"/>
          <w:szCs w:val="26"/>
          <w:lang w:eastAsia="zh-CN"/>
        </w:rPr>
        <w:t>)</w:t>
      </w:r>
      <w:r>
        <w:rPr>
          <w:rFonts w:eastAsia="SimSun"/>
          <w:color w:val="000000" w:themeColor="text1"/>
          <w:kern w:val="0"/>
          <w:sz w:val="26"/>
          <w:szCs w:val="26"/>
          <w:lang w:eastAsia="zh-CN"/>
        </w:rPr>
        <w:t xml:space="preserve">, </w:t>
      </w:r>
      <w:r w:rsidRPr="00BE24A4">
        <w:rPr>
          <w:rFonts w:eastAsia="SimSun"/>
          <w:i/>
          <w:color w:val="000000" w:themeColor="text1"/>
          <w:kern w:val="0"/>
          <w:sz w:val="26"/>
          <w:szCs w:val="26"/>
          <w:lang w:eastAsia="zh-CN"/>
        </w:rPr>
        <w:t>The Business of Systems Integration</w:t>
      </w:r>
      <w:r>
        <w:rPr>
          <w:rFonts w:eastAsia="SimSun"/>
          <w:i/>
          <w:color w:val="000000" w:themeColor="text1"/>
          <w:kern w:val="0"/>
          <w:sz w:val="26"/>
          <w:szCs w:val="26"/>
          <w:lang w:eastAsia="zh-CN"/>
        </w:rPr>
        <w:t xml:space="preserve"> </w:t>
      </w:r>
      <w:r w:rsidRPr="007B0687">
        <w:rPr>
          <w:rFonts w:eastAsia="SimSun"/>
          <w:iCs/>
          <w:color w:val="000000" w:themeColor="text1"/>
          <w:kern w:val="0"/>
          <w:sz w:val="26"/>
          <w:szCs w:val="26"/>
          <w:lang w:eastAsia="zh-CN"/>
        </w:rPr>
        <w:t>(pp. 29-253)</w:t>
      </w:r>
      <w:r>
        <w:rPr>
          <w:rFonts w:eastAsia="SimSun"/>
          <w:iCs/>
          <w:color w:val="000000" w:themeColor="text1"/>
          <w:kern w:val="0"/>
          <w:sz w:val="26"/>
          <w:szCs w:val="26"/>
          <w:lang w:eastAsia="zh-CN"/>
        </w:rPr>
        <w:t>.</w:t>
      </w:r>
      <w:r w:rsidRPr="00B7198F">
        <w:rPr>
          <w:rFonts w:eastAsia="SimSun"/>
          <w:color w:val="000000" w:themeColor="text1"/>
          <w:kern w:val="0"/>
          <w:sz w:val="26"/>
          <w:szCs w:val="26"/>
          <w:lang w:eastAsia="zh-CN"/>
        </w:rPr>
        <w:t xml:space="preserve"> Oxford University Press.</w:t>
      </w:r>
    </w:p>
    <w:p w14:paraId="3F5ACF35"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B7198F">
        <w:rPr>
          <w:rFonts w:eastAsia="SimSun"/>
          <w:color w:val="000000" w:themeColor="text1"/>
          <w:kern w:val="0"/>
          <w:sz w:val="26"/>
          <w:szCs w:val="26"/>
          <w:lang w:eastAsia="zh-CN"/>
        </w:rPr>
        <w:t xml:space="preserve">Salvador, F. (2007). Toward a product system modularity construct: Literature review and reconceptualization. </w:t>
      </w:r>
      <w:r w:rsidRPr="00BE24A4">
        <w:rPr>
          <w:rFonts w:eastAsia="SimSun"/>
          <w:i/>
          <w:color w:val="000000" w:themeColor="text1"/>
          <w:kern w:val="0"/>
          <w:sz w:val="26"/>
          <w:szCs w:val="26"/>
          <w:lang w:eastAsia="zh-CN"/>
        </w:rPr>
        <w:t>IEEE Transactions on Engineering Management</w:t>
      </w:r>
      <w:r>
        <w:rPr>
          <w:rFonts w:eastAsia="SimSun"/>
          <w:i/>
          <w:color w:val="000000" w:themeColor="text1"/>
          <w:kern w:val="0"/>
          <w:sz w:val="26"/>
          <w:szCs w:val="26"/>
          <w:lang w:eastAsia="zh-CN"/>
        </w:rPr>
        <w:t>,</w:t>
      </w:r>
      <w:r w:rsidRPr="00B7198F">
        <w:rPr>
          <w:rFonts w:eastAsia="SimSun"/>
          <w:color w:val="000000" w:themeColor="text1"/>
          <w:kern w:val="0"/>
          <w:sz w:val="26"/>
          <w:szCs w:val="26"/>
          <w:lang w:eastAsia="zh-CN"/>
        </w:rPr>
        <w:t xml:space="preserve"> </w:t>
      </w:r>
      <w:r w:rsidRPr="00B06B3E">
        <w:rPr>
          <w:rFonts w:eastAsia="SimSun"/>
          <w:i/>
          <w:color w:val="000000" w:themeColor="text1"/>
          <w:kern w:val="0"/>
          <w:sz w:val="26"/>
          <w:szCs w:val="26"/>
          <w:lang w:eastAsia="zh-CN"/>
        </w:rPr>
        <w:t>54</w:t>
      </w:r>
      <w:r>
        <w:rPr>
          <w:rFonts w:eastAsia="SimSun"/>
          <w:color w:val="000000" w:themeColor="text1"/>
          <w:kern w:val="0"/>
          <w:sz w:val="26"/>
          <w:szCs w:val="26"/>
          <w:lang w:eastAsia="zh-CN"/>
        </w:rPr>
        <w:t>(2)</w:t>
      </w:r>
      <w:r w:rsidRPr="00B7198F">
        <w:rPr>
          <w:rFonts w:eastAsia="SimSun"/>
          <w:color w:val="000000" w:themeColor="text1"/>
          <w:kern w:val="0"/>
          <w:sz w:val="26"/>
          <w:szCs w:val="26"/>
          <w:lang w:eastAsia="zh-CN"/>
        </w:rPr>
        <w:t>, 219–240.</w:t>
      </w:r>
      <w:r>
        <w:rPr>
          <w:rFonts w:eastAsia="SimSun"/>
          <w:color w:val="000000" w:themeColor="text1"/>
          <w:kern w:val="0"/>
          <w:sz w:val="26"/>
          <w:szCs w:val="26"/>
          <w:lang w:eastAsia="zh-CN"/>
        </w:rPr>
        <w:t xml:space="preserve"> </w:t>
      </w:r>
      <w:hyperlink r:id="rId49" w:history="1">
        <w:r w:rsidRPr="006550D9">
          <w:rPr>
            <w:rStyle w:val="a7"/>
            <w:rFonts w:eastAsia="SimSun"/>
            <w:kern w:val="0"/>
            <w:sz w:val="26"/>
            <w:szCs w:val="26"/>
            <w:lang w:eastAsia="zh-CN"/>
          </w:rPr>
          <w:t>https://doi.org/10.1109/TEM.2007.893996</w:t>
        </w:r>
      </w:hyperlink>
    </w:p>
    <w:p w14:paraId="19CBF063"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B7198F">
        <w:rPr>
          <w:rFonts w:eastAsia="SimSun"/>
          <w:color w:val="000000" w:themeColor="text1"/>
          <w:kern w:val="0"/>
          <w:sz w:val="26"/>
          <w:szCs w:val="26"/>
          <w:lang w:eastAsia="zh-CN"/>
        </w:rPr>
        <w:t xml:space="preserve">Sanchez, R. (1995). Strategic flexibility in product competition. </w:t>
      </w:r>
      <w:r w:rsidRPr="00BE24A4">
        <w:rPr>
          <w:rFonts w:eastAsia="SimSun"/>
          <w:i/>
          <w:color w:val="000000" w:themeColor="text1"/>
          <w:kern w:val="0"/>
          <w:sz w:val="26"/>
          <w:szCs w:val="26"/>
          <w:lang w:eastAsia="zh-CN"/>
        </w:rPr>
        <w:t>Strategic Management Journal</w:t>
      </w:r>
      <w:r>
        <w:rPr>
          <w:rFonts w:eastAsia="SimSun"/>
          <w:i/>
          <w:color w:val="000000" w:themeColor="text1"/>
          <w:kern w:val="0"/>
          <w:sz w:val="26"/>
          <w:szCs w:val="26"/>
          <w:lang w:eastAsia="zh-CN"/>
        </w:rPr>
        <w:t>,</w:t>
      </w:r>
      <w:r w:rsidRPr="00B7198F">
        <w:rPr>
          <w:rFonts w:eastAsia="SimSun"/>
          <w:color w:val="000000" w:themeColor="text1"/>
          <w:kern w:val="0"/>
          <w:sz w:val="26"/>
          <w:szCs w:val="26"/>
          <w:lang w:eastAsia="zh-CN"/>
        </w:rPr>
        <w:t xml:space="preserve"> </w:t>
      </w:r>
      <w:r w:rsidRPr="00241598">
        <w:rPr>
          <w:rFonts w:eastAsia="SimSun"/>
          <w:i/>
          <w:color w:val="000000" w:themeColor="text1"/>
          <w:kern w:val="0"/>
          <w:sz w:val="26"/>
          <w:szCs w:val="26"/>
          <w:lang w:eastAsia="zh-CN"/>
        </w:rPr>
        <w:t>16</w:t>
      </w:r>
      <w:r>
        <w:rPr>
          <w:rFonts w:eastAsia="SimSun"/>
          <w:color w:val="000000" w:themeColor="text1"/>
          <w:kern w:val="0"/>
          <w:sz w:val="26"/>
          <w:szCs w:val="26"/>
          <w:lang w:eastAsia="zh-CN"/>
        </w:rPr>
        <w:t>(S1)</w:t>
      </w:r>
      <w:r w:rsidRPr="00B7198F">
        <w:rPr>
          <w:rFonts w:eastAsia="SimSun"/>
          <w:color w:val="000000" w:themeColor="text1"/>
          <w:kern w:val="0"/>
          <w:sz w:val="26"/>
          <w:szCs w:val="26"/>
          <w:lang w:eastAsia="zh-CN"/>
        </w:rPr>
        <w:t>, 135–159.</w:t>
      </w:r>
      <w:r>
        <w:rPr>
          <w:rFonts w:eastAsia="SimSun"/>
          <w:color w:val="000000" w:themeColor="text1"/>
          <w:kern w:val="0"/>
          <w:sz w:val="26"/>
          <w:szCs w:val="26"/>
          <w:lang w:eastAsia="zh-CN"/>
        </w:rPr>
        <w:t xml:space="preserve"> </w:t>
      </w:r>
      <w:hyperlink r:id="rId50" w:history="1">
        <w:r w:rsidRPr="006550D9">
          <w:rPr>
            <w:rStyle w:val="a7"/>
            <w:rFonts w:eastAsia="SimSun"/>
            <w:kern w:val="0"/>
            <w:sz w:val="26"/>
            <w:szCs w:val="26"/>
            <w:lang w:eastAsia="zh-CN"/>
          </w:rPr>
          <w:t>https://doi.org/10.1002/smj.4250160921</w:t>
        </w:r>
      </w:hyperlink>
    </w:p>
    <w:p w14:paraId="3FD1BF0F"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B7198F">
        <w:rPr>
          <w:rFonts w:eastAsia="SimSun"/>
          <w:color w:val="000000" w:themeColor="text1"/>
          <w:kern w:val="0"/>
          <w:sz w:val="26"/>
          <w:szCs w:val="26"/>
          <w:lang w:eastAsia="zh-CN"/>
        </w:rPr>
        <w:t xml:space="preserve">Sanchez, R. (1996). Strategic product creation: Managing new interactions of technology, markets, and organizations. </w:t>
      </w:r>
      <w:r w:rsidRPr="00BE24A4">
        <w:rPr>
          <w:rFonts w:eastAsia="SimSun"/>
          <w:i/>
          <w:color w:val="000000" w:themeColor="text1"/>
          <w:kern w:val="0"/>
          <w:sz w:val="26"/>
          <w:szCs w:val="26"/>
          <w:lang w:eastAsia="zh-CN"/>
        </w:rPr>
        <w:t>European Management Journal</w:t>
      </w:r>
      <w:r>
        <w:rPr>
          <w:rFonts w:eastAsia="SimSun"/>
          <w:i/>
          <w:color w:val="000000" w:themeColor="text1"/>
          <w:kern w:val="0"/>
          <w:sz w:val="26"/>
          <w:szCs w:val="26"/>
          <w:lang w:eastAsia="zh-CN"/>
        </w:rPr>
        <w:t>,</w:t>
      </w:r>
      <w:r w:rsidRPr="00B7198F">
        <w:rPr>
          <w:rFonts w:eastAsia="SimSun"/>
          <w:color w:val="000000" w:themeColor="text1"/>
          <w:kern w:val="0"/>
          <w:sz w:val="26"/>
          <w:szCs w:val="26"/>
          <w:lang w:eastAsia="zh-CN"/>
        </w:rPr>
        <w:t xml:space="preserve"> </w:t>
      </w:r>
      <w:r w:rsidRPr="00F30A9F">
        <w:rPr>
          <w:rFonts w:eastAsia="SimSun"/>
          <w:i/>
          <w:color w:val="000000" w:themeColor="text1"/>
          <w:kern w:val="0"/>
          <w:sz w:val="26"/>
          <w:szCs w:val="26"/>
          <w:lang w:eastAsia="zh-CN"/>
        </w:rPr>
        <w:t>14</w:t>
      </w:r>
      <w:r>
        <w:rPr>
          <w:rFonts w:eastAsia="SimSun"/>
          <w:color w:val="000000" w:themeColor="text1"/>
          <w:kern w:val="0"/>
          <w:sz w:val="26"/>
          <w:szCs w:val="26"/>
          <w:lang w:eastAsia="zh-CN"/>
        </w:rPr>
        <w:t>(2)</w:t>
      </w:r>
      <w:r w:rsidRPr="00B7198F">
        <w:rPr>
          <w:rFonts w:eastAsia="SimSun"/>
          <w:color w:val="000000" w:themeColor="text1"/>
          <w:kern w:val="0"/>
          <w:sz w:val="26"/>
          <w:szCs w:val="26"/>
          <w:lang w:eastAsia="zh-CN"/>
        </w:rPr>
        <w:t>, 121–138.</w:t>
      </w:r>
      <w:r>
        <w:rPr>
          <w:rFonts w:eastAsia="SimSun"/>
          <w:color w:val="000000" w:themeColor="text1"/>
          <w:kern w:val="0"/>
          <w:sz w:val="26"/>
          <w:szCs w:val="26"/>
          <w:lang w:eastAsia="zh-CN"/>
        </w:rPr>
        <w:t xml:space="preserve"> </w:t>
      </w:r>
      <w:hyperlink r:id="rId51" w:history="1">
        <w:r w:rsidRPr="006550D9">
          <w:rPr>
            <w:rStyle w:val="a7"/>
            <w:rFonts w:eastAsia="SimSun"/>
            <w:kern w:val="0"/>
            <w:sz w:val="26"/>
            <w:szCs w:val="26"/>
            <w:lang w:eastAsia="zh-CN"/>
          </w:rPr>
          <w:t>https://doi.org/10.1016/0263-2373(95)00056-9</w:t>
        </w:r>
      </w:hyperlink>
    </w:p>
    <w:p w14:paraId="6C9B8C05"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B7198F">
        <w:rPr>
          <w:rFonts w:eastAsia="SimSun"/>
          <w:color w:val="000000" w:themeColor="text1"/>
          <w:kern w:val="0"/>
          <w:sz w:val="26"/>
          <w:szCs w:val="26"/>
          <w:lang w:eastAsia="zh-CN"/>
        </w:rPr>
        <w:lastRenderedPageBreak/>
        <w:t>Sanchez, R.</w:t>
      </w:r>
      <w:r>
        <w:rPr>
          <w:rFonts w:eastAsia="SimSun"/>
          <w:color w:val="000000" w:themeColor="text1"/>
          <w:kern w:val="0"/>
          <w:sz w:val="26"/>
          <w:szCs w:val="26"/>
          <w:lang w:eastAsia="zh-CN"/>
        </w:rPr>
        <w:t>,</w:t>
      </w:r>
      <w:r w:rsidRPr="00B7198F">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B7198F">
        <w:rPr>
          <w:rFonts w:eastAsia="SimSun"/>
          <w:color w:val="000000" w:themeColor="text1"/>
          <w:kern w:val="0"/>
          <w:sz w:val="26"/>
          <w:szCs w:val="26"/>
          <w:lang w:eastAsia="zh-CN"/>
        </w:rPr>
        <w:t xml:space="preserve"> Mahoney, J. T. (1996). Modularity, flexibility, and knowledge management in product and organization design.</w:t>
      </w:r>
      <w:r w:rsidRPr="00BE24A4">
        <w:rPr>
          <w:rFonts w:eastAsia="SimSun"/>
          <w:i/>
          <w:color w:val="000000" w:themeColor="text1"/>
          <w:kern w:val="0"/>
          <w:sz w:val="26"/>
          <w:szCs w:val="26"/>
          <w:lang w:eastAsia="zh-CN"/>
        </w:rPr>
        <w:t xml:space="preserve"> Strategic Management Journal </w:t>
      </w:r>
      <w:r w:rsidRPr="00CA554C">
        <w:rPr>
          <w:rFonts w:eastAsia="SimSun"/>
          <w:i/>
          <w:color w:val="000000" w:themeColor="text1"/>
          <w:kern w:val="0"/>
          <w:sz w:val="26"/>
          <w:szCs w:val="26"/>
          <w:lang w:eastAsia="zh-CN"/>
        </w:rPr>
        <w:t>17</w:t>
      </w:r>
      <w:r>
        <w:rPr>
          <w:rFonts w:eastAsia="SimSun"/>
          <w:color w:val="000000" w:themeColor="text1"/>
          <w:kern w:val="0"/>
          <w:sz w:val="26"/>
          <w:szCs w:val="26"/>
          <w:lang w:eastAsia="zh-CN"/>
        </w:rPr>
        <w:t>(S2)</w:t>
      </w:r>
      <w:r w:rsidRPr="00B7198F">
        <w:rPr>
          <w:rFonts w:eastAsia="SimSun"/>
          <w:color w:val="000000" w:themeColor="text1"/>
          <w:kern w:val="0"/>
          <w:sz w:val="26"/>
          <w:szCs w:val="26"/>
          <w:lang w:eastAsia="zh-CN"/>
        </w:rPr>
        <w:t>, 63–76.</w:t>
      </w:r>
      <w:r>
        <w:rPr>
          <w:rFonts w:eastAsia="SimSun"/>
          <w:color w:val="000000" w:themeColor="text1"/>
          <w:kern w:val="0"/>
          <w:sz w:val="26"/>
          <w:szCs w:val="26"/>
          <w:lang w:eastAsia="zh-CN"/>
        </w:rPr>
        <w:t xml:space="preserve"> </w:t>
      </w:r>
      <w:hyperlink r:id="rId52" w:history="1">
        <w:r w:rsidRPr="006550D9">
          <w:rPr>
            <w:rStyle w:val="a7"/>
            <w:rFonts w:eastAsia="SimSun"/>
            <w:kern w:val="0"/>
            <w:sz w:val="26"/>
            <w:szCs w:val="26"/>
            <w:lang w:eastAsia="zh-CN"/>
          </w:rPr>
          <w:t>https://doi.org/10.1002/smj.4250171107</w:t>
        </w:r>
      </w:hyperlink>
    </w:p>
    <w:p w14:paraId="26579966"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3C6AA5">
        <w:rPr>
          <w:rFonts w:eastAsia="SimSun"/>
          <w:color w:val="000000" w:themeColor="text1"/>
          <w:kern w:val="0"/>
          <w:sz w:val="26"/>
          <w:szCs w:val="26"/>
          <w:lang w:eastAsia="zh-CN"/>
        </w:rPr>
        <w:t xml:space="preserve">Schilling, M. (2000). Toward a general modular systems theory and its application to interfirm product modularity. </w:t>
      </w:r>
      <w:r w:rsidRPr="00BE24A4">
        <w:rPr>
          <w:rFonts w:eastAsia="SimSun"/>
          <w:i/>
          <w:color w:val="000000" w:themeColor="text1"/>
          <w:kern w:val="0"/>
          <w:sz w:val="26"/>
          <w:szCs w:val="26"/>
          <w:lang w:eastAsia="zh-CN"/>
        </w:rPr>
        <w:t>Academy of Management Review</w:t>
      </w:r>
      <w:r>
        <w:rPr>
          <w:rFonts w:eastAsia="SimSun"/>
          <w:i/>
          <w:color w:val="000000" w:themeColor="text1"/>
          <w:kern w:val="0"/>
          <w:sz w:val="26"/>
          <w:szCs w:val="26"/>
          <w:lang w:eastAsia="zh-CN"/>
        </w:rPr>
        <w:t>,</w:t>
      </w:r>
      <w:r w:rsidRPr="003C6AA5">
        <w:rPr>
          <w:rFonts w:eastAsia="SimSun"/>
          <w:color w:val="000000" w:themeColor="text1"/>
          <w:kern w:val="0"/>
          <w:sz w:val="26"/>
          <w:szCs w:val="26"/>
          <w:lang w:eastAsia="zh-CN"/>
        </w:rPr>
        <w:t xml:space="preserve"> </w:t>
      </w:r>
      <w:r w:rsidRPr="005B697D">
        <w:rPr>
          <w:rFonts w:eastAsia="SimSun"/>
          <w:i/>
          <w:color w:val="000000" w:themeColor="text1"/>
          <w:kern w:val="0"/>
          <w:sz w:val="26"/>
          <w:szCs w:val="26"/>
          <w:lang w:eastAsia="zh-CN"/>
        </w:rPr>
        <w:t>25</w:t>
      </w:r>
      <w:r>
        <w:rPr>
          <w:rFonts w:eastAsia="SimSun"/>
          <w:color w:val="000000" w:themeColor="text1"/>
          <w:kern w:val="0"/>
          <w:sz w:val="26"/>
          <w:szCs w:val="26"/>
          <w:lang w:eastAsia="zh-CN"/>
        </w:rPr>
        <w:t>(2)</w:t>
      </w:r>
      <w:r w:rsidRPr="003C6AA5">
        <w:rPr>
          <w:rFonts w:eastAsia="SimSun"/>
          <w:color w:val="000000" w:themeColor="text1"/>
          <w:kern w:val="0"/>
          <w:sz w:val="26"/>
          <w:szCs w:val="26"/>
          <w:lang w:eastAsia="zh-CN"/>
        </w:rPr>
        <w:t>, 312–334.</w:t>
      </w:r>
      <w:r>
        <w:rPr>
          <w:rFonts w:eastAsia="SimSun"/>
          <w:color w:val="000000" w:themeColor="text1"/>
          <w:kern w:val="0"/>
          <w:sz w:val="26"/>
          <w:szCs w:val="26"/>
          <w:lang w:eastAsia="zh-CN"/>
        </w:rPr>
        <w:t xml:space="preserve"> </w:t>
      </w:r>
      <w:hyperlink r:id="rId53" w:history="1">
        <w:r w:rsidRPr="006550D9">
          <w:rPr>
            <w:rStyle w:val="a7"/>
            <w:rFonts w:eastAsia="SimSun"/>
            <w:kern w:val="0"/>
            <w:sz w:val="26"/>
            <w:szCs w:val="26"/>
            <w:lang w:eastAsia="zh-CN"/>
          </w:rPr>
          <w:t>https://doi.org/10.5465/amr.2000.3312918</w:t>
        </w:r>
      </w:hyperlink>
    </w:p>
    <w:p w14:paraId="09A4A205"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3C6AA5">
        <w:rPr>
          <w:rFonts w:eastAsia="SimSun"/>
          <w:color w:val="000000" w:themeColor="text1"/>
          <w:kern w:val="0"/>
          <w:sz w:val="26"/>
          <w:szCs w:val="26"/>
          <w:lang w:eastAsia="zh-CN"/>
        </w:rPr>
        <w:t>Schilling, M. (2002). Modularity in multiple disciplines. In R</w:t>
      </w:r>
      <w:r>
        <w:rPr>
          <w:rFonts w:eastAsia="SimSun"/>
          <w:color w:val="000000" w:themeColor="text1"/>
          <w:kern w:val="0"/>
          <w:sz w:val="26"/>
          <w:szCs w:val="26"/>
          <w:lang w:eastAsia="zh-CN"/>
        </w:rPr>
        <w:t>.</w:t>
      </w:r>
      <w:r w:rsidRPr="003C6AA5">
        <w:rPr>
          <w:rFonts w:eastAsia="SimSun"/>
          <w:color w:val="000000" w:themeColor="text1"/>
          <w:kern w:val="0"/>
          <w:sz w:val="26"/>
          <w:szCs w:val="26"/>
          <w:lang w:eastAsia="zh-CN"/>
        </w:rPr>
        <w:t xml:space="preserve"> </w:t>
      </w:r>
      <w:proofErr w:type="spellStart"/>
      <w:r w:rsidRPr="003C6AA5">
        <w:rPr>
          <w:rFonts w:eastAsia="SimSun"/>
          <w:color w:val="000000" w:themeColor="text1"/>
          <w:kern w:val="0"/>
          <w:sz w:val="26"/>
          <w:szCs w:val="26"/>
          <w:lang w:eastAsia="zh-CN"/>
        </w:rPr>
        <w:t>Garud</w:t>
      </w:r>
      <w:proofErr w:type="spellEnd"/>
      <w:r w:rsidRPr="003C6AA5">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 xml:space="preserve">A. </w:t>
      </w:r>
      <w:r w:rsidRPr="003C6AA5">
        <w:rPr>
          <w:rFonts w:eastAsia="SimSun"/>
          <w:color w:val="000000" w:themeColor="text1"/>
          <w:kern w:val="0"/>
          <w:sz w:val="26"/>
          <w:szCs w:val="26"/>
          <w:lang w:eastAsia="zh-CN"/>
        </w:rPr>
        <w:t>Kumaraswamy</w:t>
      </w:r>
      <w:r>
        <w:rPr>
          <w:rFonts w:eastAsia="SimSun"/>
          <w:color w:val="000000" w:themeColor="text1"/>
          <w:kern w:val="0"/>
          <w:sz w:val="26"/>
          <w:szCs w:val="26"/>
          <w:lang w:eastAsia="zh-CN"/>
        </w:rPr>
        <w:t>, &amp; R.</w:t>
      </w:r>
      <w:r w:rsidRPr="003C6AA5">
        <w:rPr>
          <w:rFonts w:eastAsia="SimSun"/>
          <w:color w:val="000000" w:themeColor="text1"/>
          <w:kern w:val="0"/>
          <w:sz w:val="26"/>
          <w:szCs w:val="26"/>
          <w:lang w:eastAsia="zh-CN"/>
        </w:rPr>
        <w:t xml:space="preserve"> Langlois (</w:t>
      </w:r>
      <w:r>
        <w:rPr>
          <w:rFonts w:asciiTheme="minorEastAsia" w:eastAsiaTheme="minorEastAsia" w:hAnsiTheme="minorEastAsia" w:hint="eastAsia"/>
          <w:color w:val="000000" w:themeColor="text1"/>
          <w:kern w:val="0"/>
          <w:sz w:val="26"/>
          <w:szCs w:val="26"/>
        </w:rPr>
        <w:t>E</w:t>
      </w:r>
      <w:r w:rsidRPr="003C6AA5">
        <w:rPr>
          <w:rFonts w:eastAsia="SimSun"/>
          <w:color w:val="000000" w:themeColor="text1"/>
          <w:kern w:val="0"/>
          <w:sz w:val="26"/>
          <w:szCs w:val="26"/>
          <w:lang w:eastAsia="zh-CN"/>
        </w:rPr>
        <w:t>ds</w:t>
      </w:r>
      <w:r>
        <w:rPr>
          <w:rFonts w:eastAsiaTheme="minorEastAsia" w:hint="eastAsia"/>
          <w:color w:val="000000" w:themeColor="text1"/>
          <w:kern w:val="0"/>
          <w:sz w:val="26"/>
          <w:szCs w:val="26"/>
        </w:rPr>
        <w:t>.</w:t>
      </w:r>
      <w:r w:rsidRPr="003C6AA5">
        <w:rPr>
          <w:rFonts w:eastAsia="SimSun"/>
          <w:color w:val="000000" w:themeColor="text1"/>
          <w:kern w:val="0"/>
          <w:sz w:val="26"/>
          <w:szCs w:val="26"/>
          <w:lang w:eastAsia="zh-CN"/>
        </w:rPr>
        <w:t>)</w:t>
      </w:r>
      <w:r>
        <w:rPr>
          <w:rFonts w:eastAsia="SimSun"/>
          <w:color w:val="000000" w:themeColor="text1"/>
          <w:kern w:val="0"/>
          <w:sz w:val="26"/>
          <w:szCs w:val="26"/>
          <w:lang w:eastAsia="zh-CN"/>
        </w:rPr>
        <w:t>,</w:t>
      </w:r>
      <w:r w:rsidRPr="003C6AA5">
        <w:rPr>
          <w:rFonts w:eastAsia="SimSun"/>
          <w:color w:val="000000" w:themeColor="text1"/>
          <w:kern w:val="0"/>
          <w:sz w:val="26"/>
          <w:szCs w:val="26"/>
          <w:lang w:eastAsia="zh-CN"/>
        </w:rPr>
        <w:t xml:space="preserve"> </w:t>
      </w:r>
      <w:r w:rsidRPr="00BE24A4">
        <w:rPr>
          <w:rFonts w:eastAsia="SimSun"/>
          <w:i/>
          <w:color w:val="000000" w:themeColor="text1"/>
          <w:kern w:val="0"/>
          <w:sz w:val="26"/>
          <w:szCs w:val="26"/>
          <w:lang w:eastAsia="zh-CN"/>
        </w:rPr>
        <w:t>Managing in the modular age: Architectures, networks, and organizations</w:t>
      </w:r>
      <w:r>
        <w:rPr>
          <w:rFonts w:eastAsia="SimSun"/>
          <w:i/>
          <w:color w:val="000000" w:themeColor="text1"/>
          <w:kern w:val="0"/>
          <w:sz w:val="26"/>
          <w:szCs w:val="26"/>
          <w:lang w:eastAsia="zh-CN"/>
        </w:rPr>
        <w:t>.</w:t>
      </w:r>
      <w:r w:rsidRPr="003C6AA5">
        <w:rPr>
          <w:rFonts w:eastAsia="SimSun"/>
          <w:color w:val="000000" w:themeColor="text1"/>
          <w:kern w:val="0"/>
          <w:sz w:val="26"/>
          <w:szCs w:val="26"/>
          <w:lang w:eastAsia="zh-CN"/>
        </w:rPr>
        <w:t xml:space="preserve"> Wiley.</w:t>
      </w:r>
    </w:p>
    <w:p w14:paraId="0BE843A1"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3C6AA5">
        <w:rPr>
          <w:rFonts w:eastAsia="SimSun"/>
          <w:color w:val="000000" w:themeColor="text1"/>
          <w:kern w:val="0"/>
          <w:sz w:val="26"/>
          <w:szCs w:val="26"/>
          <w:lang w:eastAsia="zh-CN"/>
        </w:rPr>
        <w:t xml:space="preserve">Simon, H. A. (1962). The architecture of complexity. </w:t>
      </w:r>
      <w:r w:rsidRPr="00BE24A4">
        <w:rPr>
          <w:rFonts w:eastAsia="SimSun"/>
          <w:i/>
          <w:color w:val="000000" w:themeColor="text1"/>
          <w:kern w:val="0"/>
          <w:sz w:val="26"/>
          <w:szCs w:val="26"/>
          <w:lang w:eastAsia="zh-CN"/>
        </w:rPr>
        <w:t>Proceedings of the American Philosophical Society</w:t>
      </w:r>
      <w:r>
        <w:rPr>
          <w:rFonts w:eastAsia="SimSun"/>
          <w:i/>
          <w:color w:val="000000" w:themeColor="text1"/>
          <w:kern w:val="0"/>
          <w:sz w:val="26"/>
          <w:szCs w:val="26"/>
          <w:lang w:eastAsia="zh-CN"/>
        </w:rPr>
        <w:t>,</w:t>
      </w:r>
      <w:r w:rsidRPr="00BE24A4">
        <w:rPr>
          <w:rFonts w:eastAsia="SimSun"/>
          <w:i/>
          <w:color w:val="000000" w:themeColor="text1"/>
          <w:kern w:val="0"/>
          <w:sz w:val="26"/>
          <w:szCs w:val="26"/>
          <w:lang w:eastAsia="zh-CN"/>
        </w:rPr>
        <w:t xml:space="preserve"> </w:t>
      </w:r>
      <w:r w:rsidRPr="002D34E2">
        <w:rPr>
          <w:rFonts w:eastAsia="SimSun"/>
          <w:i/>
          <w:color w:val="000000" w:themeColor="text1"/>
          <w:kern w:val="0"/>
          <w:sz w:val="26"/>
          <w:szCs w:val="26"/>
          <w:lang w:eastAsia="zh-CN"/>
        </w:rPr>
        <w:t>106</w:t>
      </w:r>
      <w:r>
        <w:rPr>
          <w:rFonts w:eastAsia="SimSun"/>
          <w:color w:val="000000" w:themeColor="text1"/>
          <w:kern w:val="0"/>
          <w:sz w:val="26"/>
          <w:szCs w:val="26"/>
          <w:lang w:eastAsia="zh-CN"/>
        </w:rPr>
        <w:t>(6)</w:t>
      </w:r>
      <w:r w:rsidRPr="003C6AA5">
        <w:rPr>
          <w:rFonts w:eastAsia="SimSun"/>
          <w:color w:val="000000" w:themeColor="text1"/>
          <w:kern w:val="0"/>
          <w:sz w:val="26"/>
          <w:szCs w:val="26"/>
          <w:lang w:eastAsia="zh-CN"/>
        </w:rPr>
        <w:t>, 467–482.</w:t>
      </w:r>
    </w:p>
    <w:p w14:paraId="68773899"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sidRPr="003C6AA5">
        <w:rPr>
          <w:rFonts w:eastAsia="SimSun"/>
          <w:color w:val="000000" w:themeColor="text1"/>
          <w:kern w:val="0"/>
          <w:sz w:val="26"/>
          <w:szCs w:val="26"/>
          <w:lang w:eastAsia="zh-CN"/>
        </w:rPr>
        <w:t>Sorkun</w:t>
      </w:r>
      <w:proofErr w:type="spellEnd"/>
      <w:r w:rsidRPr="003C6AA5">
        <w:rPr>
          <w:rFonts w:eastAsia="SimSun"/>
          <w:color w:val="000000" w:themeColor="text1"/>
          <w:kern w:val="0"/>
          <w:sz w:val="26"/>
          <w:szCs w:val="26"/>
          <w:lang w:eastAsia="zh-CN"/>
        </w:rPr>
        <w:t>, M. F.</w:t>
      </w:r>
      <w:r>
        <w:rPr>
          <w:rFonts w:eastAsia="SimSun"/>
          <w:color w:val="000000" w:themeColor="text1"/>
          <w:kern w:val="0"/>
          <w:sz w:val="26"/>
          <w:szCs w:val="26"/>
          <w:lang w:eastAsia="zh-CN"/>
        </w:rPr>
        <w:t>,</w:t>
      </w:r>
      <w:r w:rsidRPr="003C6AA5">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3C6AA5">
        <w:rPr>
          <w:rFonts w:eastAsia="SimSun"/>
          <w:color w:val="000000" w:themeColor="text1"/>
          <w:kern w:val="0"/>
          <w:sz w:val="26"/>
          <w:szCs w:val="26"/>
          <w:lang w:eastAsia="zh-CN"/>
        </w:rPr>
        <w:t xml:space="preserve"> </w:t>
      </w:r>
      <w:proofErr w:type="spellStart"/>
      <w:r w:rsidRPr="003C6AA5">
        <w:rPr>
          <w:rFonts w:eastAsia="SimSun"/>
          <w:color w:val="000000" w:themeColor="text1"/>
          <w:kern w:val="0"/>
          <w:sz w:val="26"/>
          <w:szCs w:val="26"/>
          <w:lang w:eastAsia="zh-CN"/>
        </w:rPr>
        <w:t>Furlan</w:t>
      </w:r>
      <w:proofErr w:type="spellEnd"/>
      <w:r w:rsidRPr="003C6AA5">
        <w:rPr>
          <w:rFonts w:eastAsia="SimSun"/>
          <w:color w:val="000000" w:themeColor="text1"/>
          <w:kern w:val="0"/>
          <w:sz w:val="26"/>
          <w:szCs w:val="26"/>
          <w:lang w:eastAsia="zh-CN"/>
        </w:rPr>
        <w:t xml:space="preserve">, A. (2017). Product and organizational modularity: A contingent view of the mirroring hypothesis: Product and organizational modularity. </w:t>
      </w:r>
      <w:r w:rsidRPr="00BE24A4">
        <w:rPr>
          <w:rFonts w:eastAsia="SimSun"/>
          <w:i/>
          <w:color w:val="000000" w:themeColor="text1"/>
          <w:kern w:val="0"/>
          <w:sz w:val="26"/>
          <w:szCs w:val="26"/>
          <w:lang w:eastAsia="zh-CN"/>
        </w:rPr>
        <w:t>European Management Review</w:t>
      </w:r>
      <w:r>
        <w:rPr>
          <w:rFonts w:eastAsia="SimSun"/>
          <w:i/>
          <w:color w:val="000000" w:themeColor="text1"/>
          <w:kern w:val="0"/>
          <w:sz w:val="26"/>
          <w:szCs w:val="26"/>
          <w:lang w:eastAsia="zh-CN"/>
        </w:rPr>
        <w:t>,</w:t>
      </w:r>
      <w:r w:rsidRPr="003C6AA5">
        <w:rPr>
          <w:rFonts w:eastAsia="SimSun"/>
          <w:color w:val="000000" w:themeColor="text1"/>
          <w:kern w:val="0"/>
          <w:sz w:val="26"/>
          <w:szCs w:val="26"/>
          <w:lang w:eastAsia="zh-CN"/>
        </w:rPr>
        <w:t xml:space="preserve"> </w:t>
      </w:r>
      <w:r w:rsidRPr="0025386A">
        <w:rPr>
          <w:rFonts w:eastAsia="SimSun"/>
          <w:i/>
          <w:color w:val="000000" w:themeColor="text1"/>
          <w:kern w:val="0"/>
          <w:sz w:val="26"/>
          <w:szCs w:val="26"/>
          <w:lang w:eastAsia="zh-CN"/>
        </w:rPr>
        <w:t>14</w:t>
      </w:r>
      <w:r>
        <w:rPr>
          <w:rFonts w:eastAsia="SimSun"/>
          <w:color w:val="000000" w:themeColor="text1"/>
          <w:kern w:val="0"/>
          <w:sz w:val="26"/>
          <w:szCs w:val="26"/>
          <w:lang w:eastAsia="zh-CN"/>
        </w:rPr>
        <w:t>(2)</w:t>
      </w:r>
      <w:r w:rsidRPr="003C6AA5">
        <w:rPr>
          <w:rFonts w:eastAsia="SimSun"/>
          <w:color w:val="000000" w:themeColor="text1"/>
          <w:kern w:val="0"/>
          <w:sz w:val="26"/>
          <w:szCs w:val="26"/>
          <w:lang w:eastAsia="zh-CN"/>
        </w:rPr>
        <w:t>, 205–224.</w:t>
      </w:r>
      <w:r>
        <w:rPr>
          <w:rFonts w:eastAsia="SimSun"/>
          <w:color w:val="000000" w:themeColor="text1"/>
          <w:kern w:val="0"/>
          <w:sz w:val="26"/>
          <w:szCs w:val="26"/>
          <w:lang w:eastAsia="zh-CN"/>
        </w:rPr>
        <w:t xml:space="preserve"> </w:t>
      </w:r>
      <w:hyperlink r:id="rId54" w:history="1">
        <w:r w:rsidRPr="006550D9">
          <w:rPr>
            <w:rStyle w:val="a7"/>
            <w:rFonts w:eastAsia="SimSun"/>
            <w:kern w:val="0"/>
            <w:sz w:val="26"/>
            <w:szCs w:val="26"/>
            <w:lang w:eastAsia="zh-CN"/>
          </w:rPr>
          <w:t>https://doi.org/10.1111/emre.12101</w:t>
        </w:r>
      </w:hyperlink>
    </w:p>
    <w:p w14:paraId="40C33FDE"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3C6AA5">
        <w:rPr>
          <w:rFonts w:eastAsia="SimSun"/>
          <w:color w:val="000000" w:themeColor="text1"/>
          <w:kern w:val="0"/>
          <w:sz w:val="26"/>
          <w:szCs w:val="26"/>
          <w:lang w:eastAsia="zh-CN"/>
        </w:rPr>
        <w:t>Sosa, M. E., Eppinger, S. D.</w:t>
      </w:r>
      <w:r>
        <w:rPr>
          <w:rFonts w:eastAsia="SimSun"/>
          <w:color w:val="000000" w:themeColor="text1"/>
          <w:kern w:val="0"/>
          <w:sz w:val="26"/>
          <w:szCs w:val="26"/>
          <w:lang w:eastAsia="zh-CN"/>
        </w:rPr>
        <w:t>,</w:t>
      </w:r>
      <w:r w:rsidRPr="003C6AA5">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3C6AA5">
        <w:rPr>
          <w:rFonts w:eastAsia="SimSun"/>
          <w:color w:val="000000" w:themeColor="text1"/>
          <w:kern w:val="0"/>
          <w:sz w:val="26"/>
          <w:szCs w:val="26"/>
          <w:lang w:eastAsia="zh-CN"/>
        </w:rPr>
        <w:t xml:space="preserve"> Rowles, C. M. (2004). The misalignment of product architecture and organizational structure in complex product development. </w:t>
      </w:r>
      <w:r w:rsidRPr="00BE24A4">
        <w:rPr>
          <w:rFonts w:eastAsia="SimSun"/>
          <w:i/>
          <w:color w:val="000000" w:themeColor="text1"/>
          <w:kern w:val="0"/>
          <w:sz w:val="26"/>
          <w:szCs w:val="26"/>
          <w:lang w:eastAsia="zh-CN"/>
        </w:rPr>
        <w:t>Management Science</w:t>
      </w:r>
      <w:r>
        <w:rPr>
          <w:rFonts w:eastAsia="SimSun"/>
          <w:i/>
          <w:color w:val="000000" w:themeColor="text1"/>
          <w:kern w:val="0"/>
          <w:sz w:val="26"/>
          <w:szCs w:val="26"/>
          <w:lang w:eastAsia="zh-CN"/>
        </w:rPr>
        <w:t>,</w:t>
      </w:r>
      <w:r w:rsidRPr="00BE24A4">
        <w:rPr>
          <w:rFonts w:eastAsia="SimSun"/>
          <w:i/>
          <w:color w:val="000000" w:themeColor="text1"/>
          <w:kern w:val="0"/>
          <w:sz w:val="26"/>
          <w:szCs w:val="26"/>
          <w:lang w:eastAsia="zh-CN"/>
        </w:rPr>
        <w:t xml:space="preserve"> </w:t>
      </w:r>
      <w:r w:rsidRPr="008412C9">
        <w:rPr>
          <w:rFonts w:eastAsia="SimSun"/>
          <w:i/>
          <w:color w:val="000000" w:themeColor="text1"/>
          <w:kern w:val="0"/>
          <w:sz w:val="26"/>
          <w:szCs w:val="26"/>
          <w:lang w:eastAsia="zh-CN"/>
        </w:rPr>
        <w:t>50</w:t>
      </w:r>
      <w:r>
        <w:rPr>
          <w:rFonts w:eastAsia="SimSun"/>
          <w:color w:val="000000" w:themeColor="text1"/>
          <w:kern w:val="0"/>
          <w:sz w:val="26"/>
          <w:szCs w:val="26"/>
          <w:lang w:eastAsia="zh-CN"/>
        </w:rPr>
        <w:t>(12)</w:t>
      </w:r>
      <w:r w:rsidRPr="003C6AA5">
        <w:rPr>
          <w:rFonts w:eastAsia="SimSun"/>
          <w:color w:val="000000" w:themeColor="text1"/>
          <w:kern w:val="0"/>
          <w:sz w:val="26"/>
          <w:szCs w:val="26"/>
          <w:lang w:eastAsia="zh-CN"/>
        </w:rPr>
        <w:t>, 1674–1689.</w:t>
      </w:r>
      <w:r>
        <w:rPr>
          <w:rFonts w:eastAsia="SimSun"/>
          <w:color w:val="000000" w:themeColor="text1"/>
          <w:kern w:val="0"/>
          <w:sz w:val="26"/>
          <w:szCs w:val="26"/>
          <w:lang w:eastAsia="zh-CN"/>
        </w:rPr>
        <w:t xml:space="preserve"> </w:t>
      </w:r>
      <w:hyperlink r:id="rId55" w:history="1">
        <w:r w:rsidRPr="006550D9">
          <w:rPr>
            <w:rStyle w:val="a7"/>
            <w:rFonts w:eastAsia="SimSun"/>
            <w:kern w:val="0"/>
            <w:sz w:val="26"/>
            <w:szCs w:val="26"/>
            <w:lang w:eastAsia="zh-CN"/>
          </w:rPr>
          <w:t>https://doi.org/10.1287/mnsc.1040.0289</w:t>
        </w:r>
      </w:hyperlink>
    </w:p>
    <w:p w14:paraId="1D75EBE9"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3C6AA5">
        <w:rPr>
          <w:rFonts w:eastAsia="SimSun"/>
          <w:color w:val="000000" w:themeColor="text1"/>
          <w:kern w:val="0"/>
          <w:sz w:val="26"/>
          <w:szCs w:val="26"/>
          <w:lang w:eastAsia="zh-CN"/>
        </w:rPr>
        <w:t>Srikanth, K.</w:t>
      </w:r>
      <w:r>
        <w:rPr>
          <w:rFonts w:eastAsia="SimSun"/>
          <w:color w:val="000000" w:themeColor="text1"/>
          <w:kern w:val="0"/>
          <w:sz w:val="26"/>
          <w:szCs w:val="26"/>
          <w:lang w:eastAsia="zh-CN"/>
        </w:rPr>
        <w:t>,</w:t>
      </w:r>
      <w:r w:rsidRPr="003C6AA5">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3C6AA5">
        <w:rPr>
          <w:rFonts w:eastAsia="SimSun"/>
          <w:color w:val="000000" w:themeColor="text1"/>
          <w:kern w:val="0"/>
          <w:sz w:val="26"/>
          <w:szCs w:val="26"/>
          <w:lang w:eastAsia="zh-CN"/>
        </w:rPr>
        <w:t xml:space="preserve"> Puranam, P. (2011). Integrating distributed work: Comparing task design, communication, and tacit coordination mechanisms. </w:t>
      </w:r>
      <w:r w:rsidRPr="00BE24A4">
        <w:rPr>
          <w:rFonts w:eastAsia="SimSun"/>
          <w:i/>
          <w:color w:val="000000" w:themeColor="text1"/>
          <w:kern w:val="0"/>
          <w:sz w:val="26"/>
          <w:szCs w:val="26"/>
          <w:lang w:eastAsia="zh-CN"/>
        </w:rPr>
        <w:t>Strategic Management Journal</w:t>
      </w:r>
      <w:r>
        <w:rPr>
          <w:rFonts w:eastAsia="SimSun"/>
          <w:i/>
          <w:color w:val="000000" w:themeColor="text1"/>
          <w:kern w:val="0"/>
          <w:sz w:val="26"/>
          <w:szCs w:val="26"/>
          <w:lang w:eastAsia="zh-CN"/>
        </w:rPr>
        <w:t>,</w:t>
      </w:r>
      <w:r w:rsidRPr="00BE24A4">
        <w:rPr>
          <w:rFonts w:eastAsia="SimSun"/>
          <w:i/>
          <w:color w:val="000000" w:themeColor="text1"/>
          <w:kern w:val="0"/>
          <w:sz w:val="26"/>
          <w:szCs w:val="26"/>
          <w:lang w:eastAsia="zh-CN"/>
        </w:rPr>
        <w:t xml:space="preserve"> </w:t>
      </w:r>
      <w:r w:rsidRPr="000C7D60">
        <w:rPr>
          <w:rFonts w:eastAsia="SimSun"/>
          <w:i/>
          <w:color w:val="000000" w:themeColor="text1"/>
          <w:kern w:val="0"/>
          <w:sz w:val="26"/>
          <w:szCs w:val="26"/>
          <w:lang w:eastAsia="zh-CN"/>
        </w:rPr>
        <w:t>32</w:t>
      </w:r>
      <w:r>
        <w:rPr>
          <w:rFonts w:eastAsia="SimSun"/>
          <w:color w:val="000000" w:themeColor="text1"/>
          <w:kern w:val="0"/>
          <w:sz w:val="26"/>
          <w:szCs w:val="26"/>
          <w:lang w:eastAsia="zh-CN"/>
        </w:rPr>
        <w:t>(8)</w:t>
      </w:r>
      <w:r w:rsidRPr="003C6AA5">
        <w:rPr>
          <w:rFonts w:eastAsia="SimSun"/>
          <w:color w:val="000000" w:themeColor="text1"/>
          <w:kern w:val="0"/>
          <w:sz w:val="26"/>
          <w:szCs w:val="26"/>
          <w:lang w:eastAsia="zh-CN"/>
        </w:rPr>
        <w:t>, 849–875.</w:t>
      </w:r>
      <w:r>
        <w:rPr>
          <w:rFonts w:eastAsia="SimSun"/>
          <w:color w:val="000000" w:themeColor="text1"/>
          <w:kern w:val="0"/>
          <w:sz w:val="26"/>
          <w:szCs w:val="26"/>
          <w:lang w:eastAsia="zh-CN"/>
        </w:rPr>
        <w:t xml:space="preserve"> </w:t>
      </w:r>
      <w:hyperlink r:id="rId56" w:history="1">
        <w:r w:rsidRPr="006550D9">
          <w:rPr>
            <w:rStyle w:val="a7"/>
            <w:rFonts w:eastAsia="SimSun"/>
            <w:kern w:val="0"/>
            <w:sz w:val="26"/>
            <w:szCs w:val="26"/>
            <w:lang w:eastAsia="zh-CN"/>
          </w:rPr>
          <w:t>https://doi.org/10.1002/smj.908</w:t>
        </w:r>
      </w:hyperlink>
    </w:p>
    <w:p w14:paraId="4FE80F54"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sidRPr="00C423B4">
        <w:rPr>
          <w:rFonts w:eastAsia="SimSun"/>
          <w:color w:val="000000" w:themeColor="text1"/>
          <w:kern w:val="0"/>
          <w:sz w:val="26"/>
          <w:szCs w:val="26"/>
          <w:lang w:eastAsia="zh-CN"/>
        </w:rPr>
        <w:t>Staudenmayer</w:t>
      </w:r>
      <w:proofErr w:type="spellEnd"/>
      <w:r w:rsidRPr="00C423B4">
        <w:rPr>
          <w:rFonts w:eastAsia="SimSun"/>
          <w:color w:val="000000" w:themeColor="text1"/>
          <w:kern w:val="0"/>
          <w:sz w:val="26"/>
          <w:szCs w:val="26"/>
          <w:lang w:eastAsia="zh-CN"/>
        </w:rPr>
        <w:t xml:space="preserve">, N., </w:t>
      </w:r>
      <w:proofErr w:type="spellStart"/>
      <w:r w:rsidRPr="00C423B4">
        <w:rPr>
          <w:rFonts w:eastAsia="SimSun"/>
          <w:color w:val="000000" w:themeColor="text1"/>
          <w:kern w:val="0"/>
          <w:sz w:val="26"/>
          <w:szCs w:val="26"/>
          <w:lang w:eastAsia="zh-CN"/>
        </w:rPr>
        <w:t>Tripsas</w:t>
      </w:r>
      <w:proofErr w:type="spellEnd"/>
      <w:r w:rsidRPr="00C423B4">
        <w:rPr>
          <w:rFonts w:eastAsia="SimSun"/>
          <w:color w:val="000000" w:themeColor="text1"/>
          <w:kern w:val="0"/>
          <w:sz w:val="26"/>
          <w:szCs w:val="26"/>
          <w:lang w:eastAsia="zh-CN"/>
        </w:rPr>
        <w:t>, M.</w:t>
      </w:r>
      <w:r>
        <w:rPr>
          <w:rFonts w:eastAsia="SimSun"/>
          <w:color w:val="000000" w:themeColor="text1"/>
          <w:kern w:val="0"/>
          <w:sz w:val="26"/>
          <w:szCs w:val="26"/>
          <w:lang w:eastAsia="zh-CN"/>
        </w:rPr>
        <w:t>,</w:t>
      </w:r>
      <w:r w:rsidRPr="00C423B4">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C423B4">
        <w:rPr>
          <w:rFonts w:eastAsia="SimSun"/>
          <w:color w:val="000000" w:themeColor="text1"/>
          <w:kern w:val="0"/>
          <w:sz w:val="26"/>
          <w:szCs w:val="26"/>
          <w:lang w:eastAsia="zh-CN"/>
        </w:rPr>
        <w:t xml:space="preserve"> Tucci, C. L. (2005). Interfirm modularity and its implications for product development. </w:t>
      </w:r>
      <w:r w:rsidRPr="00BE24A4">
        <w:rPr>
          <w:rFonts w:eastAsia="SimSun"/>
          <w:i/>
          <w:color w:val="000000" w:themeColor="text1"/>
          <w:kern w:val="0"/>
          <w:sz w:val="26"/>
          <w:szCs w:val="26"/>
          <w:lang w:eastAsia="zh-CN"/>
        </w:rPr>
        <w:t>Journal of Product Innovation Management</w:t>
      </w:r>
      <w:r>
        <w:rPr>
          <w:rFonts w:eastAsia="SimSun"/>
          <w:i/>
          <w:color w:val="000000" w:themeColor="text1"/>
          <w:kern w:val="0"/>
          <w:sz w:val="26"/>
          <w:szCs w:val="26"/>
          <w:lang w:eastAsia="zh-CN"/>
        </w:rPr>
        <w:t>,</w:t>
      </w:r>
      <w:r w:rsidRPr="00C423B4">
        <w:rPr>
          <w:rFonts w:eastAsia="SimSun"/>
          <w:color w:val="000000" w:themeColor="text1"/>
          <w:kern w:val="0"/>
          <w:sz w:val="26"/>
          <w:szCs w:val="26"/>
          <w:lang w:eastAsia="zh-CN"/>
        </w:rPr>
        <w:t xml:space="preserve"> </w:t>
      </w:r>
      <w:r w:rsidRPr="005C71CB">
        <w:rPr>
          <w:rFonts w:eastAsia="SimSun"/>
          <w:i/>
          <w:color w:val="000000" w:themeColor="text1"/>
          <w:kern w:val="0"/>
          <w:sz w:val="26"/>
          <w:szCs w:val="26"/>
          <w:lang w:eastAsia="zh-CN"/>
        </w:rPr>
        <w:t>22</w:t>
      </w:r>
      <w:r>
        <w:rPr>
          <w:rFonts w:eastAsia="SimSun"/>
          <w:color w:val="000000" w:themeColor="text1"/>
          <w:kern w:val="0"/>
          <w:sz w:val="26"/>
          <w:szCs w:val="26"/>
          <w:lang w:eastAsia="zh-CN"/>
        </w:rPr>
        <w:t>(4)</w:t>
      </w:r>
      <w:r w:rsidRPr="00C423B4">
        <w:rPr>
          <w:rFonts w:eastAsia="SimSun"/>
          <w:color w:val="000000" w:themeColor="text1"/>
          <w:kern w:val="0"/>
          <w:sz w:val="26"/>
          <w:szCs w:val="26"/>
          <w:lang w:eastAsia="zh-CN"/>
        </w:rPr>
        <w:t>, 303–321.</w:t>
      </w:r>
      <w:r>
        <w:rPr>
          <w:rFonts w:eastAsia="SimSun"/>
          <w:color w:val="000000" w:themeColor="text1"/>
          <w:kern w:val="0"/>
          <w:sz w:val="26"/>
          <w:szCs w:val="26"/>
          <w:lang w:eastAsia="zh-CN"/>
        </w:rPr>
        <w:t xml:space="preserve"> </w:t>
      </w:r>
      <w:hyperlink r:id="rId57" w:history="1">
        <w:r w:rsidRPr="006550D9">
          <w:rPr>
            <w:rStyle w:val="a7"/>
            <w:rFonts w:eastAsia="SimSun"/>
            <w:kern w:val="0"/>
            <w:sz w:val="26"/>
            <w:szCs w:val="26"/>
            <w:lang w:eastAsia="zh-CN"/>
          </w:rPr>
          <w:t>https://doi.org/10.1111/j.0737-6782.2005.00128.x</w:t>
        </w:r>
      </w:hyperlink>
    </w:p>
    <w:p w14:paraId="14A0E083"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C423B4">
        <w:rPr>
          <w:rFonts w:eastAsia="SimSun"/>
          <w:color w:val="000000" w:themeColor="text1"/>
          <w:kern w:val="0"/>
          <w:sz w:val="26"/>
          <w:szCs w:val="26"/>
          <w:lang w:eastAsia="zh-CN"/>
        </w:rPr>
        <w:t xml:space="preserve">Suh, N. P. (2005). </w:t>
      </w:r>
      <w:r w:rsidRPr="00BE24A4">
        <w:rPr>
          <w:rFonts w:eastAsia="SimSun"/>
          <w:i/>
          <w:color w:val="000000" w:themeColor="text1"/>
          <w:kern w:val="0"/>
          <w:sz w:val="26"/>
          <w:szCs w:val="26"/>
          <w:lang w:eastAsia="zh-CN"/>
        </w:rPr>
        <w:t xml:space="preserve">Complexity: Theory and applications. </w:t>
      </w:r>
      <w:r w:rsidRPr="00C423B4">
        <w:rPr>
          <w:rFonts w:eastAsia="SimSun"/>
          <w:color w:val="000000" w:themeColor="text1"/>
          <w:kern w:val="0"/>
          <w:sz w:val="26"/>
          <w:szCs w:val="26"/>
          <w:lang w:eastAsia="zh-CN"/>
        </w:rPr>
        <w:t>Oxford University Press: New York.</w:t>
      </w:r>
    </w:p>
    <w:p w14:paraId="7AD1B0A4"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C423B4">
        <w:rPr>
          <w:rFonts w:eastAsia="SimSun"/>
          <w:color w:val="000000" w:themeColor="text1"/>
          <w:kern w:val="0"/>
          <w:sz w:val="26"/>
          <w:szCs w:val="26"/>
          <w:lang w:eastAsia="zh-CN"/>
        </w:rPr>
        <w:t>Takeishi, A. (2002). Knowledge partitioning in the interfirm division of labor: The case of automotive product development.</w:t>
      </w:r>
      <w:r w:rsidRPr="00BE24A4">
        <w:rPr>
          <w:rFonts w:eastAsia="SimSun"/>
          <w:i/>
          <w:color w:val="000000" w:themeColor="text1"/>
          <w:kern w:val="0"/>
          <w:sz w:val="26"/>
          <w:szCs w:val="26"/>
          <w:lang w:eastAsia="zh-CN"/>
        </w:rPr>
        <w:t xml:space="preserve"> Organization Science</w:t>
      </w:r>
      <w:r>
        <w:rPr>
          <w:rFonts w:eastAsia="SimSun"/>
          <w:i/>
          <w:color w:val="000000" w:themeColor="text1"/>
          <w:kern w:val="0"/>
          <w:sz w:val="26"/>
          <w:szCs w:val="26"/>
          <w:lang w:eastAsia="zh-CN"/>
        </w:rPr>
        <w:t>,</w:t>
      </w:r>
      <w:r w:rsidRPr="00C423B4">
        <w:rPr>
          <w:rFonts w:eastAsia="SimSun"/>
          <w:color w:val="000000" w:themeColor="text1"/>
          <w:kern w:val="0"/>
          <w:sz w:val="26"/>
          <w:szCs w:val="26"/>
          <w:lang w:eastAsia="zh-CN"/>
        </w:rPr>
        <w:t xml:space="preserve"> </w:t>
      </w:r>
      <w:r w:rsidRPr="009F5D0C">
        <w:rPr>
          <w:rFonts w:eastAsia="SimSun"/>
          <w:i/>
          <w:color w:val="000000" w:themeColor="text1"/>
          <w:kern w:val="0"/>
          <w:sz w:val="26"/>
          <w:szCs w:val="26"/>
          <w:lang w:eastAsia="zh-CN"/>
        </w:rPr>
        <w:t>13</w:t>
      </w:r>
      <w:r>
        <w:rPr>
          <w:rFonts w:eastAsia="SimSun"/>
          <w:color w:val="000000" w:themeColor="text1"/>
          <w:kern w:val="0"/>
          <w:sz w:val="26"/>
          <w:szCs w:val="26"/>
          <w:lang w:eastAsia="zh-CN"/>
        </w:rPr>
        <w:t>(3)</w:t>
      </w:r>
      <w:r w:rsidRPr="00C423B4">
        <w:rPr>
          <w:rFonts w:eastAsia="SimSun"/>
          <w:color w:val="000000" w:themeColor="text1"/>
          <w:kern w:val="0"/>
          <w:sz w:val="26"/>
          <w:szCs w:val="26"/>
          <w:lang w:eastAsia="zh-CN"/>
        </w:rPr>
        <w:t>, 321–338.</w:t>
      </w:r>
      <w:r>
        <w:rPr>
          <w:rFonts w:eastAsia="SimSun"/>
          <w:color w:val="000000" w:themeColor="text1"/>
          <w:kern w:val="0"/>
          <w:sz w:val="26"/>
          <w:szCs w:val="26"/>
          <w:lang w:eastAsia="zh-CN"/>
        </w:rPr>
        <w:t xml:space="preserve"> </w:t>
      </w:r>
      <w:hyperlink r:id="rId58" w:history="1">
        <w:r w:rsidRPr="006550D9">
          <w:rPr>
            <w:rStyle w:val="a7"/>
            <w:rFonts w:eastAsia="SimSun"/>
            <w:kern w:val="0"/>
            <w:sz w:val="26"/>
            <w:szCs w:val="26"/>
            <w:lang w:eastAsia="zh-CN"/>
          </w:rPr>
          <w:t>https://doi.org/10.1287/orsc.13.3.321.2779</w:t>
        </w:r>
      </w:hyperlink>
    </w:p>
    <w:p w14:paraId="5972867A"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7B0687">
        <w:rPr>
          <w:rFonts w:eastAsia="SimSun"/>
          <w:kern w:val="0"/>
          <w:sz w:val="26"/>
          <w:szCs w:val="26"/>
          <w:lang w:eastAsia="zh-CN"/>
        </w:rPr>
        <w:t xml:space="preserve">Ulrich, K. (1994). Fundamentals of product modularity. In </w:t>
      </w:r>
      <w:r>
        <w:rPr>
          <w:rFonts w:asciiTheme="minorEastAsia" w:eastAsiaTheme="minorEastAsia" w:hAnsiTheme="minorEastAsia" w:hint="eastAsia"/>
          <w:kern w:val="0"/>
          <w:sz w:val="26"/>
          <w:szCs w:val="26"/>
        </w:rPr>
        <w:t>S</w:t>
      </w:r>
      <w:r>
        <w:rPr>
          <w:rFonts w:eastAsiaTheme="minorEastAsia" w:hint="eastAsia"/>
          <w:kern w:val="0"/>
          <w:sz w:val="26"/>
          <w:szCs w:val="26"/>
        </w:rPr>
        <w:t>.</w:t>
      </w:r>
      <w:r>
        <w:rPr>
          <w:rFonts w:eastAsiaTheme="minorEastAsia"/>
          <w:kern w:val="0"/>
          <w:sz w:val="26"/>
          <w:szCs w:val="26"/>
        </w:rPr>
        <w:t xml:space="preserve"> </w:t>
      </w:r>
      <w:proofErr w:type="spellStart"/>
      <w:r w:rsidRPr="007B0687">
        <w:rPr>
          <w:rFonts w:eastAsia="SimSun"/>
          <w:kern w:val="0"/>
          <w:sz w:val="26"/>
          <w:szCs w:val="26"/>
          <w:lang w:eastAsia="zh-CN"/>
        </w:rPr>
        <w:t>Dasu</w:t>
      </w:r>
      <w:proofErr w:type="spellEnd"/>
      <w:r w:rsidRPr="007B0687">
        <w:rPr>
          <w:rFonts w:eastAsia="SimSun"/>
          <w:kern w:val="0"/>
          <w:sz w:val="26"/>
          <w:szCs w:val="26"/>
          <w:lang w:eastAsia="zh-CN"/>
        </w:rPr>
        <w:t xml:space="preserve">, </w:t>
      </w:r>
      <w:r>
        <w:rPr>
          <w:rFonts w:eastAsia="SimSun"/>
          <w:kern w:val="0"/>
          <w:sz w:val="26"/>
          <w:szCs w:val="26"/>
          <w:lang w:eastAsia="zh-CN"/>
        </w:rPr>
        <w:t xml:space="preserve">C. </w:t>
      </w:r>
      <w:r w:rsidRPr="007B0687">
        <w:rPr>
          <w:rFonts w:eastAsia="SimSun"/>
          <w:kern w:val="0"/>
          <w:sz w:val="26"/>
          <w:szCs w:val="26"/>
          <w:lang w:eastAsia="zh-CN"/>
        </w:rPr>
        <w:t xml:space="preserve">Eastman (Eds.), </w:t>
      </w:r>
      <w:r w:rsidRPr="007B0687">
        <w:rPr>
          <w:rFonts w:eastAsia="SimSun"/>
          <w:i/>
          <w:kern w:val="0"/>
          <w:sz w:val="26"/>
          <w:szCs w:val="26"/>
          <w:lang w:eastAsia="zh-CN"/>
        </w:rPr>
        <w:t>Management of design</w:t>
      </w:r>
      <w:r w:rsidRPr="007B0687">
        <w:rPr>
          <w:rFonts w:eastAsia="SimSun"/>
          <w:kern w:val="0"/>
          <w:sz w:val="26"/>
          <w:szCs w:val="26"/>
          <w:lang w:eastAsia="zh-CN"/>
        </w:rPr>
        <w:t xml:space="preserve"> (pp. 219–231). Springer Netherlands. </w:t>
      </w:r>
      <w:hyperlink r:id="rId59" w:history="1">
        <w:r w:rsidRPr="00DA0B68">
          <w:rPr>
            <w:rStyle w:val="a7"/>
            <w:rFonts w:eastAsia="SimSun"/>
            <w:kern w:val="0"/>
            <w:sz w:val="26"/>
            <w:szCs w:val="26"/>
            <w:lang w:eastAsia="zh-CN"/>
          </w:rPr>
          <w:t>http://link.springer.com/chapter/10.1007/978-94-011-1390-8_12</w:t>
        </w:r>
      </w:hyperlink>
      <w:r w:rsidRPr="00C423B4">
        <w:rPr>
          <w:rFonts w:eastAsia="SimSun"/>
          <w:color w:val="000000" w:themeColor="text1"/>
          <w:kern w:val="0"/>
          <w:sz w:val="26"/>
          <w:szCs w:val="26"/>
          <w:lang w:eastAsia="zh-CN"/>
        </w:rPr>
        <w:t>.</w:t>
      </w:r>
    </w:p>
    <w:p w14:paraId="199DDCC0"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C423B4">
        <w:rPr>
          <w:rFonts w:eastAsia="SimSun"/>
          <w:color w:val="000000" w:themeColor="text1"/>
          <w:kern w:val="0"/>
          <w:sz w:val="26"/>
          <w:szCs w:val="26"/>
          <w:lang w:eastAsia="zh-CN"/>
        </w:rPr>
        <w:t xml:space="preserve">Vickery, S. K., </w:t>
      </w:r>
      <w:proofErr w:type="spellStart"/>
      <w:r w:rsidRPr="00C423B4">
        <w:rPr>
          <w:rFonts w:eastAsia="SimSun"/>
          <w:color w:val="000000" w:themeColor="text1"/>
          <w:kern w:val="0"/>
          <w:sz w:val="26"/>
          <w:szCs w:val="26"/>
          <w:lang w:eastAsia="zh-CN"/>
        </w:rPr>
        <w:t>Koufteros</w:t>
      </w:r>
      <w:proofErr w:type="spellEnd"/>
      <w:r w:rsidRPr="00C423B4">
        <w:rPr>
          <w:rFonts w:eastAsia="SimSun"/>
          <w:color w:val="000000" w:themeColor="text1"/>
          <w:kern w:val="0"/>
          <w:sz w:val="26"/>
          <w:szCs w:val="26"/>
          <w:lang w:eastAsia="zh-CN"/>
        </w:rPr>
        <w:t xml:space="preserve">, X., </w:t>
      </w:r>
      <w:proofErr w:type="spellStart"/>
      <w:r w:rsidRPr="00C423B4">
        <w:rPr>
          <w:rFonts w:eastAsia="SimSun"/>
          <w:color w:val="000000" w:themeColor="text1"/>
          <w:kern w:val="0"/>
          <w:sz w:val="26"/>
          <w:szCs w:val="26"/>
          <w:lang w:eastAsia="zh-CN"/>
        </w:rPr>
        <w:t>Dröge</w:t>
      </w:r>
      <w:proofErr w:type="spellEnd"/>
      <w:r w:rsidRPr="00C423B4">
        <w:rPr>
          <w:rFonts w:eastAsia="SimSun"/>
          <w:color w:val="000000" w:themeColor="text1"/>
          <w:kern w:val="0"/>
          <w:sz w:val="26"/>
          <w:szCs w:val="26"/>
          <w:lang w:eastAsia="zh-CN"/>
        </w:rPr>
        <w:t>, C.</w:t>
      </w:r>
      <w:r>
        <w:rPr>
          <w:rFonts w:eastAsia="SimSun"/>
          <w:color w:val="000000" w:themeColor="text1"/>
          <w:kern w:val="0"/>
          <w:sz w:val="26"/>
          <w:szCs w:val="26"/>
          <w:lang w:eastAsia="zh-CN"/>
        </w:rPr>
        <w:t>,</w:t>
      </w:r>
      <w:r w:rsidRPr="00C423B4">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C423B4">
        <w:rPr>
          <w:rFonts w:eastAsia="SimSun"/>
          <w:color w:val="000000" w:themeColor="text1"/>
          <w:kern w:val="0"/>
          <w:sz w:val="26"/>
          <w:szCs w:val="26"/>
          <w:lang w:eastAsia="zh-CN"/>
        </w:rPr>
        <w:t xml:space="preserve"> </w:t>
      </w:r>
      <w:proofErr w:type="spellStart"/>
      <w:r w:rsidRPr="00C423B4">
        <w:rPr>
          <w:rFonts w:eastAsia="SimSun"/>
          <w:color w:val="000000" w:themeColor="text1"/>
          <w:kern w:val="0"/>
          <w:sz w:val="26"/>
          <w:szCs w:val="26"/>
          <w:lang w:eastAsia="zh-CN"/>
        </w:rPr>
        <w:t>Calantone</w:t>
      </w:r>
      <w:proofErr w:type="spellEnd"/>
      <w:r w:rsidRPr="00C423B4">
        <w:rPr>
          <w:rFonts w:eastAsia="SimSun"/>
          <w:color w:val="000000" w:themeColor="text1"/>
          <w:kern w:val="0"/>
          <w:sz w:val="26"/>
          <w:szCs w:val="26"/>
          <w:lang w:eastAsia="zh-CN"/>
        </w:rPr>
        <w:t xml:space="preserve">, R. (2016). Product modularity, process modularity, and new product introduction performance: Does complexity matter? </w:t>
      </w:r>
      <w:r w:rsidRPr="00BE24A4">
        <w:rPr>
          <w:rFonts w:eastAsia="SimSun"/>
          <w:i/>
          <w:color w:val="000000" w:themeColor="text1"/>
          <w:kern w:val="0"/>
          <w:sz w:val="26"/>
          <w:szCs w:val="26"/>
          <w:lang w:eastAsia="zh-CN"/>
        </w:rPr>
        <w:t>Production and Operations Management</w:t>
      </w:r>
      <w:r>
        <w:rPr>
          <w:rFonts w:eastAsia="SimSun"/>
          <w:i/>
          <w:color w:val="000000" w:themeColor="text1"/>
          <w:kern w:val="0"/>
          <w:sz w:val="26"/>
          <w:szCs w:val="26"/>
          <w:lang w:eastAsia="zh-CN"/>
        </w:rPr>
        <w:t>,</w:t>
      </w:r>
      <w:r w:rsidRPr="00C423B4">
        <w:rPr>
          <w:rFonts w:eastAsia="SimSun"/>
          <w:color w:val="000000" w:themeColor="text1"/>
          <w:kern w:val="0"/>
          <w:sz w:val="26"/>
          <w:szCs w:val="26"/>
          <w:lang w:eastAsia="zh-CN"/>
        </w:rPr>
        <w:t xml:space="preserve"> </w:t>
      </w:r>
      <w:r w:rsidRPr="00A70E64">
        <w:rPr>
          <w:rFonts w:eastAsia="SimSun"/>
          <w:i/>
          <w:color w:val="000000" w:themeColor="text1"/>
          <w:kern w:val="0"/>
          <w:sz w:val="26"/>
          <w:szCs w:val="26"/>
          <w:lang w:eastAsia="zh-CN"/>
        </w:rPr>
        <w:t>25</w:t>
      </w:r>
      <w:r>
        <w:rPr>
          <w:rFonts w:eastAsia="SimSun"/>
          <w:color w:val="000000" w:themeColor="text1"/>
          <w:kern w:val="0"/>
          <w:sz w:val="26"/>
          <w:szCs w:val="26"/>
          <w:lang w:eastAsia="zh-CN"/>
        </w:rPr>
        <w:t>(4)</w:t>
      </w:r>
      <w:r w:rsidRPr="00C423B4">
        <w:rPr>
          <w:rFonts w:eastAsia="SimSun"/>
          <w:color w:val="000000" w:themeColor="text1"/>
          <w:kern w:val="0"/>
          <w:sz w:val="26"/>
          <w:szCs w:val="26"/>
          <w:lang w:eastAsia="zh-CN"/>
        </w:rPr>
        <w:t>, 751–770.</w:t>
      </w:r>
      <w:r>
        <w:rPr>
          <w:rFonts w:eastAsia="SimSun"/>
          <w:color w:val="000000" w:themeColor="text1"/>
          <w:kern w:val="0"/>
          <w:sz w:val="26"/>
          <w:szCs w:val="26"/>
          <w:lang w:eastAsia="zh-CN"/>
        </w:rPr>
        <w:t xml:space="preserve"> </w:t>
      </w:r>
      <w:hyperlink r:id="rId60" w:history="1">
        <w:r w:rsidRPr="006550D9">
          <w:rPr>
            <w:rStyle w:val="a7"/>
            <w:rFonts w:eastAsia="SimSun"/>
            <w:kern w:val="0"/>
            <w:sz w:val="26"/>
            <w:szCs w:val="26"/>
            <w:lang w:eastAsia="zh-CN"/>
          </w:rPr>
          <w:t>https://doi.org/10.1111/poms.12495</w:t>
        </w:r>
      </w:hyperlink>
    </w:p>
    <w:p w14:paraId="582A70D7"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C423B4">
        <w:rPr>
          <w:rFonts w:eastAsia="SimSun"/>
          <w:color w:val="000000" w:themeColor="text1"/>
          <w:kern w:val="0"/>
          <w:sz w:val="26"/>
          <w:szCs w:val="26"/>
          <w:lang w:eastAsia="zh-CN"/>
        </w:rPr>
        <w:t>Wang, J., Tsao, D. B.</w:t>
      </w:r>
      <w:r>
        <w:rPr>
          <w:rFonts w:eastAsia="SimSun"/>
          <w:color w:val="000000" w:themeColor="text1"/>
          <w:kern w:val="0"/>
          <w:sz w:val="26"/>
          <w:szCs w:val="26"/>
          <w:lang w:eastAsia="zh-CN"/>
        </w:rPr>
        <w:t>,</w:t>
      </w:r>
      <w:r w:rsidRPr="00C423B4">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C423B4">
        <w:rPr>
          <w:rFonts w:eastAsia="SimSun"/>
          <w:color w:val="000000" w:themeColor="text1"/>
          <w:kern w:val="0"/>
          <w:sz w:val="26"/>
          <w:szCs w:val="26"/>
          <w:lang w:eastAsia="zh-CN"/>
        </w:rPr>
        <w:t xml:space="preserve"> Ma, S. H. (2004). L</w:t>
      </w:r>
      <w:r>
        <w:rPr>
          <w:rFonts w:eastAsia="SimSun"/>
          <w:color w:val="000000" w:themeColor="text1"/>
          <w:kern w:val="0"/>
          <w:sz w:val="26"/>
          <w:szCs w:val="26"/>
          <w:lang w:eastAsia="zh-CN"/>
        </w:rPr>
        <w:t xml:space="preserve">inking manufacturing systems to </w:t>
      </w:r>
      <w:r>
        <w:rPr>
          <w:rFonts w:eastAsia="SimSun"/>
          <w:color w:val="000000" w:themeColor="text1"/>
          <w:kern w:val="0"/>
          <w:sz w:val="26"/>
          <w:szCs w:val="26"/>
          <w:lang w:eastAsia="zh-CN"/>
        </w:rPr>
        <w:lastRenderedPageBreak/>
        <w:t>manufacturing strategy in a changing environment.</w:t>
      </w:r>
      <w:r w:rsidRPr="00C423B4">
        <w:rPr>
          <w:rFonts w:eastAsia="SimSun"/>
          <w:color w:val="000000" w:themeColor="text1"/>
          <w:kern w:val="0"/>
          <w:sz w:val="26"/>
          <w:szCs w:val="26"/>
          <w:lang w:eastAsia="zh-CN"/>
        </w:rPr>
        <w:t xml:space="preserve"> </w:t>
      </w:r>
      <w:r w:rsidRPr="00BE24A4">
        <w:rPr>
          <w:rFonts w:eastAsia="SimSun"/>
          <w:i/>
          <w:color w:val="000000" w:themeColor="text1"/>
          <w:kern w:val="0"/>
          <w:sz w:val="26"/>
          <w:szCs w:val="26"/>
          <w:lang w:eastAsia="zh-CN"/>
        </w:rPr>
        <w:t>International Journal of Innovation and Technology Management</w:t>
      </w:r>
      <w:r>
        <w:rPr>
          <w:rFonts w:eastAsia="SimSun"/>
          <w:i/>
          <w:color w:val="000000" w:themeColor="text1"/>
          <w:kern w:val="0"/>
          <w:sz w:val="26"/>
          <w:szCs w:val="26"/>
          <w:lang w:eastAsia="zh-CN"/>
        </w:rPr>
        <w:t>,</w:t>
      </w:r>
      <w:r w:rsidRPr="00C423B4">
        <w:rPr>
          <w:rFonts w:eastAsia="SimSun"/>
          <w:color w:val="000000" w:themeColor="text1"/>
          <w:kern w:val="0"/>
          <w:sz w:val="26"/>
          <w:szCs w:val="26"/>
          <w:lang w:eastAsia="zh-CN"/>
        </w:rPr>
        <w:t xml:space="preserve"> </w:t>
      </w:r>
      <w:r w:rsidRPr="00085624">
        <w:rPr>
          <w:rFonts w:eastAsia="SimSun"/>
          <w:i/>
          <w:color w:val="000000" w:themeColor="text1"/>
          <w:kern w:val="0"/>
          <w:sz w:val="26"/>
          <w:szCs w:val="26"/>
          <w:lang w:eastAsia="zh-CN"/>
        </w:rPr>
        <w:t>1</w:t>
      </w:r>
      <w:r>
        <w:rPr>
          <w:rFonts w:eastAsia="SimSun"/>
          <w:color w:val="000000" w:themeColor="text1"/>
          <w:kern w:val="0"/>
          <w:sz w:val="26"/>
          <w:szCs w:val="26"/>
          <w:lang w:eastAsia="zh-CN"/>
        </w:rPr>
        <w:t>(04)</w:t>
      </w:r>
      <w:r w:rsidRPr="00C423B4">
        <w:rPr>
          <w:rFonts w:eastAsia="SimSun"/>
          <w:color w:val="000000" w:themeColor="text1"/>
          <w:kern w:val="0"/>
          <w:sz w:val="26"/>
          <w:szCs w:val="26"/>
          <w:lang w:eastAsia="zh-CN"/>
        </w:rPr>
        <w:t>, 415–434.</w:t>
      </w:r>
      <w:r>
        <w:rPr>
          <w:rFonts w:eastAsia="SimSun"/>
          <w:color w:val="000000" w:themeColor="text1"/>
          <w:kern w:val="0"/>
          <w:sz w:val="26"/>
          <w:szCs w:val="26"/>
          <w:lang w:eastAsia="zh-CN"/>
        </w:rPr>
        <w:t xml:space="preserve"> </w:t>
      </w:r>
      <w:hyperlink r:id="rId61" w:history="1">
        <w:r w:rsidRPr="006550D9">
          <w:rPr>
            <w:rStyle w:val="a7"/>
            <w:rFonts w:eastAsia="SimSun"/>
            <w:kern w:val="0"/>
            <w:sz w:val="26"/>
            <w:szCs w:val="26"/>
            <w:lang w:eastAsia="zh-CN"/>
          </w:rPr>
          <w:t>https://doi.org/10.1142/S021987700400026X</w:t>
        </w:r>
      </w:hyperlink>
    </w:p>
    <w:p w14:paraId="6F37BFB2"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r w:rsidRPr="00C423B4">
        <w:rPr>
          <w:rFonts w:eastAsia="SimSun"/>
          <w:color w:val="000000" w:themeColor="text1"/>
          <w:kern w:val="0"/>
          <w:sz w:val="26"/>
          <w:szCs w:val="26"/>
          <w:lang w:eastAsia="zh-CN"/>
        </w:rPr>
        <w:t>Yung, I. S.</w:t>
      </w:r>
      <w:r>
        <w:rPr>
          <w:rFonts w:eastAsia="SimSun"/>
          <w:color w:val="000000" w:themeColor="text1"/>
          <w:kern w:val="0"/>
          <w:sz w:val="26"/>
          <w:szCs w:val="26"/>
          <w:lang w:eastAsia="zh-CN"/>
        </w:rPr>
        <w:t>,</w:t>
      </w:r>
      <w:r w:rsidRPr="00C423B4">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C423B4">
        <w:rPr>
          <w:rFonts w:eastAsia="SimSun"/>
          <w:color w:val="000000" w:themeColor="text1"/>
          <w:kern w:val="0"/>
          <w:sz w:val="26"/>
          <w:szCs w:val="26"/>
          <w:lang w:eastAsia="zh-CN"/>
        </w:rPr>
        <w:t xml:space="preserve"> Tsai, C. F. (2016). The effect of the fit between product architecture and competitive action on business performance: An empirical study of the Taiwan IT industry. </w:t>
      </w:r>
      <w:r w:rsidRPr="00BE24A4">
        <w:rPr>
          <w:rFonts w:eastAsia="SimSun"/>
          <w:i/>
          <w:color w:val="000000" w:themeColor="text1"/>
          <w:kern w:val="0"/>
          <w:sz w:val="26"/>
          <w:szCs w:val="26"/>
          <w:lang w:eastAsia="zh-CN"/>
        </w:rPr>
        <w:t>International Journal of Innovation and Technology Management</w:t>
      </w:r>
      <w:r>
        <w:rPr>
          <w:rFonts w:eastAsia="SimSun"/>
          <w:i/>
          <w:color w:val="000000" w:themeColor="text1"/>
          <w:kern w:val="0"/>
          <w:sz w:val="26"/>
          <w:szCs w:val="26"/>
          <w:lang w:eastAsia="zh-CN"/>
        </w:rPr>
        <w:t>,</w:t>
      </w:r>
      <w:r w:rsidRPr="00BE24A4">
        <w:rPr>
          <w:rFonts w:eastAsia="SimSun"/>
          <w:i/>
          <w:color w:val="000000" w:themeColor="text1"/>
          <w:kern w:val="0"/>
          <w:sz w:val="26"/>
          <w:szCs w:val="26"/>
          <w:lang w:eastAsia="zh-CN"/>
        </w:rPr>
        <w:t xml:space="preserve"> </w:t>
      </w:r>
      <w:r w:rsidRPr="00A02F99">
        <w:rPr>
          <w:rFonts w:eastAsia="SimSun"/>
          <w:i/>
          <w:color w:val="000000" w:themeColor="text1"/>
          <w:kern w:val="0"/>
          <w:sz w:val="26"/>
          <w:szCs w:val="26"/>
          <w:lang w:eastAsia="zh-CN"/>
        </w:rPr>
        <w:t>13</w:t>
      </w:r>
      <w:r>
        <w:rPr>
          <w:rFonts w:eastAsia="SimSun"/>
          <w:color w:val="000000" w:themeColor="text1"/>
          <w:kern w:val="0"/>
          <w:sz w:val="26"/>
          <w:szCs w:val="26"/>
          <w:lang w:eastAsia="zh-CN"/>
        </w:rPr>
        <w:t>(04)</w:t>
      </w:r>
      <w:r w:rsidRPr="00C423B4">
        <w:rPr>
          <w:rFonts w:eastAsia="SimSun"/>
          <w:color w:val="000000" w:themeColor="text1"/>
          <w:kern w:val="0"/>
          <w:sz w:val="26"/>
          <w:szCs w:val="26"/>
          <w:lang w:eastAsia="zh-CN"/>
        </w:rPr>
        <w:t>, 1650018.</w:t>
      </w:r>
      <w:r>
        <w:rPr>
          <w:rFonts w:eastAsia="SimSun"/>
          <w:color w:val="000000" w:themeColor="text1"/>
          <w:kern w:val="0"/>
          <w:sz w:val="26"/>
          <w:szCs w:val="26"/>
          <w:lang w:eastAsia="zh-CN"/>
        </w:rPr>
        <w:t xml:space="preserve"> </w:t>
      </w:r>
      <w:hyperlink r:id="rId62" w:history="1">
        <w:r w:rsidRPr="006550D9">
          <w:rPr>
            <w:rStyle w:val="a7"/>
            <w:rFonts w:eastAsia="SimSun"/>
            <w:kern w:val="0"/>
            <w:sz w:val="26"/>
            <w:szCs w:val="26"/>
            <w:lang w:eastAsia="zh-CN"/>
          </w:rPr>
          <w:t>https://doi.org/10.1142/S0219877016500188</w:t>
        </w:r>
      </w:hyperlink>
    </w:p>
    <w:p w14:paraId="48C1F677" w14:textId="77777777" w:rsidR="00C01DBD" w:rsidRDefault="00C01DBD" w:rsidP="006655F5">
      <w:pPr>
        <w:autoSpaceDE w:val="0"/>
        <w:autoSpaceDN w:val="0"/>
        <w:adjustRightInd w:val="0"/>
        <w:ind w:left="480" w:hanging="480"/>
        <w:rPr>
          <w:rFonts w:eastAsia="SimSun"/>
          <w:color w:val="000000" w:themeColor="text1"/>
          <w:kern w:val="0"/>
          <w:sz w:val="26"/>
          <w:szCs w:val="26"/>
          <w:lang w:eastAsia="zh-CN"/>
        </w:rPr>
      </w:pPr>
      <w:proofErr w:type="spellStart"/>
      <w:r w:rsidRPr="00C423B4">
        <w:rPr>
          <w:rFonts w:eastAsia="SimSun"/>
          <w:color w:val="000000" w:themeColor="text1"/>
          <w:kern w:val="0"/>
          <w:sz w:val="26"/>
          <w:szCs w:val="26"/>
          <w:lang w:eastAsia="zh-CN"/>
        </w:rPr>
        <w:t>Zelner</w:t>
      </w:r>
      <w:proofErr w:type="spellEnd"/>
      <w:r w:rsidRPr="00C423B4">
        <w:rPr>
          <w:rFonts w:eastAsia="SimSun"/>
          <w:color w:val="000000" w:themeColor="text1"/>
          <w:kern w:val="0"/>
          <w:sz w:val="26"/>
          <w:szCs w:val="26"/>
          <w:lang w:eastAsia="zh-CN"/>
        </w:rPr>
        <w:t xml:space="preserve">, B. A. (2009). Using simulation to interpret results from logit, </w:t>
      </w:r>
      <w:proofErr w:type="spellStart"/>
      <w:r w:rsidRPr="00C423B4">
        <w:rPr>
          <w:rFonts w:eastAsia="SimSun"/>
          <w:color w:val="000000" w:themeColor="text1"/>
          <w:kern w:val="0"/>
          <w:sz w:val="26"/>
          <w:szCs w:val="26"/>
          <w:lang w:eastAsia="zh-CN"/>
        </w:rPr>
        <w:t>probit</w:t>
      </w:r>
      <w:proofErr w:type="spellEnd"/>
      <w:r w:rsidRPr="00C423B4">
        <w:rPr>
          <w:rFonts w:eastAsia="SimSun"/>
          <w:color w:val="000000" w:themeColor="text1"/>
          <w:kern w:val="0"/>
          <w:sz w:val="26"/>
          <w:szCs w:val="26"/>
          <w:lang w:eastAsia="zh-CN"/>
        </w:rPr>
        <w:t xml:space="preserve">, and other nonlinear models. </w:t>
      </w:r>
      <w:r w:rsidRPr="00BE24A4">
        <w:rPr>
          <w:rFonts w:eastAsia="SimSun"/>
          <w:i/>
          <w:color w:val="000000" w:themeColor="text1"/>
          <w:kern w:val="0"/>
          <w:sz w:val="26"/>
          <w:szCs w:val="26"/>
          <w:lang w:eastAsia="zh-CN"/>
        </w:rPr>
        <w:t>Strategic Management Journal</w:t>
      </w:r>
      <w:r>
        <w:rPr>
          <w:rFonts w:eastAsia="SimSun"/>
          <w:i/>
          <w:color w:val="000000" w:themeColor="text1"/>
          <w:kern w:val="0"/>
          <w:sz w:val="26"/>
          <w:szCs w:val="26"/>
          <w:lang w:eastAsia="zh-CN"/>
        </w:rPr>
        <w:t>,</w:t>
      </w:r>
      <w:r w:rsidRPr="00BE24A4">
        <w:rPr>
          <w:rFonts w:eastAsia="SimSun"/>
          <w:i/>
          <w:color w:val="000000" w:themeColor="text1"/>
          <w:kern w:val="0"/>
          <w:sz w:val="26"/>
          <w:szCs w:val="26"/>
          <w:lang w:eastAsia="zh-CN"/>
        </w:rPr>
        <w:t xml:space="preserve"> </w:t>
      </w:r>
      <w:r w:rsidRPr="00A02F99">
        <w:rPr>
          <w:rFonts w:eastAsia="SimSun"/>
          <w:i/>
          <w:color w:val="000000" w:themeColor="text1"/>
          <w:kern w:val="0"/>
          <w:sz w:val="26"/>
          <w:szCs w:val="26"/>
          <w:lang w:eastAsia="zh-CN"/>
        </w:rPr>
        <w:t>30</w:t>
      </w:r>
      <w:r>
        <w:rPr>
          <w:rFonts w:eastAsia="SimSun"/>
          <w:color w:val="000000" w:themeColor="text1"/>
          <w:kern w:val="0"/>
          <w:sz w:val="26"/>
          <w:szCs w:val="26"/>
          <w:lang w:eastAsia="zh-CN"/>
        </w:rPr>
        <w:t>(12)</w:t>
      </w:r>
      <w:r w:rsidRPr="00C423B4">
        <w:rPr>
          <w:rFonts w:eastAsia="SimSun"/>
          <w:color w:val="000000" w:themeColor="text1"/>
          <w:kern w:val="0"/>
          <w:sz w:val="26"/>
          <w:szCs w:val="26"/>
          <w:lang w:eastAsia="zh-CN"/>
        </w:rPr>
        <w:t>, 1335–1348.</w:t>
      </w:r>
      <w:r>
        <w:rPr>
          <w:rFonts w:eastAsia="SimSun"/>
          <w:color w:val="000000" w:themeColor="text1"/>
          <w:kern w:val="0"/>
          <w:sz w:val="26"/>
          <w:szCs w:val="26"/>
          <w:lang w:eastAsia="zh-CN"/>
        </w:rPr>
        <w:t xml:space="preserve"> </w:t>
      </w:r>
      <w:hyperlink r:id="rId63" w:history="1">
        <w:r w:rsidRPr="006550D9">
          <w:rPr>
            <w:rStyle w:val="a7"/>
            <w:rFonts w:eastAsia="SimSun"/>
            <w:kern w:val="0"/>
            <w:sz w:val="26"/>
            <w:szCs w:val="26"/>
            <w:lang w:eastAsia="zh-CN"/>
          </w:rPr>
          <w:t>https://doi.org/10.1002/smj.783</w:t>
        </w:r>
      </w:hyperlink>
    </w:p>
    <w:p w14:paraId="54191529" w14:textId="77777777" w:rsidR="00C01DBD" w:rsidRDefault="00C01DBD" w:rsidP="007C47DD">
      <w:pPr>
        <w:autoSpaceDE w:val="0"/>
        <w:autoSpaceDN w:val="0"/>
        <w:adjustRightInd w:val="0"/>
        <w:ind w:left="480" w:hanging="480"/>
        <w:rPr>
          <w:rFonts w:eastAsia="SimSun"/>
          <w:color w:val="000000" w:themeColor="text1"/>
          <w:kern w:val="0"/>
          <w:sz w:val="26"/>
          <w:szCs w:val="26"/>
          <w:lang w:eastAsia="zh-CN"/>
        </w:rPr>
      </w:pPr>
      <w:proofErr w:type="spellStart"/>
      <w:r w:rsidRPr="00C423B4">
        <w:rPr>
          <w:rFonts w:eastAsia="SimSun"/>
          <w:color w:val="000000" w:themeColor="text1"/>
          <w:kern w:val="0"/>
          <w:sz w:val="26"/>
          <w:szCs w:val="26"/>
          <w:lang w:eastAsia="zh-CN"/>
        </w:rPr>
        <w:t>Zirpoli</w:t>
      </w:r>
      <w:proofErr w:type="spellEnd"/>
      <w:r w:rsidRPr="00C423B4">
        <w:rPr>
          <w:rFonts w:eastAsia="SimSun"/>
          <w:color w:val="000000" w:themeColor="text1"/>
          <w:kern w:val="0"/>
          <w:sz w:val="26"/>
          <w:szCs w:val="26"/>
          <w:lang w:eastAsia="zh-CN"/>
        </w:rPr>
        <w:t>, F.</w:t>
      </w:r>
      <w:r>
        <w:rPr>
          <w:rFonts w:eastAsia="SimSun"/>
          <w:color w:val="000000" w:themeColor="text1"/>
          <w:kern w:val="0"/>
          <w:sz w:val="26"/>
          <w:szCs w:val="26"/>
          <w:lang w:eastAsia="zh-CN"/>
        </w:rPr>
        <w:t>,</w:t>
      </w:r>
      <w:r w:rsidRPr="00C423B4">
        <w:rPr>
          <w:rFonts w:eastAsia="SimSun"/>
          <w:color w:val="000000" w:themeColor="text1"/>
          <w:kern w:val="0"/>
          <w:sz w:val="26"/>
          <w:szCs w:val="26"/>
          <w:lang w:eastAsia="zh-CN"/>
        </w:rPr>
        <w:t xml:space="preserve"> </w:t>
      </w:r>
      <w:r>
        <w:rPr>
          <w:rFonts w:eastAsia="SimSun"/>
          <w:color w:val="000000" w:themeColor="text1"/>
          <w:kern w:val="0"/>
          <w:sz w:val="26"/>
          <w:szCs w:val="26"/>
          <w:lang w:eastAsia="zh-CN"/>
        </w:rPr>
        <w:t>&amp;</w:t>
      </w:r>
      <w:r w:rsidRPr="00C423B4">
        <w:rPr>
          <w:rFonts w:eastAsia="SimSun"/>
          <w:color w:val="000000" w:themeColor="text1"/>
          <w:kern w:val="0"/>
          <w:sz w:val="26"/>
          <w:szCs w:val="26"/>
          <w:lang w:eastAsia="zh-CN"/>
        </w:rPr>
        <w:t xml:space="preserve"> Becker, M. C. (2011). The limits of design and engineering outsourcing: Performance integration and the unfulfilled promises of modularity</w:t>
      </w:r>
      <w:r>
        <w:rPr>
          <w:rFonts w:eastAsia="SimSun"/>
          <w:color w:val="000000" w:themeColor="text1"/>
          <w:kern w:val="0"/>
          <w:sz w:val="26"/>
          <w:szCs w:val="26"/>
          <w:lang w:eastAsia="zh-CN"/>
        </w:rPr>
        <w:t>,</w:t>
      </w:r>
      <w:r w:rsidRPr="00C423B4">
        <w:rPr>
          <w:rFonts w:eastAsia="SimSun"/>
          <w:color w:val="000000" w:themeColor="text1"/>
          <w:kern w:val="0"/>
          <w:sz w:val="26"/>
          <w:szCs w:val="26"/>
          <w:lang w:eastAsia="zh-CN"/>
        </w:rPr>
        <w:t xml:space="preserve"> </w:t>
      </w:r>
      <w:r w:rsidRPr="00BE24A4">
        <w:rPr>
          <w:rFonts w:eastAsia="SimSun"/>
          <w:i/>
          <w:color w:val="000000" w:themeColor="text1"/>
          <w:kern w:val="0"/>
          <w:sz w:val="26"/>
          <w:szCs w:val="26"/>
          <w:lang w:eastAsia="zh-CN"/>
        </w:rPr>
        <w:t>R&amp;D Management</w:t>
      </w:r>
      <w:r>
        <w:rPr>
          <w:rFonts w:eastAsia="SimSun"/>
          <w:i/>
          <w:color w:val="000000" w:themeColor="text1"/>
          <w:kern w:val="0"/>
          <w:sz w:val="26"/>
          <w:szCs w:val="26"/>
          <w:lang w:eastAsia="zh-CN"/>
        </w:rPr>
        <w:t>,</w:t>
      </w:r>
      <w:r w:rsidRPr="00BE24A4">
        <w:rPr>
          <w:rFonts w:eastAsia="SimSun"/>
          <w:i/>
          <w:color w:val="000000" w:themeColor="text1"/>
          <w:kern w:val="0"/>
          <w:sz w:val="26"/>
          <w:szCs w:val="26"/>
          <w:lang w:eastAsia="zh-CN"/>
        </w:rPr>
        <w:t xml:space="preserve"> </w:t>
      </w:r>
      <w:r w:rsidRPr="00A02F99">
        <w:rPr>
          <w:rFonts w:eastAsia="SimSun"/>
          <w:i/>
          <w:color w:val="000000" w:themeColor="text1"/>
          <w:kern w:val="0"/>
          <w:sz w:val="26"/>
          <w:szCs w:val="26"/>
          <w:lang w:eastAsia="zh-CN"/>
        </w:rPr>
        <w:t>41</w:t>
      </w:r>
      <w:r>
        <w:rPr>
          <w:rFonts w:eastAsia="SimSun"/>
          <w:color w:val="000000" w:themeColor="text1"/>
          <w:kern w:val="0"/>
          <w:sz w:val="26"/>
          <w:szCs w:val="26"/>
          <w:lang w:eastAsia="zh-CN"/>
        </w:rPr>
        <w:t>(1)</w:t>
      </w:r>
      <w:r w:rsidRPr="00C423B4">
        <w:rPr>
          <w:rFonts w:eastAsia="SimSun"/>
          <w:color w:val="000000" w:themeColor="text1"/>
          <w:kern w:val="0"/>
          <w:sz w:val="26"/>
          <w:szCs w:val="26"/>
          <w:lang w:eastAsia="zh-CN"/>
        </w:rPr>
        <w:t>, 21–43.</w:t>
      </w:r>
      <w:r>
        <w:rPr>
          <w:rFonts w:eastAsia="SimSun"/>
          <w:color w:val="000000" w:themeColor="text1"/>
          <w:kern w:val="0"/>
          <w:sz w:val="26"/>
          <w:szCs w:val="26"/>
          <w:lang w:eastAsia="zh-CN"/>
        </w:rPr>
        <w:t xml:space="preserve"> </w:t>
      </w:r>
      <w:hyperlink r:id="rId64" w:history="1">
        <w:r w:rsidRPr="006550D9">
          <w:rPr>
            <w:rStyle w:val="a7"/>
            <w:rFonts w:eastAsia="SimSun"/>
            <w:kern w:val="0"/>
            <w:sz w:val="26"/>
            <w:szCs w:val="26"/>
            <w:lang w:eastAsia="zh-CN"/>
          </w:rPr>
          <w:t>https://doi.org/10.1111/j.1467-9310.2010.00629.x</w:t>
        </w:r>
      </w:hyperlink>
    </w:p>
    <w:p w14:paraId="75FF9362" w14:textId="311B967E" w:rsidR="00A02F99" w:rsidRDefault="00A02F99" w:rsidP="007C47DD">
      <w:pPr>
        <w:autoSpaceDE w:val="0"/>
        <w:autoSpaceDN w:val="0"/>
        <w:adjustRightInd w:val="0"/>
        <w:ind w:left="480" w:hanging="480"/>
        <w:rPr>
          <w:rFonts w:eastAsia="SimSun"/>
          <w:color w:val="000000" w:themeColor="text1"/>
          <w:kern w:val="0"/>
          <w:sz w:val="26"/>
          <w:szCs w:val="26"/>
          <w:lang w:eastAsia="zh-CN"/>
        </w:rPr>
      </w:pPr>
    </w:p>
    <w:p w14:paraId="0A691AD2" w14:textId="5043E536" w:rsidR="00DF7D03" w:rsidRPr="008E699C" w:rsidRDefault="00DF7D03" w:rsidP="00DF7D03">
      <w:pPr>
        <w:pStyle w:val="EndNoteBibliography"/>
        <w:overflowPunct w:val="0"/>
        <w:snapToGrid w:val="0"/>
        <w:spacing w:beforeLines="50" w:before="180" w:line="360" w:lineRule="exact"/>
        <w:jc w:val="both"/>
        <w:rPr>
          <w:rFonts w:eastAsia="SimSun"/>
          <w:color w:val="000000" w:themeColor="text1"/>
          <w:szCs w:val="24"/>
          <w:lang w:eastAsia="zh-CN"/>
        </w:rPr>
      </w:pPr>
      <w:r w:rsidRPr="008E699C">
        <w:rPr>
          <w:b/>
          <w:color w:val="000000" w:themeColor="text1"/>
          <w:szCs w:val="24"/>
        </w:rPr>
        <w:t>Dr. Ezekiel M. Leo</w:t>
      </w:r>
      <w:r w:rsidRPr="008E699C">
        <w:rPr>
          <w:color w:val="000000" w:themeColor="text1"/>
          <w:szCs w:val="24"/>
        </w:rPr>
        <w:t xml:space="preserve"> is an assistant professor at the Saunders College of</w:t>
      </w:r>
      <w:r w:rsidRPr="008E699C">
        <w:rPr>
          <w:color w:val="000000" w:themeColor="text1"/>
          <w:szCs w:val="24"/>
          <w:lang w:eastAsia="zh-TW"/>
        </w:rPr>
        <w:t xml:space="preserve"> </w:t>
      </w:r>
      <w:r w:rsidRPr="008E699C">
        <w:rPr>
          <w:color w:val="000000" w:themeColor="text1"/>
          <w:szCs w:val="24"/>
        </w:rPr>
        <w:t>Business, Rochester Institute of Technology. He received his Ph.D.</w:t>
      </w:r>
      <w:r w:rsidRPr="008E699C">
        <w:rPr>
          <w:color w:val="000000" w:themeColor="text1"/>
          <w:szCs w:val="24"/>
          <w:lang w:eastAsia="zh-TW"/>
        </w:rPr>
        <w:t xml:space="preserve"> </w:t>
      </w:r>
      <w:r w:rsidRPr="008E699C">
        <w:rPr>
          <w:color w:val="000000" w:themeColor="text1"/>
          <w:szCs w:val="24"/>
        </w:rPr>
        <w:t>from the Gies College of Business, University of Illinois at Urbana–Champaign. His current research interests include modularity theory,</w:t>
      </w:r>
      <w:r w:rsidRPr="008E699C">
        <w:rPr>
          <w:color w:val="000000" w:themeColor="text1"/>
          <w:szCs w:val="24"/>
          <w:lang w:eastAsia="zh-TW"/>
        </w:rPr>
        <w:t xml:space="preserve"> </w:t>
      </w:r>
      <w:r w:rsidRPr="008E699C">
        <w:rPr>
          <w:color w:val="000000" w:themeColor="text1"/>
          <w:szCs w:val="24"/>
        </w:rPr>
        <w:t>design thinking, and IT outsourcing. Dr. Leo has published research articles in the Journal of Strategic Information Systems, Journal of Product Innovation Management, and Asia Pacific Management Review. Prior to academia, he worked at</w:t>
      </w:r>
      <w:r w:rsidRPr="008E699C">
        <w:rPr>
          <w:color w:val="000000" w:themeColor="text1"/>
          <w:szCs w:val="24"/>
          <w:lang w:eastAsia="zh-TW"/>
        </w:rPr>
        <w:t xml:space="preserve"> </w:t>
      </w:r>
      <w:r w:rsidRPr="008E699C">
        <w:rPr>
          <w:color w:val="000000" w:themeColor="text1"/>
          <w:szCs w:val="24"/>
        </w:rPr>
        <w:t>Cisco Systems, Inc. as a technical system analyst after obtaining his undergraduate degree in computer science and economics from University of</w:t>
      </w:r>
      <w:r w:rsidRPr="008E699C">
        <w:rPr>
          <w:color w:val="000000" w:themeColor="text1"/>
          <w:szCs w:val="24"/>
          <w:lang w:eastAsia="zh-TW"/>
        </w:rPr>
        <w:t xml:space="preserve"> </w:t>
      </w:r>
      <w:r w:rsidRPr="008E699C">
        <w:rPr>
          <w:color w:val="000000"/>
          <w:szCs w:val="24"/>
          <w:shd w:val="clear" w:color="auto" w:fill="FFFFFF"/>
        </w:rPr>
        <w:t>California, Berkeley.</w:t>
      </w:r>
    </w:p>
    <w:sectPr w:rsidR="00DF7D03" w:rsidRPr="008E699C" w:rsidSect="009D2C5D">
      <w:headerReference w:type="first" r:id="rId65"/>
      <w:pgSz w:w="11906" w:h="16838"/>
      <w:pgMar w:top="1440" w:right="1440" w:bottom="1440" w:left="144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1C4FF" w14:textId="77777777" w:rsidR="00877DB0" w:rsidRDefault="00877DB0" w:rsidP="00336CB7">
      <w:r>
        <w:separator/>
      </w:r>
    </w:p>
  </w:endnote>
  <w:endnote w:type="continuationSeparator" w:id="0">
    <w:p w14:paraId="05FE6E96" w14:textId="77777777" w:rsidR="00877DB0" w:rsidRDefault="00877DB0" w:rsidP="0033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iti TC Light">
    <w:altName w:val="Malgun Gothic Semilight"/>
    <w:charset w:val="51"/>
    <w:family w:val="auto"/>
    <w:pitch w:val="variable"/>
    <w:sig w:usb0="8000002F" w:usb1="0808004A" w:usb2="00000010" w:usb3="00000000" w:csb0="00100000" w:csb1="00000000"/>
  </w:font>
  <w:font w:name="ArialNarrow">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D751C" w14:textId="77777777" w:rsidR="009D2C5D" w:rsidRDefault="009D2C5D">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EFAE" w14:textId="77777777" w:rsidR="009D2C5D" w:rsidRDefault="009D2C5D">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6E2F" w14:textId="6E8E98FD" w:rsidR="00F413E4" w:rsidRDefault="00F413E4">
    <w:pPr>
      <w:pStyle w:val="af2"/>
      <w:jc w:val="right"/>
    </w:pPr>
  </w:p>
  <w:p w14:paraId="795A0C01" w14:textId="77777777" w:rsidR="00B7451C" w:rsidRDefault="00B7451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3C16C" w14:textId="77777777" w:rsidR="00877DB0" w:rsidRDefault="00877DB0" w:rsidP="00336CB7">
      <w:r>
        <w:separator/>
      </w:r>
    </w:p>
  </w:footnote>
  <w:footnote w:type="continuationSeparator" w:id="0">
    <w:p w14:paraId="2B3980DA" w14:textId="77777777" w:rsidR="00877DB0" w:rsidRDefault="00877DB0" w:rsidP="00336CB7">
      <w:r>
        <w:continuationSeparator/>
      </w:r>
    </w:p>
  </w:footnote>
  <w:footnote w:id="1">
    <w:p w14:paraId="07020AA6" w14:textId="76445625" w:rsidR="00C852E3" w:rsidRPr="008E699C" w:rsidRDefault="00C852E3" w:rsidP="008E699C">
      <w:pPr>
        <w:pStyle w:val="af7"/>
        <w:ind w:left="220" w:hangingChars="100" w:hanging="220"/>
        <w:jc w:val="both"/>
        <w:rPr>
          <w:sz w:val="22"/>
          <w:szCs w:val="22"/>
        </w:rPr>
      </w:pPr>
      <w:r w:rsidRPr="008E699C">
        <w:rPr>
          <w:rStyle w:val="af9"/>
          <w:sz w:val="22"/>
          <w:szCs w:val="22"/>
        </w:rPr>
        <w:footnoteRef/>
      </w:r>
      <w:r w:rsidRPr="008E699C">
        <w:rPr>
          <w:sz w:val="22"/>
          <w:szCs w:val="22"/>
        </w:rPr>
        <w:t xml:space="preserve"> This claim is verified by interviews with practitioners in the industrial computer manufacturing segment. Interviewees reported that almost all components they chose to develop internally have COTS counterparts available. These practitioners also provided catalogs for specialized COTS components.</w:t>
      </w:r>
    </w:p>
  </w:footnote>
  <w:footnote w:id="2">
    <w:p w14:paraId="7724B5CE" w14:textId="2E5C365A" w:rsidR="004C2F31" w:rsidRPr="008E699C" w:rsidRDefault="004C2F31" w:rsidP="008E699C">
      <w:pPr>
        <w:pStyle w:val="af7"/>
        <w:ind w:left="220" w:hangingChars="100" w:hanging="220"/>
        <w:jc w:val="both"/>
        <w:rPr>
          <w:sz w:val="22"/>
          <w:szCs w:val="22"/>
        </w:rPr>
      </w:pPr>
      <w:r w:rsidRPr="008E699C">
        <w:rPr>
          <w:rStyle w:val="af9"/>
          <w:sz w:val="22"/>
          <w:szCs w:val="22"/>
        </w:rPr>
        <w:footnoteRef/>
      </w:r>
      <w:r w:rsidRPr="008E699C">
        <w:rPr>
          <w:sz w:val="22"/>
          <w:szCs w:val="22"/>
        </w:rPr>
        <w:t xml:space="preserve"> The three systems integrators interviewed were selected from different industry segments. One systems integrator produces industrial computer systems for a variety of specialized use cases in industrial or otherwise harsh environments. The second systems integrator produces Linux-based computer server</w:t>
      </w:r>
      <w:r w:rsidR="000C378F" w:rsidRPr="008E699C">
        <w:rPr>
          <w:sz w:val="22"/>
          <w:szCs w:val="22"/>
        </w:rPr>
        <w:t>s</w:t>
      </w:r>
      <w:r w:rsidRPr="008E699C">
        <w:rPr>
          <w:sz w:val="22"/>
          <w:szCs w:val="22"/>
        </w:rPr>
        <w:t xml:space="preserve"> and workstation</w:t>
      </w:r>
      <w:r w:rsidR="000C378F" w:rsidRPr="008E699C">
        <w:rPr>
          <w:sz w:val="22"/>
          <w:szCs w:val="22"/>
        </w:rPr>
        <w:t>s</w:t>
      </w:r>
      <w:r w:rsidRPr="008E699C">
        <w:rPr>
          <w:sz w:val="22"/>
          <w:szCs w:val="22"/>
        </w:rPr>
        <w:t xml:space="preserve"> for high</w:t>
      </w:r>
      <w:r w:rsidR="00DF4BB0" w:rsidRPr="008E699C">
        <w:rPr>
          <w:sz w:val="22"/>
          <w:szCs w:val="22"/>
        </w:rPr>
        <w:t>-</w:t>
      </w:r>
      <w:r w:rsidRPr="008E699C">
        <w:rPr>
          <w:sz w:val="22"/>
          <w:szCs w:val="22"/>
        </w:rPr>
        <w:t>performance computing. The third systems integrator specializes in servers and desktop computers for business applications. All of these firms produce systems fully compatible with the Intel x86 standard.</w:t>
      </w:r>
    </w:p>
  </w:footnote>
  <w:footnote w:id="3">
    <w:p w14:paraId="7D99460F" w14:textId="501A3901" w:rsidR="00166E83" w:rsidRPr="008E699C" w:rsidRDefault="00166E83" w:rsidP="008E699C">
      <w:pPr>
        <w:pStyle w:val="af7"/>
        <w:ind w:left="220" w:hangingChars="100" w:hanging="220"/>
        <w:jc w:val="both"/>
        <w:rPr>
          <w:sz w:val="22"/>
          <w:szCs w:val="22"/>
        </w:rPr>
      </w:pPr>
      <w:r w:rsidRPr="008E699C">
        <w:rPr>
          <w:rStyle w:val="af9"/>
          <w:sz w:val="22"/>
          <w:szCs w:val="22"/>
        </w:rPr>
        <w:footnoteRef/>
      </w:r>
      <w:r w:rsidRPr="008E699C">
        <w:rPr>
          <w:sz w:val="22"/>
          <w:szCs w:val="22"/>
        </w:rPr>
        <w:t xml:space="preserve"> The two reports referenced are North America’s High-Tech Economy: The Geography of Knowledge-Based Industries by the Milken Institute and </w:t>
      </w:r>
      <w:r w:rsidR="00A30277" w:rsidRPr="008E699C">
        <w:rPr>
          <w:sz w:val="22"/>
          <w:szCs w:val="22"/>
        </w:rPr>
        <w:t>High-Tech</w:t>
      </w:r>
      <w:r w:rsidRPr="008E699C">
        <w:rPr>
          <w:sz w:val="22"/>
          <w:szCs w:val="22"/>
        </w:rPr>
        <w:t xml:space="preserve"> Specialization: A Comparison of High Technology Centers by the Center on Urban and Metropolitan Policy at the Brookings Institute.</w:t>
      </w:r>
    </w:p>
  </w:footnote>
  <w:footnote w:id="4">
    <w:p w14:paraId="42F9CFD8" w14:textId="68BD3708" w:rsidR="00133213" w:rsidRPr="008E699C" w:rsidRDefault="00133213" w:rsidP="008E699C">
      <w:pPr>
        <w:pStyle w:val="af7"/>
        <w:ind w:left="220" w:hangingChars="100" w:hanging="220"/>
        <w:jc w:val="both"/>
        <w:rPr>
          <w:sz w:val="22"/>
          <w:szCs w:val="22"/>
        </w:rPr>
      </w:pPr>
      <w:r w:rsidRPr="008E699C">
        <w:rPr>
          <w:rStyle w:val="af9"/>
          <w:sz w:val="22"/>
          <w:szCs w:val="22"/>
        </w:rPr>
        <w:footnoteRef/>
      </w:r>
      <w:r w:rsidRPr="008E699C">
        <w:rPr>
          <w:sz w:val="22"/>
          <w:szCs w:val="22"/>
        </w:rPr>
        <w:t xml:space="preserve"> According to the report by the Milken Institute.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38177" w14:textId="77777777" w:rsidR="00DF7D03" w:rsidRDefault="00DF7D03" w:rsidP="00DF7D03">
    <w:pPr>
      <w:tabs>
        <w:tab w:val="center" w:pos="4513"/>
        <w:tab w:val="right" w:pos="9026"/>
      </w:tabs>
      <w:rPr>
        <w:lang w:eastAsia="en-GB"/>
      </w:rPr>
    </w:pPr>
    <w:r w:rsidRPr="00BE1FB3">
      <w:rPr>
        <w:lang w:eastAsia="en-GB"/>
      </w:rPr>
      <w:fldChar w:fldCharType="begin"/>
    </w:r>
    <w:r w:rsidRPr="00BE1FB3">
      <w:rPr>
        <w:lang w:eastAsia="en-GB"/>
      </w:rPr>
      <w:instrText>PAGE   \* MERGEFORMAT</w:instrText>
    </w:r>
    <w:r w:rsidRPr="00BE1FB3">
      <w:rPr>
        <w:lang w:eastAsia="en-GB"/>
      </w:rPr>
      <w:fldChar w:fldCharType="separate"/>
    </w:r>
    <w:r>
      <w:rPr>
        <w:lang w:eastAsia="en-GB"/>
      </w:rPr>
      <w:t>304</w:t>
    </w:r>
    <w:r w:rsidRPr="00BE1FB3">
      <w:rPr>
        <w:lang w:eastAsia="en-GB"/>
      </w:rPr>
      <w:fldChar w:fldCharType="end"/>
    </w:r>
    <w:r w:rsidRPr="00BE1FB3">
      <w:rPr>
        <w:noProof/>
        <w:lang w:eastAsia="en-GB"/>
      </w:rPr>
      <mc:AlternateContent>
        <mc:Choice Requires="wps">
          <w:drawing>
            <wp:anchor distT="0" distB="0" distL="114300" distR="114300" simplePos="0" relativeHeight="251659264" behindDoc="0" locked="0" layoutInCell="1" allowOverlap="1" wp14:anchorId="791550B0" wp14:editId="41C573E3">
              <wp:simplePos x="0" y="0"/>
              <wp:positionH relativeFrom="column">
                <wp:posOffset>0</wp:posOffset>
              </wp:positionH>
              <wp:positionV relativeFrom="paragraph">
                <wp:posOffset>146050</wp:posOffset>
              </wp:positionV>
              <wp:extent cx="5943600" cy="0"/>
              <wp:effectExtent l="0" t="0" r="0" b="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BC6DB16"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"/>
          </w:pict>
        </mc:Fallback>
      </mc:AlternateContent>
    </w:r>
    <w:r w:rsidRPr="00BE1FB3">
      <w:rPr>
        <w:lang w:eastAsia="en-GB"/>
      </w:rPr>
      <w:t xml:space="preserve"> Contemporary Management Research</w:t>
    </w:r>
  </w:p>
  <w:p w14:paraId="297AC903" w14:textId="475A9510" w:rsidR="00DF7D03" w:rsidRDefault="00DF7D03" w:rsidP="00DF7D03">
    <w:pPr>
      <w:pStyle w:val="af0"/>
      <w:tabs>
        <w:tab w:val="clear" w:pos="4153"/>
        <w:tab w:val="clear" w:pos="8306"/>
        <w:tab w:val="left" w:pos="105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7823" w14:textId="7CAC6993" w:rsidR="00DF7D03" w:rsidRDefault="00DF7D03" w:rsidP="00DF7D03">
    <w:pPr>
      <w:tabs>
        <w:tab w:val="center" w:pos="4513"/>
        <w:tab w:val="right" w:pos="9026"/>
      </w:tabs>
      <w:overflowPunct w:val="0"/>
      <w:autoSpaceDE w:val="0"/>
      <w:autoSpaceDN w:val="0"/>
      <w:adjustRightInd w:val="0"/>
      <w:jc w:val="right"/>
      <w:textAlignment w:val="baseline"/>
    </w:pPr>
    <w:r>
      <w:tab/>
    </w:r>
    <w:r w:rsidRPr="00BE1FB3">
      <w:rPr>
        <w:noProof/>
        <w:lang w:eastAsia="en-GB"/>
      </w:rPr>
      <mc:AlternateContent>
        <mc:Choice Requires="wps">
          <w:drawing>
            <wp:anchor distT="0" distB="0" distL="114300" distR="114300" simplePos="0" relativeHeight="251661312" behindDoc="0" locked="0" layoutInCell="1" allowOverlap="1" wp14:anchorId="38E3FD22" wp14:editId="1D72C6D0">
              <wp:simplePos x="0" y="0"/>
              <wp:positionH relativeFrom="column">
                <wp:posOffset>0</wp:posOffset>
              </wp:positionH>
              <wp:positionV relativeFrom="paragraph">
                <wp:posOffset>146050</wp:posOffset>
              </wp:positionV>
              <wp:extent cx="5943600" cy="0"/>
              <wp:effectExtent l="0" t="0" r="0" b="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BAA0B90" id="直線接點 3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"/>
          </w:pict>
        </mc:Fallback>
      </mc:AlternateContent>
    </w:r>
    <w:r w:rsidRPr="00BE1FB3">
      <w:rPr>
        <w:lang w:eastAsia="en-GB"/>
      </w:rPr>
      <w:t xml:space="preserve"> </w:t>
    </w:r>
    <w:r w:rsidRPr="00BE1FB3">
      <w:rPr>
        <w:noProof/>
        <w:lang w:eastAsia="en-GB"/>
      </w:rPr>
      <w:t>Contemporary Management Research</w:t>
    </w:r>
    <w:r w:rsidRPr="00BE1FB3">
      <w:rPr>
        <w:lang w:val="en-AU"/>
      </w:rPr>
      <w:t xml:space="preserve">  </w:t>
    </w:r>
    <w:r w:rsidRPr="00BE1FB3">
      <w:rPr>
        <w:lang w:val="en-AU"/>
      </w:rPr>
      <w:fldChar w:fldCharType="begin"/>
    </w:r>
    <w:r w:rsidRPr="00BE1FB3">
      <w:rPr>
        <w:lang w:val="en-AU"/>
      </w:rPr>
      <w:instrText>PAGE   \* MERGEFORMAT</w:instrText>
    </w:r>
    <w:r w:rsidRPr="00BE1FB3">
      <w:rPr>
        <w:lang w:val="en-AU"/>
      </w:rPr>
      <w:fldChar w:fldCharType="separate"/>
    </w:r>
    <w:r>
      <w:rPr>
        <w:lang w:val="en-AU"/>
      </w:rPr>
      <w:t>305</w:t>
    </w:r>
    <w:r w:rsidRPr="00BE1FB3">
      <w:rPr>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DF7D03" w:rsidRPr="00DF7D03" w14:paraId="323FD4FC" w14:textId="77777777" w:rsidTr="00E37536">
      <w:trPr>
        <w:trHeight w:val="454"/>
        <w:jc w:val="right"/>
      </w:trPr>
      <w:tc>
        <w:tcPr>
          <w:tcW w:w="3686" w:type="dxa"/>
          <w:vAlign w:val="bottom"/>
        </w:tcPr>
        <w:p w14:paraId="677FB9CC" w14:textId="77777777" w:rsidR="00DF7D03" w:rsidRPr="009D2C5D" w:rsidRDefault="00DF7D03" w:rsidP="00DF7D03">
          <w:pPr>
            <w:widowControl/>
            <w:snapToGrid w:val="0"/>
            <w:rPr>
              <w:rFonts w:asciiTheme="minorHAnsi" w:eastAsia="Cambria" w:hAnsiTheme="minorHAnsi" w:cstheme="minorHAnsi"/>
              <w:kern w:val="0"/>
              <w:sz w:val="20"/>
              <w:lang w:val="en-GB" w:eastAsia="en-US" w:bidi="th-TH"/>
            </w:rPr>
          </w:pPr>
          <w:r w:rsidRPr="009D2C5D">
            <w:rPr>
              <w:rFonts w:asciiTheme="minorHAnsi" w:eastAsia="Cambria" w:hAnsiTheme="minorHAnsi" w:cstheme="minorHAnsi"/>
              <w:kern w:val="0"/>
              <w:sz w:val="20"/>
              <w:lang w:val="en-GB" w:eastAsia="en-US" w:bidi="th-TH"/>
            </w:rPr>
            <w:t>Contemporary Management Research</w:t>
          </w:r>
        </w:p>
        <w:p w14:paraId="2A07A4D9" w14:textId="3294F88A" w:rsidR="00DF7D03" w:rsidRPr="009D2C5D" w:rsidRDefault="00DF7D03" w:rsidP="00DF7D03">
          <w:pPr>
            <w:widowControl/>
            <w:snapToGrid w:val="0"/>
            <w:rPr>
              <w:rFonts w:asciiTheme="minorHAnsi" w:eastAsia="Cambria" w:hAnsiTheme="minorHAnsi" w:cstheme="minorHAnsi"/>
              <w:color w:val="0D0D0D"/>
              <w:kern w:val="0"/>
              <w:sz w:val="20"/>
              <w:lang w:val="en-GB" w:eastAsia="en-US" w:bidi="th-TH"/>
            </w:rPr>
          </w:pPr>
          <w:r w:rsidRPr="009D2C5D">
            <w:rPr>
              <w:rFonts w:asciiTheme="minorHAnsi" w:eastAsia="Cambria" w:hAnsiTheme="minorHAnsi" w:cstheme="minorHAnsi"/>
              <w:color w:val="0D0D0D"/>
              <w:kern w:val="0"/>
              <w:sz w:val="20"/>
              <w:lang w:val="en-GB" w:eastAsia="en-US" w:bidi="th-TH"/>
            </w:rPr>
            <w:t>Pages</w:t>
          </w:r>
          <w:r w:rsidRPr="009D2C5D">
            <w:rPr>
              <w:rFonts w:asciiTheme="minorHAnsi" w:eastAsia="Times New Roman" w:hAnsiTheme="minorHAnsi" w:cstheme="minorHAnsi"/>
              <w:color w:val="0D0D0D"/>
              <w:kern w:val="0"/>
              <w:sz w:val="20"/>
              <w:lang w:val="en-GB" w:eastAsia="en-US" w:bidi="th-TH"/>
            </w:rPr>
            <w:t xml:space="preserve"> </w:t>
          </w:r>
          <w:r w:rsidR="009D2C5D" w:rsidRPr="009D2C5D">
            <w:rPr>
              <w:rFonts w:asciiTheme="minorHAnsi" w:eastAsiaTheme="minorEastAsia" w:hAnsiTheme="minorHAnsi" w:cstheme="minorHAnsi"/>
              <w:color w:val="0D0D0D"/>
              <w:kern w:val="0"/>
              <w:sz w:val="20"/>
              <w:lang w:val="en-GB" w:bidi="th-TH"/>
            </w:rPr>
            <w:t>35</w:t>
          </w:r>
          <w:r w:rsidRPr="009D2C5D">
            <w:rPr>
              <w:rFonts w:asciiTheme="minorHAnsi" w:eastAsia="Cambria" w:hAnsiTheme="minorHAnsi" w:cstheme="minorHAnsi"/>
              <w:kern w:val="0"/>
              <w:sz w:val="20"/>
              <w:lang w:val="en-GB" w:eastAsia="en-US" w:bidi="th-TH"/>
            </w:rPr>
            <w:t>-</w:t>
          </w:r>
          <w:r w:rsidR="009D2C5D" w:rsidRPr="009D2C5D">
            <w:rPr>
              <w:rFonts w:asciiTheme="minorHAnsi" w:eastAsiaTheme="minorEastAsia" w:hAnsiTheme="minorHAnsi" w:cstheme="minorHAnsi"/>
              <w:kern w:val="0"/>
              <w:sz w:val="20"/>
              <w:lang w:val="en-GB" w:bidi="th-TH"/>
            </w:rPr>
            <w:t>65</w:t>
          </w:r>
          <w:r w:rsidRPr="009D2C5D">
            <w:rPr>
              <w:rFonts w:asciiTheme="minorHAnsi" w:eastAsia="Cambria" w:hAnsiTheme="minorHAnsi" w:cstheme="minorHAnsi"/>
              <w:kern w:val="0"/>
              <w:sz w:val="20"/>
              <w:lang w:val="en-GB" w:eastAsia="en-US" w:bidi="th-TH"/>
            </w:rPr>
            <w:t>, V</w:t>
          </w:r>
          <w:r w:rsidRPr="009D2C5D">
            <w:rPr>
              <w:rFonts w:asciiTheme="minorHAnsi" w:eastAsia="Cambria" w:hAnsiTheme="minorHAnsi" w:cstheme="minorHAnsi"/>
              <w:color w:val="0D0D0D"/>
              <w:kern w:val="0"/>
              <w:sz w:val="20"/>
              <w:lang w:val="en-GB" w:eastAsia="en-US" w:bidi="th-TH"/>
            </w:rPr>
            <w:t xml:space="preserve">ol. </w:t>
          </w:r>
          <w:r w:rsidRPr="009D2C5D">
            <w:rPr>
              <w:rFonts w:asciiTheme="minorHAnsi" w:eastAsia="Times New Roman" w:hAnsiTheme="minorHAnsi" w:cstheme="minorHAnsi"/>
              <w:color w:val="0D0D0D"/>
              <w:kern w:val="0"/>
              <w:sz w:val="20"/>
              <w:lang w:val="en-GB" w:eastAsia="en-US" w:bidi="th-TH"/>
            </w:rPr>
            <w:t>1</w:t>
          </w:r>
          <w:r w:rsidRPr="009D2C5D">
            <w:rPr>
              <w:rFonts w:asciiTheme="minorHAnsi" w:eastAsiaTheme="minorEastAsia" w:hAnsiTheme="minorHAnsi" w:cstheme="minorHAnsi"/>
              <w:color w:val="0D0D0D"/>
              <w:kern w:val="0"/>
              <w:sz w:val="20"/>
              <w:lang w:val="en-GB" w:bidi="th-TH"/>
            </w:rPr>
            <w:t>8</w:t>
          </w:r>
          <w:r w:rsidRPr="009D2C5D">
            <w:rPr>
              <w:rFonts w:asciiTheme="minorHAnsi" w:eastAsia="Times New Roman" w:hAnsiTheme="minorHAnsi" w:cstheme="minorHAnsi"/>
              <w:color w:val="0D0D0D"/>
              <w:kern w:val="0"/>
              <w:sz w:val="20"/>
              <w:lang w:val="en-GB" w:eastAsia="en-US" w:bidi="th-TH"/>
            </w:rPr>
            <w:t xml:space="preserve">, </w:t>
          </w:r>
          <w:r w:rsidRPr="009D2C5D">
            <w:rPr>
              <w:rFonts w:asciiTheme="minorHAnsi" w:eastAsia="Cambria" w:hAnsiTheme="minorHAnsi" w:cstheme="minorHAnsi"/>
              <w:color w:val="0D0D0D"/>
              <w:kern w:val="0"/>
              <w:sz w:val="20"/>
              <w:lang w:val="en-GB" w:eastAsia="en-US" w:bidi="th-TH"/>
            </w:rPr>
            <w:t xml:space="preserve">No. </w:t>
          </w:r>
          <w:r w:rsidRPr="009D2C5D">
            <w:rPr>
              <w:rFonts w:asciiTheme="minorHAnsi" w:eastAsiaTheme="minorEastAsia" w:hAnsiTheme="minorHAnsi" w:cstheme="minorHAnsi"/>
              <w:color w:val="0D0D0D"/>
              <w:kern w:val="0"/>
              <w:sz w:val="20"/>
              <w:lang w:val="en-GB" w:bidi="th-TH"/>
            </w:rPr>
            <w:t>1</w:t>
          </w:r>
          <w:r w:rsidRPr="009D2C5D">
            <w:rPr>
              <w:rFonts w:asciiTheme="minorHAnsi" w:eastAsia="Microsoft JhengHei UI" w:hAnsiTheme="minorHAnsi" w:cstheme="minorHAnsi"/>
              <w:color w:val="0D0D0D"/>
              <w:kern w:val="0"/>
              <w:sz w:val="20"/>
              <w:lang w:val="en-GB" w:eastAsia="en-US" w:bidi="th-TH"/>
            </w:rPr>
            <w:t>, 202</w:t>
          </w:r>
          <w:r w:rsidRPr="009D2C5D">
            <w:rPr>
              <w:rFonts w:asciiTheme="minorHAnsi" w:eastAsia="Microsoft JhengHei UI" w:hAnsiTheme="minorHAnsi" w:cstheme="minorHAnsi"/>
              <w:color w:val="0D0D0D"/>
              <w:kern w:val="0"/>
              <w:sz w:val="20"/>
              <w:lang w:val="en-GB" w:bidi="th-TH"/>
            </w:rPr>
            <w:t>2</w:t>
          </w:r>
        </w:p>
        <w:p w14:paraId="024BD53A" w14:textId="6D608753" w:rsidR="00DF7D03" w:rsidRPr="00DF7D03" w:rsidRDefault="00DF7D03" w:rsidP="00DF7D03">
          <w:pPr>
            <w:widowControl/>
            <w:snapToGrid w:val="0"/>
            <w:rPr>
              <w:rFonts w:asciiTheme="minorHAnsi" w:eastAsia="Times New Roman" w:hAnsiTheme="minorHAnsi" w:cstheme="minorHAnsi"/>
              <w:kern w:val="0"/>
              <w:lang w:val="en-GB" w:eastAsia="en-US" w:bidi="th-TH"/>
            </w:rPr>
          </w:pPr>
          <w:r w:rsidRPr="009D2C5D">
            <w:rPr>
              <w:rFonts w:asciiTheme="minorHAnsi" w:eastAsia="Cambria" w:hAnsiTheme="minorHAnsi" w:cstheme="minorHAnsi"/>
              <w:kern w:val="0"/>
              <w:sz w:val="20"/>
              <w:lang w:val="en-GB" w:eastAsia="en-US" w:bidi="th-TH"/>
            </w:rPr>
            <w:t>doi:</w:t>
          </w:r>
          <w:r w:rsidRPr="009D2C5D">
            <w:rPr>
              <w:rFonts w:asciiTheme="minorHAnsi" w:eastAsia="Times New Roman" w:hAnsiTheme="minorHAnsi" w:cstheme="minorHAnsi"/>
              <w:kern w:val="0"/>
              <w:sz w:val="20"/>
              <w:lang w:val="en-GB" w:eastAsia="en-US" w:bidi="th-TH"/>
            </w:rPr>
            <w:t>10.7903/cmr.22010</w:t>
          </w:r>
        </w:p>
      </w:tc>
    </w:tr>
  </w:tbl>
  <w:p w14:paraId="3B14579D" w14:textId="77777777" w:rsidR="00DF7D03" w:rsidRDefault="00DF7D03">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B4DC" w14:textId="31256AFB" w:rsidR="00E40855" w:rsidRPr="00E40855" w:rsidRDefault="00E40855" w:rsidP="00E40855">
    <w:pPr>
      <w:tabs>
        <w:tab w:val="center" w:pos="4513"/>
        <w:tab w:val="right" w:pos="9026"/>
      </w:tabs>
      <w:overflowPunct w:val="0"/>
      <w:autoSpaceDE w:val="0"/>
      <w:autoSpaceDN w:val="0"/>
      <w:adjustRightInd w:val="0"/>
      <w:jc w:val="right"/>
      <w:textAlignment w:val="baseline"/>
    </w:pPr>
    <w:r w:rsidRPr="00BE1FB3">
      <w:rPr>
        <w:noProof/>
        <w:lang w:eastAsia="en-GB"/>
      </w:rPr>
      <mc:AlternateContent>
        <mc:Choice Requires="wps">
          <w:drawing>
            <wp:anchor distT="0" distB="0" distL="114300" distR="114300" simplePos="0" relativeHeight="251663360" behindDoc="0" locked="0" layoutInCell="1" allowOverlap="1" wp14:anchorId="57EBA7A6" wp14:editId="29F0E22A">
              <wp:simplePos x="0" y="0"/>
              <wp:positionH relativeFrom="column">
                <wp:posOffset>0</wp:posOffset>
              </wp:positionH>
              <wp:positionV relativeFrom="paragraph">
                <wp:posOffset>147677</wp:posOffset>
              </wp:positionV>
              <wp:extent cx="8849762" cy="27161"/>
              <wp:effectExtent l="0" t="0" r="27940" b="30480"/>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9762" cy="271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B7EF3" id="直線接點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65pt" to="696.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"/>
          </w:pict>
        </mc:Fallback>
      </mc:AlternateContent>
    </w:r>
    <w:r>
      <w:tab/>
    </w:r>
    <w:r>
      <w:tab/>
    </w:r>
    <w:r w:rsidRPr="00BE1FB3">
      <w:rPr>
        <w:lang w:eastAsia="en-GB"/>
      </w:rPr>
      <w:t xml:space="preserve"> </w:t>
    </w:r>
    <w:r w:rsidRPr="00BE1FB3">
      <w:rPr>
        <w:noProof/>
        <w:lang w:eastAsia="en-GB"/>
      </w:rPr>
      <w:t>Contemporary Management Research</w:t>
    </w:r>
    <w:r w:rsidRPr="00BE1FB3">
      <w:rPr>
        <w:lang w:val="en-AU"/>
      </w:rPr>
      <w:t xml:space="preserve">  </w:t>
    </w:r>
    <w:r w:rsidRPr="00BE1FB3">
      <w:rPr>
        <w:lang w:val="en-AU"/>
      </w:rPr>
      <w:fldChar w:fldCharType="begin"/>
    </w:r>
    <w:r w:rsidRPr="00BE1FB3">
      <w:rPr>
        <w:lang w:val="en-AU"/>
      </w:rPr>
      <w:instrText>PAGE   \* MERGEFORMAT</w:instrText>
    </w:r>
    <w:r w:rsidRPr="00BE1FB3">
      <w:rPr>
        <w:lang w:val="en-AU"/>
      </w:rPr>
      <w:fldChar w:fldCharType="separate"/>
    </w:r>
    <w:r>
      <w:rPr>
        <w:lang w:val="en-AU"/>
      </w:rPr>
      <w:t>13</w:t>
    </w:r>
    <w:r w:rsidRPr="00BE1FB3">
      <w:rPr>
        <w:lang w:val="en-A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0AD7" w14:textId="77777777" w:rsidR="00E40855" w:rsidRDefault="00E40855" w:rsidP="00E40855">
    <w:pPr>
      <w:tabs>
        <w:tab w:val="center" w:pos="4513"/>
        <w:tab w:val="right" w:pos="9026"/>
      </w:tabs>
      <w:rPr>
        <w:lang w:eastAsia="en-GB"/>
      </w:rPr>
    </w:pPr>
    <w:r w:rsidRPr="00BE1FB3">
      <w:rPr>
        <w:lang w:eastAsia="en-GB"/>
      </w:rPr>
      <w:fldChar w:fldCharType="begin"/>
    </w:r>
    <w:r w:rsidRPr="00BE1FB3">
      <w:rPr>
        <w:lang w:eastAsia="en-GB"/>
      </w:rPr>
      <w:instrText>PAGE   \* MERGEFORMAT</w:instrText>
    </w:r>
    <w:r w:rsidRPr="00BE1FB3">
      <w:rPr>
        <w:lang w:eastAsia="en-GB"/>
      </w:rPr>
      <w:fldChar w:fldCharType="separate"/>
    </w:r>
    <w:r>
      <w:rPr>
        <w:lang w:eastAsia="en-GB"/>
      </w:rPr>
      <w:t>14</w:t>
    </w:r>
    <w:r w:rsidRPr="00BE1FB3">
      <w:rPr>
        <w:lang w:eastAsia="en-GB"/>
      </w:rPr>
      <w:fldChar w:fldCharType="end"/>
    </w:r>
    <w:r w:rsidRPr="00BE1FB3">
      <w:rPr>
        <w:noProof/>
        <w:lang w:eastAsia="en-GB"/>
      </w:rPr>
      <mc:AlternateContent>
        <mc:Choice Requires="wps">
          <w:drawing>
            <wp:anchor distT="0" distB="0" distL="114300" distR="114300" simplePos="0" relativeHeight="251665408" behindDoc="0" locked="0" layoutInCell="1" allowOverlap="1" wp14:anchorId="22719A9F" wp14:editId="7B4593CC">
              <wp:simplePos x="0" y="0"/>
              <wp:positionH relativeFrom="column">
                <wp:posOffset>0</wp:posOffset>
              </wp:positionH>
              <wp:positionV relativeFrom="paragraph">
                <wp:posOffset>146050</wp:posOffset>
              </wp:positionV>
              <wp:extent cx="5943600" cy="0"/>
              <wp:effectExtent l="0" t="0" r="0" b="0"/>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7A0E8" id="直線接點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"/>
          </w:pict>
        </mc:Fallback>
      </mc:AlternateContent>
    </w:r>
    <w:r w:rsidRPr="00BE1FB3">
      <w:rPr>
        <w:lang w:eastAsia="en-GB"/>
      </w:rPr>
      <w:t xml:space="preserve"> Contemporary Management Research</w:t>
    </w:r>
  </w:p>
  <w:p w14:paraId="5FF5C179" w14:textId="77777777" w:rsidR="008F2023" w:rsidRDefault="008F2023">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5573A"/>
    <w:multiLevelType w:val="hybridMultilevel"/>
    <w:tmpl w:val="0C9C3BEA"/>
    <w:lvl w:ilvl="0" w:tplc="A9E8BB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2750FF"/>
    <w:multiLevelType w:val="hybridMultilevel"/>
    <w:tmpl w:val="DE063C18"/>
    <w:lvl w:ilvl="0" w:tplc="BE0A29BE">
      <w:start w:val="1"/>
      <w:numFmt w:val="lowerLetter"/>
      <w:lvlText w:val="%1)"/>
      <w:lvlJc w:val="left"/>
      <w:pPr>
        <w:ind w:left="720" w:hanging="360"/>
      </w:pPr>
      <w:rPr>
        <w:rFonts w:hint="default"/>
      </w:rPr>
    </w:lvl>
    <w:lvl w:ilvl="1" w:tplc="E4729B38">
      <w:start w:val="1"/>
      <w:numFmt w:val="decimal"/>
      <w:lvlText w:val="%2)"/>
      <w:lvlJc w:val="left"/>
      <w:pPr>
        <w:tabs>
          <w:tab w:val="num" w:pos="1200"/>
        </w:tabs>
        <w:ind w:left="1200" w:hanging="360"/>
      </w:pPr>
      <w:rPr>
        <w:rFonts w:hint="default"/>
      </w:rPr>
    </w:lvl>
    <w:lvl w:ilvl="2" w:tplc="0409001B">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1FC50A8"/>
    <w:multiLevelType w:val="hybridMultilevel"/>
    <w:tmpl w:val="EB328BA4"/>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15:restartNumberingAfterBreak="0">
    <w:nsid w:val="095F31C9"/>
    <w:multiLevelType w:val="hybridMultilevel"/>
    <w:tmpl w:val="73DC5DE4"/>
    <w:lvl w:ilvl="0" w:tplc="5F023560">
      <w:start w:val="1"/>
      <w:numFmt w:val="bullet"/>
      <w:lvlText w:val=""/>
      <w:lvlJc w:val="left"/>
      <w:pPr>
        <w:ind w:left="480" w:hanging="480"/>
      </w:pPr>
      <w:rPr>
        <w:rFonts w:ascii="Wingdings" w:hAnsi="Wingdings"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DD17B3"/>
    <w:multiLevelType w:val="hybridMultilevel"/>
    <w:tmpl w:val="AB4ACE8C"/>
    <w:lvl w:ilvl="0" w:tplc="E62A8036">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3A11DC9"/>
    <w:multiLevelType w:val="hybridMultilevel"/>
    <w:tmpl w:val="A79E00DA"/>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7" w15:restartNumberingAfterBreak="0">
    <w:nsid w:val="25404368"/>
    <w:multiLevelType w:val="hybridMultilevel"/>
    <w:tmpl w:val="6B9A8FC6"/>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8" w15:restartNumberingAfterBreak="0">
    <w:nsid w:val="327F6812"/>
    <w:multiLevelType w:val="hybridMultilevel"/>
    <w:tmpl w:val="A56A52E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7E3504D"/>
    <w:multiLevelType w:val="hybridMultilevel"/>
    <w:tmpl w:val="D2B2A212"/>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15:restartNumberingAfterBreak="0">
    <w:nsid w:val="39F06CE6"/>
    <w:multiLevelType w:val="hybridMultilevel"/>
    <w:tmpl w:val="956E43F8"/>
    <w:lvl w:ilvl="0" w:tplc="ED4C30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B975F84"/>
    <w:multiLevelType w:val="hybridMultilevel"/>
    <w:tmpl w:val="484E508C"/>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2" w15:restartNumberingAfterBreak="0">
    <w:nsid w:val="3BF32BA4"/>
    <w:multiLevelType w:val="hybridMultilevel"/>
    <w:tmpl w:val="ECC285E6"/>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15:restartNumberingAfterBreak="0">
    <w:nsid w:val="3D147774"/>
    <w:multiLevelType w:val="hybridMultilevel"/>
    <w:tmpl w:val="5C860B94"/>
    <w:lvl w:ilvl="0" w:tplc="C8029D70">
      <w:start w:val="1"/>
      <w:numFmt w:val="decimal"/>
      <w:lvlText w:val="%1）"/>
      <w:lvlJc w:val="left"/>
      <w:pPr>
        <w:ind w:left="360" w:hanging="360"/>
      </w:pPr>
      <w:rPr>
        <w:rFonts w:ascii="Times New Roman" w:eastAsiaTheme="minorEastAsia" w:hAnsi="Times New Roman" w:cs="Time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4" w15:restartNumberingAfterBreak="0">
    <w:nsid w:val="46026C3A"/>
    <w:multiLevelType w:val="hybridMultilevel"/>
    <w:tmpl w:val="7376EC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8B86BF9"/>
    <w:multiLevelType w:val="hybridMultilevel"/>
    <w:tmpl w:val="0468856C"/>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6" w15:restartNumberingAfterBreak="0">
    <w:nsid w:val="50A75AE3"/>
    <w:multiLevelType w:val="hybridMultilevel"/>
    <w:tmpl w:val="F9A02424"/>
    <w:lvl w:ilvl="0" w:tplc="49AE0B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4800332"/>
    <w:multiLevelType w:val="hybridMultilevel"/>
    <w:tmpl w:val="801C42E8"/>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15:restartNumberingAfterBreak="0">
    <w:nsid w:val="56FB22CE"/>
    <w:multiLevelType w:val="hybridMultilevel"/>
    <w:tmpl w:val="045A5A7A"/>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15:restartNumberingAfterBreak="0">
    <w:nsid w:val="577A3422"/>
    <w:multiLevelType w:val="hybridMultilevel"/>
    <w:tmpl w:val="7C6E2704"/>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0" w15:restartNumberingAfterBreak="0">
    <w:nsid w:val="5C4E74AA"/>
    <w:multiLevelType w:val="hybridMultilevel"/>
    <w:tmpl w:val="C896A2D8"/>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1" w15:restartNumberingAfterBreak="0">
    <w:nsid w:val="5CFC0374"/>
    <w:multiLevelType w:val="hybridMultilevel"/>
    <w:tmpl w:val="9A60CB60"/>
    <w:lvl w:ilvl="0" w:tplc="733C2B6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2" w15:restartNumberingAfterBreak="0">
    <w:nsid w:val="63591C4C"/>
    <w:multiLevelType w:val="hybridMultilevel"/>
    <w:tmpl w:val="7E8C2D40"/>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15:restartNumberingAfterBreak="0">
    <w:nsid w:val="680D0AEC"/>
    <w:multiLevelType w:val="hybridMultilevel"/>
    <w:tmpl w:val="5BCCF2DE"/>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15:restartNumberingAfterBreak="0">
    <w:nsid w:val="68AC49CD"/>
    <w:multiLevelType w:val="hybridMultilevel"/>
    <w:tmpl w:val="135AE124"/>
    <w:lvl w:ilvl="0" w:tplc="E62A8036">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9F527FC"/>
    <w:multiLevelType w:val="hybridMultilevel"/>
    <w:tmpl w:val="5EA413FE"/>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15:restartNumberingAfterBreak="0">
    <w:nsid w:val="6B9F09C2"/>
    <w:multiLevelType w:val="hybridMultilevel"/>
    <w:tmpl w:val="FED829E8"/>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15:restartNumberingAfterBreak="0">
    <w:nsid w:val="753378D3"/>
    <w:multiLevelType w:val="hybridMultilevel"/>
    <w:tmpl w:val="E9DA1798"/>
    <w:lvl w:ilvl="0" w:tplc="9A58AA1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15:restartNumberingAfterBreak="0">
    <w:nsid w:val="78DF5FBD"/>
    <w:multiLevelType w:val="hybridMultilevel"/>
    <w:tmpl w:val="6C86BC7C"/>
    <w:lvl w:ilvl="0" w:tplc="B5E245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EFF4E02"/>
    <w:multiLevelType w:val="hybridMultilevel"/>
    <w:tmpl w:val="B3508A26"/>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15:restartNumberingAfterBreak="0">
    <w:nsid w:val="7F1058D8"/>
    <w:multiLevelType w:val="hybridMultilevel"/>
    <w:tmpl w:val="2AEC0B40"/>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0"/>
  </w:num>
  <w:num w:numId="2">
    <w:abstractNumId w:val="2"/>
  </w:num>
  <w:num w:numId="3">
    <w:abstractNumId w:val="28"/>
  </w:num>
  <w:num w:numId="4">
    <w:abstractNumId w:val="10"/>
  </w:num>
  <w:num w:numId="5">
    <w:abstractNumId w:val="1"/>
  </w:num>
  <w:num w:numId="6">
    <w:abstractNumId w:val="16"/>
  </w:num>
  <w:num w:numId="7">
    <w:abstractNumId w:val="13"/>
  </w:num>
  <w:num w:numId="8">
    <w:abstractNumId w:val="3"/>
  </w:num>
  <w:num w:numId="9">
    <w:abstractNumId w:val="29"/>
  </w:num>
  <w:num w:numId="10">
    <w:abstractNumId w:val="9"/>
  </w:num>
  <w:num w:numId="11">
    <w:abstractNumId w:val="15"/>
  </w:num>
  <w:num w:numId="12">
    <w:abstractNumId w:val="17"/>
  </w:num>
  <w:num w:numId="13">
    <w:abstractNumId w:val="25"/>
  </w:num>
  <w:num w:numId="14">
    <w:abstractNumId w:val="18"/>
  </w:num>
  <w:num w:numId="15">
    <w:abstractNumId w:val="7"/>
  </w:num>
  <w:num w:numId="16">
    <w:abstractNumId w:val="23"/>
  </w:num>
  <w:num w:numId="17">
    <w:abstractNumId w:val="20"/>
  </w:num>
  <w:num w:numId="18">
    <w:abstractNumId w:val="26"/>
  </w:num>
  <w:num w:numId="19">
    <w:abstractNumId w:val="11"/>
  </w:num>
  <w:num w:numId="20">
    <w:abstractNumId w:val="12"/>
  </w:num>
  <w:num w:numId="21">
    <w:abstractNumId w:val="30"/>
  </w:num>
  <w:num w:numId="22">
    <w:abstractNumId w:val="6"/>
  </w:num>
  <w:num w:numId="23">
    <w:abstractNumId w:val="22"/>
  </w:num>
  <w:num w:numId="24">
    <w:abstractNumId w:val="19"/>
  </w:num>
  <w:num w:numId="25">
    <w:abstractNumId w:val="21"/>
  </w:num>
  <w:num w:numId="26">
    <w:abstractNumId w:val="27"/>
  </w:num>
  <w:num w:numId="27">
    <w:abstractNumId w:val="8"/>
  </w:num>
  <w:num w:numId="28">
    <w:abstractNumId w:val="14"/>
  </w:num>
  <w:num w:numId="29">
    <w:abstractNumId w:val="4"/>
  </w:num>
  <w:num w:numId="30">
    <w:abstractNumId w:val="5"/>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hideSpellingErrors/>
  <w:hideGrammaticalErrors/>
  <w:proofState w:spelling="clean" w:grammar="clean"/>
  <w:defaultTabStop w:val="24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ytTAwsjA0NbYwNzZW0lEKTi0uzszPAykwrwUA4m6bkCwAAAA="/>
  </w:docVars>
  <w:rsids>
    <w:rsidRoot w:val="000F2E26"/>
    <w:rsid w:val="00002656"/>
    <w:rsid w:val="00003553"/>
    <w:rsid w:val="000129CF"/>
    <w:rsid w:val="00013E56"/>
    <w:rsid w:val="00014F66"/>
    <w:rsid w:val="000172BA"/>
    <w:rsid w:val="0002098C"/>
    <w:rsid w:val="00020B1B"/>
    <w:rsid w:val="00022B94"/>
    <w:rsid w:val="00022FED"/>
    <w:rsid w:val="0002482A"/>
    <w:rsid w:val="000259FC"/>
    <w:rsid w:val="00030622"/>
    <w:rsid w:val="00031D17"/>
    <w:rsid w:val="00032209"/>
    <w:rsid w:val="00032981"/>
    <w:rsid w:val="0003398C"/>
    <w:rsid w:val="000343B2"/>
    <w:rsid w:val="0003487D"/>
    <w:rsid w:val="0003634D"/>
    <w:rsid w:val="000366CC"/>
    <w:rsid w:val="00040BDC"/>
    <w:rsid w:val="000418D4"/>
    <w:rsid w:val="000437BF"/>
    <w:rsid w:val="0004486B"/>
    <w:rsid w:val="000469C8"/>
    <w:rsid w:val="00047E26"/>
    <w:rsid w:val="00050F27"/>
    <w:rsid w:val="0005111E"/>
    <w:rsid w:val="000512A5"/>
    <w:rsid w:val="000546DB"/>
    <w:rsid w:val="00057FC7"/>
    <w:rsid w:val="000600E9"/>
    <w:rsid w:val="000613C4"/>
    <w:rsid w:val="00064BA1"/>
    <w:rsid w:val="00066ECA"/>
    <w:rsid w:val="00067A95"/>
    <w:rsid w:val="00071786"/>
    <w:rsid w:val="00071A71"/>
    <w:rsid w:val="0007294B"/>
    <w:rsid w:val="00073372"/>
    <w:rsid w:val="000745F4"/>
    <w:rsid w:val="000753D6"/>
    <w:rsid w:val="00076B4E"/>
    <w:rsid w:val="00080020"/>
    <w:rsid w:val="00085624"/>
    <w:rsid w:val="000900D3"/>
    <w:rsid w:val="00090C99"/>
    <w:rsid w:val="00092C72"/>
    <w:rsid w:val="00092E43"/>
    <w:rsid w:val="000931D7"/>
    <w:rsid w:val="00095F6A"/>
    <w:rsid w:val="00096819"/>
    <w:rsid w:val="0009781D"/>
    <w:rsid w:val="00097F8A"/>
    <w:rsid w:val="000A0278"/>
    <w:rsid w:val="000A1C49"/>
    <w:rsid w:val="000A1F54"/>
    <w:rsid w:val="000A2251"/>
    <w:rsid w:val="000A2B33"/>
    <w:rsid w:val="000A33CC"/>
    <w:rsid w:val="000A5C8E"/>
    <w:rsid w:val="000A623F"/>
    <w:rsid w:val="000A7833"/>
    <w:rsid w:val="000B28E5"/>
    <w:rsid w:val="000B4821"/>
    <w:rsid w:val="000C00C3"/>
    <w:rsid w:val="000C1169"/>
    <w:rsid w:val="000C1399"/>
    <w:rsid w:val="000C2218"/>
    <w:rsid w:val="000C378F"/>
    <w:rsid w:val="000C5167"/>
    <w:rsid w:val="000C5B26"/>
    <w:rsid w:val="000C6866"/>
    <w:rsid w:val="000C7D60"/>
    <w:rsid w:val="000D00A2"/>
    <w:rsid w:val="000D0FBA"/>
    <w:rsid w:val="000D1088"/>
    <w:rsid w:val="000D1A04"/>
    <w:rsid w:val="000D49A9"/>
    <w:rsid w:val="000D7151"/>
    <w:rsid w:val="000D7934"/>
    <w:rsid w:val="000E079F"/>
    <w:rsid w:val="000E4F78"/>
    <w:rsid w:val="000E6512"/>
    <w:rsid w:val="000E7E98"/>
    <w:rsid w:val="000F129A"/>
    <w:rsid w:val="000F1367"/>
    <w:rsid w:val="000F2E26"/>
    <w:rsid w:val="000F368B"/>
    <w:rsid w:val="000F7F1F"/>
    <w:rsid w:val="00100EE3"/>
    <w:rsid w:val="00100F6E"/>
    <w:rsid w:val="00101F4B"/>
    <w:rsid w:val="00104EC5"/>
    <w:rsid w:val="00107419"/>
    <w:rsid w:val="00110867"/>
    <w:rsid w:val="0011531E"/>
    <w:rsid w:val="00115839"/>
    <w:rsid w:val="0011617D"/>
    <w:rsid w:val="0011753A"/>
    <w:rsid w:val="00121A02"/>
    <w:rsid w:val="00122DBA"/>
    <w:rsid w:val="00122F44"/>
    <w:rsid w:val="001231B7"/>
    <w:rsid w:val="00123EDC"/>
    <w:rsid w:val="00124417"/>
    <w:rsid w:val="00125924"/>
    <w:rsid w:val="00127D7D"/>
    <w:rsid w:val="001304B5"/>
    <w:rsid w:val="00131DE4"/>
    <w:rsid w:val="00132875"/>
    <w:rsid w:val="0013301A"/>
    <w:rsid w:val="00133213"/>
    <w:rsid w:val="00133882"/>
    <w:rsid w:val="00135D8A"/>
    <w:rsid w:val="00137573"/>
    <w:rsid w:val="00145233"/>
    <w:rsid w:val="00146BD7"/>
    <w:rsid w:val="0014790F"/>
    <w:rsid w:val="001479BA"/>
    <w:rsid w:val="00147ABE"/>
    <w:rsid w:val="001515A9"/>
    <w:rsid w:val="00154832"/>
    <w:rsid w:val="00154B3B"/>
    <w:rsid w:val="00155C95"/>
    <w:rsid w:val="00156936"/>
    <w:rsid w:val="00156DBF"/>
    <w:rsid w:val="00160A0E"/>
    <w:rsid w:val="0016304F"/>
    <w:rsid w:val="001638D7"/>
    <w:rsid w:val="00163B13"/>
    <w:rsid w:val="0016429F"/>
    <w:rsid w:val="00166E83"/>
    <w:rsid w:val="001671BE"/>
    <w:rsid w:val="00172128"/>
    <w:rsid w:val="00173712"/>
    <w:rsid w:val="00174756"/>
    <w:rsid w:val="001778FD"/>
    <w:rsid w:val="001802E8"/>
    <w:rsid w:val="001808A4"/>
    <w:rsid w:val="00180F0A"/>
    <w:rsid w:val="0018164C"/>
    <w:rsid w:val="00181B8F"/>
    <w:rsid w:val="00181FAF"/>
    <w:rsid w:val="00183FBE"/>
    <w:rsid w:val="001851FA"/>
    <w:rsid w:val="00191532"/>
    <w:rsid w:val="00191A4E"/>
    <w:rsid w:val="00191B6A"/>
    <w:rsid w:val="0019283B"/>
    <w:rsid w:val="00193C1C"/>
    <w:rsid w:val="00195139"/>
    <w:rsid w:val="0019681A"/>
    <w:rsid w:val="001A0981"/>
    <w:rsid w:val="001A1CA8"/>
    <w:rsid w:val="001A2078"/>
    <w:rsid w:val="001A22D7"/>
    <w:rsid w:val="001B0060"/>
    <w:rsid w:val="001B03AA"/>
    <w:rsid w:val="001B155A"/>
    <w:rsid w:val="001B5760"/>
    <w:rsid w:val="001B656A"/>
    <w:rsid w:val="001B67D8"/>
    <w:rsid w:val="001C0205"/>
    <w:rsid w:val="001C307A"/>
    <w:rsid w:val="001C43DA"/>
    <w:rsid w:val="001C59EC"/>
    <w:rsid w:val="001C724A"/>
    <w:rsid w:val="001C75B2"/>
    <w:rsid w:val="001D1475"/>
    <w:rsid w:val="001D3DA0"/>
    <w:rsid w:val="001D40D9"/>
    <w:rsid w:val="001D4B8A"/>
    <w:rsid w:val="001D56F4"/>
    <w:rsid w:val="001D6ABA"/>
    <w:rsid w:val="001E0A71"/>
    <w:rsid w:val="001E1052"/>
    <w:rsid w:val="001E18D5"/>
    <w:rsid w:val="001E333F"/>
    <w:rsid w:val="001E5390"/>
    <w:rsid w:val="001F1ACC"/>
    <w:rsid w:val="001F6222"/>
    <w:rsid w:val="002006BA"/>
    <w:rsid w:val="00202129"/>
    <w:rsid w:val="0021206D"/>
    <w:rsid w:val="00214425"/>
    <w:rsid w:val="0021487B"/>
    <w:rsid w:val="00215893"/>
    <w:rsid w:val="00216D11"/>
    <w:rsid w:val="002234D4"/>
    <w:rsid w:val="00223C32"/>
    <w:rsid w:val="00224E5E"/>
    <w:rsid w:val="0023203C"/>
    <w:rsid w:val="00234456"/>
    <w:rsid w:val="0023448D"/>
    <w:rsid w:val="00235804"/>
    <w:rsid w:val="002370C6"/>
    <w:rsid w:val="00240745"/>
    <w:rsid w:val="00241598"/>
    <w:rsid w:val="0024181E"/>
    <w:rsid w:val="00241B5A"/>
    <w:rsid w:val="00245A80"/>
    <w:rsid w:val="00247831"/>
    <w:rsid w:val="00250FC5"/>
    <w:rsid w:val="00251BCE"/>
    <w:rsid w:val="002528E8"/>
    <w:rsid w:val="00252F01"/>
    <w:rsid w:val="0025386A"/>
    <w:rsid w:val="00253BA3"/>
    <w:rsid w:val="00253FD3"/>
    <w:rsid w:val="002577BE"/>
    <w:rsid w:val="00257C7D"/>
    <w:rsid w:val="00257DBA"/>
    <w:rsid w:val="002613CD"/>
    <w:rsid w:val="00267189"/>
    <w:rsid w:val="00272C15"/>
    <w:rsid w:val="002778D7"/>
    <w:rsid w:val="00280154"/>
    <w:rsid w:val="002840A7"/>
    <w:rsid w:val="002860B1"/>
    <w:rsid w:val="002870AB"/>
    <w:rsid w:val="002878E7"/>
    <w:rsid w:val="002911B4"/>
    <w:rsid w:val="00291784"/>
    <w:rsid w:val="00291F8B"/>
    <w:rsid w:val="00293A30"/>
    <w:rsid w:val="0029431D"/>
    <w:rsid w:val="00294F29"/>
    <w:rsid w:val="00296337"/>
    <w:rsid w:val="002972FE"/>
    <w:rsid w:val="00297B5F"/>
    <w:rsid w:val="00297CF3"/>
    <w:rsid w:val="002A00C5"/>
    <w:rsid w:val="002A2555"/>
    <w:rsid w:val="002A4297"/>
    <w:rsid w:val="002A6250"/>
    <w:rsid w:val="002A770D"/>
    <w:rsid w:val="002B057F"/>
    <w:rsid w:val="002B100B"/>
    <w:rsid w:val="002B240C"/>
    <w:rsid w:val="002B3396"/>
    <w:rsid w:val="002B33AB"/>
    <w:rsid w:val="002B376D"/>
    <w:rsid w:val="002B45CC"/>
    <w:rsid w:val="002B5FC2"/>
    <w:rsid w:val="002C02E6"/>
    <w:rsid w:val="002C092B"/>
    <w:rsid w:val="002C3550"/>
    <w:rsid w:val="002C35CD"/>
    <w:rsid w:val="002C47BF"/>
    <w:rsid w:val="002C7384"/>
    <w:rsid w:val="002D15DA"/>
    <w:rsid w:val="002D2D42"/>
    <w:rsid w:val="002D2F87"/>
    <w:rsid w:val="002D34E2"/>
    <w:rsid w:val="002D501C"/>
    <w:rsid w:val="002D7A1D"/>
    <w:rsid w:val="002E1B5D"/>
    <w:rsid w:val="002E43F6"/>
    <w:rsid w:val="002F0561"/>
    <w:rsid w:val="002F39DF"/>
    <w:rsid w:val="002F5A68"/>
    <w:rsid w:val="002F668B"/>
    <w:rsid w:val="002F68D3"/>
    <w:rsid w:val="00302179"/>
    <w:rsid w:val="00304E07"/>
    <w:rsid w:val="00305014"/>
    <w:rsid w:val="00306036"/>
    <w:rsid w:val="00310863"/>
    <w:rsid w:val="00311BED"/>
    <w:rsid w:val="00313D71"/>
    <w:rsid w:val="0031570C"/>
    <w:rsid w:val="00317192"/>
    <w:rsid w:val="0031757D"/>
    <w:rsid w:val="00324C2F"/>
    <w:rsid w:val="0032672B"/>
    <w:rsid w:val="003274FA"/>
    <w:rsid w:val="00330E69"/>
    <w:rsid w:val="00334B82"/>
    <w:rsid w:val="00335B67"/>
    <w:rsid w:val="00336246"/>
    <w:rsid w:val="003368CD"/>
    <w:rsid w:val="00336CB7"/>
    <w:rsid w:val="0033765E"/>
    <w:rsid w:val="003420A2"/>
    <w:rsid w:val="00343DAE"/>
    <w:rsid w:val="00343E93"/>
    <w:rsid w:val="0034406A"/>
    <w:rsid w:val="003467ED"/>
    <w:rsid w:val="00346E05"/>
    <w:rsid w:val="003477A2"/>
    <w:rsid w:val="003477C9"/>
    <w:rsid w:val="003478C9"/>
    <w:rsid w:val="00350034"/>
    <w:rsid w:val="003501BD"/>
    <w:rsid w:val="003502D2"/>
    <w:rsid w:val="003519C4"/>
    <w:rsid w:val="00353396"/>
    <w:rsid w:val="00355A47"/>
    <w:rsid w:val="003563F9"/>
    <w:rsid w:val="00361E63"/>
    <w:rsid w:val="00362AF9"/>
    <w:rsid w:val="0036379C"/>
    <w:rsid w:val="003644A8"/>
    <w:rsid w:val="00364503"/>
    <w:rsid w:val="00364E89"/>
    <w:rsid w:val="003657AE"/>
    <w:rsid w:val="003673CC"/>
    <w:rsid w:val="00367471"/>
    <w:rsid w:val="00370C23"/>
    <w:rsid w:val="00372025"/>
    <w:rsid w:val="00372F6C"/>
    <w:rsid w:val="00374C04"/>
    <w:rsid w:val="00374E35"/>
    <w:rsid w:val="0037583F"/>
    <w:rsid w:val="00375CE3"/>
    <w:rsid w:val="003762E6"/>
    <w:rsid w:val="0037786B"/>
    <w:rsid w:val="003800BE"/>
    <w:rsid w:val="003825CA"/>
    <w:rsid w:val="003837C7"/>
    <w:rsid w:val="00383902"/>
    <w:rsid w:val="0038671B"/>
    <w:rsid w:val="00387320"/>
    <w:rsid w:val="00391BC5"/>
    <w:rsid w:val="003921CF"/>
    <w:rsid w:val="0039303E"/>
    <w:rsid w:val="00393C7A"/>
    <w:rsid w:val="003961E8"/>
    <w:rsid w:val="00397CF2"/>
    <w:rsid w:val="003A1B86"/>
    <w:rsid w:val="003A39F0"/>
    <w:rsid w:val="003A44C1"/>
    <w:rsid w:val="003A5658"/>
    <w:rsid w:val="003B0700"/>
    <w:rsid w:val="003B32BB"/>
    <w:rsid w:val="003B5606"/>
    <w:rsid w:val="003B6FC4"/>
    <w:rsid w:val="003B7AE3"/>
    <w:rsid w:val="003B7FE6"/>
    <w:rsid w:val="003C0273"/>
    <w:rsid w:val="003C1AFE"/>
    <w:rsid w:val="003C31A4"/>
    <w:rsid w:val="003C6376"/>
    <w:rsid w:val="003C6AA5"/>
    <w:rsid w:val="003C7CF0"/>
    <w:rsid w:val="003D3963"/>
    <w:rsid w:val="003D3D86"/>
    <w:rsid w:val="003D583B"/>
    <w:rsid w:val="003D6246"/>
    <w:rsid w:val="003E0184"/>
    <w:rsid w:val="003E0BEE"/>
    <w:rsid w:val="003E1853"/>
    <w:rsid w:val="003E1E4D"/>
    <w:rsid w:val="003E2E4F"/>
    <w:rsid w:val="003E446D"/>
    <w:rsid w:val="003E46AF"/>
    <w:rsid w:val="003E4822"/>
    <w:rsid w:val="003E704C"/>
    <w:rsid w:val="003E7A04"/>
    <w:rsid w:val="003F06B3"/>
    <w:rsid w:val="003F24E9"/>
    <w:rsid w:val="003F415A"/>
    <w:rsid w:val="003F7AF9"/>
    <w:rsid w:val="004008DB"/>
    <w:rsid w:val="00402234"/>
    <w:rsid w:val="00402798"/>
    <w:rsid w:val="0040333F"/>
    <w:rsid w:val="004033C8"/>
    <w:rsid w:val="004038EC"/>
    <w:rsid w:val="00403DA2"/>
    <w:rsid w:val="00404268"/>
    <w:rsid w:val="00411508"/>
    <w:rsid w:val="00412E7C"/>
    <w:rsid w:val="00412EA4"/>
    <w:rsid w:val="004132CA"/>
    <w:rsid w:val="00413334"/>
    <w:rsid w:val="00413573"/>
    <w:rsid w:val="00414F9E"/>
    <w:rsid w:val="00416001"/>
    <w:rsid w:val="0042066F"/>
    <w:rsid w:val="00422208"/>
    <w:rsid w:val="00424F86"/>
    <w:rsid w:val="00425E96"/>
    <w:rsid w:val="0042681E"/>
    <w:rsid w:val="00426AD1"/>
    <w:rsid w:val="00427729"/>
    <w:rsid w:val="00430A5D"/>
    <w:rsid w:val="00432412"/>
    <w:rsid w:val="00432BD2"/>
    <w:rsid w:val="00432DF3"/>
    <w:rsid w:val="004350DC"/>
    <w:rsid w:val="00441C74"/>
    <w:rsid w:val="00441FCC"/>
    <w:rsid w:val="0044647E"/>
    <w:rsid w:val="004464FF"/>
    <w:rsid w:val="00446AF7"/>
    <w:rsid w:val="00446EB7"/>
    <w:rsid w:val="00447DC0"/>
    <w:rsid w:val="00451693"/>
    <w:rsid w:val="00451F3A"/>
    <w:rsid w:val="0045464E"/>
    <w:rsid w:val="004549A5"/>
    <w:rsid w:val="00456852"/>
    <w:rsid w:val="00460EC0"/>
    <w:rsid w:val="004621C6"/>
    <w:rsid w:val="00463719"/>
    <w:rsid w:val="00466E29"/>
    <w:rsid w:val="00467EF3"/>
    <w:rsid w:val="00471E4E"/>
    <w:rsid w:val="00477AF5"/>
    <w:rsid w:val="00477B5E"/>
    <w:rsid w:val="00480A79"/>
    <w:rsid w:val="00481ADC"/>
    <w:rsid w:val="00482B82"/>
    <w:rsid w:val="0048328C"/>
    <w:rsid w:val="00484021"/>
    <w:rsid w:val="004843AA"/>
    <w:rsid w:val="00485297"/>
    <w:rsid w:val="00485C61"/>
    <w:rsid w:val="004915A1"/>
    <w:rsid w:val="00494C3D"/>
    <w:rsid w:val="004952EA"/>
    <w:rsid w:val="00497738"/>
    <w:rsid w:val="00497E34"/>
    <w:rsid w:val="004A0BA9"/>
    <w:rsid w:val="004A6112"/>
    <w:rsid w:val="004A6F12"/>
    <w:rsid w:val="004A71E9"/>
    <w:rsid w:val="004B1972"/>
    <w:rsid w:val="004B339B"/>
    <w:rsid w:val="004B473E"/>
    <w:rsid w:val="004B4B91"/>
    <w:rsid w:val="004B51AA"/>
    <w:rsid w:val="004B78D1"/>
    <w:rsid w:val="004C13DC"/>
    <w:rsid w:val="004C1EB9"/>
    <w:rsid w:val="004C2579"/>
    <w:rsid w:val="004C2F31"/>
    <w:rsid w:val="004C381B"/>
    <w:rsid w:val="004C45F9"/>
    <w:rsid w:val="004C4922"/>
    <w:rsid w:val="004C4E0D"/>
    <w:rsid w:val="004C4E5E"/>
    <w:rsid w:val="004C576E"/>
    <w:rsid w:val="004C7E4F"/>
    <w:rsid w:val="004D077C"/>
    <w:rsid w:val="004D2FB4"/>
    <w:rsid w:val="004D3E53"/>
    <w:rsid w:val="004D465F"/>
    <w:rsid w:val="004D71F7"/>
    <w:rsid w:val="004E7027"/>
    <w:rsid w:val="004E77EB"/>
    <w:rsid w:val="004F06E2"/>
    <w:rsid w:val="004F109C"/>
    <w:rsid w:val="004F1A7B"/>
    <w:rsid w:val="004F7826"/>
    <w:rsid w:val="004F7B00"/>
    <w:rsid w:val="00501987"/>
    <w:rsid w:val="005024BD"/>
    <w:rsid w:val="00502651"/>
    <w:rsid w:val="00504638"/>
    <w:rsid w:val="00505676"/>
    <w:rsid w:val="005063E9"/>
    <w:rsid w:val="00507ACF"/>
    <w:rsid w:val="00515F9D"/>
    <w:rsid w:val="00520170"/>
    <w:rsid w:val="00521066"/>
    <w:rsid w:val="00523217"/>
    <w:rsid w:val="005236EB"/>
    <w:rsid w:val="005270C2"/>
    <w:rsid w:val="0053167F"/>
    <w:rsid w:val="00531E85"/>
    <w:rsid w:val="00531F24"/>
    <w:rsid w:val="005325F1"/>
    <w:rsid w:val="00533150"/>
    <w:rsid w:val="00536009"/>
    <w:rsid w:val="005375B3"/>
    <w:rsid w:val="00541D93"/>
    <w:rsid w:val="005423E0"/>
    <w:rsid w:val="0054275F"/>
    <w:rsid w:val="00543726"/>
    <w:rsid w:val="00543FB7"/>
    <w:rsid w:val="00551B7C"/>
    <w:rsid w:val="00551C6F"/>
    <w:rsid w:val="00552BD6"/>
    <w:rsid w:val="00553334"/>
    <w:rsid w:val="00553A73"/>
    <w:rsid w:val="005612E4"/>
    <w:rsid w:val="00562998"/>
    <w:rsid w:val="0056495A"/>
    <w:rsid w:val="005670AD"/>
    <w:rsid w:val="005702F5"/>
    <w:rsid w:val="00571605"/>
    <w:rsid w:val="00571AC5"/>
    <w:rsid w:val="00575B8C"/>
    <w:rsid w:val="00581AE6"/>
    <w:rsid w:val="00585132"/>
    <w:rsid w:val="00585187"/>
    <w:rsid w:val="005858DF"/>
    <w:rsid w:val="00592F5C"/>
    <w:rsid w:val="0059658D"/>
    <w:rsid w:val="00596D6D"/>
    <w:rsid w:val="005976C0"/>
    <w:rsid w:val="005A0522"/>
    <w:rsid w:val="005A08E1"/>
    <w:rsid w:val="005A1B5E"/>
    <w:rsid w:val="005A2BD3"/>
    <w:rsid w:val="005A373C"/>
    <w:rsid w:val="005A4416"/>
    <w:rsid w:val="005B0351"/>
    <w:rsid w:val="005B1289"/>
    <w:rsid w:val="005B1A5B"/>
    <w:rsid w:val="005B224E"/>
    <w:rsid w:val="005B4030"/>
    <w:rsid w:val="005B460B"/>
    <w:rsid w:val="005B4C44"/>
    <w:rsid w:val="005B5147"/>
    <w:rsid w:val="005B697D"/>
    <w:rsid w:val="005B73F5"/>
    <w:rsid w:val="005C00F1"/>
    <w:rsid w:val="005C0A15"/>
    <w:rsid w:val="005C125D"/>
    <w:rsid w:val="005C229B"/>
    <w:rsid w:val="005C46E4"/>
    <w:rsid w:val="005C71CB"/>
    <w:rsid w:val="005D0F38"/>
    <w:rsid w:val="005D36A4"/>
    <w:rsid w:val="005D5518"/>
    <w:rsid w:val="005E1A59"/>
    <w:rsid w:val="005E1BD0"/>
    <w:rsid w:val="005E3606"/>
    <w:rsid w:val="005E444C"/>
    <w:rsid w:val="005E573A"/>
    <w:rsid w:val="005E7434"/>
    <w:rsid w:val="005E74F9"/>
    <w:rsid w:val="005F01FB"/>
    <w:rsid w:val="005F1613"/>
    <w:rsid w:val="005F3270"/>
    <w:rsid w:val="005F450A"/>
    <w:rsid w:val="005F6A73"/>
    <w:rsid w:val="005F75AE"/>
    <w:rsid w:val="0060021A"/>
    <w:rsid w:val="00603B85"/>
    <w:rsid w:val="00605575"/>
    <w:rsid w:val="0061066B"/>
    <w:rsid w:val="0061215D"/>
    <w:rsid w:val="00614B78"/>
    <w:rsid w:val="00616F26"/>
    <w:rsid w:val="00620D35"/>
    <w:rsid w:val="00623C68"/>
    <w:rsid w:val="00625B22"/>
    <w:rsid w:val="0062634D"/>
    <w:rsid w:val="00632F19"/>
    <w:rsid w:val="00634DFA"/>
    <w:rsid w:val="00635327"/>
    <w:rsid w:val="0063544A"/>
    <w:rsid w:val="00635A10"/>
    <w:rsid w:val="0063666B"/>
    <w:rsid w:val="00641059"/>
    <w:rsid w:val="00642917"/>
    <w:rsid w:val="00645749"/>
    <w:rsid w:val="006462FF"/>
    <w:rsid w:val="006472FE"/>
    <w:rsid w:val="00647502"/>
    <w:rsid w:val="006520A3"/>
    <w:rsid w:val="00652D43"/>
    <w:rsid w:val="0065363F"/>
    <w:rsid w:val="00655F08"/>
    <w:rsid w:val="006571BA"/>
    <w:rsid w:val="00660DEE"/>
    <w:rsid w:val="006655F5"/>
    <w:rsid w:val="006668EC"/>
    <w:rsid w:val="00670421"/>
    <w:rsid w:val="00671009"/>
    <w:rsid w:val="006720A0"/>
    <w:rsid w:val="00672ED0"/>
    <w:rsid w:val="006743A7"/>
    <w:rsid w:val="00674E57"/>
    <w:rsid w:val="00677E8F"/>
    <w:rsid w:val="00680DB1"/>
    <w:rsid w:val="006837AD"/>
    <w:rsid w:val="00683FA9"/>
    <w:rsid w:val="00684DB9"/>
    <w:rsid w:val="0068593C"/>
    <w:rsid w:val="00685D31"/>
    <w:rsid w:val="00686917"/>
    <w:rsid w:val="006912CD"/>
    <w:rsid w:val="00691374"/>
    <w:rsid w:val="00692014"/>
    <w:rsid w:val="0069349F"/>
    <w:rsid w:val="00694511"/>
    <w:rsid w:val="0069567F"/>
    <w:rsid w:val="0069583E"/>
    <w:rsid w:val="00696468"/>
    <w:rsid w:val="006965D0"/>
    <w:rsid w:val="006976D9"/>
    <w:rsid w:val="00697982"/>
    <w:rsid w:val="00697BFC"/>
    <w:rsid w:val="006A2248"/>
    <w:rsid w:val="006A24D3"/>
    <w:rsid w:val="006A4C0D"/>
    <w:rsid w:val="006A68BF"/>
    <w:rsid w:val="006A7808"/>
    <w:rsid w:val="006B3A77"/>
    <w:rsid w:val="006B5E34"/>
    <w:rsid w:val="006B7994"/>
    <w:rsid w:val="006C2C98"/>
    <w:rsid w:val="006C66C0"/>
    <w:rsid w:val="006D1614"/>
    <w:rsid w:val="006D17B4"/>
    <w:rsid w:val="006D2FB6"/>
    <w:rsid w:val="006D3808"/>
    <w:rsid w:val="006D5ACC"/>
    <w:rsid w:val="006D60B2"/>
    <w:rsid w:val="006E0A2C"/>
    <w:rsid w:val="006E1D08"/>
    <w:rsid w:val="006E4D34"/>
    <w:rsid w:val="006F29B6"/>
    <w:rsid w:val="006F325B"/>
    <w:rsid w:val="006F5DDD"/>
    <w:rsid w:val="0070207F"/>
    <w:rsid w:val="007068C5"/>
    <w:rsid w:val="0070703E"/>
    <w:rsid w:val="00710E02"/>
    <w:rsid w:val="007124D6"/>
    <w:rsid w:val="0071294B"/>
    <w:rsid w:val="0071392E"/>
    <w:rsid w:val="00714A04"/>
    <w:rsid w:val="0071518C"/>
    <w:rsid w:val="00715E07"/>
    <w:rsid w:val="0071771B"/>
    <w:rsid w:val="0072080B"/>
    <w:rsid w:val="00720D41"/>
    <w:rsid w:val="007228C4"/>
    <w:rsid w:val="00722F1E"/>
    <w:rsid w:val="00723A8F"/>
    <w:rsid w:val="00727587"/>
    <w:rsid w:val="00732DDA"/>
    <w:rsid w:val="007343FB"/>
    <w:rsid w:val="00736855"/>
    <w:rsid w:val="00736AB9"/>
    <w:rsid w:val="00736CE3"/>
    <w:rsid w:val="00737283"/>
    <w:rsid w:val="00737F86"/>
    <w:rsid w:val="00742200"/>
    <w:rsid w:val="00742C31"/>
    <w:rsid w:val="00743876"/>
    <w:rsid w:val="00752955"/>
    <w:rsid w:val="007529E3"/>
    <w:rsid w:val="00752F45"/>
    <w:rsid w:val="007547D7"/>
    <w:rsid w:val="00754802"/>
    <w:rsid w:val="00756BBC"/>
    <w:rsid w:val="00756F35"/>
    <w:rsid w:val="007614CA"/>
    <w:rsid w:val="00761911"/>
    <w:rsid w:val="00761967"/>
    <w:rsid w:val="007645B0"/>
    <w:rsid w:val="007668A8"/>
    <w:rsid w:val="00767EC1"/>
    <w:rsid w:val="0077044C"/>
    <w:rsid w:val="00771831"/>
    <w:rsid w:val="007760C8"/>
    <w:rsid w:val="007767F1"/>
    <w:rsid w:val="00776F96"/>
    <w:rsid w:val="00780003"/>
    <w:rsid w:val="00780201"/>
    <w:rsid w:val="007807A5"/>
    <w:rsid w:val="00781A2D"/>
    <w:rsid w:val="00781E16"/>
    <w:rsid w:val="00785CDC"/>
    <w:rsid w:val="00787C66"/>
    <w:rsid w:val="00790572"/>
    <w:rsid w:val="007919D9"/>
    <w:rsid w:val="00793841"/>
    <w:rsid w:val="007A0ADE"/>
    <w:rsid w:val="007A0E63"/>
    <w:rsid w:val="007A3B42"/>
    <w:rsid w:val="007A4927"/>
    <w:rsid w:val="007A52A7"/>
    <w:rsid w:val="007A6714"/>
    <w:rsid w:val="007A69C8"/>
    <w:rsid w:val="007A733A"/>
    <w:rsid w:val="007B0687"/>
    <w:rsid w:val="007B0851"/>
    <w:rsid w:val="007B4791"/>
    <w:rsid w:val="007B6BC6"/>
    <w:rsid w:val="007B762D"/>
    <w:rsid w:val="007B7AAF"/>
    <w:rsid w:val="007C47DD"/>
    <w:rsid w:val="007D166C"/>
    <w:rsid w:val="007D1B2B"/>
    <w:rsid w:val="007D3A5A"/>
    <w:rsid w:val="007D46FC"/>
    <w:rsid w:val="007D5D93"/>
    <w:rsid w:val="007E001A"/>
    <w:rsid w:val="007E36EF"/>
    <w:rsid w:val="007E3808"/>
    <w:rsid w:val="007E5165"/>
    <w:rsid w:val="007E7F2C"/>
    <w:rsid w:val="007F2278"/>
    <w:rsid w:val="007F507F"/>
    <w:rsid w:val="007F53DA"/>
    <w:rsid w:val="007F54A1"/>
    <w:rsid w:val="007F5716"/>
    <w:rsid w:val="007F6772"/>
    <w:rsid w:val="007F696D"/>
    <w:rsid w:val="00800274"/>
    <w:rsid w:val="0080073F"/>
    <w:rsid w:val="00801B06"/>
    <w:rsid w:val="00802F6F"/>
    <w:rsid w:val="00804398"/>
    <w:rsid w:val="00805DBD"/>
    <w:rsid w:val="008063EB"/>
    <w:rsid w:val="0081184D"/>
    <w:rsid w:val="00812DEE"/>
    <w:rsid w:val="00814C18"/>
    <w:rsid w:val="00814D1A"/>
    <w:rsid w:val="00815015"/>
    <w:rsid w:val="0081646B"/>
    <w:rsid w:val="00817496"/>
    <w:rsid w:val="00821059"/>
    <w:rsid w:val="00822ED2"/>
    <w:rsid w:val="00824ACC"/>
    <w:rsid w:val="00825D44"/>
    <w:rsid w:val="008261AD"/>
    <w:rsid w:val="00826202"/>
    <w:rsid w:val="00827498"/>
    <w:rsid w:val="00830D8C"/>
    <w:rsid w:val="00830DFB"/>
    <w:rsid w:val="00831E90"/>
    <w:rsid w:val="00834913"/>
    <w:rsid w:val="008354FC"/>
    <w:rsid w:val="00836204"/>
    <w:rsid w:val="00836299"/>
    <w:rsid w:val="008412C9"/>
    <w:rsid w:val="00841B2B"/>
    <w:rsid w:val="00843FF9"/>
    <w:rsid w:val="00844484"/>
    <w:rsid w:val="008506AB"/>
    <w:rsid w:val="00850A63"/>
    <w:rsid w:val="00852870"/>
    <w:rsid w:val="00854D0A"/>
    <w:rsid w:val="00855896"/>
    <w:rsid w:val="0085692F"/>
    <w:rsid w:val="008611FD"/>
    <w:rsid w:val="00865F27"/>
    <w:rsid w:val="008704E2"/>
    <w:rsid w:val="00871B29"/>
    <w:rsid w:val="00871D82"/>
    <w:rsid w:val="008726DC"/>
    <w:rsid w:val="008739A2"/>
    <w:rsid w:val="00873C74"/>
    <w:rsid w:val="00876B93"/>
    <w:rsid w:val="00876F43"/>
    <w:rsid w:val="00877DB0"/>
    <w:rsid w:val="00880BCE"/>
    <w:rsid w:val="00880ED1"/>
    <w:rsid w:val="00882531"/>
    <w:rsid w:val="00884B25"/>
    <w:rsid w:val="0088718C"/>
    <w:rsid w:val="00887651"/>
    <w:rsid w:val="008908CA"/>
    <w:rsid w:val="008931FC"/>
    <w:rsid w:val="008936FD"/>
    <w:rsid w:val="00893805"/>
    <w:rsid w:val="00893ADF"/>
    <w:rsid w:val="008941C8"/>
    <w:rsid w:val="00894B2F"/>
    <w:rsid w:val="00894D6C"/>
    <w:rsid w:val="008A08B4"/>
    <w:rsid w:val="008A2535"/>
    <w:rsid w:val="008A444F"/>
    <w:rsid w:val="008A4911"/>
    <w:rsid w:val="008A5EAC"/>
    <w:rsid w:val="008A70E5"/>
    <w:rsid w:val="008B0E37"/>
    <w:rsid w:val="008B16D2"/>
    <w:rsid w:val="008B1926"/>
    <w:rsid w:val="008B27B3"/>
    <w:rsid w:val="008B3109"/>
    <w:rsid w:val="008B41DB"/>
    <w:rsid w:val="008B6F9D"/>
    <w:rsid w:val="008B7120"/>
    <w:rsid w:val="008B7868"/>
    <w:rsid w:val="008B7F14"/>
    <w:rsid w:val="008C012A"/>
    <w:rsid w:val="008C066C"/>
    <w:rsid w:val="008C18B6"/>
    <w:rsid w:val="008C1D05"/>
    <w:rsid w:val="008C2CA3"/>
    <w:rsid w:val="008C395F"/>
    <w:rsid w:val="008C4122"/>
    <w:rsid w:val="008C568A"/>
    <w:rsid w:val="008C7096"/>
    <w:rsid w:val="008C7EA4"/>
    <w:rsid w:val="008D09D9"/>
    <w:rsid w:val="008D0A05"/>
    <w:rsid w:val="008D1875"/>
    <w:rsid w:val="008D260B"/>
    <w:rsid w:val="008D4823"/>
    <w:rsid w:val="008D6248"/>
    <w:rsid w:val="008D7159"/>
    <w:rsid w:val="008D7BC8"/>
    <w:rsid w:val="008E0CDD"/>
    <w:rsid w:val="008E19AD"/>
    <w:rsid w:val="008E2E07"/>
    <w:rsid w:val="008E5767"/>
    <w:rsid w:val="008E58ED"/>
    <w:rsid w:val="008E5E3F"/>
    <w:rsid w:val="008E65D6"/>
    <w:rsid w:val="008E699C"/>
    <w:rsid w:val="008E753F"/>
    <w:rsid w:val="008F2023"/>
    <w:rsid w:val="008F2758"/>
    <w:rsid w:val="008F5EFD"/>
    <w:rsid w:val="008F7613"/>
    <w:rsid w:val="009023A3"/>
    <w:rsid w:val="00902939"/>
    <w:rsid w:val="009039C8"/>
    <w:rsid w:val="00905F5B"/>
    <w:rsid w:val="009073FB"/>
    <w:rsid w:val="009124F9"/>
    <w:rsid w:val="00913A30"/>
    <w:rsid w:val="00913C57"/>
    <w:rsid w:val="009144CC"/>
    <w:rsid w:val="00914B1A"/>
    <w:rsid w:val="00914C10"/>
    <w:rsid w:val="00914C9F"/>
    <w:rsid w:val="00915671"/>
    <w:rsid w:val="00917BBB"/>
    <w:rsid w:val="00920D8C"/>
    <w:rsid w:val="00921565"/>
    <w:rsid w:val="00922FBF"/>
    <w:rsid w:val="009235FB"/>
    <w:rsid w:val="009247DB"/>
    <w:rsid w:val="009311EE"/>
    <w:rsid w:val="00931584"/>
    <w:rsid w:val="009337F4"/>
    <w:rsid w:val="00934E31"/>
    <w:rsid w:val="009361FE"/>
    <w:rsid w:val="009402B5"/>
    <w:rsid w:val="00942535"/>
    <w:rsid w:val="009427E0"/>
    <w:rsid w:val="009468D7"/>
    <w:rsid w:val="00946D7F"/>
    <w:rsid w:val="00946D99"/>
    <w:rsid w:val="00947F95"/>
    <w:rsid w:val="009514E4"/>
    <w:rsid w:val="00951B9B"/>
    <w:rsid w:val="00952261"/>
    <w:rsid w:val="00955512"/>
    <w:rsid w:val="00957E7C"/>
    <w:rsid w:val="00964BFE"/>
    <w:rsid w:val="009708BA"/>
    <w:rsid w:val="00970C66"/>
    <w:rsid w:val="0097238D"/>
    <w:rsid w:val="00972D16"/>
    <w:rsid w:val="00973C7F"/>
    <w:rsid w:val="009766F1"/>
    <w:rsid w:val="00980137"/>
    <w:rsid w:val="00982B4F"/>
    <w:rsid w:val="009859BC"/>
    <w:rsid w:val="00987573"/>
    <w:rsid w:val="00987C21"/>
    <w:rsid w:val="00990118"/>
    <w:rsid w:val="00990BAD"/>
    <w:rsid w:val="00995FD9"/>
    <w:rsid w:val="00996559"/>
    <w:rsid w:val="009968BF"/>
    <w:rsid w:val="00997E39"/>
    <w:rsid w:val="009A134D"/>
    <w:rsid w:val="009A2185"/>
    <w:rsid w:val="009A4D9C"/>
    <w:rsid w:val="009A4EE5"/>
    <w:rsid w:val="009A60D7"/>
    <w:rsid w:val="009B4195"/>
    <w:rsid w:val="009B558C"/>
    <w:rsid w:val="009C1E11"/>
    <w:rsid w:val="009C32DB"/>
    <w:rsid w:val="009C3A44"/>
    <w:rsid w:val="009C692D"/>
    <w:rsid w:val="009C6AF8"/>
    <w:rsid w:val="009C7A64"/>
    <w:rsid w:val="009D2C5D"/>
    <w:rsid w:val="009D2DD0"/>
    <w:rsid w:val="009D35A6"/>
    <w:rsid w:val="009D394B"/>
    <w:rsid w:val="009D43C8"/>
    <w:rsid w:val="009D56D2"/>
    <w:rsid w:val="009D5853"/>
    <w:rsid w:val="009D657D"/>
    <w:rsid w:val="009D6B77"/>
    <w:rsid w:val="009E0316"/>
    <w:rsid w:val="009E546E"/>
    <w:rsid w:val="009E595C"/>
    <w:rsid w:val="009E5F49"/>
    <w:rsid w:val="009E6B77"/>
    <w:rsid w:val="009F0DFF"/>
    <w:rsid w:val="009F249F"/>
    <w:rsid w:val="009F3E0B"/>
    <w:rsid w:val="009F4B53"/>
    <w:rsid w:val="009F58EA"/>
    <w:rsid w:val="009F5D0C"/>
    <w:rsid w:val="009F6248"/>
    <w:rsid w:val="009F76D3"/>
    <w:rsid w:val="00A003C3"/>
    <w:rsid w:val="00A00575"/>
    <w:rsid w:val="00A009C1"/>
    <w:rsid w:val="00A01426"/>
    <w:rsid w:val="00A02A57"/>
    <w:rsid w:val="00A02F99"/>
    <w:rsid w:val="00A036B5"/>
    <w:rsid w:val="00A03824"/>
    <w:rsid w:val="00A03B57"/>
    <w:rsid w:val="00A06DA9"/>
    <w:rsid w:val="00A11CD4"/>
    <w:rsid w:val="00A1232E"/>
    <w:rsid w:val="00A140FA"/>
    <w:rsid w:val="00A17465"/>
    <w:rsid w:val="00A17D22"/>
    <w:rsid w:val="00A20286"/>
    <w:rsid w:val="00A23BBC"/>
    <w:rsid w:val="00A2565A"/>
    <w:rsid w:val="00A27CE7"/>
    <w:rsid w:val="00A30277"/>
    <w:rsid w:val="00A32A35"/>
    <w:rsid w:val="00A344DA"/>
    <w:rsid w:val="00A34C98"/>
    <w:rsid w:val="00A36585"/>
    <w:rsid w:val="00A370CC"/>
    <w:rsid w:val="00A37154"/>
    <w:rsid w:val="00A378E7"/>
    <w:rsid w:val="00A406B6"/>
    <w:rsid w:val="00A41399"/>
    <w:rsid w:val="00A464C7"/>
    <w:rsid w:val="00A46A99"/>
    <w:rsid w:val="00A47AC6"/>
    <w:rsid w:val="00A53060"/>
    <w:rsid w:val="00A53E84"/>
    <w:rsid w:val="00A53F9C"/>
    <w:rsid w:val="00A57E4A"/>
    <w:rsid w:val="00A611FF"/>
    <w:rsid w:val="00A6146F"/>
    <w:rsid w:val="00A61910"/>
    <w:rsid w:val="00A62C37"/>
    <w:rsid w:val="00A6387E"/>
    <w:rsid w:val="00A638F3"/>
    <w:rsid w:val="00A64DA6"/>
    <w:rsid w:val="00A669F7"/>
    <w:rsid w:val="00A66FC0"/>
    <w:rsid w:val="00A67D7F"/>
    <w:rsid w:val="00A70E64"/>
    <w:rsid w:val="00A70F8E"/>
    <w:rsid w:val="00A70FE9"/>
    <w:rsid w:val="00A71ADE"/>
    <w:rsid w:val="00A73319"/>
    <w:rsid w:val="00A73C4D"/>
    <w:rsid w:val="00A751C5"/>
    <w:rsid w:val="00A7538E"/>
    <w:rsid w:val="00A77923"/>
    <w:rsid w:val="00A8224A"/>
    <w:rsid w:val="00A82490"/>
    <w:rsid w:val="00A82A5E"/>
    <w:rsid w:val="00A90939"/>
    <w:rsid w:val="00A940BA"/>
    <w:rsid w:val="00A941E1"/>
    <w:rsid w:val="00A95F9B"/>
    <w:rsid w:val="00A96847"/>
    <w:rsid w:val="00A975BD"/>
    <w:rsid w:val="00A97E97"/>
    <w:rsid w:val="00AA0B93"/>
    <w:rsid w:val="00AA1CF0"/>
    <w:rsid w:val="00AA3167"/>
    <w:rsid w:val="00AA3583"/>
    <w:rsid w:val="00AA4B33"/>
    <w:rsid w:val="00AB08B0"/>
    <w:rsid w:val="00AB16D9"/>
    <w:rsid w:val="00AB1ACA"/>
    <w:rsid w:val="00AB5AF0"/>
    <w:rsid w:val="00AC0443"/>
    <w:rsid w:val="00AC454A"/>
    <w:rsid w:val="00AD3AD8"/>
    <w:rsid w:val="00AD5B9C"/>
    <w:rsid w:val="00AD64B1"/>
    <w:rsid w:val="00AE13F3"/>
    <w:rsid w:val="00AE1F4D"/>
    <w:rsid w:val="00AE2417"/>
    <w:rsid w:val="00AE3FD5"/>
    <w:rsid w:val="00AE5373"/>
    <w:rsid w:val="00AE5D7C"/>
    <w:rsid w:val="00AE658D"/>
    <w:rsid w:val="00AE7898"/>
    <w:rsid w:val="00AE7FCC"/>
    <w:rsid w:val="00AF0023"/>
    <w:rsid w:val="00AF0920"/>
    <w:rsid w:val="00AF1166"/>
    <w:rsid w:val="00AF1A13"/>
    <w:rsid w:val="00AF2E50"/>
    <w:rsid w:val="00AF3418"/>
    <w:rsid w:val="00AF67CF"/>
    <w:rsid w:val="00AF7636"/>
    <w:rsid w:val="00AF7A88"/>
    <w:rsid w:val="00B02366"/>
    <w:rsid w:val="00B059E2"/>
    <w:rsid w:val="00B061D4"/>
    <w:rsid w:val="00B06B3E"/>
    <w:rsid w:val="00B10896"/>
    <w:rsid w:val="00B10BB5"/>
    <w:rsid w:val="00B1113F"/>
    <w:rsid w:val="00B11166"/>
    <w:rsid w:val="00B1125A"/>
    <w:rsid w:val="00B1147D"/>
    <w:rsid w:val="00B120B5"/>
    <w:rsid w:val="00B1375C"/>
    <w:rsid w:val="00B177CA"/>
    <w:rsid w:val="00B22722"/>
    <w:rsid w:val="00B228AA"/>
    <w:rsid w:val="00B25A3A"/>
    <w:rsid w:val="00B26C5D"/>
    <w:rsid w:val="00B31682"/>
    <w:rsid w:val="00B35BF4"/>
    <w:rsid w:val="00B36046"/>
    <w:rsid w:val="00B36E78"/>
    <w:rsid w:val="00B3753C"/>
    <w:rsid w:val="00B37D29"/>
    <w:rsid w:val="00B427A9"/>
    <w:rsid w:val="00B505BF"/>
    <w:rsid w:val="00B51A00"/>
    <w:rsid w:val="00B51FBE"/>
    <w:rsid w:val="00B528B7"/>
    <w:rsid w:val="00B53384"/>
    <w:rsid w:val="00B535F0"/>
    <w:rsid w:val="00B551F7"/>
    <w:rsid w:val="00B560E0"/>
    <w:rsid w:val="00B563AB"/>
    <w:rsid w:val="00B570D9"/>
    <w:rsid w:val="00B61749"/>
    <w:rsid w:val="00B61BA5"/>
    <w:rsid w:val="00B62DBC"/>
    <w:rsid w:val="00B64219"/>
    <w:rsid w:val="00B674B0"/>
    <w:rsid w:val="00B7117F"/>
    <w:rsid w:val="00B7198F"/>
    <w:rsid w:val="00B72853"/>
    <w:rsid w:val="00B730F5"/>
    <w:rsid w:val="00B7451C"/>
    <w:rsid w:val="00B80D6A"/>
    <w:rsid w:val="00B817C0"/>
    <w:rsid w:val="00B81D25"/>
    <w:rsid w:val="00B82029"/>
    <w:rsid w:val="00B82AF7"/>
    <w:rsid w:val="00B83406"/>
    <w:rsid w:val="00B83EA6"/>
    <w:rsid w:val="00B873A1"/>
    <w:rsid w:val="00B87F12"/>
    <w:rsid w:val="00B97022"/>
    <w:rsid w:val="00B9716F"/>
    <w:rsid w:val="00B971D3"/>
    <w:rsid w:val="00BA0FB5"/>
    <w:rsid w:val="00BA3022"/>
    <w:rsid w:val="00BA35B7"/>
    <w:rsid w:val="00BA3E83"/>
    <w:rsid w:val="00BC22B6"/>
    <w:rsid w:val="00BC22D3"/>
    <w:rsid w:val="00BC292F"/>
    <w:rsid w:val="00BC3338"/>
    <w:rsid w:val="00BC545B"/>
    <w:rsid w:val="00BD39E4"/>
    <w:rsid w:val="00BD5726"/>
    <w:rsid w:val="00BD6B74"/>
    <w:rsid w:val="00BE030A"/>
    <w:rsid w:val="00BE12CC"/>
    <w:rsid w:val="00BE24A4"/>
    <w:rsid w:val="00BE25A4"/>
    <w:rsid w:val="00BE42D1"/>
    <w:rsid w:val="00BE4EC8"/>
    <w:rsid w:val="00BE677E"/>
    <w:rsid w:val="00BF2772"/>
    <w:rsid w:val="00BF6124"/>
    <w:rsid w:val="00BF76E6"/>
    <w:rsid w:val="00C00DD6"/>
    <w:rsid w:val="00C014F5"/>
    <w:rsid w:val="00C01796"/>
    <w:rsid w:val="00C01DBD"/>
    <w:rsid w:val="00C0223D"/>
    <w:rsid w:val="00C02C12"/>
    <w:rsid w:val="00C033B1"/>
    <w:rsid w:val="00C107CC"/>
    <w:rsid w:val="00C11772"/>
    <w:rsid w:val="00C1373B"/>
    <w:rsid w:val="00C246E2"/>
    <w:rsid w:val="00C24700"/>
    <w:rsid w:val="00C25B13"/>
    <w:rsid w:val="00C304D4"/>
    <w:rsid w:val="00C30A48"/>
    <w:rsid w:val="00C30EC3"/>
    <w:rsid w:val="00C31792"/>
    <w:rsid w:val="00C32E6E"/>
    <w:rsid w:val="00C33307"/>
    <w:rsid w:val="00C33747"/>
    <w:rsid w:val="00C34135"/>
    <w:rsid w:val="00C34D5C"/>
    <w:rsid w:val="00C35285"/>
    <w:rsid w:val="00C35AA7"/>
    <w:rsid w:val="00C373F8"/>
    <w:rsid w:val="00C37927"/>
    <w:rsid w:val="00C423B4"/>
    <w:rsid w:val="00C4274A"/>
    <w:rsid w:val="00C42FFD"/>
    <w:rsid w:val="00C444FC"/>
    <w:rsid w:val="00C46ED5"/>
    <w:rsid w:val="00C4798C"/>
    <w:rsid w:val="00C50BA4"/>
    <w:rsid w:val="00C55E10"/>
    <w:rsid w:val="00C56D3A"/>
    <w:rsid w:val="00C5778E"/>
    <w:rsid w:val="00C60912"/>
    <w:rsid w:val="00C664E4"/>
    <w:rsid w:val="00C66802"/>
    <w:rsid w:val="00C66AA3"/>
    <w:rsid w:val="00C66B2C"/>
    <w:rsid w:val="00C7049F"/>
    <w:rsid w:val="00C707FB"/>
    <w:rsid w:val="00C714AE"/>
    <w:rsid w:val="00C745B2"/>
    <w:rsid w:val="00C74ED8"/>
    <w:rsid w:val="00C74FD0"/>
    <w:rsid w:val="00C769CA"/>
    <w:rsid w:val="00C81A43"/>
    <w:rsid w:val="00C84096"/>
    <w:rsid w:val="00C84A83"/>
    <w:rsid w:val="00C852E3"/>
    <w:rsid w:val="00C9237C"/>
    <w:rsid w:val="00C93AD6"/>
    <w:rsid w:val="00C94B29"/>
    <w:rsid w:val="00C965E5"/>
    <w:rsid w:val="00C96CC3"/>
    <w:rsid w:val="00CA139A"/>
    <w:rsid w:val="00CA2FD1"/>
    <w:rsid w:val="00CA3747"/>
    <w:rsid w:val="00CA376A"/>
    <w:rsid w:val="00CA3855"/>
    <w:rsid w:val="00CA396F"/>
    <w:rsid w:val="00CA3BF6"/>
    <w:rsid w:val="00CA554C"/>
    <w:rsid w:val="00CA59AC"/>
    <w:rsid w:val="00CA64F2"/>
    <w:rsid w:val="00CA6A31"/>
    <w:rsid w:val="00CB00F1"/>
    <w:rsid w:val="00CB4A80"/>
    <w:rsid w:val="00CB5F36"/>
    <w:rsid w:val="00CB6350"/>
    <w:rsid w:val="00CB7F40"/>
    <w:rsid w:val="00CC06EB"/>
    <w:rsid w:val="00CC13AC"/>
    <w:rsid w:val="00CC24FB"/>
    <w:rsid w:val="00CD3DFE"/>
    <w:rsid w:val="00CD58DB"/>
    <w:rsid w:val="00CD6416"/>
    <w:rsid w:val="00CE0EA6"/>
    <w:rsid w:val="00CE31C6"/>
    <w:rsid w:val="00CF293E"/>
    <w:rsid w:val="00CF3EDC"/>
    <w:rsid w:val="00CF3FCE"/>
    <w:rsid w:val="00CF5D4F"/>
    <w:rsid w:val="00CF7D0D"/>
    <w:rsid w:val="00D0137D"/>
    <w:rsid w:val="00D01CDE"/>
    <w:rsid w:val="00D037B0"/>
    <w:rsid w:val="00D03D5C"/>
    <w:rsid w:val="00D045E5"/>
    <w:rsid w:val="00D06033"/>
    <w:rsid w:val="00D14DB5"/>
    <w:rsid w:val="00D14F6D"/>
    <w:rsid w:val="00D15573"/>
    <w:rsid w:val="00D20C1E"/>
    <w:rsid w:val="00D24802"/>
    <w:rsid w:val="00D25D12"/>
    <w:rsid w:val="00D264B7"/>
    <w:rsid w:val="00D275EB"/>
    <w:rsid w:val="00D315AA"/>
    <w:rsid w:val="00D31CF0"/>
    <w:rsid w:val="00D32C4B"/>
    <w:rsid w:val="00D33F00"/>
    <w:rsid w:val="00D3483F"/>
    <w:rsid w:val="00D36BDF"/>
    <w:rsid w:val="00D36EB6"/>
    <w:rsid w:val="00D379A7"/>
    <w:rsid w:val="00D4083C"/>
    <w:rsid w:val="00D40FE6"/>
    <w:rsid w:val="00D422F3"/>
    <w:rsid w:val="00D42D1A"/>
    <w:rsid w:val="00D4378D"/>
    <w:rsid w:val="00D4464F"/>
    <w:rsid w:val="00D44995"/>
    <w:rsid w:val="00D516FF"/>
    <w:rsid w:val="00D547B9"/>
    <w:rsid w:val="00D5747B"/>
    <w:rsid w:val="00D67909"/>
    <w:rsid w:val="00D707CE"/>
    <w:rsid w:val="00D71BE1"/>
    <w:rsid w:val="00D72355"/>
    <w:rsid w:val="00D7465A"/>
    <w:rsid w:val="00D75737"/>
    <w:rsid w:val="00D75D72"/>
    <w:rsid w:val="00D76A89"/>
    <w:rsid w:val="00D807B5"/>
    <w:rsid w:val="00D814B8"/>
    <w:rsid w:val="00D82204"/>
    <w:rsid w:val="00D82B53"/>
    <w:rsid w:val="00D84D4F"/>
    <w:rsid w:val="00D8642A"/>
    <w:rsid w:val="00D86AC4"/>
    <w:rsid w:val="00D90062"/>
    <w:rsid w:val="00D94ECA"/>
    <w:rsid w:val="00D95BB3"/>
    <w:rsid w:val="00DA269B"/>
    <w:rsid w:val="00DA6686"/>
    <w:rsid w:val="00DA6D88"/>
    <w:rsid w:val="00DB16A5"/>
    <w:rsid w:val="00DB1B8E"/>
    <w:rsid w:val="00DB5435"/>
    <w:rsid w:val="00DB56FF"/>
    <w:rsid w:val="00DB5883"/>
    <w:rsid w:val="00DB6546"/>
    <w:rsid w:val="00DB7379"/>
    <w:rsid w:val="00DC56F5"/>
    <w:rsid w:val="00DC5921"/>
    <w:rsid w:val="00DC5E88"/>
    <w:rsid w:val="00DD0E32"/>
    <w:rsid w:val="00DD108C"/>
    <w:rsid w:val="00DD4E16"/>
    <w:rsid w:val="00DD760B"/>
    <w:rsid w:val="00DE14DF"/>
    <w:rsid w:val="00DE1A52"/>
    <w:rsid w:val="00DE1CE4"/>
    <w:rsid w:val="00DE216E"/>
    <w:rsid w:val="00DE2A0F"/>
    <w:rsid w:val="00DE3C8B"/>
    <w:rsid w:val="00DE3D27"/>
    <w:rsid w:val="00DE40A4"/>
    <w:rsid w:val="00DE4EF4"/>
    <w:rsid w:val="00DF1442"/>
    <w:rsid w:val="00DF177F"/>
    <w:rsid w:val="00DF3956"/>
    <w:rsid w:val="00DF47FA"/>
    <w:rsid w:val="00DF4BB0"/>
    <w:rsid w:val="00DF640C"/>
    <w:rsid w:val="00DF7796"/>
    <w:rsid w:val="00DF7D03"/>
    <w:rsid w:val="00E02780"/>
    <w:rsid w:val="00E02E4D"/>
    <w:rsid w:val="00E0345C"/>
    <w:rsid w:val="00E03BB4"/>
    <w:rsid w:val="00E05174"/>
    <w:rsid w:val="00E07946"/>
    <w:rsid w:val="00E07DD4"/>
    <w:rsid w:val="00E1041F"/>
    <w:rsid w:val="00E14240"/>
    <w:rsid w:val="00E15026"/>
    <w:rsid w:val="00E1593E"/>
    <w:rsid w:val="00E21725"/>
    <w:rsid w:val="00E23BFC"/>
    <w:rsid w:val="00E256D9"/>
    <w:rsid w:val="00E25F4E"/>
    <w:rsid w:val="00E26EEC"/>
    <w:rsid w:val="00E271D3"/>
    <w:rsid w:val="00E30BDC"/>
    <w:rsid w:val="00E33EF9"/>
    <w:rsid w:val="00E3400E"/>
    <w:rsid w:val="00E36EEE"/>
    <w:rsid w:val="00E375AA"/>
    <w:rsid w:val="00E40855"/>
    <w:rsid w:val="00E42D65"/>
    <w:rsid w:val="00E44368"/>
    <w:rsid w:val="00E453FD"/>
    <w:rsid w:val="00E46920"/>
    <w:rsid w:val="00E46BC2"/>
    <w:rsid w:val="00E477E0"/>
    <w:rsid w:val="00E50F1B"/>
    <w:rsid w:val="00E53B21"/>
    <w:rsid w:val="00E54752"/>
    <w:rsid w:val="00E54B63"/>
    <w:rsid w:val="00E571EE"/>
    <w:rsid w:val="00E60954"/>
    <w:rsid w:val="00E62121"/>
    <w:rsid w:val="00E62C7F"/>
    <w:rsid w:val="00E62D35"/>
    <w:rsid w:val="00E645F9"/>
    <w:rsid w:val="00E64E3E"/>
    <w:rsid w:val="00E65AE6"/>
    <w:rsid w:val="00E668B9"/>
    <w:rsid w:val="00E70A8A"/>
    <w:rsid w:val="00E718E9"/>
    <w:rsid w:val="00E72E33"/>
    <w:rsid w:val="00E75794"/>
    <w:rsid w:val="00E76B42"/>
    <w:rsid w:val="00E804B2"/>
    <w:rsid w:val="00E83978"/>
    <w:rsid w:val="00E83F11"/>
    <w:rsid w:val="00E86EFC"/>
    <w:rsid w:val="00E8703B"/>
    <w:rsid w:val="00E87945"/>
    <w:rsid w:val="00E91296"/>
    <w:rsid w:val="00E91AC3"/>
    <w:rsid w:val="00E91C9E"/>
    <w:rsid w:val="00E9495C"/>
    <w:rsid w:val="00E95021"/>
    <w:rsid w:val="00E9540A"/>
    <w:rsid w:val="00E95752"/>
    <w:rsid w:val="00E95E63"/>
    <w:rsid w:val="00E97025"/>
    <w:rsid w:val="00E97834"/>
    <w:rsid w:val="00EA145F"/>
    <w:rsid w:val="00EA1676"/>
    <w:rsid w:val="00EA4B63"/>
    <w:rsid w:val="00EA718C"/>
    <w:rsid w:val="00EA7347"/>
    <w:rsid w:val="00EA7692"/>
    <w:rsid w:val="00EA7EF4"/>
    <w:rsid w:val="00EB03D4"/>
    <w:rsid w:val="00EB08B0"/>
    <w:rsid w:val="00EB2916"/>
    <w:rsid w:val="00EC2967"/>
    <w:rsid w:val="00EC353A"/>
    <w:rsid w:val="00EC438F"/>
    <w:rsid w:val="00EC5183"/>
    <w:rsid w:val="00EC613C"/>
    <w:rsid w:val="00ED1E57"/>
    <w:rsid w:val="00ED1EAF"/>
    <w:rsid w:val="00ED4174"/>
    <w:rsid w:val="00ED4900"/>
    <w:rsid w:val="00ED771F"/>
    <w:rsid w:val="00ED7BB5"/>
    <w:rsid w:val="00EF15A0"/>
    <w:rsid w:val="00EF1B9F"/>
    <w:rsid w:val="00EF46E7"/>
    <w:rsid w:val="00EF4E2F"/>
    <w:rsid w:val="00EF5080"/>
    <w:rsid w:val="00EF6B9B"/>
    <w:rsid w:val="00EF6E6D"/>
    <w:rsid w:val="00EF6F1B"/>
    <w:rsid w:val="00F0185D"/>
    <w:rsid w:val="00F02095"/>
    <w:rsid w:val="00F022B1"/>
    <w:rsid w:val="00F0309D"/>
    <w:rsid w:val="00F038E5"/>
    <w:rsid w:val="00F04B42"/>
    <w:rsid w:val="00F05433"/>
    <w:rsid w:val="00F05D8F"/>
    <w:rsid w:val="00F06C50"/>
    <w:rsid w:val="00F07242"/>
    <w:rsid w:val="00F0724E"/>
    <w:rsid w:val="00F073AB"/>
    <w:rsid w:val="00F07D09"/>
    <w:rsid w:val="00F103ED"/>
    <w:rsid w:val="00F11535"/>
    <w:rsid w:val="00F12293"/>
    <w:rsid w:val="00F15FAF"/>
    <w:rsid w:val="00F171EE"/>
    <w:rsid w:val="00F20C19"/>
    <w:rsid w:val="00F2150C"/>
    <w:rsid w:val="00F21C5D"/>
    <w:rsid w:val="00F23179"/>
    <w:rsid w:val="00F23467"/>
    <w:rsid w:val="00F25685"/>
    <w:rsid w:val="00F26BAD"/>
    <w:rsid w:val="00F30A9F"/>
    <w:rsid w:val="00F316D9"/>
    <w:rsid w:val="00F354F7"/>
    <w:rsid w:val="00F366F6"/>
    <w:rsid w:val="00F371FD"/>
    <w:rsid w:val="00F413E4"/>
    <w:rsid w:val="00F426DD"/>
    <w:rsid w:val="00F43AE5"/>
    <w:rsid w:val="00F45F01"/>
    <w:rsid w:val="00F46DDE"/>
    <w:rsid w:val="00F53AA5"/>
    <w:rsid w:val="00F53BD9"/>
    <w:rsid w:val="00F54D01"/>
    <w:rsid w:val="00F561D1"/>
    <w:rsid w:val="00F6429C"/>
    <w:rsid w:val="00F652BA"/>
    <w:rsid w:val="00F65398"/>
    <w:rsid w:val="00F70274"/>
    <w:rsid w:val="00F711E1"/>
    <w:rsid w:val="00F758BD"/>
    <w:rsid w:val="00F75B15"/>
    <w:rsid w:val="00F76126"/>
    <w:rsid w:val="00F7664F"/>
    <w:rsid w:val="00F812B8"/>
    <w:rsid w:val="00F81B72"/>
    <w:rsid w:val="00F84364"/>
    <w:rsid w:val="00F865B8"/>
    <w:rsid w:val="00F87DE0"/>
    <w:rsid w:val="00F968CF"/>
    <w:rsid w:val="00F97CAE"/>
    <w:rsid w:val="00FA0E52"/>
    <w:rsid w:val="00FA1246"/>
    <w:rsid w:val="00FA513E"/>
    <w:rsid w:val="00FA5D43"/>
    <w:rsid w:val="00FA5FEC"/>
    <w:rsid w:val="00FB082F"/>
    <w:rsid w:val="00FB2928"/>
    <w:rsid w:val="00FB2C7D"/>
    <w:rsid w:val="00FB642A"/>
    <w:rsid w:val="00FB6498"/>
    <w:rsid w:val="00FB67F3"/>
    <w:rsid w:val="00FB7061"/>
    <w:rsid w:val="00FB7433"/>
    <w:rsid w:val="00FC17E0"/>
    <w:rsid w:val="00FC3969"/>
    <w:rsid w:val="00FC7A01"/>
    <w:rsid w:val="00FD10DD"/>
    <w:rsid w:val="00FD264B"/>
    <w:rsid w:val="00FD2C4A"/>
    <w:rsid w:val="00FD7746"/>
    <w:rsid w:val="00FE228A"/>
    <w:rsid w:val="00FE386E"/>
    <w:rsid w:val="00FE3D0C"/>
    <w:rsid w:val="00FF1F66"/>
    <w:rsid w:val="00FF24C4"/>
    <w:rsid w:val="00FF3800"/>
    <w:rsid w:val="00FF6997"/>
    <w:rsid w:val="00FF72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ED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E26"/>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DE2A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A23BBC"/>
    <w:pPr>
      <w:widowControl/>
      <w:spacing w:before="100" w:beforeAutospacing="1" w:after="100" w:afterAutospacing="1"/>
      <w:outlineLvl w:val="1"/>
    </w:pPr>
    <w:rPr>
      <w:rFonts w:ascii="Times" w:eastAsiaTheme="minorEastAsia" w:hAnsi="Times" w:cstheme="minorBidi"/>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2E26"/>
    <w:pPr>
      <w:widowControl w:val="0"/>
      <w:autoSpaceDE w:val="0"/>
      <w:autoSpaceDN w:val="0"/>
      <w:adjustRightInd w:val="0"/>
    </w:pPr>
    <w:rPr>
      <w:rFonts w:ascii="Times New Roman" w:eastAsia="新細明體" w:hAnsi="Times New Roman" w:cs="Times New Roman"/>
      <w:color w:val="000000"/>
      <w:kern w:val="0"/>
      <w:szCs w:val="24"/>
    </w:rPr>
  </w:style>
  <w:style w:type="paragraph" w:styleId="Web">
    <w:name w:val="Normal (Web)"/>
    <w:basedOn w:val="a"/>
    <w:uiPriority w:val="99"/>
    <w:unhideWhenUsed/>
    <w:rsid w:val="00B535F0"/>
    <w:pPr>
      <w:widowControl/>
      <w:spacing w:before="100" w:beforeAutospacing="1" w:after="100" w:afterAutospacing="1"/>
    </w:pPr>
    <w:rPr>
      <w:rFonts w:ascii="Times" w:eastAsiaTheme="minorEastAsia" w:hAnsi="Times"/>
      <w:kern w:val="0"/>
      <w:sz w:val="20"/>
      <w:szCs w:val="20"/>
    </w:rPr>
  </w:style>
  <w:style w:type="paragraph" w:customStyle="1" w:styleId="11">
    <w:name w:val="清單段落1"/>
    <w:basedOn w:val="a"/>
    <w:uiPriority w:val="34"/>
    <w:qFormat/>
    <w:rsid w:val="00B02366"/>
    <w:pPr>
      <w:ind w:leftChars="200" w:left="480"/>
    </w:pPr>
    <w:rPr>
      <w:rFonts w:ascii="Calibri" w:hAnsi="Calibri"/>
      <w:szCs w:val="22"/>
    </w:rPr>
  </w:style>
  <w:style w:type="character" w:customStyle="1" w:styleId="shorttext">
    <w:name w:val="short_text"/>
    <w:basedOn w:val="a0"/>
    <w:rsid w:val="00B02366"/>
  </w:style>
  <w:style w:type="character" w:customStyle="1" w:styleId="hps">
    <w:name w:val="hps"/>
    <w:basedOn w:val="a0"/>
    <w:rsid w:val="00B02366"/>
  </w:style>
  <w:style w:type="paragraph" w:styleId="a3">
    <w:name w:val="List Paragraph"/>
    <w:basedOn w:val="a"/>
    <w:uiPriority w:val="34"/>
    <w:qFormat/>
    <w:rsid w:val="00CA3747"/>
    <w:pPr>
      <w:ind w:left="480"/>
    </w:pPr>
  </w:style>
  <w:style w:type="table" w:styleId="a4">
    <w:name w:val="Table Grid"/>
    <w:basedOn w:val="a1"/>
    <w:uiPriority w:val="59"/>
    <w:rsid w:val="00947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85132"/>
    <w:rPr>
      <w:rFonts w:ascii="Heiti TC Light" w:eastAsia="Heiti TC Light"/>
      <w:sz w:val="18"/>
      <w:szCs w:val="18"/>
    </w:rPr>
  </w:style>
  <w:style w:type="character" w:customStyle="1" w:styleId="a6">
    <w:name w:val="註解方塊文字 字元"/>
    <w:basedOn w:val="a0"/>
    <w:link w:val="a5"/>
    <w:uiPriority w:val="99"/>
    <w:semiHidden/>
    <w:rsid w:val="00585132"/>
    <w:rPr>
      <w:rFonts w:ascii="Heiti TC Light" w:eastAsia="Heiti TC Light" w:hAnsi="Times New Roman" w:cs="Times New Roman"/>
      <w:sz w:val="18"/>
      <w:szCs w:val="18"/>
    </w:rPr>
  </w:style>
  <w:style w:type="character" w:customStyle="1" w:styleId="20">
    <w:name w:val="標題 2 字元"/>
    <w:basedOn w:val="a0"/>
    <w:link w:val="2"/>
    <w:uiPriority w:val="9"/>
    <w:rsid w:val="00A23BBC"/>
    <w:rPr>
      <w:rFonts w:ascii="Times" w:hAnsi="Times"/>
      <w:b/>
      <w:bCs/>
      <w:kern w:val="0"/>
      <w:sz w:val="36"/>
      <w:szCs w:val="36"/>
    </w:rPr>
  </w:style>
  <w:style w:type="character" w:customStyle="1" w:styleId="titleauthoretc">
    <w:name w:val="titleauthoretc"/>
    <w:basedOn w:val="a0"/>
    <w:rsid w:val="00A23BBC"/>
  </w:style>
  <w:style w:type="character" w:styleId="a7">
    <w:name w:val="Hyperlink"/>
    <w:basedOn w:val="a0"/>
    <w:uiPriority w:val="99"/>
    <w:unhideWhenUsed/>
    <w:rsid w:val="00A23BBC"/>
    <w:rPr>
      <w:color w:val="0000FF"/>
      <w:u w:val="single"/>
    </w:rPr>
  </w:style>
  <w:style w:type="character" w:customStyle="1" w:styleId="n">
    <w:name w:val="n"/>
    <w:basedOn w:val="a0"/>
    <w:rsid w:val="00A23BBC"/>
  </w:style>
  <w:style w:type="character" w:customStyle="1" w:styleId="apple-converted-space">
    <w:name w:val="apple-converted-space"/>
    <w:basedOn w:val="a0"/>
    <w:rsid w:val="00A23BBC"/>
  </w:style>
  <w:style w:type="character" w:styleId="a8">
    <w:name w:val="Strong"/>
    <w:basedOn w:val="a0"/>
    <w:uiPriority w:val="22"/>
    <w:qFormat/>
    <w:rsid w:val="00A23BBC"/>
    <w:rPr>
      <w:b/>
      <w:bCs/>
    </w:rPr>
  </w:style>
  <w:style w:type="character" w:customStyle="1" w:styleId="hit">
    <w:name w:val="hit"/>
    <w:basedOn w:val="a0"/>
    <w:rsid w:val="00FB642A"/>
  </w:style>
  <w:style w:type="character" w:styleId="a9">
    <w:name w:val="Emphasis"/>
    <w:basedOn w:val="a0"/>
    <w:uiPriority w:val="20"/>
    <w:qFormat/>
    <w:rsid w:val="008C4122"/>
    <w:rPr>
      <w:i/>
      <w:iCs/>
    </w:rPr>
  </w:style>
  <w:style w:type="character" w:customStyle="1" w:styleId="authorname">
    <w:name w:val="authorname"/>
    <w:rsid w:val="004621C6"/>
  </w:style>
  <w:style w:type="character" w:customStyle="1" w:styleId="contacttype">
    <w:name w:val="contacttype"/>
    <w:rsid w:val="004621C6"/>
  </w:style>
  <w:style w:type="table" w:styleId="aa">
    <w:name w:val="Light Shading"/>
    <w:basedOn w:val="a1"/>
    <w:uiPriority w:val="60"/>
    <w:rsid w:val="0043241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b">
    <w:name w:val="annotation reference"/>
    <w:basedOn w:val="a0"/>
    <w:uiPriority w:val="99"/>
    <w:semiHidden/>
    <w:unhideWhenUsed/>
    <w:rsid w:val="004952EA"/>
    <w:rPr>
      <w:sz w:val="18"/>
      <w:szCs w:val="18"/>
    </w:rPr>
  </w:style>
  <w:style w:type="paragraph" w:styleId="ac">
    <w:name w:val="annotation text"/>
    <w:basedOn w:val="a"/>
    <w:link w:val="ad"/>
    <w:uiPriority w:val="99"/>
    <w:semiHidden/>
    <w:unhideWhenUsed/>
    <w:rsid w:val="004952EA"/>
  </w:style>
  <w:style w:type="character" w:customStyle="1" w:styleId="ad">
    <w:name w:val="註解文字 字元"/>
    <w:basedOn w:val="a0"/>
    <w:link w:val="ac"/>
    <w:uiPriority w:val="99"/>
    <w:semiHidden/>
    <w:rsid w:val="004952EA"/>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4952EA"/>
    <w:rPr>
      <w:b/>
      <w:bCs/>
    </w:rPr>
  </w:style>
  <w:style w:type="character" w:customStyle="1" w:styleId="af">
    <w:name w:val="註解主旨 字元"/>
    <w:basedOn w:val="ad"/>
    <w:link w:val="ae"/>
    <w:uiPriority w:val="99"/>
    <w:semiHidden/>
    <w:rsid w:val="004952EA"/>
    <w:rPr>
      <w:rFonts w:ascii="Times New Roman" w:eastAsia="新細明體" w:hAnsi="Times New Roman" w:cs="Times New Roman"/>
      <w:b/>
      <w:bCs/>
      <w:szCs w:val="24"/>
    </w:rPr>
  </w:style>
  <w:style w:type="paragraph" w:styleId="af0">
    <w:name w:val="header"/>
    <w:basedOn w:val="a"/>
    <w:link w:val="af1"/>
    <w:uiPriority w:val="99"/>
    <w:unhideWhenUsed/>
    <w:rsid w:val="00336CB7"/>
    <w:pPr>
      <w:tabs>
        <w:tab w:val="center" w:pos="4153"/>
        <w:tab w:val="right" w:pos="8306"/>
      </w:tabs>
      <w:snapToGrid w:val="0"/>
    </w:pPr>
    <w:rPr>
      <w:sz w:val="20"/>
      <w:szCs w:val="20"/>
    </w:rPr>
  </w:style>
  <w:style w:type="character" w:customStyle="1" w:styleId="af1">
    <w:name w:val="頁首 字元"/>
    <w:basedOn w:val="a0"/>
    <w:link w:val="af0"/>
    <w:uiPriority w:val="99"/>
    <w:rsid w:val="00336CB7"/>
    <w:rPr>
      <w:rFonts w:ascii="Times New Roman" w:eastAsia="新細明體" w:hAnsi="Times New Roman" w:cs="Times New Roman"/>
      <w:sz w:val="20"/>
      <w:szCs w:val="20"/>
    </w:rPr>
  </w:style>
  <w:style w:type="paragraph" w:styleId="af2">
    <w:name w:val="footer"/>
    <w:basedOn w:val="a"/>
    <w:link w:val="af3"/>
    <w:uiPriority w:val="99"/>
    <w:unhideWhenUsed/>
    <w:rsid w:val="00336CB7"/>
    <w:pPr>
      <w:tabs>
        <w:tab w:val="center" w:pos="4153"/>
        <w:tab w:val="right" w:pos="8306"/>
      </w:tabs>
      <w:snapToGrid w:val="0"/>
    </w:pPr>
    <w:rPr>
      <w:sz w:val="20"/>
      <w:szCs w:val="20"/>
    </w:rPr>
  </w:style>
  <w:style w:type="character" w:customStyle="1" w:styleId="af3">
    <w:name w:val="頁尾 字元"/>
    <w:basedOn w:val="a0"/>
    <w:link w:val="af2"/>
    <w:uiPriority w:val="99"/>
    <w:rsid w:val="00336CB7"/>
    <w:rPr>
      <w:rFonts w:ascii="Times New Roman" w:eastAsia="新細明體" w:hAnsi="Times New Roman" w:cs="Times New Roman"/>
      <w:sz w:val="20"/>
      <w:szCs w:val="20"/>
    </w:rPr>
  </w:style>
  <w:style w:type="character" w:styleId="af4">
    <w:name w:val="line number"/>
    <w:basedOn w:val="a0"/>
    <w:uiPriority w:val="99"/>
    <w:semiHidden/>
    <w:unhideWhenUsed/>
    <w:rsid w:val="009361FE"/>
  </w:style>
  <w:style w:type="character" w:customStyle="1" w:styleId="fontstyle01">
    <w:name w:val="fontstyle01"/>
    <w:basedOn w:val="a0"/>
    <w:rsid w:val="00BE677E"/>
    <w:rPr>
      <w:rFonts w:ascii="ArialNarrow" w:hAnsi="ArialNarrow" w:hint="default"/>
      <w:b w:val="0"/>
      <w:bCs w:val="0"/>
      <w:i w:val="0"/>
      <w:iCs w:val="0"/>
      <w:color w:val="000000"/>
      <w:sz w:val="24"/>
      <w:szCs w:val="24"/>
    </w:rPr>
  </w:style>
  <w:style w:type="character" w:customStyle="1" w:styleId="10">
    <w:name w:val="標題 1 字元"/>
    <w:basedOn w:val="a0"/>
    <w:link w:val="1"/>
    <w:uiPriority w:val="9"/>
    <w:rsid w:val="00DE2A0F"/>
    <w:rPr>
      <w:rFonts w:asciiTheme="majorHAnsi" w:eastAsiaTheme="majorEastAsia" w:hAnsiTheme="majorHAnsi" w:cstheme="majorBidi"/>
      <w:color w:val="365F91" w:themeColor="accent1" w:themeShade="BF"/>
      <w:sz w:val="32"/>
      <w:szCs w:val="32"/>
    </w:rPr>
  </w:style>
  <w:style w:type="paragraph" w:styleId="af5">
    <w:name w:val="No Spacing"/>
    <w:uiPriority w:val="1"/>
    <w:qFormat/>
    <w:rsid w:val="008D1875"/>
    <w:rPr>
      <w:rFonts w:ascii="Cambria" w:eastAsia="Cambria" w:hAnsi="Cambria" w:cs="Times New Roman"/>
      <w:kern w:val="0"/>
      <w:szCs w:val="24"/>
      <w:lang w:eastAsia="en-US"/>
    </w:rPr>
  </w:style>
  <w:style w:type="paragraph" w:customStyle="1" w:styleId="keywords">
    <w:name w:val="key words"/>
    <w:rsid w:val="000D7151"/>
    <w:pPr>
      <w:widowControl w:val="0"/>
      <w:spacing w:after="120"/>
      <w:ind w:firstLine="288"/>
      <w:jc w:val="both"/>
    </w:pPr>
    <w:rPr>
      <w:rFonts w:ascii="Times New Roman" w:eastAsia="Times New Roman" w:hAnsi="Times New Roman" w:cs="Times New Roman"/>
      <w:b/>
      <w:bCs/>
      <w:i/>
      <w:iCs/>
      <w:color w:val="000000"/>
      <w:kern w:val="0"/>
      <w:sz w:val="18"/>
      <w:szCs w:val="18"/>
      <w:u w:color="000000"/>
      <w:lang w:eastAsia="en-US"/>
    </w:rPr>
  </w:style>
  <w:style w:type="paragraph" w:styleId="af6">
    <w:name w:val="Revision"/>
    <w:hidden/>
    <w:uiPriority w:val="99"/>
    <w:semiHidden/>
    <w:rsid w:val="00722F1E"/>
    <w:rPr>
      <w:rFonts w:ascii="Times New Roman" w:eastAsia="新細明體" w:hAnsi="Times New Roman" w:cs="Times New Roman"/>
      <w:szCs w:val="24"/>
    </w:rPr>
  </w:style>
  <w:style w:type="paragraph" w:styleId="af7">
    <w:name w:val="footnote text"/>
    <w:basedOn w:val="a"/>
    <w:link w:val="af8"/>
    <w:uiPriority w:val="99"/>
    <w:semiHidden/>
    <w:unhideWhenUsed/>
    <w:rsid w:val="00C852E3"/>
    <w:rPr>
      <w:sz w:val="20"/>
      <w:szCs w:val="20"/>
    </w:rPr>
  </w:style>
  <w:style w:type="character" w:customStyle="1" w:styleId="af8">
    <w:name w:val="註腳文字 字元"/>
    <w:basedOn w:val="a0"/>
    <w:link w:val="af7"/>
    <w:uiPriority w:val="99"/>
    <w:semiHidden/>
    <w:rsid w:val="00C852E3"/>
    <w:rPr>
      <w:rFonts w:ascii="Times New Roman" w:eastAsia="新細明體" w:hAnsi="Times New Roman" w:cs="Times New Roman"/>
      <w:sz w:val="20"/>
      <w:szCs w:val="20"/>
    </w:rPr>
  </w:style>
  <w:style w:type="character" w:styleId="af9">
    <w:name w:val="footnote reference"/>
    <w:basedOn w:val="a0"/>
    <w:uiPriority w:val="99"/>
    <w:semiHidden/>
    <w:unhideWhenUsed/>
    <w:rsid w:val="00C852E3"/>
    <w:rPr>
      <w:vertAlign w:val="superscript"/>
    </w:rPr>
  </w:style>
  <w:style w:type="character" w:styleId="afa">
    <w:name w:val="FollowedHyperlink"/>
    <w:basedOn w:val="a0"/>
    <w:uiPriority w:val="99"/>
    <w:semiHidden/>
    <w:unhideWhenUsed/>
    <w:rsid w:val="00137573"/>
    <w:rPr>
      <w:color w:val="800080" w:themeColor="followedHyperlink"/>
      <w:u w:val="single"/>
    </w:rPr>
  </w:style>
  <w:style w:type="paragraph" w:customStyle="1" w:styleId="EndNoteBibliography">
    <w:name w:val="EndNote Bibliography"/>
    <w:basedOn w:val="a"/>
    <w:link w:val="EndNoteBibliographyChar"/>
    <w:rsid w:val="00DF7D03"/>
    <w:pPr>
      <w:widowControl/>
      <w:spacing w:after="160"/>
    </w:pPr>
    <w:rPr>
      <w:noProof/>
      <w:kern w:val="0"/>
      <w:szCs w:val="22"/>
      <w:lang w:eastAsia="en-US"/>
    </w:rPr>
  </w:style>
  <w:style w:type="character" w:customStyle="1" w:styleId="EndNoteBibliographyChar">
    <w:name w:val="EndNote Bibliography Char"/>
    <w:basedOn w:val="a0"/>
    <w:link w:val="EndNoteBibliography"/>
    <w:rsid w:val="00DF7D03"/>
    <w:rPr>
      <w:rFonts w:ascii="Times New Roman" w:eastAsia="新細明體" w:hAnsi="Times New Roman" w:cs="Times New Roman"/>
      <w:noProof/>
      <w:kern w:val="0"/>
      <w:lang w:eastAsia="en-US"/>
    </w:rPr>
  </w:style>
  <w:style w:type="paragraph" w:customStyle="1" w:styleId="TitlePageHeader2">
    <w:name w:val="TitlePage Header 2"/>
    <w:rsid w:val="00DF7D03"/>
    <w:pPr>
      <w:pBdr>
        <w:top w:val="nil"/>
        <w:left w:val="nil"/>
        <w:bottom w:val="nil"/>
        <w:right w:val="nil"/>
        <w:between w:val="nil"/>
        <w:bar w:val="nil"/>
      </w:pBdr>
      <w:spacing w:line="480" w:lineRule="auto"/>
      <w:jc w:val="center"/>
    </w:pPr>
    <w:rPr>
      <w:rFonts w:ascii="Times New Roman" w:eastAsia="Times New Roman" w:hAnsi="Times New Roman" w:cs="Times New Roman"/>
      <w:b/>
      <w:bCs/>
      <w:color w:val="000000"/>
      <w:kern w:val="0"/>
      <w:sz w:val="36"/>
      <w:szCs w:val="36"/>
      <w:u w:color="000000"/>
      <w:bdr w:val="nil"/>
      <w:lang w:bidi="th-TH"/>
    </w:rPr>
  </w:style>
  <w:style w:type="character" w:styleId="afb">
    <w:name w:val="Unresolved Mention"/>
    <w:basedOn w:val="a0"/>
    <w:uiPriority w:val="99"/>
    <w:semiHidden/>
    <w:unhideWhenUsed/>
    <w:rsid w:val="00DF7D03"/>
    <w:rPr>
      <w:color w:val="605E5C"/>
      <w:shd w:val="clear" w:color="auto" w:fill="E1DFDD"/>
    </w:rPr>
  </w:style>
  <w:style w:type="character" w:customStyle="1" w:styleId="blue-complex-underline">
    <w:name w:val="blue-complex-underline"/>
    <w:basedOn w:val="a0"/>
    <w:rsid w:val="00D33F00"/>
  </w:style>
  <w:style w:type="character" w:customStyle="1" w:styleId="jss14765">
    <w:name w:val="jss14765"/>
    <w:basedOn w:val="a0"/>
    <w:rsid w:val="00F17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7284">
      <w:bodyDiv w:val="1"/>
      <w:marLeft w:val="0"/>
      <w:marRight w:val="0"/>
      <w:marTop w:val="0"/>
      <w:marBottom w:val="0"/>
      <w:divBdr>
        <w:top w:val="none" w:sz="0" w:space="0" w:color="auto"/>
        <w:left w:val="none" w:sz="0" w:space="0" w:color="auto"/>
        <w:bottom w:val="none" w:sz="0" w:space="0" w:color="auto"/>
        <w:right w:val="none" w:sz="0" w:space="0" w:color="auto"/>
      </w:divBdr>
      <w:divsChild>
        <w:div w:id="359598050">
          <w:marLeft w:val="0"/>
          <w:marRight w:val="0"/>
          <w:marTop w:val="0"/>
          <w:marBottom w:val="0"/>
          <w:divBdr>
            <w:top w:val="none" w:sz="0" w:space="0" w:color="auto"/>
            <w:left w:val="none" w:sz="0" w:space="0" w:color="auto"/>
            <w:bottom w:val="none" w:sz="0" w:space="0" w:color="auto"/>
            <w:right w:val="none" w:sz="0" w:space="0" w:color="auto"/>
          </w:divBdr>
        </w:div>
        <w:div w:id="2076779783">
          <w:marLeft w:val="0"/>
          <w:marRight w:val="0"/>
          <w:marTop w:val="0"/>
          <w:marBottom w:val="0"/>
          <w:divBdr>
            <w:top w:val="none" w:sz="0" w:space="0" w:color="auto"/>
            <w:left w:val="none" w:sz="0" w:space="0" w:color="auto"/>
            <w:bottom w:val="none" w:sz="0" w:space="0" w:color="auto"/>
            <w:right w:val="none" w:sz="0" w:space="0" w:color="auto"/>
          </w:divBdr>
        </w:div>
      </w:divsChild>
    </w:div>
    <w:div w:id="192964126">
      <w:bodyDiv w:val="1"/>
      <w:marLeft w:val="0"/>
      <w:marRight w:val="0"/>
      <w:marTop w:val="0"/>
      <w:marBottom w:val="0"/>
      <w:divBdr>
        <w:top w:val="none" w:sz="0" w:space="0" w:color="auto"/>
        <w:left w:val="none" w:sz="0" w:space="0" w:color="auto"/>
        <w:bottom w:val="none" w:sz="0" w:space="0" w:color="auto"/>
        <w:right w:val="none" w:sz="0" w:space="0" w:color="auto"/>
      </w:divBdr>
    </w:div>
    <w:div w:id="255093257">
      <w:bodyDiv w:val="1"/>
      <w:marLeft w:val="0"/>
      <w:marRight w:val="0"/>
      <w:marTop w:val="0"/>
      <w:marBottom w:val="0"/>
      <w:divBdr>
        <w:top w:val="none" w:sz="0" w:space="0" w:color="auto"/>
        <w:left w:val="none" w:sz="0" w:space="0" w:color="auto"/>
        <w:bottom w:val="none" w:sz="0" w:space="0" w:color="auto"/>
        <w:right w:val="none" w:sz="0" w:space="0" w:color="auto"/>
      </w:divBdr>
    </w:div>
    <w:div w:id="256914541">
      <w:bodyDiv w:val="1"/>
      <w:marLeft w:val="0"/>
      <w:marRight w:val="0"/>
      <w:marTop w:val="0"/>
      <w:marBottom w:val="0"/>
      <w:divBdr>
        <w:top w:val="none" w:sz="0" w:space="0" w:color="auto"/>
        <w:left w:val="none" w:sz="0" w:space="0" w:color="auto"/>
        <w:bottom w:val="none" w:sz="0" w:space="0" w:color="auto"/>
        <w:right w:val="none" w:sz="0" w:space="0" w:color="auto"/>
      </w:divBdr>
    </w:div>
    <w:div w:id="273445706">
      <w:bodyDiv w:val="1"/>
      <w:marLeft w:val="0"/>
      <w:marRight w:val="0"/>
      <w:marTop w:val="0"/>
      <w:marBottom w:val="0"/>
      <w:divBdr>
        <w:top w:val="none" w:sz="0" w:space="0" w:color="auto"/>
        <w:left w:val="none" w:sz="0" w:space="0" w:color="auto"/>
        <w:bottom w:val="none" w:sz="0" w:space="0" w:color="auto"/>
        <w:right w:val="none" w:sz="0" w:space="0" w:color="auto"/>
      </w:divBdr>
      <w:divsChild>
        <w:div w:id="720447868">
          <w:marLeft w:val="0"/>
          <w:marRight w:val="0"/>
          <w:marTop w:val="0"/>
          <w:marBottom w:val="0"/>
          <w:divBdr>
            <w:top w:val="none" w:sz="0" w:space="0" w:color="auto"/>
            <w:left w:val="none" w:sz="0" w:space="0" w:color="auto"/>
            <w:bottom w:val="none" w:sz="0" w:space="0" w:color="auto"/>
            <w:right w:val="none" w:sz="0" w:space="0" w:color="auto"/>
          </w:divBdr>
        </w:div>
        <w:div w:id="325137242">
          <w:marLeft w:val="0"/>
          <w:marRight w:val="0"/>
          <w:marTop w:val="0"/>
          <w:marBottom w:val="0"/>
          <w:divBdr>
            <w:top w:val="none" w:sz="0" w:space="0" w:color="auto"/>
            <w:left w:val="none" w:sz="0" w:space="0" w:color="auto"/>
            <w:bottom w:val="none" w:sz="0" w:space="0" w:color="auto"/>
            <w:right w:val="none" w:sz="0" w:space="0" w:color="auto"/>
          </w:divBdr>
        </w:div>
      </w:divsChild>
    </w:div>
    <w:div w:id="294719349">
      <w:bodyDiv w:val="1"/>
      <w:marLeft w:val="0"/>
      <w:marRight w:val="0"/>
      <w:marTop w:val="0"/>
      <w:marBottom w:val="0"/>
      <w:divBdr>
        <w:top w:val="none" w:sz="0" w:space="0" w:color="auto"/>
        <w:left w:val="none" w:sz="0" w:space="0" w:color="auto"/>
        <w:bottom w:val="none" w:sz="0" w:space="0" w:color="auto"/>
        <w:right w:val="none" w:sz="0" w:space="0" w:color="auto"/>
      </w:divBdr>
      <w:divsChild>
        <w:div w:id="1161651547">
          <w:marLeft w:val="0"/>
          <w:marRight w:val="0"/>
          <w:marTop w:val="0"/>
          <w:marBottom w:val="0"/>
          <w:divBdr>
            <w:top w:val="none" w:sz="0" w:space="0" w:color="auto"/>
            <w:left w:val="none" w:sz="0" w:space="0" w:color="auto"/>
            <w:bottom w:val="none" w:sz="0" w:space="0" w:color="auto"/>
            <w:right w:val="none" w:sz="0" w:space="0" w:color="auto"/>
          </w:divBdr>
        </w:div>
        <w:div w:id="2026401395">
          <w:marLeft w:val="0"/>
          <w:marRight w:val="0"/>
          <w:marTop w:val="0"/>
          <w:marBottom w:val="0"/>
          <w:divBdr>
            <w:top w:val="none" w:sz="0" w:space="0" w:color="auto"/>
            <w:left w:val="none" w:sz="0" w:space="0" w:color="auto"/>
            <w:bottom w:val="none" w:sz="0" w:space="0" w:color="auto"/>
            <w:right w:val="none" w:sz="0" w:space="0" w:color="auto"/>
          </w:divBdr>
        </w:div>
        <w:div w:id="1640070000">
          <w:marLeft w:val="0"/>
          <w:marRight w:val="0"/>
          <w:marTop w:val="0"/>
          <w:marBottom w:val="0"/>
          <w:divBdr>
            <w:top w:val="none" w:sz="0" w:space="0" w:color="auto"/>
            <w:left w:val="none" w:sz="0" w:space="0" w:color="auto"/>
            <w:bottom w:val="none" w:sz="0" w:space="0" w:color="auto"/>
            <w:right w:val="none" w:sz="0" w:space="0" w:color="auto"/>
          </w:divBdr>
        </w:div>
      </w:divsChild>
    </w:div>
    <w:div w:id="339160692">
      <w:bodyDiv w:val="1"/>
      <w:marLeft w:val="0"/>
      <w:marRight w:val="0"/>
      <w:marTop w:val="0"/>
      <w:marBottom w:val="0"/>
      <w:divBdr>
        <w:top w:val="none" w:sz="0" w:space="0" w:color="auto"/>
        <w:left w:val="none" w:sz="0" w:space="0" w:color="auto"/>
        <w:bottom w:val="none" w:sz="0" w:space="0" w:color="auto"/>
        <w:right w:val="none" w:sz="0" w:space="0" w:color="auto"/>
      </w:divBdr>
    </w:div>
    <w:div w:id="365836985">
      <w:bodyDiv w:val="1"/>
      <w:marLeft w:val="0"/>
      <w:marRight w:val="0"/>
      <w:marTop w:val="0"/>
      <w:marBottom w:val="0"/>
      <w:divBdr>
        <w:top w:val="none" w:sz="0" w:space="0" w:color="auto"/>
        <w:left w:val="none" w:sz="0" w:space="0" w:color="auto"/>
        <w:bottom w:val="none" w:sz="0" w:space="0" w:color="auto"/>
        <w:right w:val="none" w:sz="0" w:space="0" w:color="auto"/>
      </w:divBdr>
    </w:div>
    <w:div w:id="606428305">
      <w:bodyDiv w:val="1"/>
      <w:marLeft w:val="0"/>
      <w:marRight w:val="0"/>
      <w:marTop w:val="0"/>
      <w:marBottom w:val="0"/>
      <w:divBdr>
        <w:top w:val="none" w:sz="0" w:space="0" w:color="auto"/>
        <w:left w:val="none" w:sz="0" w:space="0" w:color="auto"/>
        <w:bottom w:val="none" w:sz="0" w:space="0" w:color="auto"/>
        <w:right w:val="none" w:sz="0" w:space="0" w:color="auto"/>
      </w:divBdr>
    </w:div>
    <w:div w:id="607201445">
      <w:bodyDiv w:val="1"/>
      <w:marLeft w:val="0"/>
      <w:marRight w:val="0"/>
      <w:marTop w:val="0"/>
      <w:marBottom w:val="0"/>
      <w:divBdr>
        <w:top w:val="none" w:sz="0" w:space="0" w:color="auto"/>
        <w:left w:val="none" w:sz="0" w:space="0" w:color="auto"/>
        <w:bottom w:val="none" w:sz="0" w:space="0" w:color="auto"/>
        <w:right w:val="none" w:sz="0" w:space="0" w:color="auto"/>
      </w:divBdr>
      <w:divsChild>
        <w:div w:id="905065458">
          <w:marLeft w:val="0"/>
          <w:marRight w:val="0"/>
          <w:marTop w:val="0"/>
          <w:marBottom w:val="0"/>
          <w:divBdr>
            <w:top w:val="none" w:sz="0" w:space="0" w:color="auto"/>
            <w:left w:val="none" w:sz="0" w:space="0" w:color="auto"/>
            <w:bottom w:val="none" w:sz="0" w:space="0" w:color="auto"/>
            <w:right w:val="none" w:sz="0" w:space="0" w:color="auto"/>
          </w:divBdr>
        </w:div>
        <w:div w:id="1411078374">
          <w:marLeft w:val="0"/>
          <w:marRight w:val="0"/>
          <w:marTop w:val="0"/>
          <w:marBottom w:val="0"/>
          <w:divBdr>
            <w:top w:val="none" w:sz="0" w:space="0" w:color="auto"/>
            <w:left w:val="none" w:sz="0" w:space="0" w:color="auto"/>
            <w:bottom w:val="none" w:sz="0" w:space="0" w:color="auto"/>
            <w:right w:val="none" w:sz="0" w:space="0" w:color="auto"/>
          </w:divBdr>
        </w:div>
      </w:divsChild>
    </w:div>
    <w:div w:id="693194155">
      <w:bodyDiv w:val="1"/>
      <w:marLeft w:val="0"/>
      <w:marRight w:val="0"/>
      <w:marTop w:val="0"/>
      <w:marBottom w:val="0"/>
      <w:divBdr>
        <w:top w:val="none" w:sz="0" w:space="0" w:color="auto"/>
        <w:left w:val="none" w:sz="0" w:space="0" w:color="auto"/>
        <w:bottom w:val="none" w:sz="0" w:space="0" w:color="auto"/>
        <w:right w:val="none" w:sz="0" w:space="0" w:color="auto"/>
      </w:divBdr>
    </w:div>
    <w:div w:id="749497781">
      <w:bodyDiv w:val="1"/>
      <w:marLeft w:val="0"/>
      <w:marRight w:val="0"/>
      <w:marTop w:val="0"/>
      <w:marBottom w:val="0"/>
      <w:divBdr>
        <w:top w:val="none" w:sz="0" w:space="0" w:color="auto"/>
        <w:left w:val="none" w:sz="0" w:space="0" w:color="auto"/>
        <w:bottom w:val="none" w:sz="0" w:space="0" w:color="auto"/>
        <w:right w:val="none" w:sz="0" w:space="0" w:color="auto"/>
      </w:divBdr>
    </w:div>
    <w:div w:id="776632924">
      <w:bodyDiv w:val="1"/>
      <w:marLeft w:val="0"/>
      <w:marRight w:val="0"/>
      <w:marTop w:val="0"/>
      <w:marBottom w:val="0"/>
      <w:divBdr>
        <w:top w:val="none" w:sz="0" w:space="0" w:color="auto"/>
        <w:left w:val="none" w:sz="0" w:space="0" w:color="auto"/>
        <w:bottom w:val="none" w:sz="0" w:space="0" w:color="auto"/>
        <w:right w:val="none" w:sz="0" w:space="0" w:color="auto"/>
      </w:divBdr>
    </w:div>
    <w:div w:id="810974969">
      <w:bodyDiv w:val="1"/>
      <w:marLeft w:val="0"/>
      <w:marRight w:val="0"/>
      <w:marTop w:val="0"/>
      <w:marBottom w:val="0"/>
      <w:divBdr>
        <w:top w:val="none" w:sz="0" w:space="0" w:color="auto"/>
        <w:left w:val="none" w:sz="0" w:space="0" w:color="auto"/>
        <w:bottom w:val="none" w:sz="0" w:space="0" w:color="auto"/>
        <w:right w:val="none" w:sz="0" w:space="0" w:color="auto"/>
      </w:divBdr>
    </w:div>
    <w:div w:id="894508013">
      <w:bodyDiv w:val="1"/>
      <w:marLeft w:val="0"/>
      <w:marRight w:val="0"/>
      <w:marTop w:val="0"/>
      <w:marBottom w:val="0"/>
      <w:divBdr>
        <w:top w:val="none" w:sz="0" w:space="0" w:color="auto"/>
        <w:left w:val="none" w:sz="0" w:space="0" w:color="auto"/>
        <w:bottom w:val="none" w:sz="0" w:space="0" w:color="auto"/>
        <w:right w:val="none" w:sz="0" w:space="0" w:color="auto"/>
      </w:divBdr>
    </w:div>
    <w:div w:id="1038361388">
      <w:bodyDiv w:val="1"/>
      <w:marLeft w:val="0"/>
      <w:marRight w:val="0"/>
      <w:marTop w:val="0"/>
      <w:marBottom w:val="0"/>
      <w:divBdr>
        <w:top w:val="none" w:sz="0" w:space="0" w:color="auto"/>
        <w:left w:val="none" w:sz="0" w:space="0" w:color="auto"/>
        <w:bottom w:val="none" w:sz="0" w:space="0" w:color="auto"/>
        <w:right w:val="none" w:sz="0" w:space="0" w:color="auto"/>
      </w:divBdr>
      <w:divsChild>
        <w:div w:id="1593270740">
          <w:marLeft w:val="0"/>
          <w:marRight w:val="0"/>
          <w:marTop w:val="0"/>
          <w:marBottom w:val="0"/>
          <w:divBdr>
            <w:top w:val="none" w:sz="0" w:space="0" w:color="auto"/>
            <w:left w:val="none" w:sz="0" w:space="0" w:color="auto"/>
            <w:bottom w:val="none" w:sz="0" w:space="0" w:color="auto"/>
            <w:right w:val="none" w:sz="0" w:space="0" w:color="auto"/>
          </w:divBdr>
        </w:div>
        <w:div w:id="403719625">
          <w:marLeft w:val="0"/>
          <w:marRight w:val="0"/>
          <w:marTop w:val="0"/>
          <w:marBottom w:val="0"/>
          <w:divBdr>
            <w:top w:val="none" w:sz="0" w:space="0" w:color="auto"/>
            <w:left w:val="none" w:sz="0" w:space="0" w:color="auto"/>
            <w:bottom w:val="none" w:sz="0" w:space="0" w:color="auto"/>
            <w:right w:val="none" w:sz="0" w:space="0" w:color="auto"/>
          </w:divBdr>
        </w:div>
      </w:divsChild>
    </w:div>
    <w:div w:id="1080523105">
      <w:bodyDiv w:val="1"/>
      <w:marLeft w:val="0"/>
      <w:marRight w:val="0"/>
      <w:marTop w:val="0"/>
      <w:marBottom w:val="0"/>
      <w:divBdr>
        <w:top w:val="none" w:sz="0" w:space="0" w:color="auto"/>
        <w:left w:val="none" w:sz="0" w:space="0" w:color="auto"/>
        <w:bottom w:val="none" w:sz="0" w:space="0" w:color="auto"/>
        <w:right w:val="none" w:sz="0" w:space="0" w:color="auto"/>
      </w:divBdr>
      <w:divsChild>
        <w:div w:id="525337085">
          <w:marLeft w:val="0"/>
          <w:marRight w:val="0"/>
          <w:marTop w:val="0"/>
          <w:marBottom w:val="0"/>
          <w:divBdr>
            <w:top w:val="none" w:sz="0" w:space="0" w:color="auto"/>
            <w:left w:val="none" w:sz="0" w:space="0" w:color="auto"/>
            <w:bottom w:val="none" w:sz="0" w:space="0" w:color="auto"/>
            <w:right w:val="none" w:sz="0" w:space="0" w:color="auto"/>
          </w:divBdr>
        </w:div>
        <w:div w:id="1647971407">
          <w:marLeft w:val="0"/>
          <w:marRight w:val="0"/>
          <w:marTop w:val="0"/>
          <w:marBottom w:val="0"/>
          <w:divBdr>
            <w:top w:val="none" w:sz="0" w:space="0" w:color="auto"/>
            <w:left w:val="none" w:sz="0" w:space="0" w:color="auto"/>
            <w:bottom w:val="none" w:sz="0" w:space="0" w:color="auto"/>
            <w:right w:val="none" w:sz="0" w:space="0" w:color="auto"/>
          </w:divBdr>
        </w:div>
      </w:divsChild>
    </w:div>
    <w:div w:id="1140458429">
      <w:bodyDiv w:val="1"/>
      <w:marLeft w:val="0"/>
      <w:marRight w:val="0"/>
      <w:marTop w:val="0"/>
      <w:marBottom w:val="0"/>
      <w:divBdr>
        <w:top w:val="none" w:sz="0" w:space="0" w:color="auto"/>
        <w:left w:val="none" w:sz="0" w:space="0" w:color="auto"/>
        <w:bottom w:val="none" w:sz="0" w:space="0" w:color="auto"/>
        <w:right w:val="none" w:sz="0" w:space="0" w:color="auto"/>
      </w:divBdr>
      <w:divsChild>
        <w:div w:id="784885535">
          <w:marLeft w:val="0"/>
          <w:marRight w:val="0"/>
          <w:marTop w:val="0"/>
          <w:marBottom w:val="0"/>
          <w:divBdr>
            <w:top w:val="none" w:sz="0" w:space="0" w:color="auto"/>
            <w:left w:val="none" w:sz="0" w:space="0" w:color="auto"/>
            <w:bottom w:val="none" w:sz="0" w:space="0" w:color="auto"/>
            <w:right w:val="none" w:sz="0" w:space="0" w:color="auto"/>
          </w:divBdr>
        </w:div>
        <w:div w:id="945314043">
          <w:marLeft w:val="0"/>
          <w:marRight w:val="0"/>
          <w:marTop w:val="0"/>
          <w:marBottom w:val="0"/>
          <w:divBdr>
            <w:top w:val="none" w:sz="0" w:space="0" w:color="auto"/>
            <w:left w:val="none" w:sz="0" w:space="0" w:color="auto"/>
            <w:bottom w:val="none" w:sz="0" w:space="0" w:color="auto"/>
            <w:right w:val="none" w:sz="0" w:space="0" w:color="auto"/>
          </w:divBdr>
        </w:div>
      </w:divsChild>
    </w:div>
    <w:div w:id="1181089887">
      <w:bodyDiv w:val="1"/>
      <w:marLeft w:val="0"/>
      <w:marRight w:val="0"/>
      <w:marTop w:val="0"/>
      <w:marBottom w:val="0"/>
      <w:divBdr>
        <w:top w:val="none" w:sz="0" w:space="0" w:color="auto"/>
        <w:left w:val="none" w:sz="0" w:space="0" w:color="auto"/>
        <w:bottom w:val="none" w:sz="0" w:space="0" w:color="auto"/>
        <w:right w:val="none" w:sz="0" w:space="0" w:color="auto"/>
      </w:divBdr>
      <w:divsChild>
        <w:div w:id="1160930258">
          <w:marLeft w:val="0"/>
          <w:marRight w:val="0"/>
          <w:marTop w:val="0"/>
          <w:marBottom w:val="0"/>
          <w:divBdr>
            <w:top w:val="none" w:sz="0" w:space="0" w:color="auto"/>
            <w:left w:val="none" w:sz="0" w:space="0" w:color="auto"/>
            <w:bottom w:val="none" w:sz="0" w:space="0" w:color="auto"/>
            <w:right w:val="none" w:sz="0" w:space="0" w:color="auto"/>
          </w:divBdr>
        </w:div>
        <w:div w:id="432360028">
          <w:marLeft w:val="0"/>
          <w:marRight w:val="0"/>
          <w:marTop w:val="0"/>
          <w:marBottom w:val="0"/>
          <w:divBdr>
            <w:top w:val="none" w:sz="0" w:space="0" w:color="auto"/>
            <w:left w:val="none" w:sz="0" w:space="0" w:color="auto"/>
            <w:bottom w:val="none" w:sz="0" w:space="0" w:color="auto"/>
            <w:right w:val="none" w:sz="0" w:space="0" w:color="auto"/>
          </w:divBdr>
        </w:div>
      </w:divsChild>
    </w:div>
    <w:div w:id="1206917383">
      <w:bodyDiv w:val="1"/>
      <w:marLeft w:val="0"/>
      <w:marRight w:val="0"/>
      <w:marTop w:val="0"/>
      <w:marBottom w:val="0"/>
      <w:divBdr>
        <w:top w:val="none" w:sz="0" w:space="0" w:color="auto"/>
        <w:left w:val="none" w:sz="0" w:space="0" w:color="auto"/>
        <w:bottom w:val="none" w:sz="0" w:space="0" w:color="auto"/>
        <w:right w:val="none" w:sz="0" w:space="0" w:color="auto"/>
      </w:divBdr>
      <w:divsChild>
        <w:div w:id="1916816145">
          <w:marLeft w:val="0"/>
          <w:marRight w:val="0"/>
          <w:marTop w:val="0"/>
          <w:marBottom w:val="0"/>
          <w:divBdr>
            <w:top w:val="none" w:sz="0" w:space="0" w:color="auto"/>
            <w:left w:val="none" w:sz="0" w:space="0" w:color="auto"/>
            <w:bottom w:val="none" w:sz="0" w:space="0" w:color="auto"/>
            <w:right w:val="none" w:sz="0" w:space="0" w:color="auto"/>
          </w:divBdr>
        </w:div>
        <w:div w:id="1507669695">
          <w:marLeft w:val="0"/>
          <w:marRight w:val="0"/>
          <w:marTop w:val="0"/>
          <w:marBottom w:val="0"/>
          <w:divBdr>
            <w:top w:val="none" w:sz="0" w:space="0" w:color="auto"/>
            <w:left w:val="none" w:sz="0" w:space="0" w:color="auto"/>
            <w:bottom w:val="none" w:sz="0" w:space="0" w:color="auto"/>
            <w:right w:val="none" w:sz="0" w:space="0" w:color="auto"/>
          </w:divBdr>
        </w:div>
      </w:divsChild>
    </w:div>
    <w:div w:id="1321427049">
      <w:bodyDiv w:val="1"/>
      <w:marLeft w:val="0"/>
      <w:marRight w:val="0"/>
      <w:marTop w:val="0"/>
      <w:marBottom w:val="0"/>
      <w:divBdr>
        <w:top w:val="none" w:sz="0" w:space="0" w:color="auto"/>
        <w:left w:val="none" w:sz="0" w:space="0" w:color="auto"/>
        <w:bottom w:val="none" w:sz="0" w:space="0" w:color="auto"/>
        <w:right w:val="none" w:sz="0" w:space="0" w:color="auto"/>
      </w:divBdr>
    </w:div>
    <w:div w:id="1344429530">
      <w:bodyDiv w:val="1"/>
      <w:marLeft w:val="0"/>
      <w:marRight w:val="0"/>
      <w:marTop w:val="0"/>
      <w:marBottom w:val="0"/>
      <w:divBdr>
        <w:top w:val="none" w:sz="0" w:space="0" w:color="auto"/>
        <w:left w:val="none" w:sz="0" w:space="0" w:color="auto"/>
        <w:bottom w:val="none" w:sz="0" w:space="0" w:color="auto"/>
        <w:right w:val="none" w:sz="0" w:space="0" w:color="auto"/>
      </w:divBdr>
      <w:divsChild>
        <w:div w:id="1402026886">
          <w:marLeft w:val="0"/>
          <w:marRight w:val="0"/>
          <w:marTop w:val="0"/>
          <w:marBottom w:val="0"/>
          <w:divBdr>
            <w:top w:val="none" w:sz="0" w:space="0" w:color="auto"/>
            <w:left w:val="none" w:sz="0" w:space="0" w:color="auto"/>
            <w:bottom w:val="none" w:sz="0" w:space="0" w:color="auto"/>
            <w:right w:val="none" w:sz="0" w:space="0" w:color="auto"/>
          </w:divBdr>
        </w:div>
        <w:div w:id="735473454">
          <w:marLeft w:val="0"/>
          <w:marRight w:val="0"/>
          <w:marTop w:val="0"/>
          <w:marBottom w:val="0"/>
          <w:divBdr>
            <w:top w:val="none" w:sz="0" w:space="0" w:color="auto"/>
            <w:left w:val="none" w:sz="0" w:space="0" w:color="auto"/>
            <w:bottom w:val="none" w:sz="0" w:space="0" w:color="auto"/>
            <w:right w:val="none" w:sz="0" w:space="0" w:color="auto"/>
          </w:divBdr>
        </w:div>
      </w:divsChild>
    </w:div>
    <w:div w:id="1442342087">
      <w:bodyDiv w:val="1"/>
      <w:marLeft w:val="0"/>
      <w:marRight w:val="0"/>
      <w:marTop w:val="0"/>
      <w:marBottom w:val="0"/>
      <w:divBdr>
        <w:top w:val="none" w:sz="0" w:space="0" w:color="auto"/>
        <w:left w:val="none" w:sz="0" w:space="0" w:color="auto"/>
        <w:bottom w:val="none" w:sz="0" w:space="0" w:color="auto"/>
        <w:right w:val="none" w:sz="0" w:space="0" w:color="auto"/>
      </w:divBdr>
    </w:div>
    <w:div w:id="1539927884">
      <w:bodyDiv w:val="1"/>
      <w:marLeft w:val="0"/>
      <w:marRight w:val="0"/>
      <w:marTop w:val="0"/>
      <w:marBottom w:val="0"/>
      <w:divBdr>
        <w:top w:val="none" w:sz="0" w:space="0" w:color="auto"/>
        <w:left w:val="none" w:sz="0" w:space="0" w:color="auto"/>
        <w:bottom w:val="none" w:sz="0" w:space="0" w:color="auto"/>
        <w:right w:val="none" w:sz="0" w:space="0" w:color="auto"/>
      </w:divBdr>
    </w:div>
    <w:div w:id="1563449132">
      <w:bodyDiv w:val="1"/>
      <w:marLeft w:val="0"/>
      <w:marRight w:val="0"/>
      <w:marTop w:val="0"/>
      <w:marBottom w:val="0"/>
      <w:divBdr>
        <w:top w:val="none" w:sz="0" w:space="0" w:color="auto"/>
        <w:left w:val="none" w:sz="0" w:space="0" w:color="auto"/>
        <w:bottom w:val="none" w:sz="0" w:space="0" w:color="auto"/>
        <w:right w:val="none" w:sz="0" w:space="0" w:color="auto"/>
      </w:divBdr>
    </w:div>
    <w:div w:id="1567647436">
      <w:bodyDiv w:val="1"/>
      <w:marLeft w:val="0"/>
      <w:marRight w:val="0"/>
      <w:marTop w:val="0"/>
      <w:marBottom w:val="0"/>
      <w:divBdr>
        <w:top w:val="none" w:sz="0" w:space="0" w:color="auto"/>
        <w:left w:val="none" w:sz="0" w:space="0" w:color="auto"/>
        <w:bottom w:val="none" w:sz="0" w:space="0" w:color="auto"/>
        <w:right w:val="none" w:sz="0" w:space="0" w:color="auto"/>
      </w:divBdr>
    </w:div>
    <w:div w:id="1595285904">
      <w:bodyDiv w:val="1"/>
      <w:marLeft w:val="0"/>
      <w:marRight w:val="0"/>
      <w:marTop w:val="0"/>
      <w:marBottom w:val="0"/>
      <w:divBdr>
        <w:top w:val="none" w:sz="0" w:space="0" w:color="auto"/>
        <w:left w:val="none" w:sz="0" w:space="0" w:color="auto"/>
        <w:bottom w:val="none" w:sz="0" w:space="0" w:color="auto"/>
        <w:right w:val="none" w:sz="0" w:space="0" w:color="auto"/>
      </w:divBdr>
    </w:div>
    <w:div w:id="1615987302">
      <w:bodyDiv w:val="1"/>
      <w:marLeft w:val="0"/>
      <w:marRight w:val="0"/>
      <w:marTop w:val="0"/>
      <w:marBottom w:val="0"/>
      <w:divBdr>
        <w:top w:val="none" w:sz="0" w:space="0" w:color="auto"/>
        <w:left w:val="none" w:sz="0" w:space="0" w:color="auto"/>
        <w:bottom w:val="none" w:sz="0" w:space="0" w:color="auto"/>
        <w:right w:val="none" w:sz="0" w:space="0" w:color="auto"/>
      </w:divBdr>
    </w:div>
    <w:div w:id="1616013558">
      <w:bodyDiv w:val="1"/>
      <w:marLeft w:val="0"/>
      <w:marRight w:val="0"/>
      <w:marTop w:val="0"/>
      <w:marBottom w:val="0"/>
      <w:divBdr>
        <w:top w:val="none" w:sz="0" w:space="0" w:color="auto"/>
        <w:left w:val="none" w:sz="0" w:space="0" w:color="auto"/>
        <w:bottom w:val="none" w:sz="0" w:space="0" w:color="auto"/>
        <w:right w:val="none" w:sz="0" w:space="0" w:color="auto"/>
      </w:divBdr>
    </w:div>
    <w:div w:id="1648045308">
      <w:bodyDiv w:val="1"/>
      <w:marLeft w:val="0"/>
      <w:marRight w:val="0"/>
      <w:marTop w:val="0"/>
      <w:marBottom w:val="0"/>
      <w:divBdr>
        <w:top w:val="none" w:sz="0" w:space="0" w:color="auto"/>
        <w:left w:val="none" w:sz="0" w:space="0" w:color="auto"/>
        <w:bottom w:val="none" w:sz="0" w:space="0" w:color="auto"/>
        <w:right w:val="none" w:sz="0" w:space="0" w:color="auto"/>
      </w:divBdr>
    </w:div>
    <w:div w:id="1708095243">
      <w:bodyDiv w:val="1"/>
      <w:marLeft w:val="0"/>
      <w:marRight w:val="0"/>
      <w:marTop w:val="0"/>
      <w:marBottom w:val="0"/>
      <w:divBdr>
        <w:top w:val="none" w:sz="0" w:space="0" w:color="auto"/>
        <w:left w:val="none" w:sz="0" w:space="0" w:color="auto"/>
        <w:bottom w:val="none" w:sz="0" w:space="0" w:color="auto"/>
        <w:right w:val="none" w:sz="0" w:space="0" w:color="auto"/>
      </w:divBdr>
    </w:div>
    <w:div w:id="1786726024">
      <w:bodyDiv w:val="1"/>
      <w:marLeft w:val="0"/>
      <w:marRight w:val="0"/>
      <w:marTop w:val="0"/>
      <w:marBottom w:val="0"/>
      <w:divBdr>
        <w:top w:val="none" w:sz="0" w:space="0" w:color="auto"/>
        <w:left w:val="none" w:sz="0" w:space="0" w:color="auto"/>
        <w:bottom w:val="none" w:sz="0" w:space="0" w:color="auto"/>
        <w:right w:val="none" w:sz="0" w:space="0" w:color="auto"/>
      </w:divBdr>
    </w:div>
    <w:div w:id="1846506037">
      <w:bodyDiv w:val="1"/>
      <w:marLeft w:val="0"/>
      <w:marRight w:val="0"/>
      <w:marTop w:val="0"/>
      <w:marBottom w:val="0"/>
      <w:divBdr>
        <w:top w:val="none" w:sz="0" w:space="0" w:color="auto"/>
        <w:left w:val="none" w:sz="0" w:space="0" w:color="auto"/>
        <w:bottom w:val="none" w:sz="0" w:space="0" w:color="auto"/>
        <w:right w:val="none" w:sz="0" w:space="0" w:color="auto"/>
      </w:divBdr>
    </w:div>
    <w:div w:id="1862010268">
      <w:bodyDiv w:val="1"/>
      <w:marLeft w:val="0"/>
      <w:marRight w:val="0"/>
      <w:marTop w:val="0"/>
      <w:marBottom w:val="0"/>
      <w:divBdr>
        <w:top w:val="none" w:sz="0" w:space="0" w:color="auto"/>
        <w:left w:val="none" w:sz="0" w:space="0" w:color="auto"/>
        <w:bottom w:val="none" w:sz="0" w:space="0" w:color="auto"/>
        <w:right w:val="none" w:sz="0" w:space="0" w:color="auto"/>
      </w:divBdr>
      <w:divsChild>
        <w:div w:id="1457681386">
          <w:marLeft w:val="0"/>
          <w:marRight w:val="0"/>
          <w:marTop w:val="0"/>
          <w:marBottom w:val="0"/>
          <w:divBdr>
            <w:top w:val="none" w:sz="0" w:space="0" w:color="auto"/>
            <w:left w:val="none" w:sz="0" w:space="0" w:color="auto"/>
            <w:bottom w:val="none" w:sz="0" w:space="0" w:color="auto"/>
            <w:right w:val="none" w:sz="0" w:space="0" w:color="auto"/>
          </w:divBdr>
        </w:div>
        <w:div w:id="222761661">
          <w:marLeft w:val="0"/>
          <w:marRight w:val="0"/>
          <w:marTop w:val="0"/>
          <w:marBottom w:val="0"/>
          <w:divBdr>
            <w:top w:val="none" w:sz="0" w:space="0" w:color="auto"/>
            <w:left w:val="none" w:sz="0" w:space="0" w:color="auto"/>
            <w:bottom w:val="none" w:sz="0" w:space="0" w:color="auto"/>
            <w:right w:val="none" w:sz="0" w:space="0" w:color="auto"/>
          </w:divBdr>
        </w:div>
      </w:divsChild>
    </w:div>
    <w:div w:id="1972242606">
      <w:bodyDiv w:val="1"/>
      <w:marLeft w:val="0"/>
      <w:marRight w:val="0"/>
      <w:marTop w:val="0"/>
      <w:marBottom w:val="0"/>
      <w:divBdr>
        <w:top w:val="none" w:sz="0" w:space="0" w:color="auto"/>
        <w:left w:val="none" w:sz="0" w:space="0" w:color="auto"/>
        <w:bottom w:val="none" w:sz="0" w:space="0" w:color="auto"/>
        <w:right w:val="none" w:sz="0" w:space="0" w:color="auto"/>
      </w:divBdr>
    </w:div>
    <w:div w:id="205508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93/icc/11.5.%20955" TargetMode="External"/><Relationship Id="rId21" Type="http://schemas.openxmlformats.org/officeDocument/2006/relationships/hyperlink" Target="https://doi.org/10.1177/0170840605059161" TargetMode="External"/><Relationship Id="rId34" Type="http://schemas.openxmlformats.org/officeDocument/2006/relationships/hyperlink" Target="https://doi.org/10.1002/smj.582" TargetMode="External"/><Relationship Id="rId42" Type="http://schemas.openxmlformats.org/officeDocument/2006/relationships/hyperlink" Target="https://doi.org/10.1287/mnsc.1060.0552" TargetMode="External"/><Relationship Id="rId47" Type="http://schemas.openxmlformats.org/officeDocument/2006/relationships/hyperlink" Target="https://doi.org/10.1142/S021987701100260X" TargetMode="External"/><Relationship Id="rId50" Type="http://schemas.openxmlformats.org/officeDocument/2006/relationships/hyperlink" Target="https://doi.org/10.1002/smj.4250160921" TargetMode="External"/><Relationship Id="rId55" Type="http://schemas.openxmlformats.org/officeDocument/2006/relationships/hyperlink" Target="https://doi.org/10.1287/mnsc.1040.0289" TargetMode="External"/><Relationship Id="rId63" Type="http://schemas.openxmlformats.org/officeDocument/2006/relationships/hyperlink" Target="https://doi.org/10.1002/smj.78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s://doi.org/10.1016/j.respol.2008.04.026" TargetMode="External"/><Relationship Id="rId11" Type="http://schemas.openxmlformats.org/officeDocument/2006/relationships/footer" Target="footer1.xml"/><Relationship Id="rId24" Type="http://schemas.openxmlformats.org/officeDocument/2006/relationships/hyperlink" Target="https://doi.org/10.1287/orsc.1110.0655" TargetMode="External"/><Relationship Id="rId32" Type="http://schemas.openxmlformats.org/officeDocument/2006/relationships/hyperlink" Target="https://doi.org/10.2307/2393549" TargetMode="External"/><Relationship Id="rId37" Type="http://schemas.openxmlformats.org/officeDocument/2006/relationships/hyperlink" Target="https://doi.org/10.2307/3117052" TargetMode="External"/><Relationship Id="rId40" Type="http://schemas.openxmlformats.org/officeDocument/2006/relationships/hyperlink" Target="https://doi.org/10.1111/jpim.12515" TargetMode="External"/><Relationship Id="rId45" Type="http://schemas.openxmlformats.org/officeDocument/2006/relationships/hyperlink" Target="https://doi.org/10.1007/978-3-642-48354-7_20" TargetMode="External"/><Relationship Id="rId53" Type="http://schemas.openxmlformats.org/officeDocument/2006/relationships/hyperlink" Target="https://doi.org/10.5465/amr.2000.3312918" TargetMode="External"/><Relationship Id="rId58" Type="http://schemas.openxmlformats.org/officeDocument/2006/relationships/hyperlink" Target="https://doi.org/10.1287/orsc.13.3.321.2779"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142/S021987700400026X" TargetMode="External"/><Relationship Id="rId19" Type="http://schemas.openxmlformats.org/officeDocument/2006/relationships/hyperlink" Target="https://doi.org/10.1287/orsc.1090.0493" TargetMode="External"/><Relationship Id="rId14" Type="http://schemas.openxmlformats.org/officeDocument/2006/relationships/footer" Target="footer3.xml"/><Relationship Id="rId22" Type="http://schemas.openxmlformats.org/officeDocument/2006/relationships/hyperlink" Target="https://doi.org/10.1093/icc/10.1.179" TargetMode="External"/><Relationship Id="rId27" Type="http://schemas.openxmlformats.org/officeDocument/2006/relationships/hyperlink" Target="https://doi.org/10.1093/icc/dtw027" TargetMode="External"/><Relationship Id="rId30" Type="http://schemas.openxmlformats.org/officeDocument/2006/relationships/hyperlink" Target="https://doi.org/10.1142/S0219877013500065" TargetMode="External"/><Relationship Id="rId35" Type="http://schemas.openxmlformats.org/officeDocument/2006/relationships/hyperlink" Target="https://doi.org/10.1177/1532673X00028001005" TargetMode="External"/><Relationship Id="rId43" Type="http://schemas.openxmlformats.org/officeDocument/2006/relationships/hyperlink" Target="https://doi.org/10.1111/j.2042-5805.2012.01048.x" TargetMode="External"/><Relationship Id="rId48" Type="http://schemas.openxmlformats.org/officeDocument/2006/relationships/hyperlink" Target="https://doi.org/10.1142/S0219877012500344" TargetMode="External"/><Relationship Id="rId56" Type="http://schemas.openxmlformats.org/officeDocument/2006/relationships/hyperlink" Target="https://doi.org/10.1002/smj.908" TargetMode="External"/><Relationship Id="rId64" Type="http://schemas.openxmlformats.org/officeDocument/2006/relationships/hyperlink" Target="https://doi.org/10.1111/j.1467-9310.2010.00629.x" TargetMode="External"/><Relationship Id="rId8" Type="http://schemas.openxmlformats.org/officeDocument/2006/relationships/hyperlink" Target="mailto:eleo@saunders.rit.edu" TargetMode="External"/><Relationship Id="rId51" Type="http://schemas.openxmlformats.org/officeDocument/2006/relationships/hyperlink" Target="https://doi.org/10.1016/0263-2373(95)00056-9"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yperlink" Target="https://doi.org/10.1016/j.respol.2012.09.002" TargetMode="External"/><Relationship Id="rId33" Type="http://schemas.openxmlformats.org/officeDocument/2006/relationships/hyperlink" Target="https://doi.org/10.1002/smj.528" TargetMode="External"/><Relationship Id="rId38" Type="http://schemas.openxmlformats.org/officeDocument/2006/relationships/hyperlink" Target="https://doi.org/10.1016/0048-7333(92)90030-8" TargetMode="External"/><Relationship Id="rId46" Type="http://schemas.openxmlformats.org/officeDocument/2006/relationships/hyperlink" Target="https://doi.org/10.1177/0149206311429614" TargetMode="External"/><Relationship Id="rId59" Type="http://schemas.openxmlformats.org/officeDocument/2006/relationships/hyperlink" Target="http://link.springer.com/chapter/10.1007/978-94-011-1390-8_12" TargetMode="External"/><Relationship Id="rId67" Type="http://schemas.openxmlformats.org/officeDocument/2006/relationships/theme" Target="theme/theme1.xml"/><Relationship Id="rId20" Type="http://schemas.openxmlformats.org/officeDocument/2006/relationships/hyperlink" Target="https://doi.org/10.1093/icc/dtm036" TargetMode="External"/><Relationship Id="rId41" Type="http://schemas.openxmlformats.org/officeDocument/2006/relationships/hyperlink" Target="https://doi.org/10.1016/j.respol.2012.04.011" TargetMode="External"/><Relationship Id="rId54" Type="http://schemas.openxmlformats.org/officeDocument/2006/relationships/hyperlink" Target="https://doi.org/10.1111/emre.12101" TargetMode="External"/><Relationship Id="rId62" Type="http://schemas.openxmlformats.org/officeDocument/2006/relationships/hyperlink" Target="https://doi.org/10.1142/S021987701650018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doi.org/10.2307/3094825" TargetMode="External"/><Relationship Id="rId28" Type="http://schemas.openxmlformats.org/officeDocument/2006/relationships/hyperlink" Target="https://doi.org/10.1080/13662710500195918" TargetMode="External"/><Relationship Id="rId36" Type="http://schemas.openxmlformats.org/officeDocument/2006/relationships/hyperlink" Target="https://doi.org/10.1007/978-3-319-93803-5_1" TargetMode="External"/><Relationship Id="rId49" Type="http://schemas.openxmlformats.org/officeDocument/2006/relationships/hyperlink" Target="https://doi.org/10.1109/TEM.2007.893996" TargetMode="External"/><Relationship Id="rId57" Type="http://schemas.openxmlformats.org/officeDocument/2006/relationships/hyperlink" Target="https://doi.org/10.1111/j.0737-6782.2005.00128.x" TargetMode="External"/><Relationship Id="rId10" Type="http://schemas.openxmlformats.org/officeDocument/2006/relationships/header" Target="header2.xml"/><Relationship Id="rId31" Type="http://schemas.openxmlformats.org/officeDocument/2006/relationships/hyperlink" Target="https://doi.org/10.1002/smj.2138" TargetMode="External"/><Relationship Id="rId44" Type="http://schemas.openxmlformats.org/officeDocument/2006/relationships/hyperlink" Target="https://doi.org/10.1142/S021987702050056X" TargetMode="External"/><Relationship Id="rId52" Type="http://schemas.openxmlformats.org/officeDocument/2006/relationships/hyperlink" Target="https://doi.org/10.1002/smj.4250171107" TargetMode="External"/><Relationship Id="rId60" Type="http://schemas.openxmlformats.org/officeDocument/2006/relationships/hyperlink" Target="https://doi.org/10.1111/poms.12495" TargetMode="External"/><Relationship Id="rId65"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3.png"/><Relationship Id="rId39" Type="http://schemas.openxmlformats.org/officeDocument/2006/relationships/hyperlink" Target="https://doi.org/10.1002/smj.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14"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ED372A-DB2D-4A97-AEA0-44188A088F90}">
  <we:reference id="wa200000368" version="1.0.0.0" store="zh-TW"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706C1-F110-4874-9B6C-E27E0AE76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10667</Words>
  <Characters>60802</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2022-07-26T11:04:00Z</dcterms:created>
  <dcterms:modified xsi:type="dcterms:W3CDTF">2022-07-31T16:33:00Z</dcterms:modified>
  <cp:category/>
</cp:coreProperties>
</file>