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ABB4" w14:textId="77777777" w:rsidR="00FF2DF4" w:rsidRPr="003E7CB2" w:rsidRDefault="00FF2DF4" w:rsidP="00FE1C83">
      <w:pPr>
        <w:tabs>
          <w:tab w:val="left" w:pos="1843"/>
        </w:tabs>
        <w:spacing w:beforeLines="150" w:before="360" w:after="0" w:line="520" w:lineRule="exact"/>
        <w:jc w:val="center"/>
        <w:rPr>
          <w:b/>
          <w:bCs/>
          <w:sz w:val="32"/>
          <w:szCs w:val="32"/>
          <w:lang w:val="en-US"/>
        </w:rPr>
      </w:pPr>
      <w:r w:rsidRPr="003E7CB2">
        <w:rPr>
          <w:b/>
          <w:bCs/>
          <w:sz w:val="32"/>
          <w:szCs w:val="32"/>
          <w:lang w:val="en-US"/>
        </w:rPr>
        <w:t xml:space="preserve">Consumer Engagement with Retail Businesses: </w:t>
      </w:r>
      <w:r w:rsidR="00CA068C">
        <w:rPr>
          <w:b/>
          <w:bCs/>
          <w:sz w:val="32"/>
          <w:szCs w:val="32"/>
          <w:lang w:val="en-US"/>
        </w:rPr>
        <w:br/>
      </w:r>
      <w:r w:rsidRPr="003E7CB2">
        <w:rPr>
          <w:b/>
          <w:bCs/>
          <w:sz w:val="32"/>
          <w:szCs w:val="32"/>
          <w:lang w:val="en-US"/>
        </w:rPr>
        <w:t>A Systematic Literature Review and Future Agendas</w:t>
      </w:r>
    </w:p>
    <w:p w14:paraId="7A3612AC" w14:textId="77777777" w:rsidR="0075365D" w:rsidRPr="009D7CBF" w:rsidRDefault="0075365D" w:rsidP="00FE1C83">
      <w:pPr>
        <w:tabs>
          <w:tab w:val="left" w:pos="1843"/>
        </w:tabs>
        <w:spacing w:before="0" w:after="0" w:line="320" w:lineRule="exact"/>
        <w:jc w:val="center"/>
        <w:rPr>
          <w:sz w:val="26"/>
          <w:szCs w:val="26"/>
          <w:lang w:val="en-US"/>
        </w:rPr>
      </w:pPr>
    </w:p>
    <w:p w14:paraId="07773B1C" w14:textId="77777777" w:rsidR="00934019" w:rsidRPr="009D7CBF" w:rsidRDefault="00B02390" w:rsidP="00FE1C83">
      <w:pPr>
        <w:tabs>
          <w:tab w:val="left" w:pos="1843"/>
        </w:tabs>
        <w:spacing w:before="0" w:after="0" w:line="320" w:lineRule="exact"/>
        <w:jc w:val="center"/>
        <w:rPr>
          <w:sz w:val="26"/>
          <w:szCs w:val="26"/>
          <w:lang w:val="en-US"/>
        </w:rPr>
      </w:pPr>
      <w:r w:rsidRPr="009D7CBF">
        <w:rPr>
          <w:sz w:val="26"/>
          <w:szCs w:val="26"/>
          <w:lang w:val="en-US"/>
        </w:rPr>
        <w:t>Pankaj Thakur</w:t>
      </w:r>
    </w:p>
    <w:p w14:paraId="042366EF" w14:textId="77777777" w:rsidR="00B02390" w:rsidRPr="009D7CBF" w:rsidRDefault="00B02390" w:rsidP="00FE1C83">
      <w:pPr>
        <w:spacing w:before="0" w:after="0" w:line="320" w:lineRule="exact"/>
        <w:ind w:right="-45"/>
        <w:jc w:val="center"/>
        <w:rPr>
          <w:sz w:val="26"/>
          <w:szCs w:val="26"/>
        </w:rPr>
      </w:pPr>
      <w:proofErr w:type="spellStart"/>
      <w:r w:rsidRPr="009D7CBF">
        <w:rPr>
          <w:sz w:val="26"/>
          <w:szCs w:val="26"/>
        </w:rPr>
        <w:t>Dr.</w:t>
      </w:r>
      <w:proofErr w:type="spellEnd"/>
      <w:r w:rsidRPr="009D7CBF">
        <w:rPr>
          <w:sz w:val="26"/>
          <w:szCs w:val="26"/>
        </w:rPr>
        <w:t xml:space="preserve"> Yashwant Singh Parmar University of Horticulture and Forestry, Nauni Solan, HP, India</w:t>
      </w:r>
    </w:p>
    <w:p w14:paraId="5D30966B" w14:textId="77777777" w:rsidR="004E455E" w:rsidRPr="009D7CBF" w:rsidRDefault="00497AD6" w:rsidP="00FE1C83">
      <w:pPr>
        <w:spacing w:before="0" w:after="0" w:line="320" w:lineRule="exact"/>
        <w:ind w:right="-45"/>
        <w:jc w:val="center"/>
        <w:rPr>
          <w:sz w:val="26"/>
          <w:szCs w:val="26"/>
          <w:u w:val="single"/>
        </w:rPr>
      </w:pPr>
      <w:r w:rsidRPr="009D7CBF">
        <w:rPr>
          <w:rFonts w:eastAsia="Times New Roman"/>
          <w:kern w:val="2"/>
          <w:sz w:val="26"/>
          <w:szCs w:val="26"/>
          <w:lang w:val="en-GB"/>
        </w:rPr>
        <w:t xml:space="preserve">E-Mail: </w:t>
      </w:r>
      <w:hyperlink r:id="rId8" w:history="1">
        <w:r w:rsidR="00C013BB" w:rsidRPr="009D7CBF">
          <w:rPr>
            <w:rStyle w:val="a5"/>
            <w:color w:val="auto"/>
            <w:sz w:val="26"/>
            <w:szCs w:val="26"/>
            <w:u w:val="none"/>
          </w:rPr>
          <w:t>pankajthakur1290@gmail.com</w:t>
        </w:r>
      </w:hyperlink>
    </w:p>
    <w:p w14:paraId="2C077E88" w14:textId="77777777" w:rsidR="008915DA" w:rsidRPr="009D7CBF" w:rsidRDefault="008915DA" w:rsidP="00FE1C83">
      <w:pPr>
        <w:spacing w:before="0" w:after="0" w:line="320" w:lineRule="exact"/>
        <w:ind w:right="-45"/>
        <w:jc w:val="center"/>
        <w:rPr>
          <w:sz w:val="26"/>
          <w:szCs w:val="26"/>
          <w:u w:val="single"/>
        </w:rPr>
      </w:pPr>
    </w:p>
    <w:p w14:paraId="368E0451" w14:textId="77777777" w:rsidR="004E455E" w:rsidRPr="009D7CBF" w:rsidRDefault="008915DA" w:rsidP="00FE1C83">
      <w:pPr>
        <w:spacing w:before="0" w:after="0" w:line="320" w:lineRule="exact"/>
        <w:ind w:right="-45"/>
        <w:jc w:val="center"/>
        <w:rPr>
          <w:sz w:val="26"/>
          <w:szCs w:val="26"/>
        </w:rPr>
      </w:pPr>
      <w:r w:rsidRPr="009D7CBF">
        <w:rPr>
          <w:sz w:val="26"/>
          <w:szCs w:val="26"/>
        </w:rPr>
        <w:t>Kapil Kathuria</w:t>
      </w:r>
    </w:p>
    <w:p w14:paraId="01487A43" w14:textId="77777777" w:rsidR="0085437E" w:rsidRPr="009D7CBF" w:rsidRDefault="0085437E" w:rsidP="00FE1C83">
      <w:pPr>
        <w:spacing w:before="0" w:after="0" w:line="320" w:lineRule="exact"/>
        <w:ind w:right="-45"/>
        <w:jc w:val="center"/>
        <w:rPr>
          <w:sz w:val="26"/>
          <w:szCs w:val="26"/>
        </w:rPr>
      </w:pPr>
      <w:proofErr w:type="spellStart"/>
      <w:r w:rsidRPr="009D7CBF">
        <w:rPr>
          <w:sz w:val="26"/>
          <w:szCs w:val="26"/>
        </w:rPr>
        <w:t>Dr.</w:t>
      </w:r>
      <w:proofErr w:type="spellEnd"/>
      <w:r w:rsidRPr="009D7CBF">
        <w:rPr>
          <w:sz w:val="26"/>
          <w:szCs w:val="26"/>
        </w:rPr>
        <w:t xml:space="preserve"> Yashwant Singh Parmar University of Horticulture and Forestry, Nauni Solan, HP, India</w:t>
      </w:r>
    </w:p>
    <w:p w14:paraId="5486FFDB" w14:textId="77777777" w:rsidR="00D30673" w:rsidRPr="009D7CBF" w:rsidRDefault="00497AD6" w:rsidP="00FE1C83">
      <w:pPr>
        <w:spacing w:before="0" w:after="0" w:line="320" w:lineRule="exact"/>
        <w:ind w:right="-45"/>
        <w:jc w:val="center"/>
        <w:rPr>
          <w:sz w:val="26"/>
          <w:szCs w:val="26"/>
          <w:u w:val="single"/>
        </w:rPr>
      </w:pPr>
      <w:r w:rsidRPr="009D7CBF">
        <w:rPr>
          <w:rFonts w:eastAsia="Times New Roman"/>
          <w:kern w:val="2"/>
          <w:sz w:val="26"/>
          <w:szCs w:val="26"/>
          <w:lang w:val="en-GB"/>
        </w:rPr>
        <w:t xml:space="preserve">E-Mail: </w:t>
      </w:r>
      <w:r w:rsidR="00D30673" w:rsidRPr="009D7CBF">
        <w:rPr>
          <w:sz w:val="26"/>
          <w:szCs w:val="26"/>
        </w:rPr>
        <w:t>kapiluhf@yahoo.com</w:t>
      </w:r>
    </w:p>
    <w:p w14:paraId="5A125225" w14:textId="77777777" w:rsidR="00430FA9" w:rsidRPr="009D7CBF" w:rsidRDefault="00430FA9" w:rsidP="00FE1C83">
      <w:pPr>
        <w:spacing w:before="0" w:after="0" w:line="320" w:lineRule="exact"/>
        <w:ind w:right="-45"/>
        <w:jc w:val="center"/>
        <w:rPr>
          <w:sz w:val="26"/>
          <w:szCs w:val="26"/>
        </w:rPr>
      </w:pPr>
    </w:p>
    <w:p w14:paraId="0BE635BA" w14:textId="77777777" w:rsidR="00D30673" w:rsidRPr="009D7CBF" w:rsidRDefault="009C2913" w:rsidP="00FE1C83">
      <w:pPr>
        <w:spacing w:before="0" w:after="0" w:line="320" w:lineRule="exact"/>
        <w:ind w:right="-45"/>
        <w:jc w:val="center"/>
        <w:rPr>
          <w:sz w:val="26"/>
          <w:szCs w:val="26"/>
        </w:rPr>
      </w:pPr>
      <w:r w:rsidRPr="009D7CBF">
        <w:rPr>
          <w:sz w:val="26"/>
          <w:szCs w:val="26"/>
        </w:rPr>
        <w:t>Nisha Kumari</w:t>
      </w:r>
    </w:p>
    <w:p w14:paraId="19A7E3B5" w14:textId="77777777" w:rsidR="009C2913" w:rsidRPr="009D7CBF" w:rsidRDefault="009C2913" w:rsidP="00FE1C83">
      <w:pPr>
        <w:spacing w:before="0" w:after="0" w:line="320" w:lineRule="exact"/>
        <w:ind w:right="-45"/>
        <w:jc w:val="center"/>
        <w:rPr>
          <w:sz w:val="26"/>
          <w:szCs w:val="26"/>
        </w:rPr>
      </w:pPr>
      <w:proofErr w:type="spellStart"/>
      <w:r w:rsidRPr="009D7CBF">
        <w:rPr>
          <w:sz w:val="26"/>
          <w:szCs w:val="26"/>
        </w:rPr>
        <w:t>Dr.</w:t>
      </w:r>
      <w:proofErr w:type="spellEnd"/>
      <w:r w:rsidRPr="009D7CBF">
        <w:rPr>
          <w:sz w:val="26"/>
          <w:szCs w:val="26"/>
        </w:rPr>
        <w:t xml:space="preserve"> Yashwant Singh Parmar University of Horticulture and Forestry, Nauni Solan, HP, India</w:t>
      </w:r>
    </w:p>
    <w:p w14:paraId="58D76700" w14:textId="77777777" w:rsidR="00430FA9" w:rsidRPr="009D7CBF" w:rsidRDefault="00497AD6" w:rsidP="00FE1C83">
      <w:pPr>
        <w:spacing w:before="0" w:after="0" w:line="320" w:lineRule="exact"/>
        <w:ind w:right="-45"/>
        <w:jc w:val="center"/>
        <w:rPr>
          <w:color w:val="000000"/>
          <w:sz w:val="26"/>
          <w:szCs w:val="26"/>
        </w:rPr>
      </w:pPr>
      <w:r w:rsidRPr="009D7CBF">
        <w:rPr>
          <w:rFonts w:eastAsia="Times New Roman"/>
          <w:kern w:val="2"/>
          <w:sz w:val="26"/>
          <w:szCs w:val="26"/>
          <w:lang w:val="en-GB"/>
        </w:rPr>
        <w:t xml:space="preserve">E-Mail: </w:t>
      </w:r>
      <w:r w:rsidR="00430FA9" w:rsidRPr="009D7CBF">
        <w:rPr>
          <w:rStyle w:val="a5"/>
          <w:color w:val="000000"/>
          <w:sz w:val="26"/>
          <w:szCs w:val="26"/>
          <w:u w:val="none"/>
        </w:rPr>
        <w:t>nishurgh@gmail.com</w:t>
      </w:r>
    </w:p>
    <w:p w14:paraId="5A975971" w14:textId="77777777" w:rsidR="0085437E" w:rsidRPr="009D7CBF" w:rsidRDefault="0085437E" w:rsidP="00D93321">
      <w:pPr>
        <w:spacing w:before="0" w:after="0" w:line="360" w:lineRule="exact"/>
        <w:ind w:right="-45"/>
        <w:rPr>
          <w:sz w:val="26"/>
          <w:szCs w:val="26"/>
        </w:rPr>
      </w:pPr>
    </w:p>
    <w:p w14:paraId="7B4F3A36" w14:textId="77777777" w:rsidR="004E455E" w:rsidRPr="009D7CBF" w:rsidRDefault="004E455E" w:rsidP="00D93321">
      <w:pPr>
        <w:spacing w:before="0" w:after="0" w:line="360" w:lineRule="exact"/>
        <w:ind w:right="-45"/>
        <w:jc w:val="center"/>
        <w:rPr>
          <w:sz w:val="26"/>
          <w:szCs w:val="26"/>
          <w:u w:val="single"/>
        </w:rPr>
      </w:pPr>
    </w:p>
    <w:p w14:paraId="2979149E" w14:textId="77777777" w:rsidR="00FF2DF4" w:rsidRPr="009D7CBF" w:rsidRDefault="00430FA9" w:rsidP="00D93321">
      <w:pPr>
        <w:spacing w:before="0" w:after="0" w:line="360" w:lineRule="exact"/>
        <w:jc w:val="center"/>
        <w:rPr>
          <w:b/>
          <w:bCs/>
          <w:sz w:val="26"/>
          <w:szCs w:val="26"/>
          <w:lang w:val="en-US"/>
        </w:rPr>
      </w:pPr>
      <w:r w:rsidRPr="009D7CBF">
        <w:rPr>
          <w:b/>
          <w:bCs/>
          <w:sz w:val="26"/>
          <w:szCs w:val="26"/>
          <w:lang w:val="en-US"/>
        </w:rPr>
        <w:t>ABSTRACT</w:t>
      </w:r>
    </w:p>
    <w:p w14:paraId="2518B390" w14:textId="77777777" w:rsidR="00930155" w:rsidRPr="009D7CBF" w:rsidRDefault="00FF2DF4" w:rsidP="00D93321">
      <w:pPr>
        <w:spacing w:before="0" w:after="0" w:line="360" w:lineRule="exact"/>
        <w:ind w:firstLine="720"/>
        <w:rPr>
          <w:sz w:val="26"/>
          <w:szCs w:val="26"/>
          <w:lang w:val="en-US"/>
        </w:rPr>
      </w:pPr>
      <w:r w:rsidRPr="009D7CBF">
        <w:rPr>
          <w:sz w:val="26"/>
          <w:szCs w:val="26"/>
          <w:lang w:val="en-US"/>
        </w:rPr>
        <w:t>This literature review aims (1) to systematically lay out and analyze the literature on consumer engagement and consumer engagement with retail businesses</w:t>
      </w:r>
      <w:r w:rsidR="00DC2DA7">
        <w:rPr>
          <w:sz w:val="26"/>
          <w:szCs w:val="26"/>
          <w:lang w:val="en-US"/>
        </w:rPr>
        <w:t>,</w:t>
      </w:r>
      <w:r w:rsidRPr="009D7CBF">
        <w:rPr>
          <w:sz w:val="26"/>
          <w:szCs w:val="26"/>
          <w:lang w:val="en-US"/>
        </w:rPr>
        <w:t xml:space="preserve"> (2) to identify the possible antecedents of consumer engagement</w:t>
      </w:r>
      <w:r w:rsidR="00313565">
        <w:rPr>
          <w:sz w:val="26"/>
          <w:szCs w:val="26"/>
          <w:lang w:val="en-US"/>
        </w:rPr>
        <w:t>,</w:t>
      </w:r>
      <w:r w:rsidR="00DC2DA7">
        <w:rPr>
          <w:sz w:val="26"/>
          <w:szCs w:val="26"/>
          <w:lang w:val="en-US"/>
        </w:rPr>
        <w:t xml:space="preserve"> and</w:t>
      </w:r>
      <w:r w:rsidR="00E65B19">
        <w:rPr>
          <w:sz w:val="26"/>
          <w:szCs w:val="26"/>
          <w:lang w:val="en-US"/>
        </w:rPr>
        <w:t xml:space="preserve"> </w:t>
      </w:r>
      <w:r w:rsidRPr="009D7CBF">
        <w:rPr>
          <w:sz w:val="26"/>
          <w:szCs w:val="26"/>
          <w:lang w:val="en-US"/>
        </w:rPr>
        <w:t>(3) to analyze the context of studies, trends in methodologies</w:t>
      </w:r>
      <w:r w:rsidR="00313565">
        <w:rPr>
          <w:rFonts w:hint="eastAsia"/>
          <w:sz w:val="26"/>
          <w:szCs w:val="26"/>
          <w:lang w:val="en-US" w:eastAsia="zh-TW"/>
        </w:rPr>
        <w:t>,</w:t>
      </w:r>
      <w:r w:rsidRPr="009D7CBF">
        <w:rPr>
          <w:sz w:val="26"/>
          <w:szCs w:val="26"/>
          <w:lang w:val="en-US"/>
        </w:rPr>
        <w:t xml:space="preserve"> and conceptual frameworks and thus provide the future agendas for consumer engagement with retail businesses.</w:t>
      </w:r>
      <w:r w:rsidR="007A1BAD" w:rsidRPr="009D7CBF">
        <w:rPr>
          <w:sz w:val="26"/>
          <w:szCs w:val="26"/>
          <w:lang w:val="en-US"/>
        </w:rPr>
        <w:t xml:space="preserve"> </w:t>
      </w:r>
      <w:r w:rsidRPr="009D7CBF">
        <w:rPr>
          <w:sz w:val="26"/>
          <w:szCs w:val="26"/>
          <w:lang w:val="en-US"/>
        </w:rPr>
        <w:t xml:space="preserve">This review </w:t>
      </w:r>
      <w:r w:rsidR="00E65B19">
        <w:rPr>
          <w:sz w:val="26"/>
          <w:szCs w:val="26"/>
          <w:lang w:val="en-US"/>
        </w:rPr>
        <w:t>us</w:t>
      </w:r>
      <w:r w:rsidR="00E65B19">
        <w:rPr>
          <w:color w:val="000000"/>
          <w:sz w:val="26"/>
          <w:szCs w:val="26"/>
          <w:lang w:val="en-US"/>
        </w:rPr>
        <w:t>es</w:t>
      </w:r>
      <w:r>
        <w:rPr>
          <w:color w:val="000000"/>
          <w:sz w:val="26"/>
          <w:szCs w:val="26"/>
          <w:lang w:val="en-US"/>
        </w:rPr>
        <w:t xml:space="preserve"> a systematic literature review</w:t>
      </w:r>
      <w:r w:rsidR="003162AD">
        <w:rPr>
          <w:color w:val="000000"/>
          <w:sz w:val="26"/>
          <w:szCs w:val="26"/>
          <w:lang w:val="en-US"/>
        </w:rPr>
        <w:t xml:space="preserve"> (SLR)</w:t>
      </w:r>
      <w:r>
        <w:rPr>
          <w:color w:val="000000"/>
          <w:sz w:val="26"/>
          <w:szCs w:val="26"/>
          <w:lang w:val="en-US"/>
        </w:rPr>
        <w:t xml:space="preserve"> method. The research articles published </w:t>
      </w:r>
      <w:r w:rsidR="00E65B19">
        <w:rPr>
          <w:color w:val="000000"/>
          <w:sz w:val="26"/>
          <w:szCs w:val="26"/>
          <w:lang w:val="en-US"/>
        </w:rPr>
        <w:t xml:space="preserve">in Scopus-indexed journals </w:t>
      </w:r>
      <w:r>
        <w:rPr>
          <w:color w:val="000000"/>
          <w:sz w:val="26"/>
          <w:szCs w:val="26"/>
          <w:lang w:val="en-US"/>
        </w:rPr>
        <w:t>between 2008 and 2022 were downloaded</w:t>
      </w:r>
      <w:r w:rsidRPr="009D7CBF">
        <w:rPr>
          <w:sz w:val="26"/>
          <w:szCs w:val="26"/>
          <w:lang w:val="en-US"/>
        </w:rPr>
        <w:t xml:space="preserve"> from the Google Scholar database using a systematic search strategy. The key antecedents of consumer engagement </w:t>
      </w:r>
      <w:r w:rsidR="00313565">
        <w:rPr>
          <w:sz w:val="26"/>
          <w:szCs w:val="26"/>
          <w:lang w:val="en-US"/>
        </w:rPr>
        <w:t>included</w:t>
      </w:r>
      <w:r w:rsidR="00313565" w:rsidRPr="009D7CBF">
        <w:rPr>
          <w:sz w:val="26"/>
          <w:szCs w:val="26"/>
          <w:lang w:val="en-US"/>
        </w:rPr>
        <w:t xml:space="preserve"> </w:t>
      </w:r>
      <w:r w:rsidRPr="009D7CBF">
        <w:rPr>
          <w:sz w:val="26"/>
          <w:szCs w:val="26"/>
          <w:lang w:val="en-US"/>
        </w:rPr>
        <w:t>attitude</w:t>
      </w:r>
      <w:r w:rsidR="00313565">
        <w:rPr>
          <w:sz w:val="26"/>
          <w:szCs w:val="26"/>
          <w:lang w:val="en-US"/>
        </w:rPr>
        <w:t>s</w:t>
      </w:r>
      <w:r w:rsidRPr="009D7CBF">
        <w:rPr>
          <w:sz w:val="26"/>
          <w:szCs w:val="26"/>
          <w:lang w:val="en-US"/>
        </w:rPr>
        <w:t xml:space="preserve"> towards brands, brand interactivity, brand intimacy, consumer involvement, customer participation, customer perceived value, peer communication, personality traits</w:t>
      </w:r>
      <w:r w:rsidR="009359C6">
        <w:rPr>
          <w:sz w:val="26"/>
          <w:szCs w:val="26"/>
          <w:lang w:val="en-US"/>
        </w:rPr>
        <w:t xml:space="preserve"> of consumers</w:t>
      </w:r>
      <w:r w:rsidRPr="009D7CBF">
        <w:rPr>
          <w:sz w:val="26"/>
          <w:szCs w:val="26"/>
          <w:lang w:val="en-US"/>
        </w:rPr>
        <w:t xml:space="preserve">, self-brand image congruity, </w:t>
      </w:r>
      <w:r w:rsidR="00BA445B" w:rsidRPr="009D7CBF">
        <w:rPr>
          <w:sz w:val="26"/>
          <w:szCs w:val="26"/>
          <w:lang w:val="en-US"/>
        </w:rPr>
        <w:t xml:space="preserve">perceived </w:t>
      </w:r>
      <w:r w:rsidRPr="009D7CBF">
        <w:rPr>
          <w:sz w:val="26"/>
          <w:szCs w:val="26"/>
          <w:lang w:val="en-US"/>
        </w:rPr>
        <w:t>service quality, social media marketing efforts</w:t>
      </w:r>
      <w:r w:rsidR="009359C6">
        <w:rPr>
          <w:sz w:val="26"/>
          <w:szCs w:val="26"/>
          <w:lang w:val="en-US"/>
        </w:rPr>
        <w:t xml:space="preserve"> of retail brands</w:t>
      </w:r>
      <w:r w:rsidR="00E65B19">
        <w:rPr>
          <w:sz w:val="26"/>
          <w:szCs w:val="26"/>
          <w:lang w:val="en-US"/>
        </w:rPr>
        <w:t>,</w:t>
      </w:r>
      <w:r w:rsidRPr="009D7CBF">
        <w:rPr>
          <w:sz w:val="26"/>
          <w:szCs w:val="26"/>
          <w:lang w:val="en-US"/>
        </w:rPr>
        <w:t xml:space="preserve"> and subjective norms.</w:t>
      </w:r>
      <w:r w:rsidR="007A1BAD" w:rsidRPr="009D7CBF">
        <w:rPr>
          <w:sz w:val="26"/>
          <w:szCs w:val="26"/>
          <w:lang w:val="en-US"/>
        </w:rPr>
        <w:t xml:space="preserve"> </w:t>
      </w:r>
      <w:r w:rsidR="00930155" w:rsidRPr="009D7CBF">
        <w:rPr>
          <w:sz w:val="26"/>
          <w:szCs w:val="26"/>
          <w:lang w:val="en-US"/>
        </w:rPr>
        <w:t xml:space="preserve">Though only a few reviewed articles had explicit conceptual frameworks, </w:t>
      </w:r>
      <w:r w:rsidR="00E65B19">
        <w:rPr>
          <w:sz w:val="26"/>
          <w:szCs w:val="26"/>
          <w:lang w:val="en-US"/>
        </w:rPr>
        <w:t>researchers performed an in-depth analysis</w:t>
      </w:r>
      <w:r w:rsidR="00930155" w:rsidRPr="009D7CBF">
        <w:rPr>
          <w:sz w:val="26"/>
          <w:szCs w:val="26"/>
          <w:lang w:val="en-US"/>
        </w:rPr>
        <w:t xml:space="preserve"> </w:t>
      </w:r>
      <w:r w:rsidR="00E65B19">
        <w:rPr>
          <w:sz w:val="26"/>
          <w:szCs w:val="26"/>
          <w:lang w:val="en-US"/>
        </w:rPr>
        <w:t xml:space="preserve">of </w:t>
      </w:r>
      <w:r w:rsidR="00930155" w:rsidRPr="009D7CBF">
        <w:rPr>
          <w:sz w:val="26"/>
          <w:szCs w:val="26"/>
          <w:lang w:val="en-US"/>
        </w:rPr>
        <w:t xml:space="preserve">conceptual frameworks underpinning the research. This framework-based review uniquely </w:t>
      </w:r>
      <w:r w:rsidR="00E65B19">
        <w:rPr>
          <w:sz w:val="26"/>
          <w:szCs w:val="26"/>
          <w:lang w:val="en-US"/>
        </w:rPr>
        <w:t>analyzes</w:t>
      </w:r>
      <w:r w:rsidR="00930155" w:rsidRPr="009D7CBF">
        <w:rPr>
          <w:sz w:val="26"/>
          <w:szCs w:val="26"/>
          <w:lang w:val="en-US"/>
        </w:rPr>
        <w:t xml:space="preserve"> the antecedents (Independent Variables) and mediating variables of consumer engagement </w:t>
      </w:r>
      <w:r w:rsidR="009359C6">
        <w:rPr>
          <w:sz w:val="26"/>
          <w:szCs w:val="26"/>
          <w:lang w:val="en-US"/>
        </w:rPr>
        <w:t xml:space="preserve">(Dependent Variable) </w:t>
      </w:r>
      <w:r w:rsidR="00930155" w:rsidRPr="009D7CBF">
        <w:rPr>
          <w:sz w:val="26"/>
          <w:szCs w:val="26"/>
          <w:lang w:val="en-US"/>
        </w:rPr>
        <w:t xml:space="preserve">with retail businesses. </w:t>
      </w:r>
    </w:p>
    <w:p w14:paraId="3FAD5DB3" w14:textId="77777777" w:rsidR="00FF2DF4" w:rsidRPr="009D7CBF" w:rsidRDefault="00FF2DF4" w:rsidP="00D93321">
      <w:pPr>
        <w:spacing w:before="0" w:after="0" w:line="360" w:lineRule="exact"/>
        <w:ind w:left="1440" w:hanging="1440"/>
        <w:rPr>
          <w:sz w:val="26"/>
          <w:szCs w:val="26"/>
          <w:lang w:val="en-US"/>
        </w:rPr>
      </w:pPr>
      <w:r w:rsidRPr="009D7CBF">
        <w:rPr>
          <w:b/>
          <w:bCs/>
          <w:sz w:val="26"/>
          <w:szCs w:val="26"/>
          <w:lang w:val="en-US"/>
        </w:rPr>
        <w:lastRenderedPageBreak/>
        <w:t>Keywords</w:t>
      </w:r>
      <w:r w:rsidR="00274EB4" w:rsidRPr="009D7CBF">
        <w:rPr>
          <w:b/>
          <w:bCs/>
          <w:sz w:val="26"/>
          <w:szCs w:val="26"/>
          <w:lang w:val="en-US"/>
        </w:rPr>
        <w:t>:</w:t>
      </w:r>
      <w:r w:rsidR="00274EB4" w:rsidRPr="009D7CBF">
        <w:rPr>
          <w:b/>
          <w:bCs/>
          <w:sz w:val="26"/>
          <w:szCs w:val="26"/>
          <w:lang w:val="en-US"/>
        </w:rPr>
        <w:tab/>
      </w:r>
      <w:r w:rsidRPr="009D7CBF">
        <w:rPr>
          <w:sz w:val="26"/>
          <w:szCs w:val="26"/>
          <w:lang w:val="en-US"/>
        </w:rPr>
        <w:t>Antecedents</w:t>
      </w:r>
      <w:r w:rsidR="00EB6804">
        <w:rPr>
          <w:sz w:val="26"/>
          <w:szCs w:val="26"/>
          <w:lang w:val="en-US"/>
        </w:rPr>
        <w:t xml:space="preserve"> of </w:t>
      </w:r>
      <w:r w:rsidR="0047440A">
        <w:rPr>
          <w:sz w:val="26"/>
          <w:szCs w:val="26"/>
          <w:lang w:val="en-US"/>
        </w:rPr>
        <w:t>consumer engagement</w:t>
      </w:r>
      <w:r w:rsidRPr="009D7CBF">
        <w:rPr>
          <w:sz w:val="26"/>
          <w:szCs w:val="26"/>
          <w:lang w:val="en-US"/>
        </w:rPr>
        <w:t>,</w:t>
      </w:r>
      <w:r w:rsidRPr="009D7CBF">
        <w:rPr>
          <w:b/>
          <w:bCs/>
          <w:sz w:val="26"/>
          <w:szCs w:val="26"/>
          <w:lang w:val="en-US"/>
        </w:rPr>
        <w:t xml:space="preserve"> </w:t>
      </w:r>
      <w:r w:rsidRPr="009D7CBF">
        <w:rPr>
          <w:sz w:val="26"/>
          <w:szCs w:val="26"/>
          <w:lang w:val="en-US"/>
        </w:rPr>
        <w:t xml:space="preserve">Consumer engagement, Consumer engagement with retail businesses, Customer involvement, Systematic literature review </w:t>
      </w:r>
    </w:p>
    <w:p w14:paraId="78F07351" w14:textId="77777777" w:rsidR="00DC2DA7" w:rsidRDefault="00DC2DA7" w:rsidP="00D93321">
      <w:pPr>
        <w:spacing w:before="0" w:after="0" w:line="360" w:lineRule="exact"/>
        <w:rPr>
          <w:b/>
          <w:bCs/>
          <w:sz w:val="26"/>
          <w:szCs w:val="26"/>
          <w:lang w:val="en-US"/>
        </w:rPr>
      </w:pPr>
    </w:p>
    <w:p w14:paraId="3B84DBB8" w14:textId="77777777" w:rsidR="00C328C1" w:rsidRPr="009D7CBF" w:rsidRDefault="00C328C1" w:rsidP="00D93321">
      <w:pPr>
        <w:spacing w:before="0" w:after="0" w:line="360" w:lineRule="exact"/>
        <w:jc w:val="center"/>
        <w:rPr>
          <w:b/>
          <w:bCs/>
          <w:sz w:val="26"/>
          <w:szCs w:val="26"/>
          <w:lang w:val="en-US"/>
        </w:rPr>
      </w:pPr>
      <w:r w:rsidRPr="009D7CBF">
        <w:rPr>
          <w:b/>
          <w:bCs/>
          <w:sz w:val="26"/>
          <w:szCs w:val="26"/>
          <w:lang w:val="en-US"/>
        </w:rPr>
        <w:t>INTRODUCTION</w:t>
      </w:r>
    </w:p>
    <w:p w14:paraId="72EDEDE5" w14:textId="77777777" w:rsidR="00C328C1" w:rsidRPr="009D7CBF" w:rsidRDefault="009C5756" w:rsidP="00D93321">
      <w:pPr>
        <w:spacing w:before="0" w:after="0" w:line="360" w:lineRule="exact"/>
        <w:ind w:firstLineChars="200" w:firstLine="520"/>
        <w:rPr>
          <w:sz w:val="26"/>
          <w:szCs w:val="26"/>
          <w:lang w:val="en-US"/>
        </w:rPr>
      </w:pPr>
      <w:r w:rsidRPr="009C5756">
        <w:rPr>
          <w:sz w:val="26"/>
          <w:szCs w:val="26"/>
          <w:lang w:val="en-US"/>
        </w:rPr>
        <w:t>The literature on marketing, sociology, psychology, and organizational behavior frequently discusses engagement.</w:t>
      </w:r>
      <w:r w:rsidR="00C328C1" w:rsidRPr="009D7CBF">
        <w:rPr>
          <w:sz w:val="26"/>
          <w:szCs w:val="26"/>
          <w:lang w:val="en-US"/>
        </w:rPr>
        <w:t xml:space="preserve"> Consumer engagement (CE) is linked to relationship marketing theory and originated as a unique term in the early 2010s (Lemon </w:t>
      </w:r>
      <w:r w:rsidR="00F379A5" w:rsidRPr="009D7CBF">
        <w:rPr>
          <w:sz w:val="26"/>
          <w:szCs w:val="26"/>
          <w:lang w:val="en-US"/>
        </w:rPr>
        <w:t>&amp;</w:t>
      </w:r>
      <w:r w:rsidR="00C328C1" w:rsidRPr="009D7CBF">
        <w:rPr>
          <w:sz w:val="26"/>
          <w:szCs w:val="26"/>
          <w:lang w:val="en-US"/>
        </w:rPr>
        <w:t xml:space="preserve"> Verhoef, 2016</w:t>
      </w:r>
      <w:r w:rsidR="00914E8A" w:rsidRPr="009D7CBF">
        <w:rPr>
          <w:sz w:val="26"/>
          <w:szCs w:val="26"/>
          <w:lang w:val="en-US"/>
        </w:rPr>
        <w:t>; Van</w:t>
      </w:r>
      <w:r w:rsidR="00BC65AC">
        <w:rPr>
          <w:rFonts w:hint="eastAsia"/>
          <w:sz w:val="26"/>
          <w:szCs w:val="26"/>
          <w:lang w:val="en-US" w:eastAsia="zh-TW"/>
        </w:rPr>
        <w:t xml:space="preserve"> </w:t>
      </w:r>
      <w:r w:rsidR="00914E8A" w:rsidRPr="009D7CBF">
        <w:rPr>
          <w:sz w:val="26"/>
          <w:szCs w:val="26"/>
          <w:lang w:val="en-US"/>
        </w:rPr>
        <w:t>Doorn et al., 2010</w:t>
      </w:r>
      <w:r w:rsidR="00C328C1" w:rsidRPr="009D7CBF">
        <w:rPr>
          <w:sz w:val="26"/>
          <w:szCs w:val="26"/>
          <w:lang w:val="en-US"/>
        </w:rPr>
        <w:t xml:space="preserve">). As </w:t>
      </w:r>
      <w:r>
        <w:rPr>
          <w:sz w:val="26"/>
          <w:szCs w:val="26"/>
          <w:lang w:val="en-US"/>
        </w:rPr>
        <w:t>relationship marketing focuses on building, maintaining</w:t>
      </w:r>
      <w:r w:rsidR="00313565">
        <w:rPr>
          <w:sz w:val="26"/>
          <w:szCs w:val="26"/>
          <w:lang w:val="en-US"/>
        </w:rPr>
        <w:t>,</w:t>
      </w:r>
      <w:r>
        <w:rPr>
          <w:sz w:val="26"/>
          <w:szCs w:val="26"/>
          <w:lang w:val="en-US"/>
        </w:rPr>
        <w:t xml:space="preserve"> and retaining</w:t>
      </w:r>
      <w:r w:rsidR="00C328C1" w:rsidRPr="009D7CBF">
        <w:rPr>
          <w:sz w:val="26"/>
          <w:szCs w:val="26"/>
          <w:lang w:val="en-US"/>
        </w:rPr>
        <w:t xml:space="preserve"> long</w:t>
      </w:r>
      <w:r w:rsidR="00507532" w:rsidRPr="009D7CBF">
        <w:rPr>
          <w:sz w:val="26"/>
          <w:szCs w:val="26"/>
          <w:lang w:val="en-US"/>
        </w:rPr>
        <w:t>-</w:t>
      </w:r>
      <w:r w:rsidR="00C328C1" w:rsidRPr="009D7CBF">
        <w:rPr>
          <w:sz w:val="26"/>
          <w:szCs w:val="26"/>
          <w:lang w:val="en-US"/>
        </w:rPr>
        <w:t xml:space="preserve">term customer-supplier relationships, </w:t>
      </w:r>
      <w:r>
        <w:rPr>
          <w:sz w:val="26"/>
          <w:szCs w:val="26"/>
          <w:lang w:val="en-US"/>
        </w:rPr>
        <w:t>consumer engagement</w:t>
      </w:r>
      <w:r w:rsidR="00C328C1" w:rsidRPr="009D7CBF">
        <w:rPr>
          <w:sz w:val="26"/>
          <w:szCs w:val="26"/>
          <w:lang w:val="en-US"/>
        </w:rPr>
        <w:t xml:space="preserve"> </w:t>
      </w:r>
      <w:r>
        <w:rPr>
          <w:sz w:val="26"/>
          <w:szCs w:val="26"/>
          <w:lang w:val="en-US"/>
        </w:rPr>
        <w:t>strategically determines</w:t>
      </w:r>
      <w:r w:rsidR="00C328C1" w:rsidRPr="009D7CBF">
        <w:rPr>
          <w:sz w:val="26"/>
          <w:szCs w:val="26"/>
          <w:lang w:val="en-US"/>
        </w:rPr>
        <w:t xml:space="preserve"> business and marketing activities through customer and brand interactions (</w:t>
      </w:r>
      <w:r w:rsidR="0031094C" w:rsidRPr="009D7CBF">
        <w:rPr>
          <w:sz w:val="26"/>
          <w:szCs w:val="26"/>
          <w:lang w:val="en-US"/>
        </w:rPr>
        <w:t>Vivek et al., 2012</w:t>
      </w:r>
      <w:r w:rsidR="00C328C1" w:rsidRPr="009D7CBF">
        <w:rPr>
          <w:sz w:val="26"/>
          <w:szCs w:val="26"/>
          <w:lang w:val="en-US"/>
        </w:rPr>
        <w:t xml:space="preserve">). Consumer engagement </w:t>
      </w:r>
      <w:r>
        <w:rPr>
          <w:sz w:val="26"/>
          <w:szCs w:val="26"/>
          <w:lang w:val="en-US"/>
        </w:rPr>
        <w:t>refers</w:t>
      </w:r>
      <w:r w:rsidR="00C328C1" w:rsidRPr="009D7CBF">
        <w:rPr>
          <w:sz w:val="26"/>
          <w:szCs w:val="26"/>
          <w:lang w:val="en-US"/>
        </w:rPr>
        <w:t xml:space="preserve"> </w:t>
      </w:r>
      <w:r>
        <w:rPr>
          <w:sz w:val="26"/>
          <w:szCs w:val="26"/>
          <w:lang w:val="en-US"/>
        </w:rPr>
        <w:t>to</w:t>
      </w:r>
      <w:r w:rsidR="00C328C1" w:rsidRPr="009D7CBF">
        <w:rPr>
          <w:sz w:val="26"/>
          <w:szCs w:val="26"/>
          <w:lang w:val="en-US"/>
        </w:rPr>
        <w:t xml:space="preserve"> customers</w:t>
      </w:r>
      <w:r w:rsidR="00313565">
        <w:rPr>
          <w:sz w:val="26"/>
          <w:szCs w:val="26"/>
          <w:lang w:val="en-US"/>
        </w:rPr>
        <w:t>'</w:t>
      </w:r>
      <w:r w:rsidR="00313565" w:rsidRPr="009D7CBF">
        <w:rPr>
          <w:sz w:val="26"/>
          <w:szCs w:val="26"/>
          <w:lang w:val="en-US"/>
        </w:rPr>
        <w:t xml:space="preserve"> </w:t>
      </w:r>
      <w:r w:rsidR="00C328C1" w:rsidRPr="009D7CBF">
        <w:rPr>
          <w:sz w:val="26"/>
          <w:szCs w:val="26"/>
          <w:lang w:val="en-US"/>
        </w:rPr>
        <w:t>cognitive, behavioral</w:t>
      </w:r>
      <w:r w:rsidR="00313565">
        <w:rPr>
          <w:sz w:val="26"/>
          <w:szCs w:val="26"/>
          <w:lang w:val="en-US"/>
        </w:rPr>
        <w:t>,</w:t>
      </w:r>
      <w:r w:rsidR="00C328C1" w:rsidRPr="009D7CBF">
        <w:rPr>
          <w:sz w:val="26"/>
          <w:szCs w:val="26"/>
          <w:lang w:val="en-US"/>
        </w:rPr>
        <w:t xml:space="preserve"> and emotional interactions with products/services, brands, firms</w:t>
      </w:r>
      <w:r w:rsidR="00313565">
        <w:rPr>
          <w:sz w:val="26"/>
          <w:szCs w:val="26"/>
          <w:lang w:val="en-US"/>
        </w:rPr>
        <w:t>,</w:t>
      </w:r>
      <w:r w:rsidR="00C328C1" w:rsidRPr="009D7CBF">
        <w:rPr>
          <w:sz w:val="26"/>
          <w:szCs w:val="26"/>
          <w:lang w:val="en-US"/>
        </w:rPr>
        <w:t xml:space="preserve"> and other customers beyond purchase dimensions resulting from motivational drivers (</w:t>
      </w:r>
      <w:r w:rsidR="00B91EB0">
        <w:rPr>
          <w:sz w:val="26"/>
          <w:szCs w:val="26"/>
          <w:lang w:val="en-US"/>
        </w:rPr>
        <w:t>Van</w:t>
      </w:r>
      <w:r w:rsidR="00BC65AC">
        <w:rPr>
          <w:rFonts w:hint="eastAsia"/>
          <w:sz w:val="26"/>
          <w:szCs w:val="26"/>
          <w:lang w:val="en-US" w:eastAsia="zh-TW"/>
        </w:rPr>
        <w:t xml:space="preserve"> </w:t>
      </w:r>
      <w:r w:rsidR="00B91EB0">
        <w:rPr>
          <w:sz w:val="26"/>
          <w:szCs w:val="26"/>
          <w:lang w:val="en-US"/>
        </w:rPr>
        <w:t xml:space="preserve">Doorn </w:t>
      </w:r>
      <w:r w:rsidR="00C328C1" w:rsidRPr="009D7CBF">
        <w:rPr>
          <w:sz w:val="26"/>
          <w:szCs w:val="26"/>
          <w:lang w:val="en-US"/>
        </w:rPr>
        <w:t xml:space="preserve">et al., 2010). </w:t>
      </w:r>
      <w:r>
        <w:rPr>
          <w:sz w:val="26"/>
          <w:szCs w:val="26"/>
          <w:lang w:val="en-US"/>
        </w:rPr>
        <w:t>Consumer e</w:t>
      </w:r>
      <w:r w:rsidR="00C328C1" w:rsidRPr="009D7CBF">
        <w:rPr>
          <w:sz w:val="26"/>
          <w:szCs w:val="26"/>
          <w:lang w:val="en-US"/>
        </w:rPr>
        <w:t xml:space="preserve">ngagement results in value addition to the brand through word-of-mouth referrals. CE </w:t>
      </w:r>
      <w:r w:rsidR="00932136" w:rsidRPr="009D7CBF">
        <w:rPr>
          <w:sz w:val="26"/>
          <w:szCs w:val="26"/>
          <w:lang w:val="en-US"/>
        </w:rPr>
        <w:t xml:space="preserve">also </w:t>
      </w:r>
      <w:r w:rsidR="00C328C1" w:rsidRPr="009D7CBF">
        <w:rPr>
          <w:sz w:val="26"/>
          <w:szCs w:val="26"/>
          <w:lang w:val="en-US"/>
        </w:rPr>
        <w:t>builds loyal and engaged customers by leveraging trust, involvement</w:t>
      </w:r>
      <w:r w:rsidR="00313565">
        <w:rPr>
          <w:sz w:val="26"/>
          <w:szCs w:val="26"/>
          <w:lang w:val="en-US"/>
        </w:rPr>
        <w:t>,</w:t>
      </w:r>
      <w:r w:rsidR="00C328C1" w:rsidRPr="009D7CBF">
        <w:rPr>
          <w:sz w:val="26"/>
          <w:szCs w:val="26"/>
          <w:lang w:val="en-US"/>
        </w:rPr>
        <w:t xml:space="preserve"> and commitment (Bowden, 2009). The valuable feedback from </w:t>
      </w:r>
      <w:r>
        <w:rPr>
          <w:sz w:val="26"/>
          <w:szCs w:val="26"/>
          <w:lang w:val="en-US"/>
        </w:rPr>
        <w:t>active</w:t>
      </w:r>
      <w:r w:rsidR="00C328C1" w:rsidRPr="009D7CBF">
        <w:rPr>
          <w:sz w:val="26"/>
          <w:szCs w:val="26"/>
          <w:lang w:val="en-US"/>
        </w:rPr>
        <w:t xml:space="preserve"> customers helps </w:t>
      </w:r>
      <w:r>
        <w:rPr>
          <w:sz w:val="26"/>
          <w:szCs w:val="26"/>
          <w:lang w:val="en-US"/>
        </w:rPr>
        <w:t>recognize unfelt consumer needs, develop new products, and modify existing one</w:t>
      </w:r>
      <w:r w:rsidR="00C328C1" w:rsidRPr="009D7CBF">
        <w:rPr>
          <w:sz w:val="26"/>
          <w:szCs w:val="26"/>
          <w:lang w:val="en-US"/>
        </w:rPr>
        <w:t xml:space="preserve">s. </w:t>
      </w:r>
      <w:r w:rsidR="000E0BCE" w:rsidRPr="009D7CBF">
        <w:rPr>
          <w:sz w:val="26"/>
          <w:szCs w:val="26"/>
          <w:lang w:val="en-US"/>
        </w:rPr>
        <w:t xml:space="preserve">An engaged customer is more profitable for a business </w:t>
      </w:r>
      <w:r>
        <w:rPr>
          <w:sz w:val="26"/>
          <w:szCs w:val="26"/>
          <w:lang w:val="en-US"/>
        </w:rPr>
        <w:t>than</w:t>
      </w:r>
      <w:r w:rsidR="000E0BCE" w:rsidRPr="009D7CBF">
        <w:rPr>
          <w:sz w:val="26"/>
          <w:szCs w:val="26"/>
          <w:lang w:val="en-US"/>
        </w:rPr>
        <w:t xml:space="preserve"> others (</w:t>
      </w:r>
      <w:r w:rsidR="0031094C" w:rsidRPr="009D7CBF">
        <w:rPr>
          <w:sz w:val="26"/>
          <w:szCs w:val="26"/>
          <w:lang w:val="en-US"/>
        </w:rPr>
        <w:t>Pansari &amp; Kumar, 2017</w:t>
      </w:r>
      <w:r w:rsidR="000E0BCE" w:rsidRPr="009D7CBF">
        <w:rPr>
          <w:sz w:val="26"/>
          <w:szCs w:val="26"/>
          <w:lang w:val="en-US"/>
        </w:rPr>
        <w:t xml:space="preserve">). </w:t>
      </w:r>
      <w:r w:rsidR="00313565" w:rsidRPr="00313565">
        <w:rPr>
          <w:sz w:val="26"/>
          <w:szCs w:val="26"/>
          <w:lang w:val="en-US"/>
        </w:rPr>
        <w:t>Thus, consumer engagement benefits all stakeholders, like intermediaries, retailers, and consumers.</w:t>
      </w:r>
      <w:r w:rsidR="00C328C1" w:rsidRPr="009D7CBF">
        <w:rPr>
          <w:sz w:val="26"/>
          <w:szCs w:val="26"/>
          <w:lang w:val="en-US"/>
        </w:rPr>
        <w:t xml:space="preserve"> </w:t>
      </w:r>
    </w:p>
    <w:p w14:paraId="2CCC520B" w14:textId="77777777" w:rsidR="00C328C1" w:rsidRPr="009D7CBF" w:rsidRDefault="00313565" w:rsidP="00D93321">
      <w:pPr>
        <w:spacing w:before="0" w:after="0" w:line="360" w:lineRule="exact"/>
        <w:ind w:firstLineChars="200" w:firstLine="520"/>
        <w:rPr>
          <w:sz w:val="26"/>
          <w:szCs w:val="26"/>
          <w:lang w:val="en-US"/>
        </w:rPr>
      </w:pPr>
      <w:r w:rsidRPr="00313565">
        <w:rPr>
          <w:sz w:val="26"/>
          <w:szCs w:val="26"/>
          <w:lang w:val="en-US"/>
        </w:rPr>
        <w:t>Consumer engagement with retail refers to the direct or indirect interactions that consumers have with retailers, brands, products, and other customers, influenced by their knowledge, information, feelings, emotions, and attitudes.</w:t>
      </w:r>
      <w:r w:rsidR="00B540ED" w:rsidRPr="009D7CBF">
        <w:rPr>
          <w:sz w:val="26"/>
          <w:szCs w:val="26"/>
          <w:lang w:val="en-US"/>
        </w:rPr>
        <w:t xml:space="preserve"> </w:t>
      </w:r>
      <w:r w:rsidR="00C328C1" w:rsidRPr="009D7CBF">
        <w:rPr>
          <w:sz w:val="26"/>
          <w:szCs w:val="26"/>
          <w:lang w:val="en-US"/>
        </w:rPr>
        <w:t>Retailing is the consumer end of the marketing distribution channel</w:t>
      </w:r>
      <w:r w:rsidR="009C5756">
        <w:rPr>
          <w:sz w:val="26"/>
          <w:szCs w:val="26"/>
          <w:lang w:val="en-US"/>
        </w:rPr>
        <w:t>,</w:t>
      </w:r>
      <w:r w:rsidR="00C328C1" w:rsidRPr="009D7CBF">
        <w:rPr>
          <w:sz w:val="26"/>
          <w:szCs w:val="26"/>
          <w:lang w:val="en-US"/>
        </w:rPr>
        <w:t xml:space="preserve"> which includes selling goods or services to the end consumer for personal, non-business use (</w:t>
      </w:r>
      <w:r w:rsidR="00E849A3" w:rsidRPr="009D7CBF">
        <w:rPr>
          <w:sz w:val="26"/>
          <w:szCs w:val="26"/>
          <w:lang w:val="en-US"/>
        </w:rPr>
        <w:t>Kotler &amp; Keller, 2011</w:t>
      </w:r>
      <w:r w:rsidR="00C328C1" w:rsidRPr="009D7CBF">
        <w:rPr>
          <w:sz w:val="26"/>
          <w:szCs w:val="26"/>
          <w:lang w:val="en-US"/>
        </w:rPr>
        <w:t>). Retailing is the second-largest and most highly competitive industry globally. Retail businesses play a linking role between the end consumer and suppliers. Th</w:t>
      </w:r>
      <w:r w:rsidR="009C5756">
        <w:rPr>
          <w:sz w:val="26"/>
          <w:szCs w:val="26"/>
          <w:lang w:val="en-US"/>
        </w:rPr>
        <w:t xml:space="preserve">eir role is significant in the supply chain through direct or indirect </w:t>
      </w:r>
      <w:r w:rsidR="00997C32">
        <w:rPr>
          <w:sz w:val="26"/>
          <w:szCs w:val="26"/>
          <w:lang w:val="en-US"/>
        </w:rPr>
        <w:t>consumer interaction</w:t>
      </w:r>
      <w:r w:rsidR="009C5756">
        <w:rPr>
          <w:sz w:val="26"/>
          <w:szCs w:val="26"/>
          <w:lang w:val="en-US"/>
        </w:rPr>
        <w:t>s</w:t>
      </w:r>
      <w:r w:rsidR="00C328C1" w:rsidRPr="009D7CBF">
        <w:rPr>
          <w:sz w:val="26"/>
          <w:szCs w:val="26"/>
          <w:lang w:val="en-US"/>
        </w:rPr>
        <w:t>.</w:t>
      </w:r>
      <w:r w:rsidR="009C5756">
        <w:rPr>
          <w:sz w:val="26"/>
          <w:szCs w:val="26"/>
          <w:lang w:val="en-US"/>
        </w:rPr>
        <w:t xml:space="preserve"> Business</w:t>
      </w:r>
      <w:r w:rsidR="00C328C1" w:rsidRPr="009D7CBF">
        <w:rPr>
          <w:sz w:val="26"/>
          <w:szCs w:val="26"/>
          <w:lang w:val="en-US"/>
        </w:rPr>
        <w:t xml:space="preserve"> </w:t>
      </w:r>
      <w:r w:rsidR="009C5756">
        <w:rPr>
          <w:sz w:val="26"/>
          <w:szCs w:val="26"/>
          <w:lang w:val="en-US"/>
        </w:rPr>
        <w:t>p</w:t>
      </w:r>
      <w:r w:rsidR="00B540ED" w:rsidRPr="009D7CBF">
        <w:rPr>
          <w:sz w:val="26"/>
          <w:szCs w:val="26"/>
          <w:lang w:val="en-US"/>
        </w:rPr>
        <w:t>rofitability, competitiveness</w:t>
      </w:r>
      <w:r>
        <w:rPr>
          <w:sz w:val="26"/>
          <w:szCs w:val="26"/>
          <w:lang w:val="en-US"/>
        </w:rPr>
        <w:t>,</w:t>
      </w:r>
      <w:r w:rsidR="00B540ED" w:rsidRPr="009D7CBF">
        <w:rPr>
          <w:sz w:val="26"/>
          <w:szCs w:val="26"/>
          <w:lang w:val="en-US"/>
        </w:rPr>
        <w:t xml:space="preserve"> and consumer preferences </w:t>
      </w:r>
      <w:r w:rsidR="009C5756">
        <w:rPr>
          <w:sz w:val="26"/>
          <w:szCs w:val="26"/>
          <w:lang w:val="en-US"/>
        </w:rPr>
        <w:t>forced</w:t>
      </w:r>
      <w:r w:rsidR="00B540ED" w:rsidRPr="009D7CBF">
        <w:rPr>
          <w:sz w:val="26"/>
          <w:szCs w:val="26"/>
          <w:lang w:val="en-US"/>
        </w:rPr>
        <w:t xml:space="preserve"> retailers to reinvent themselves. Retailers </w:t>
      </w:r>
      <w:r>
        <w:rPr>
          <w:sz w:val="26"/>
          <w:szCs w:val="26"/>
          <w:lang w:val="en-US"/>
        </w:rPr>
        <w:t>recognize</w:t>
      </w:r>
      <w:r w:rsidR="00B540ED" w:rsidRPr="009D7CBF">
        <w:rPr>
          <w:sz w:val="26"/>
          <w:szCs w:val="26"/>
          <w:lang w:val="en-US"/>
        </w:rPr>
        <w:t xml:space="preserve"> the role of consumers as co-creators (Vargo </w:t>
      </w:r>
      <w:r w:rsidR="00E9538A" w:rsidRPr="009D7CBF">
        <w:rPr>
          <w:sz w:val="26"/>
          <w:szCs w:val="26"/>
          <w:lang w:val="en-US"/>
        </w:rPr>
        <w:t>&amp;</w:t>
      </w:r>
      <w:r w:rsidR="00B540ED" w:rsidRPr="009D7CBF">
        <w:rPr>
          <w:sz w:val="26"/>
          <w:szCs w:val="26"/>
          <w:lang w:val="en-US"/>
        </w:rPr>
        <w:t xml:space="preserve"> Lusch, 2004). This view </w:t>
      </w:r>
      <w:r w:rsidR="00997C32">
        <w:rPr>
          <w:sz w:val="26"/>
          <w:szCs w:val="26"/>
          <w:lang w:val="en-US"/>
        </w:rPr>
        <w:t>of</w:t>
      </w:r>
      <w:r w:rsidR="00B540ED" w:rsidRPr="009D7CBF">
        <w:rPr>
          <w:sz w:val="26"/>
          <w:szCs w:val="26"/>
          <w:lang w:val="en-US"/>
        </w:rPr>
        <w:t xml:space="preserve"> customer marketing orientation provides a foundation for </w:t>
      </w:r>
      <w:r w:rsidR="00997C32">
        <w:rPr>
          <w:sz w:val="26"/>
          <w:szCs w:val="26"/>
          <w:lang w:val="en-US"/>
        </w:rPr>
        <w:t>studying</w:t>
      </w:r>
      <w:r w:rsidR="00B540ED" w:rsidRPr="009D7CBF">
        <w:rPr>
          <w:sz w:val="26"/>
          <w:szCs w:val="26"/>
          <w:lang w:val="en-US"/>
        </w:rPr>
        <w:t xml:space="preserve"> consumer engagement with retail businesses. </w:t>
      </w:r>
      <w:r w:rsidR="00C328C1" w:rsidRPr="009D7CBF">
        <w:rPr>
          <w:sz w:val="26"/>
          <w:szCs w:val="26"/>
          <w:lang w:val="en-US"/>
        </w:rPr>
        <w:t>Intense competition in the</w:t>
      </w:r>
      <w:r w:rsidR="003F4120" w:rsidRPr="009D7CBF">
        <w:rPr>
          <w:sz w:val="26"/>
          <w:szCs w:val="26"/>
          <w:lang w:val="en-US"/>
        </w:rPr>
        <w:t xml:space="preserve"> retail sector</w:t>
      </w:r>
      <w:r w:rsidR="00C328C1" w:rsidRPr="009D7CBF">
        <w:rPr>
          <w:sz w:val="26"/>
          <w:szCs w:val="26"/>
          <w:lang w:val="en-US"/>
        </w:rPr>
        <w:t xml:space="preserve"> and its implications for </w:t>
      </w:r>
      <w:r w:rsidR="00D8358E" w:rsidRPr="009D7CBF">
        <w:rPr>
          <w:sz w:val="26"/>
          <w:szCs w:val="26"/>
          <w:lang w:val="en-US"/>
        </w:rPr>
        <w:t xml:space="preserve">the </w:t>
      </w:r>
      <w:r w:rsidR="00C328C1" w:rsidRPr="009D7CBF">
        <w:rPr>
          <w:sz w:val="26"/>
          <w:szCs w:val="26"/>
          <w:lang w:val="en-US"/>
        </w:rPr>
        <w:t>survival and growth</w:t>
      </w:r>
      <w:r w:rsidR="00D8358E" w:rsidRPr="009D7CBF">
        <w:rPr>
          <w:sz w:val="26"/>
          <w:szCs w:val="26"/>
          <w:lang w:val="en-US"/>
        </w:rPr>
        <w:t xml:space="preserve"> of retailers</w:t>
      </w:r>
      <w:r w:rsidR="00C328C1" w:rsidRPr="009D7CBF">
        <w:rPr>
          <w:sz w:val="26"/>
          <w:szCs w:val="26"/>
          <w:lang w:val="en-US"/>
        </w:rPr>
        <w:t xml:space="preserve"> are driving attention to the </w:t>
      </w:r>
      <w:r w:rsidR="00A73EF6" w:rsidRPr="009D7CBF">
        <w:rPr>
          <w:sz w:val="26"/>
          <w:szCs w:val="26"/>
          <w:lang w:val="en-US"/>
        </w:rPr>
        <w:t>factors/</w:t>
      </w:r>
      <w:r w:rsidR="00C328C1" w:rsidRPr="009D7CBF">
        <w:rPr>
          <w:sz w:val="26"/>
          <w:szCs w:val="26"/>
          <w:lang w:val="en-US"/>
        </w:rPr>
        <w:t xml:space="preserve">antecedents </w:t>
      </w:r>
      <w:r w:rsidR="00A73EF6" w:rsidRPr="009D7CBF">
        <w:rPr>
          <w:sz w:val="26"/>
          <w:szCs w:val="26"/>
          <w:lang w:val="en-US"/>
        </w:rPr>
        <w:t xml:space="preserve">leading </w:t>
      </w:r>
      <w:r w:rsidR="00C328C1" w:rsidRPr="009D7CBF">
        <w:rPr>
          <w:sz w:val="26"/>
          <w:szCs w:val="26"/>
          <w:lang w:val="en-US"/>
        </w:rPr>
        <w:t>consumer</w:t>
      </w:r>
      <w:r w:rsidR="00A73EF6" w:rsidRPr="009D7CBF">
        <w:rPr>
          <w:sz w:val="26"/>
          <w:szCs w:val="26"/>
          <w:lang w:val="en-US"/>
        </w:rPr>
        <w:t>s to</w:t>
      </w:r>
      <w:r w:rsidR="00C328C1" w:rsidRPr="009D7CBF">
        <w:rPr>
          <w:sz w:val="26"/>
          <w:szCs w:val="26"/>
          <w:lang w:val="en-US"/>
        </w:rPr>
        <w:t xml:space="preserve"> engage </w:t>
      </w:r>
      <w:r w:rsidR="003F4120" w:rsidRPr="009D7CBF">
        <w:rPr>
          <w:sz w:val="26"/>
          <w:szCs w:val="26"/>
          <w:lang w:val="en-US"/>
        </w:rPr>
        <w:t>with</w:t>
      </w:r>
      <w:r w:rsidR="00C328C1" w:rsidRPr="009D7CBF">
        <w:rPr>
          <w:sz w:val="26"/>
          <w:szCs w:val="26"/>
          <w:lang w:val="en-US"/>
        </w:rPr>
        <w:t xml:space="preserve"> retail </w:t>
      </w:r>
      <w:r w:rsidR="003F4120" w:rsidRPr="009D7CBF">
        <w:rPr>
          <w:sz w:val="26"/>
          <w:szCs w:val="26"/>
          <w:lang w:val="en-US"/>
        </w:rPr>
        <w:t>businesses</w:t>
      </w:r>
      <w:r w:rsidR="00C328C1" w:rsidRPr="009D7CBF">
        <w:rPr>
          <w:sz w:val="26"/>
          <w:szCs w:val="26"/>
          <w:lang w:val="en-US"/>
        </w:rPr>
        <w:t xml:space="preserve">. </w:t>
      </w:r>
      <w:r w:rsidR="0022037F" w:rsidRPr="009D7CBF">
        <w:rPr>
          <w:sz w:val="26"/>
          <w:szCs w:val="26"/>
          <w:lang w:val="en-US"/>
        </w:rPr>
        <w:t>Consumer engagement as a field of study gained importance in many countries</w:t>
      </w:r>
      <w:r w:rsidR="009C5756">
        <w:rPr>
          <w:sz w:val="26"/>
          <w:szCs w:val="26"/>
          <w:lang w:val="en-US"/>
        </w:rPr>
        <w:t>,</w:t>
      </w:r>
      <w:r w:rsidR="0022037F" w:rsidRPr="009D7CBF">
        <w:rPr>
          <w:sz w:val="26"/>
          <w:szCs w:val="26"/>
          <w:lang w:val="en-US"/>
        </w:rPr>
        <w:t xml:space="preserve"> including the USA, UK, Australia, Mexico, India, and Europe.</w:t>
      </w:r>
      <w:r w:rsidR="0092144C" w:rsidRPr="009D7CBF">
        <w:rPr>
          <w:sz w:val="26"/>
          <w:szCs w:val="26"/>
          <w:lang w:val="en-US"/>
        </w:rPr>
        <w:t xml:space="preserve"> Due to COVID</w:t>
      </w:r>
      <w:r w:rsidR="00D8358E" w:rsidRPr="009D7CBF">
        <w:rPr>
          <w:sz w:val="26"/>
          <w:szCs w:val="26"/>
          <w:lang w:val="en-US"/>
        </w:rPr>
        <w:t>-</w:t>
      </w:r>
      <w:r w:rsidR="0092144C" w:rsidRPr="009D7CBF">
        <w:rPr>
          <w:sz w:val="26"/>
          <w:szCs w:val="26"/>
          <w:lang w:val="en-US"/>
        </w:rPr>
        <w:t xml:space="preserve">19 and </w:t>
      </w:r>
      <w:r w:rsidR="00D8358E" w:rsidRPr="009D7CBF">
        <w:rPr>
          <w:sz w:val="26"/>
          <w:szCs w:val="26"/>
          <w:lang w:val="en-US"/>
        </w:rPr>
        <w:t xml:space="preserve">the </w:t>
      </w:r>
      <w:r w:rsidR="0092144C" w:rsidRPr="009D7CBF">
        <w:rPr>
          <w:sz w:val="26"/>
          <w:szCs w:val="26"/>
          <w:lang w:val="en-US"/>
        </w:rPr>
        <w:t>shift towards modern retail formats, small retailers</w:t>
      </w:r>
      <w:r w:rsidR="00EB4790" w:rsidRPr="009D7CBF">
        <w:rPr>
          <w:sz w:val="26"/>
          <w:szCs w:val="26"/>
          <w:lang w:val="en-US"/>
        </w:rPr>
        <w:t xml:space="preserve"> </w:t>
      </w:r>
      <w:r w:rsidR="009C5756">
        <w:rPr>
          <w:sz w:val="26"/>
          <w:szCs w:val="26"/>
          <w:lang w:val="en-US"/>
        </w:rPr>
        <w:t>face</w:t>
      </w:r>
      <w:r w:rsidR="00EB4790" w:rsidRPr="009D7CBF">
        <w:rPr>
          <w:sz w:val="26"/>
          <w:szCs w:val="26"/>
          <w:lang w:val="en-US"/>
        </w:rPr>
        <w:t xml:space="preserve"> immense competition </w:t>
      </w:r>
      <w:r w:rsidR="009C5756">
        <w:rPr>
          <w:sz w:val="26"/>
          <w:szCs w:val="26"/>
          <w:lang w:val="en-US"/>
        </w:rPr>
        <w:lastRenderedPageBreak/>
        <w:t>worldwide</w:t>
      </w:r>
      <w:r w:rsidR="00EB4790" w:rsidRPr="009D7CBF">
        <w:rPr>
          <w:sz w:val="26"/>
          <w:szCs w:val="26"/>
          <w:lang w:val="en-US"/>
        </w:rPr>
        <w:t xml:space="preserve">. </w:t>
      </w:r>
      <w:r w:rsidR="00EC6BE0">
        <w:rPr>
          <w:sz w:val="26"/>
          <w:szCs w:val="26"/>
          <w:lang w:val="en-US"/>
        </w:rPr>
        <w:t>Examining how consumers interact with retail businesses is imperative, given these various challenges</w:t>
      </w:r>
      <w:r w:rsidR="006E2326" w:rsidRPr="009D7CBF">
        <w:rPr>
          <w:sz w:val="26"/>
          <w:szCs w:val="26"/>
          <w:lang w:val="en-US"/>
        </w:rPr>
        <w:t>.</w:t>
      </w:r>
      <w:r w:rsidR="00591C20" w:rsidRPr="009D7CBF">
        <w:rPr>
          <w:sz w:val="26"/>
          <w:szCs w:val="26"/>
          <w:lang w:val="en-US"/>
        </w:rPr>
        <w:t xml:space="preserve"> </w:t>
      </w:r>
    </w:p>
    <w:p w14:paraId="3574408C" w14:textId="77777777" w:rsidR="00C328C1" w:rsidRPr="009D7CBF" w:rsidRDefault="00C328C1" w:rsidP="00D93321">
      <w:pPr>
        <w:spacing w:before="0" w:after="0" w:line="360" w:lineRule="exact"/>
        <w:ind w:firstLineChars="200" w:firstLine="520"/>
        <w:rPr>
          <w:sz w:val="26"/>
          <w:szCs w:val="26"/>
          <w:lang w:val="en-US"/>
        </w:rPr>
      </w:pPr>
      <w:r w:rsidRPr="009D7CBF">
        <w:rPr>
          <w:sz w:val="26"/>
          <w:szCs w:val="26"/>
          <w:lang w:val="en-US"/>
        </w:rPr>
        <w:t xml:space="preserve">A literature review is </w:t>
      </w:r>
      <w:r w:rsidR="009C5756">
        <w:rPr>
          <w:sz w:val="26"/>
          <w:szCs w:val="26"/>
          <w:lang w:val="en-US"/>
        </w:rPr>
        <w:t>vital</w:t>
      </w:r>
      <w:r w:rsidRPr="009D7CBF">
        <w:rPr>
          <w:sz w:val="26"/>
          <w:szCs w:val="26"/>
          <w:lang w:val="en-US"/>
        </w:rPr>
        <w:t xml:space="preserve"> for laying the groundwork for any research, as well as for improving subject knowledge and opening up new research possibilities in the future </w:t>
      </w:r>
      <w:r w:rsidRPr="009D7CBF">
        <w:rPr>
          <w:sz w:val="26"/>
          <w:szCs w:val="26"/>
        </w:rPr>
        <w:t>(</w:t>
      </w:r>
      <w:r w:rsidR="00566D71" w:rsidRPr="009D7CBF">
        <w:rPr>
          <w:sz w:val="26"/>
          <w:szCs w:val="26"/>
        </w:rPr>
        <w:t>Paul &amp; Criado, 2020</w:t>
      </w:r>
      <w:r w:rsidRPr="009D7CBF">
        <w:rPr>
          <w:sz w:val="26"/>
          <w:szCs w:val="26"/>
        </w:rPr>
        <w:t xml:space="preserve">). Over one and </w:t>
      </w:r>
      <w:r w:rsidR="00313565">
        <w:rPr>
          <w:sz w:val="26"/>
          <w:szCs w:val="26"/>
        </w:rPr>
        <w:t xml:space="preserve">a </w:t>
      </w:r>
      <w:r w:rsidRPr="009D7CBF">
        <w:rPr>
          <w:sz w:val="26"/>
          <w:szCs w:val="26"/>
        </w:rPr>
        <w:t>half decades, discussions on CE have achieved increased attention in marketing literature. Many research papers have been published since 2008 on consumer engagement (</w:t>
      </w:r>
      <w:r w:rsidR="0039742F" w:rsidRPr="009D7CBF">
        <w:rPr>
          <w:sz w:val="26"/>
          <w:szCs w:val="26"/>
        </w:rPr>
        <w:t xml:space="preserve">Barari et al., 2020; </w:t>
      </w:r>
      <w:r w:rsidR="0039742F" w:rsidRPr="009D7CBF">
        <w:rPr>
          <w:rFonts w:eastAsia="Times New Roman"/>
          <w:color w:val="000000"/>
          <w:sz w:val="26"/>
          <w:szCs w:val="26"/>
          <w:lang w:eastAsia="en-IN"/>
        </w:rPr>
        <w:t>Bitter et al., 2014</w:t>
      </w:r>
      <w:r w:rsidR="0039742F" w:rsidRPr="009D7CBF">
        <w:rPr>
          <w:sz w:val="26"/>
          <w:szCs w:val="26"/>
        </w:rPr>
        <w:t xml:space="preserve">; </w:t>
      </w:r>
      <w:r w:rsidRPr="009D7CBF">
        <w:rPr>
          <w:sz w:val="26"/>
          <w:szCs w:val="26"/>
        </w:rPr>
        <w:t xml:space="preserve">Bowden, 2009; </w:t>
      </w:r>
      <w:r w:rsidR="0039742F" w:rsidRPr="009D7CBF">
        <w:rPr>
          <w:sz w:val="26"/>
          <w:szCs w:val="26"/>
        </w:rPr>
        <w:t>Cheung et al., 2021; Dessart et al., 2015; Etgar, 2008; Gummerus et al.,</w:t>
      </w:r>
      <w:r w:rsidR="0039742F" w:rsidRPr="009D7CBF">
        <w:rPr>
          <w:i/>
          <w:iCs/>
          <w:sz w:val="26"/>
          <w:szCs w:val="26"/>
        </w:rPr>
        <w:t xml:space="preserve"> </w:t>
      </w:r>
      <w:r w:rsidR="0039742F" w:rsidRPr="009D7CBF">
        <w:rPr>
          <w:sz w:val="26"/>
          <w:szCs w:val="26"/>
        </w:rPr>
        <w:t>2012;</w:t>
      </w:r>
      <w:r w:rsidR="0039742F" w:rsidRPr="009D7CBF">
        <w:rPr>
          <w:rFonts w:eastAsia="Times New Roman"/>
          <w:color w:val="000000"/>
          <w:sz w:val="26"/>
          <w:szCs w:val="26"/>
          <w:lang w:eastAsia="en-IN"/>
        </w:rPr>
        <w:t xml:space="preserve"> </w:t>
      </w:r>
      <w:r w:rsidR="0039742F" w:rsidRPr="009D7CBF">
        <w:rPr>
          <w:sz w:val="26"/>
          <w:szCs w:val="26"/>
        </w:rPr>
        <w:t xml:space="preserve">Itani et al., 2019; Schultz, 2017; </w:t>
      </w:r>
      <w:r w:rsidR="00B91EB0">
        <w:rPr>
          <w:sz w:val="26"/>
          <w:szCs w:val="26"/>
        </w:rPr>
        <w:t>Van</w:t>
      </w:r>
      <w:r w:rsidR="00BC65AC">
        <w:rPr>
          <w:rFonts w:hint="eastAsia"/>
          <w:sz w:val="26"/>
          <w:szCs w:val="26"/>
          <w:lang w:eastAsia="zh-TW"/>
        </w:rPr>
        <w:t xml:space="preserve"> </w:t>
      </w:r>
      <w:r w:rsidR="00B91EB0">
        <w:rPr>
          <w:sz w:val="26"/>
          <w:szCs w:val="26"/>
        </w:rPr>
        <w:t xml:space="preserve">Doorn </w:t>
      </w:r>
      <w:r w:rsidRPr="009D7CBF">
        <w:rPr>
          <w:sz w:val="26"/>
          <w:szCs w:val="26"/>
        </w:rPr>
        <w:t>et al.,</w:t>
      </w:r>
      <w:r w:rsidRPr="009D7CBF">
        <w:rPr>
          <w:i/>
          <w:iCs/>
          <w:sz w:val="26"/>
          <w:szCs w:val="26"/>
        </w:rPr>
        <w:t xml:space="preserve"> </w:t>
      </w:r>
      <w:r w:rsidRPr="009D7CBF">
        <w:rPr>
          <w:sz w:val="26"/>
          <w:szCs w:val="26"/>
        </w:rPr>
        <w:t>2010)</w:t>
      </w:r>
      <w:r w:rsidRPr="009D7CBF">
        <w:rPr>
          <w:sz w:val="26"/>
          <w:szCs w:val="26"/>
          <w:lang w:val="en-US"/>
        </w:rPr>
        <w:t xml:space="preserve">. </w:t>
      </w:r>
      <w:r w:rsidRPr="009D7CBF">
        <w:rPr>
          <w:sz w:val="26"/>
          <w:szCs w:val="26"/>
        </w:rPr>
        <w:t>Considering the importance of CE</w:t>
      </w:r>
      <w:r w:rsidR="00F26A23" w:rsidRPr="009D7CBF">
        <w:rPr>
          <w:sz w:val="26"/>
          <w:szCs w:val="26"/>
        </w:rPr>
        <w:t xml:space="preserve"> in transforming retail businesses</w:t>
      </w:r>
      <w:r w:rsidRPr="009D7CBF">
        <w:rPr>
          <w:sz w:val="26"/>
          <w:szCs w:val="26"/>
        </w:rPr>
        <w:t>, this review paper aimed to provide a complete analysis of the antecedents of consumer engagement, conceptual models/</w:t>
      </w:r>
      <w:r w:rsidRPr="00D93321">
        <w:rPr>
          <w:sz w:val="26"/>
          <w:szCs w:val="26"/>
          <w:lang w:val="en-US"/>
        </w:rPr>
        <w:t>frameworks</w:t>
      </w:r>
      <w:r w:rsidR="00313565">
        <w:rPr>
          <w:sz w:val="26"/>
          <w:szCs w:val="26"/>
        </w:rPr>
        <w:t>,</w:t>
      </w:r>
      <w:r w:rsidRPr="009D7CBF">
        <w:rPr>
          <w:sz w:val="26"/>
          <w:szCs w:val="26"/>
        </w:rPr>
        <w:t xml:space="preserve"> and methodologies used in previous literature.</w:t>
      </w:r>
      <w:r w:rsidR="00944E8B" w:rsidRPr="009D7CBF">
        <w:rPr>
          <w:sz w:val="26"/>
          <w:szCs w:val="26"/>
        </w:rPr>
        <w:t xml:space="preserve"> Researchers proposed antecedents and a conceptual framework of consumer engagement relevant to retail businesses. </w:t>
      </w:r>
      <w:r w:rsidR="00944E8B" w:rsidRPr="009D7CBF">
        <w:rPr>
          <w:sz w:val="26"/>
          <w:szCs w:val="26"/>
          <w:lang w:val="en-US"/>
        </w:rPr>
        <w:t>The study will help</w:t>
      </w:r>
      <w:r w:rsidR="00C27AB9">
        <w:rPr>
          <w:sz w:val="26"/>
          <w:szCs w:val="26"/>
          <w:lang w:val="en-US"/>
        </w:rPr>
        <w:t xml:space="preserve"> </w:t>
      </w:r>
      <w:r w:rsidR="009C5756">
        <w:rPr>
          <w:sz w:val="26"/>
          <w:szCs w:val="26"/>
          <w:lang w:val="en-US"/>
        </w:rPr>
        <w:t>to</w:t>
      </w:r>
      <w:r w:rsidR="00944E8B" w:rsidRPr="009D7CBF">
        <w:rPr>
          <w:sz w:val="26"/>
          <w:szCs w:val="26"/>
          <w:lang w:val="en-US"/>
        </w:rPr>
        <w:t xml:space="preserve"> i</w:t>
      </w:r>
      <w:r w:rsidR="009C5756">
        <w:rPr>
          <w:sz w:val="26"/>
          <w:szCs w:val="26"/>
          <w:lang w:val="en-US"/>
        </w:rPr>
        <w:t xml:space="preserve">mprove retail practices </w:t>
      </w:r>
      <w:r w:rsidR="00313565">
        <w:rPr>
          <w:sz w:val="26"/>
          <w:szCs w:val="26"/>
          <w:lang w:val="en-US"/>
        </w:rPr>
        <w:t xml:space="preserve">by </w:t>
      </w:r>
      <w:r w:rsidR="009C5756">
        <w:rPr>
          <w:sz w:val="26"/>
          <w:szCs w:val="26"/>
          <w:lang w:val="en-US"/>
        </w:rPr>
        <w:t>strengthening customer relationships,</w:t>
      </w:r>
      <w:r w:rsidR="00944E8B" w:rsidRPr="009D7CBF">
        <w:rPr>
          <w:sz w:val="26"/>
          <w:szCs w:val="26"/>
          <w:lang w:val="en-US"/>
        </w:rPr>
        <w:t xml:space="preserve"> ultimately leading to higher sales. </w:t>
      </w:r>
    </w:p>
    <w:p w14:paraId="47DCF873" w14:textId="77777777" w:rsidR="007705E2" w:rsidRPr="009D7CBF" w:rsidRDefault="00C328C1" w:rsidP="00D93321">
      <w:pPr>
        <w:spacing w:before="0" w:after="0" w:line="360" w:lineRule="exact"/>
        <w:ind w:firstLineChars="200" w:firstLine="520"/>
        <w:rPr>
          <w:sz w:val="26"/>
          <w:szCs w:val="26"/>
        </w:rPr>
      </w:pPr>
      <w:r w:rsidRPr="009D7CBF">
        <w:rPr>
          <w:sz w:val="26"/>
          <w:szCs w:val="26"/>
        </w:rPr>
        <w:t xml:space="preserve">The paper is </w:t>
      </w:r>
      <w:r w:rsidR="009C5756">
        <w:rPr>
          <w:sz w:val="26"/>
          <w:szCs w:val="26"/>
        </w:rPr>
        <w:t>structured</w:t>
      </w:r>
      <w:r w:rsidRPr="009D7CBF">
        <w:rPr>
          <w:sz w:val="26"/>
          <w:szCs w:val="26"/>
        </w:rPr>
        <w:t xml:space="preserve"> as follows: the second section discusses the research methodology used </w:t>
      </w:r>
      <w:r w:rsidR="00E81A1F" w:rsidRPr="009D7CBF">
        <w:rPr>
          <w:sz w:val="26"/>
          <w:szCs w:val="26"/>
        </w:rPr>
        <w:t>for</w:t>
      </w:r>
      <w:r w:rsidRPr="009D7CBF">
        <w:rPr>
          <w:sz w:val="26"/>
          <w:szCs w:val="26"/>
        </w:rPr>
        <w:t xml:space="preserve"> this</w:t>
      </w:r>
      <w:r w:rsidR="00E81A1F" w:rsidRPr="009D7CBF">
        <w:rPr>
          <w:sz w:val="26"/>
          <w:szCs w:val="26"/>
        </w:rPr>
        <w:t xml:space="preserve"> literature</w:t>
      </w:r>
      <w:r w:rsidRPr="009D7CBF">
        <w:rPr>
          <w:sz w:val="26"/>
          <w:szCs w:val="26"/>
        </w:rPr>
        <w:t xml:space="preserve"> review. The third section</w:t>
      </w:r>
      <w:r w:rsidR="00E81A1F" w:rsidRPr="009D7CBF">
        <w:rPr>
          <w:sz w:val="26"/>
          <w:szCs w:val="26"/>
        </w:rPr>
        <w:t xml:space="preserve"> (Result section)</w:t>
      </w:r>
      <w:r w:rsidRPr="009D7CBF">
        <w:rPr>
          <w:sz w:val="26"/>
          <w:szCs w:val="26"/>
        </w:rPr>
        <w:t xml:space="preserve"> provides a </w:t>
      </w:r>
      <w:r w:rsidRPr="00D93321">
        <w:rPr>
          <w:sz w:val="26"/>
          <w:szCs w:val="26"/>
          <w:lang w:val="en-US"/>
        </w:rPr>
        <w:t>detailed</w:t>
      </w:r>
      <w:r w:rsidRPr="009D7CBF">
        <w:rPr>
          <w:sz w:val="26"/>
          <w:szCs w:val="26"/>
        </w:rPr>
        <w:t xml:space="preserve"> description of </w:t>
      </w:r>
      <w:r w:rsidR="00E81A1F" w:rsidRPr="009D7CBF">
        <w:rPr>
          <w:sz w:val="26"/>
          <w:szCs w:val="26"/>
        </w:rPr>
        <w:t xml:space="preserve">publication trends and the </w:t>
      </w:r>
      <w:r w:rsidRPr="009D7CBF">
        <w:rPr>
          <w:sz w:val="26"/>
          <w:szCs w:val="26"/>
        </w:rPr>
        <w:t>context of the studies</w:t>
      </w:r>
      <w:r w:rsidR="00E81A1F" w:rsidRPr="009D7CBF">
        <w:rPr>
          <w:sz w:val="26"/>
          <w:szCs w:val="26"/>
        </w:rPr>
        <w:t xml:space="preserve">. </w:t>
      </w:r>
      <w:r w:rsidR="00313565">
        <w:rPr>
          <w:sz w:val="26"/>
          <w:szCs w:val="26"/>
        </w:rPr>
        <w:t>Additionally, this section provides a brief introduction to conceptual frameworks and methodological trends gathered from various studies.</w:t>
      </w:r>
      <w:r w:rsidR="00E81A1F" w:rsidRPr="009D7CBF">
        <w:rPr>
          <w:sz w:val="26"/>
          <w:szCs w:val="26"/>
        </w:rPr>
        <w:t xml:space="preserve"> </w:t>
      </w:r>
      <w:r w:rsidR="009C5756">
        <w:rPr>
          <w:sz w:val="26"/>
          <w:szCs w:val="26"/>
        </w:rPr>
        <w:t>T</w:t>
      </w:r>
      <w:r w:rsidR="009C5756" w:rsidRPr="009C5756">
        <w:rPr>
          <w:sz w:val="26"/>
          <w:szCs w:val="26"/>
        </w:rPr>
        <w:t xml:space="preserve">he </w:t>
      </w:r>
      <w:r w:rsidR="009C5756">
        <w:rPr>
          <w:sz w:val="26"/>
          <w:szCs w:val="26"/>
        </w:rPr>
        <w:t>fourth</w:t>
      </w:r>
      <w:r w:rsidR="009C5756" w:rsidRPr="009C5756">
        <w:rPr>
          <w:sz w:val="26"/>
          <w:szCs w:val="26"/>
        </w:rPr>
        <w:t xml:space="preserve"> section provides directions for future research.</w:t>
      </w:r>
      <w:r w:rsidRPr="009D7CBF">
        <w:rPr>
          <w:sz w:val="26"/>
          <w:szCs w:val="26"/>
        </w:rPr>
        <w:t xml:space="preserve"> </w:t>
      </w:r>
      <w:r w:rsidR="009C5756" w:rsidRPr="009C5756">
        <w:rPr>
          <w:sz w:val="26"/>
          <w:szCs w:val="26"/>
        </w:rPr>
        <w:t>This section also suggests a conceptual framework for c</w:t>
      </w:r>
      <w:r w:rsidR="009C5756">
        <w:rPr>
          <w:sz w:val="26"/>
          <w:szCs w:val="26"/>
        </w:rPr>
        <w:t>onsumer</w:t>
      </w:r>
      <w:r w:rsidR="009C5756" w:rsidRPr="009C5756">
        <w:rPr>
          <w:sz w:val="26"/>
          <w:szCs w:val="26"/>
        </w:rPr>
        <w:t xml:space="preserve"> engagement with retail firms. </w:t>
      </w:r>
      <w:r w:rsidR="00280848" w:rsidRPr="00280848">
        <w:rPr>
          <w:sz w:val="26"/>
          <w:szCs w:val="26"/>
        </w:rPr>
        <w:t xml:space="preserve">Lastly, </w:t>
      </w:r>
      <w:r w:rsidR="00E109FE">
        <w:rPr>
          <w:sz w:val="26"/>
          <w:szCs w:val="26"/>
        </w:rPr>
        <w:t>the conclusion section discusses summarized results.</w:t>
      </w:r>
    </w:p>
    <w:p w14:paraId="03343976" w14:textId="77777777" w:rsidR="00AD034B" w:rsidRDefault="00AD034B" w:rsidP="00D93321">
      <w:pPr>
        <w:spacing w:before="0" w:after="0" w:line="360" w:lineRule="exact"/>
        <w:jc w:val="center"/>
        <w:rPr>
          <w:b/>
          <w:bCs/>
          <w:sz w:val="26"/>
          <w:szCs w:val="26"/>
          <w:lang w:val="en-US"/>
        </w:rPr>
      </w:pPr>
    </w:p>
    <w:p w14:paraId="058D03A4" w14:textId="77777777" w:rsidR="001A12F8" w:rsidRPr="009D7CBF" w:rsidRDefault="006A5726" w:rsidP="00D93321">
      <w:pPr>
        <w:spacing w:before="0" w:after="0" w:line="360" w:lineRule="exact"/>
        <w:jc w:val="center"/>
        <w:rPr>
          <w:b/>
          <w:bCs/>
          <w:sz w:val="26"/>
          <w:szCs w:val="26"/>
          <w:lang w:val="en-US"/>
        </w:rPr>
      </w:pPr>
      <w:r w:rsidRPr="009D7CBF">
        <w:rPr>
          <w:b/>
          <w:bCs/>
          <w:sz w:val="26"/>
          <w:szCs w:val="26"/>
          <w:lang w:val="en-US"/>
        </w:rPr>
        <w:t>REVIEW METHOD</w:t>
      </w:r>
      <w:r w:rsidR="00EF0B27" w:rsidRPr="009D7CBF">
        <w:rPr>
          <w:b/>
          <w:bCs/>
          <w:sz w:val="26"/>
          <w:szCs w:val="26"/>
          <w:lang w:val="en-US"/>
        </w:rPr>
        <w:t>OLOGY</w:t>
      </w:r>
    </w:p>
    <w:p w14:paraId="0DD15EA9" w14:textId="77777777" w:rsidR="001A12F8" w:rsidRPr="009D7CBF" w:rsidRDefault="001A12F8" w:rsidP="00D93321">
      <w:pPr>
        <w:spacing w:before="0" w:after="0" w:line="360" w:lineRule="exact"/>
        <w:jc w:val="left"/>
        <w:rPr>
          <w:b/>
          <w:bCs/>
          <w:sz w:val="26"/>
          <w:szCs w:val="26"/>
          <w:lang w:val="en-US"/>
        </w:rPr>
      </w:pPr>
      <w:r w:rsidRPr="009D7CBF">
        <w:rPr>
          <w:b/>
          <w:bCs/>
          <w:sz w:val="26"/>
          <w:szCs w:val="26"/>
          <w:lang w:val="en-US"/>
        </w:rPr>
        <w:t xml:space="preserve">Review </w:t>
      </w:r>
      <w:r w:rsidR="00E65DF5" w:rsidRPr="009D7CBF">
        <w:rPr>
          <w:b/>
          <w:bCs/>
          <w:sz w:val="26"/>
          <w:szCs w:val="26"/>
          <w:lang w:val="en-US"/>
        </w:rPr>
        <w:t>D</w:t>
      </w:r>
      <w:r w:rsidRPr="009D7CBF">
        <w:rPr>
          <w:b/>
          <w:bCs/>
          <w:sz w:val="26"/>
          <w:szCs w:val="26"/>
          <w:lang w:val="en-US"/>
        </w:rPr>
        <w:t>esign</w:t>
      </w:r>
    </w:p>
    <w:p w14:paraId="342926B8" w14:textId="77777777" w:rsidR="001A12F8" w:rsidRPr="009D7CBF" w:rsidRDefault="00A36F95" w:rsidP="00D93321">
      <w:pPr>
        <w:spacing w:before="0" w:after="0" w:line="360" w:lineRule="exact"/>
        <w:ind w:firstLineChars="200" w:firstLine="520"/>
        <w:rPr>
          <w:sz w:val="26"/>
          <w:szCs w:val="26"/>
          <w:lang w:val="en-US"/>
        </w:rPr>
      </w:pPr>
      <w:r w:rsidRPr="009D7CBF">
        <w:rPr>
          <w:sz w:val="26"/>
          <w:szCs w:val="26"/>
          <w:lang w:val="en-US"/>
        </w:rPr>
        <w:t xml:space="preserve">A systematic literature review </w:t>
      </w:r>
      <w:r w:rsidR="00962DB4" w:rsidRPr="009D7CBF">
        <w:rPr>
          <w:sz w:val="26"/>
          <w:szCs w:val="26"/>
          <w:lang w:val="en-US"/>
        </w:rPr>
        <w:t xml:space="preserve">examines and </w:t>
      </w:r>
      <w:r w:rsidRPr="009D7CBF">
        <w:rPr>
          <w:sz w:val="26"/>
          <w:szCs w:val="26"/>
          <w:lang w:val="en-US"/>
        </w:rPr>
        <w:t>summarizes previous studies to choose, review</w:t>
      </w:r>
      <w:r w:rsidR="00313565">
        <w:rPr>
          <w:sz w:val="26"/>
          <w:szCs w:val="26"/>
          <w:lang w:val="en-US"/>
        </w:rPr>
        <w:t>,</w:t>
      </w:r>
      <w:r w:rsidRPr="009D7CBF">
        <w:rPr>
          <w:sz w:val="26"/>
          <w:szCs w:val="26"/>
          <w:lang w:val="en-US"/>
        </w:rPr>
        <w:t xml:space="preserve"> and extract pertinent information to establish future research goals</w:t>
      </w:r>
      <w:r w:rsidR="00962DB4" w:rsidRPr="009D7CBF">
        <w:rPr>
          <w:sz w:val="26"/>
          <w:szCs w:val="26"/>
          <w:lang w:val="en-US"/>
        </w:rPr>
        <w:t xml:space="preserve"> from earlier studies</w:t>
      </w:r>
      <w:r w:rsidR="00B3122E" w:rsidRPr="009D7CBF">
        <w:rPr>
          <w:sz w:val="26"/>
          <w:szCs w:val="26"/>
          <w:lang w:val="en-US"/>
        </w:rPr>
        <w:t xml:space="preserve"> (</w:t>
      </w:r>
      <w:r w:rsidR="00A47D4B" w:rsidRPr="009D7CBF">
        <w:rPr>
          <w:sz w:val="26"/>
          <w:szCs w:val="26"/>
          <w:lang w:val="en-US"/>
        </w:rPr>
        <w:t xml:space="preserve">Christofi et al., 2019; </w:t>
      </w:r>
      <w:r w:rsidR="00B3122E" w:rsidRPr="009D7CBF">
        <w:rPr>
          <w:sz w:val="26"/>
          <w:szCs w:val="26"/>
          <w:lang w:val="en-US"/>
        </w:rPr>
        <w:t>Pereira et al., 2019</w:t>
      </w:r>
      <w:r w:rsidR="00B3122E" w:rsidRPr="009D7CBF">
        <w:rPr>
          <w:i/>
          <w:iCs/>
          <w:sz w:val="26"/>
          <w:szCs w:val="26"/>
          <w:lang w:val="en-US"/>
        </w:rPr>
        <w:t>).</w:t>
      </w:r>
      <w:r w:rsidRPr="009D7CBF">
        <w:rPr>
          <w:sz w:val="26"/>
          <w:szCs w:val="26"/>
          <w:lang w:val="en-US"/>
        </w:rPr>
        <w:t xml:space="preserve"> </w:t>
      </w:r>
      <w:r w:rsidR="00E17085" w:rsidRPr="009D7CBF">
        <w:rPr>
          <w:sz w:val="26"/>
          <w:szCs w:val="26"/>
          <w:lang w:val="en-US"/>
        </w:rPr>
        <w:t>Thus, t</w:t>
      </w:r>
      <w:r w:rsidR="00465E45" w:rsidRPr="009D7CBF">
        <w:rPr>
          <w:sz w:val="26"/>
          <w:szCs w:val="26"/>
          <w:lang w:val="en-US"/>
        </w:rPr>
        <w:t>his paper used a five-phase systematic literature review technique to identify, select</w:t>
      </w:r>
      <w:r w:rsidR="00313565">
        <w:rPr>
          <w:sz w:val="26"/>
          <w:szCs w:val="26"/>
          <w:lang w:val="en-US"/>
        </w:rPr>
        <w:t>,</w:t>
      </w:r>
      <w:r w:rsidR="00465E45" w:rsidRPr="009D7CBF">
        <w:rPr>
          <w:sz w:val="26"/>
          <w:szCs w:val="26"/>
          <w:lang w:val="en-US"/>
        </w:rPr>
        <w:t xml:space="preserve"> and analyze the relevant research articles for review (</w:t>
      </w:r>
      <w:r w:rsidR="00552911" w:rsidRPr="009D7CBF">
        <w:rPr>
          <w:sz w:val="26"/>
          <w:szCs w:val="26"/>
        </w:rPr>
        <w:t>Pereira et al., 2019;</w:t>
      </w:r>
      <w:r w:rsidR="00552911">
        <w:rPr>
          <w:sz w:val="26"/>
          <w:szCs w:val="26"/>
        </w:rPr>
        <w:t xml:space="preserve"> </w:t>
      </w:r>
      <w:r w:rsidR="00465E45" w:rsidRPr="009D7CBF">
        <w:rPr>
          <w:sz w:val="26"/>
          <w:szCs w:val="26"/>
        </w:rPr>
        <w:t xml:space="preserve">Thorpe et al., 2005). Further, </w:t>
      </w:r>
      <w:r w:rsidR="0037429F">
        <w:rPr>
          <w:sz w:val="26"/>
          <w:szCs w:val="26"/>
          <w:lang w:val="en-US"/>
        </w:rPr>
        <w:t>this review primarily used a domain-based review structure (Paul &amp; Criado, 2020) consisting of two categories</w:t>
      </w:r>
      <w:r w:rsidR="0037429F" w:rsidRPr="005A451A">
        <w:rPr>
          <w:sz w:val="26"/>
          <w:szCs w:val="26"/>
          <w:lang w:val="en-US"/>
        </w:rPr>
        <w:t>: structured review and framework-based</w:t>
      </w:r>
      <w:r w:rsidR="001A12F8" w:rsidRPr="005A451A">
        <w:rPr>
          <w:sz w:val="26"/>
          <w:szCs w:val="26"/>
          <w:lang w:val="en-US"/>
        </w:rPr>
        <w:t xml:space="preserve"> review.</w:t>
      </w:r>
      <w:r w:rsidR="001A12F8" w:rsidRPr="009D7CBF">
        <w:rPr>
          <w:sz w:val="26"/>
          <w:szCs w:val="26"/>
          <w:lang w:val="en-US"/>
        </w:rPr>
        <w:t xml:space="preserve"> The structured review presents widely used methods, theories</w:t>
      </w:r>
      <w:r w:rsidR="00313565">
        <w:rPr>
          <w:sz w:val="26"/>
          <w:szCs w:val="26"/>
          <w:lang w:val="en-US"/>
        </w:rPr>
        <w:t>,</w:t>
      </w:r>
      <w:r w:rsidR="001A12F8" w:rsidRPr="009D7CBF">
        <w:rPr>
          <w:sz w:val="26"/>
          <w:szCs w:val="26"/>
          <w:lang w:val="en-US"/>
        </w:rPr>
        <w:t xml:space="preserve"> and constructs (Canabal </w:t>
      </w:r>
      <w:r w:rsidR="00195CD7" w:rsidRPr="009D7CBF">
        <w:rPr>
          <w:sz w:val="26"/>
          <w:szCs w:val="26"/>
          <w:lang w:val="en-US"/>
        </w:rPr>
        <w:t>&amp;</w:t>
      </w:r>
      <w:r w:rsidR="001A12F8" w:rsidRPr="009D7CBF">
        <w:rPr>
          <w:sz w:val="26"/>
          <w:szCs w:val="26"/>
          <w:lang w:val="en-US"/>
        </w:rPr>
        <w:t xml:space="preserve"> White, 2008; Kahiya, 2018; Paul </w:t>
      </w:r>
      <w:r w:rsidR="00E55EB8" w:rsidRPr="009D7CBF">
        <w:rPr>
          <w:sz w:val="26"/>
          <w:szCs w:val="26"/>
          <w:lang w:val="en-US"/>
        </w:rPr>
        <w:t>&amp;</w:t>
      </w:r>
      <w:r w:rsidR="001A12F8" w:rsidRPr="009D7CBF">
        <w:rPr>
          <w:sz w:val="26"/>
          <w:szCs w:val="26"/>
          <w:lang w:val="en-US"/>
        </w:rPr>
        <w:t xml:space="preserve"> Dhiman, 2021), while framework-based reviews focus on conceptual models used in past literature (</w:t>
      </w:r>
      <w:r w:rsidR="008D37CB" w:rsidRPr="009D7CBF">
        <w:rPr>
          <w:sz w:val="26"/>
          <w:szCs w:val="26"/>
          <w:lang w:val="en-US"/>
        </w:rPr>
        <w:t>Paul &amp; Benito, 2018</w:t>
      </w:r>
      <w:r w:rsidR="001A12F8" w:rsidRPr="009D7CBF">
        <w:rPr>
          <w:sz w:val="26"/>
          <w:szCs w:val="26"/>
          <w:lang w:val="en-US"/>
        </w:rPr>
        <w:t>).</w:t>
      </w:r>
    </w:p>
    <w:p w14:paraId="29BF2751" w14:textId="77777777" w:rsidR="007B5447" w:rsidRDefault="001A12F8" w:rsidP="00D93321">
      <w:pPr>
        <w:spacing w:before="0" w:after="0" w:line="360" w:lineRule="exact"/>
        <w:ind w:firstLineChars="200" w:firstLine="520"/>
        <w:rPr>
          <w:sz w:val="26"/>
          <w:szCs w:val="26"/>
        </w:rPr>
      </w:pPr>
      <w:r w:rsidRPr="009D7CBF">
        <w:rPr>
          <w:sz w:val="26"/>
          <w:szCs w:val="26"/>
        </w:rPr>
        <w:t xml:space="preserve">In phase </w:t>
      </w:r>
      <w:r w:rsidR="00AD034B">
        <w:rPr>
          <w:sz w:val="26"/>
          <w:szCs w:val="26"/>
        </w:rPr>
        <w:t>I</w:t>
      </w:r>
      <w:r w:rsidR="00C92E93" w:rsidRPr="009D7CBF">
        <w:rPr>
          <w:sz w:val="26"/>
          <w:szCs w:val="26"/>
        </w:rPr>
        <w:t xml:space="preserve"> of SLR</w:t>
      </w:r>
      <w:r w:rsidRPr="009D7CBF">
        <w:rPr>
          <w:sz w:val="26"/>
          <w:szCs w:val="26"/>
        </w:rPr>
        <w:t xml:space="preserve">, </w:t>
      </w:r>
      <w:r w:rsidR="00AD034B">
        <w:rPr>
          <w:sz w:val="26"/>
          <w:szCs w:val="26"/>
        </w:rPr>
        <w:t xml:space="preserve">all </w:t>
      </w:r>
      <w:r w:rsidRPr="009D7CBF">
        <w:rPr>
          <w:sz w:val="26"/>
          <w:szCs w:val="26"/>
        </w:rPr>
        <w:t xml:space="preserve">the possible key terms and phrases related to </w:t>
      </w:r>
      <w:r w:rsidR="00AD034B">
        <w:rPr>
          <w:sz w:val="26"/>
          <w:szCs w:val="26"/>
        </w:rPr>
        <w:t xml:space="preserve">CE </w:t>
      </w:r>
      <w:r w:rsidRPr="009D7CBF">
        <w:rPr>
          <w:sz w:val="26"/>
          <w:szCs w:val="26"/>
        </w:rPr>
        <w:t xml:space="preserve">were listed. Phase II involved searching the key terms in the selected database and downloading the research articles. </w:t>
      </w:r>
      <w:r w:rsidR="00D32F31">
        <w:rPr>
          <w:sz w:val="26"/>
          <w:szCs w:val="26"/>
        </w:rPr>
        <w:t xml:space="preserve">During the second phase of SLR, the researchers also eliminated </w:t>
      </w:r>
      <w:r w:rsidR="00D32F31">
        <w:rPr>
          <w:sz w:val="26"/>
          <w:szCs w:val="26"/>
        </w:rPr>
        <w:lastRenderedPageBreak/>
        <w:t>duplicate copies from the downloads</w:t>
      </w:r>
      <w:r w:rsidRPr="009D7CBF">
        <w:rPr>
          <w:sz w:val="26"/>
          <w:szCs w:val="26"/>
        </w:rPr>
        <w:t xml:space="preserve">. Phase III focused on </w:t>
      </w:r>
      <w:r w:rsidR="00D32F31">
        <w:rPr>
          <w:sz w:val="26"/>
          <w:szCs w:val="26"/>
        </w:rPr>
        <w:t>briefly reading</w:t>
      </w:r>
      <w:r w:rsidRPr="009D7CBF">
        <w:rPr>
          <w:sz w:val="26"/>
          <w:szCs w:val="26"/>
        </w:rPr>
        <w:t xml:space="preserve"> the titles and abstracts of downloaded articles</w:t>
      </w:r>
      <w:r w:rsidR="00D32F31">
        <w:rPr>
          <w:sz w:val="26"/>
          <w:szCs w:val="26"/>
        </w:rPr>
        <w:t xml:space="preserve">. </w:t>
      </w:r>
      <w:r w:rsidR="00313565" w:rsidRPr="00313565">
        <w:rPr>
          <w:sz w:val="26"/>
          <w:szCs w:val="26"/>
        </w:rPr>
        <w:t>We excluded the articles that did not reflect the study's central theme.</w:t>
      </w:r>
      <w:r w:rsidRPr="009D7CBF">
        <w:rPr>
          <w:sz w:val="26"/>
          <w:szCs w:val="26"/>
        </w:rPr>
        <w:t xml:space="preserve"> </w:t>
      </w:r>
      <w:r w:rsidR="00591EDA">
        <w:rPr>
          <w:sz w:val="26"/>
          <w:szCs w:val="26"/>
        </w:rPr>
        <w:t>Researchers performed a</w:t>
      </w:r>
      <w:r w:rsidR="00591EDA" w:rsidRPr="00591EDA">
        <w:rPr>
          <w:sz w:val="26"/>
          <w:szCs w:val="26"/>
        </w:rPr>
        <w:t xml:space="preserve"> thorough analysis </w:t>
      </w:r>
      <w:r w:rsidR="00591EDA">
        <w:rPr>
          <w:sz w:val="26"/>
          <w:szCs w:val="26"/>
        </w:rPr>
        <w:t>of t</w:t>
      </w:r>
      <w:r w:rsidR="00591EDA" w:rsidRPr="00591EDA">
        <w:rPr>
          <w:sz w:val="26"/>
          <w:szCs w:val="26"/>
        </w:rPr>
        <w:t xml:space="preserve">he </w:t>
      </w:r>
      <w:r w:rsidR="00591EDA">
        <w:rPr>
          <w:sz w:val="26"/>
          <w:szCs w:val="26"/>
        </w:rPr>
        <w:t>selected</w:t>
      </w:r>
      <w:r w:rsidR="00591EDA" w:rsidRPr="00591EDA">
        <w:rPr>
          <w:sz w:val="26"/>
          <w:szCs w:val="26"/>
        </w:rPr>
        <w:t xml:space="preserve"> full-text articles in phase IV.</w:t>
      </w:r>
      <w:r w:rsidR="00591EDA">
        <w:rPr>
          <w:sz w:val="26"/>
          <w:szCs w:val="26"/>
        </w:rPr>
        <w:t xml:space="preserve"> </w:t>
      </w:r>
      <w:r w:rsidRPr="009D7CBF">
        <w:rPr>
          <w:sz w:val="26"/>
          <w:szCs w:val="26"/>
        </w:rPr>
        <w:t xml:space="preserve">All the necessary data was compiled and recorded in Microsoft Excel </w:t>
      </w:r>
      <w:r w:rsidR="00DD282E" w:rsidRPr="009D7CBF">
        <w:rPr>
          <w:sz w:val="26"/>
          <w:szCs w:val="26"/>
        </w:rPr>
        <w:t>during</w:t>
      </w:r>
      <w:r w:rsidRPr="009D7CBF">
        <w:rPr>
          <w:sz w:val="26"/>
          <w:szCs w:val="26"/>
        </w:rPr>
        <w:t xml:space="preserve"> this phase. The articles </w:t>
      </w:r>
      <w:r w:rsidR="00ED2D30">
        <w:rPr>
          <w:sz w:val="26"/>
          <w:szCs w:val="26"/>
        </w:rPr>
        <w:t xml:space="preserve">found </w:t>
      </w:r>
      <w:r w:rsidRPr="009D7CBF">
        <w:rPr>
          <w:sz w:val="26"/>
          <w:szCs w:val="26"/>
        </w:rPr>
        <w:t xml:space="preserve">weak in theory building </w:t>
      </w:r>
      <w:r w:rsidR="00ED2D30">
        <w:rPr>
          <w:sz w:val="26"/>
          <w:szCs w:val="26"/>
        </w:rPr>
        <w:t xml:space="preserve">and </w:t>
      </w:r>
      <w:r w:rsidRPr="009D7CBF">
        <w:rPr>
          <w:sz w:val="26"/>
          <w:szCs w:val="26"/>
        </w:rPr>
        <w:t>methodological construction per the study</w:t>
      </w:r>
      <w:r w:rsidR="00313565">
        <w:rPr>
          <w:sz w:val="26"/>
          <w:szCs w:val="26"/>
        </w:rPr>
        <w:t xml:space="preserve"> were</w:t>
      </w:r>
      <w:r w:rsidR="00313565" w:rsidRPr="009D7CBF">
        <w:rPr>
          <w:sz w:val="26"/>
          <w:szCs w:val="26"/>
        </w:rPr>
        <w:t xml:space="preserve"> </w:t>
      </w:r>
      <w:r w:rsidRPr="009D7CBF">
        <w:rPr>
          <w:sz w:val="26"/>
          <w:szCs w:val="26"/>
        </w:rPr>
        <w:t>eliminated at this phase. The</w:t>
      </w:r>
      <w:r w:rsidR="00AD034B">
        <w:rPr>
          <w:sz w:val="26"/>
          <w:szCs w:val="26"/>
        </w:rPr>
        <w:t>refore, the final phase comprised data analysis and the presentation of the results</w:t>
      </w:r>
      <w:r w:rsidRPr="009D7CBF">
        <w:rPr>
          <w:sz w:val="26"/>
          <w:szCs w:val="26"/>
        </w:rPr>
        <w:t xml:space="preserve">. </w:t>
      </w:r>
      <w:r w:rsidR="0082108F" w:rsidRPr="009D7CBF">
        <w:rPr>
          <w:sz w:val="26"/>
          <w:szCs w:val="26"/>
        </w:rPr>
        <w:t>Table 1</w:t>
      </w:r>
      <w:r w:rsidRPr="009D7CBF">
        <w:rPr>
          <w:sz w:val="26"/>
          <w:szCs w:val="26"/>
        </w:rPr>
        <w:t xml:space="preserve"> represents the details of the five-phase systematic literature review technique used.</w:t>
      </w:r>
    </w:p>
    <w:p w14:paraId="25540EAE" w14:textId="77777777" w:rsidR="00AD034B" w:rsidRDefault="00AD034B" w:rsidP="00D93321">
      <w:pPr>
        <w:spacing w:before="0" w:after="0" w:line="360" w:lineRule="exact"/>
        <w:rPr>
          <w:sz w:val="26"/>
          <w:szCs w:val="26"/>
        </w:rPr>
      </w:pPr>
    </w:p>
    <w:p w14:paraId="24C3E68B" w14:textId="77777777" w:rsidR="00EE1571" w:rsidRPr="00A10791" w:rsidRDefault="0082108F" w:rsidP="00D93321">
      <w:pPr>
        <w:spacing w:before="0" w:after="0" w:line="276" w:lineRule="auto"/>
        <w:jc w:val="left"/>
        <w:rPr>
          <w:b/>
          <w:bCs/>
          <w:sz w:val="26"/>
          <w:szCs w:val="26"/>
        </w:rPr>
      </w:pPr>
      <w:r w:rsidRPr="00904434">
        <w:rPr>
          <w:b/>
          <w:bCs/>
          <w:sz w:val="26"/>
          <w:szCs w:val="26"/>
        </w:rPr>
        <w:t>T</w:t>
      </w:r>
      <w:r w:rsidR="005B2F09" w:rsidRPr="00904434">
        <w:rPr>
          <w:b/>
          <w:bCs/>
          <w:sz w:val="26"/>
          <w:szCs w:val="26"/>
        </w:rPr>
        <w:t>able</w:t>
      </w:r>
      <w:r w:rsidRPr="00904434">
        <w:rPr>
          <w:b/>
          <w:bCs/>
          <w:sz w:val="26"/>
          <w:szCs w:val="26"/>
        </w:rPr>
        <w:t xml:space="preserve"> </w:t>
      </w:r>
      <w:proofErr w:type="gramStart"/>
      <w:r w:rsidRPr="00904434">
        <w:rPr>
          <w:b/>
          <w:bCs/>
          <w:sz w:val="26"/>
          <w:szCs w:val="26"/>
        </w:rPr>
        <w:t>1</w:t>
      </w:r>
      <w:r w:rsidR="00EE1571" w:rsidRPr="009D7CBF">
        <w:rPr>
          <w:sz w:val="26"/>
          <w:szCs w:val="26"/>
        </w:rPr>
        <w:t xml:space="preserve"> </w:t>
      </w:r>
      <w:r w:rsidR="00D93321">
        <w:rPr>
          <w:rFonts w:hint="eastAsia"/>
          <w:sz w:val="26"/>
          <w:szCs w:val="26"/>
          <w:lang w:eastAsia="zh-TW"/>
        </w:rPr>
        <w:t xml:space="preserve"> </w:t>
      </w:r>
      <w:r w:rsidR="00EE1571" w:rsidRPr="00D93321">
        <w:rPr>
          <w:i/>
          <w:iCs/>
          <w:sz w:val="26"/>
          <w:szCs w:val="26"/>
        </w:rPr>
        <w:t>Five</w:t>
      </w:r>
      <w:proofErr w:type="gramEnd"/>
      <w:r w:rsidR="00EE1571" w:rsidRPr="00D93321">
        <w:rPr>
          <w:i/>
          <w:iCs/>
          <w:sz w:val="26"/>
          <w:szCs w:val="26"/>
        </w:rPr>
        <w:t xml:space="preserve"> </w:t>
      </w:r>
      <w:r w:rsidR="00A10791" w:rsidRPr="00D93321">
        <w:rPr>
          <w:i/>
          <w:iCs/>
          <w:sz w:val="26"/>
          <w:szCs w:val="26"/>
        </w:rPr>
        <w:t>P</w:t>
      </w:r>
      <w:r w:rsidR="00EE1571" w:rsidRPr="00D93321">
        <w:rPr>
          <w:i/>
          <w:iCs/>
          <w:sz w:val="26"/>
          <w:szCs w:val="26"/>
        </w:rPr>
        <w:t>hases of SLR</w:t>
      </w:r>
    </w:p>
    <w:tbl>
      <w:tblPr>
        <w:tblW w:w="9149" w:type="dxa"/>
        <w:tblBorders>
          <w:top w:val="single" w:sz="4" w:space="0" w:color="auto"/>
          <w:bottom w:val="single" w:sz="4" w:space="0" w:color="auto"/>
          <w:insideH w:val="single" w:sz="4" w:space="0" w:color="auto"/>
        </w:tblBorders>
        <w:tblLook w:val="04A0" w:firstRow="1" w:lastRow="0" w:firstColumn="1" w:lastColumn="0" w:noHBand="0" w:noVBand="1"/>
      </w:tblPr>
      <w:tblGrid>
        <w:gridCol w:w="2096"/>
        <w:gridCol w:w="7053"/>
      </w:tblGrid>
      <w:tr w:rsidR="00EE1571" w:rsidRPr="00320D39" w14:paraId="292D3DB4" w14:textId="77777777" w:rsidTr="00D93321">
        <w:trPr>
          <w:trHeight w:val="397"/>
        </w:trPr>
        <w:tc>
          <w:tcPr>
            <w:tcW w:w="2096" w:type="dxa"/>
            <w:tcBorders>
              <w:bottom w:val="single" w:sz="4" w:space="0" w:color="auto"/>
            </w:tcBorders>
            <w:shd w:val="clear" w:color="auto" w:fill="auto"/>
          </w:tcPr>
          <w:p w14:paraId="0A701C9B" w14:textId="77777777" w:rsidR="00EE1571" w:rsidRPr="009D7CBF" w:rsidRDefault="00EE1571" w:rsidP="004F7065">
            <w:pPr>
              <w:spacing w:before="0" w:after="0" w:line="240" w:lineRule="auto"/>
              <w:jc w:val="left"/>
              <w:rPr>
                <w:rFonts w:eastAsia="MS Mincho"/>
                <w:b/>
                <w:bCs/>
                <w:color w:val="000000"/>
                <w:sz w:val="26"/>
                <w:szCs w:val="26"/>
                <w:lang w:val="en-US" w:eastAsia="ja-JP"/>
              </w:rPr>
            </w:pPr>
            <w:r w:rsidRPr="009D7CBF">
              <w:rPr>
                <w:rFonts w:eastAsia="MS Mincho"/>
                <w:b/>
                <w:bCs/>
                <w:color w:val="000000"/>
                <w:sz w:val="26"/>
                <w:szCs w:val="26"/>
                <w:lang w:val="en-US" w:eastAsia="ja-JP"/>
              </w:rPr>
              <w:t>Phases</w:t>
            </w:r>
          </w:p>
        </w:tc>
        <w:tc>
          <w:tcPr>
            <w:tcW w:w="7053" w:type="dxa"/>
            <w:tcBorders>
              <w:bottom w:val="single" w:sz="4" w:space="0" w:color="auto"/>
            </w:tcBorders>
            <w:shd w:val="clear" w:color="auto" w:fill="auto"/>
          </w:tcPr>
          <w:p w14:paraId="0A0627B0" w14:textId="77777777" w:rsidR="00EE1571" w:rsidRPr="009D7CBF" w:rsidRDefault="00AD034B" w:rsidP="004F7065">
            <w:pPr>
              <w:spacing w:before="0" w:after="0" w:line="240" w:lineRule="auto"/>
              <w:jc w:val="left"/>
              <w:rPr>
                <w:rFonts w:eastAsia="MS Mincho"/>
                <w:b/>
                <w:bCs/>
                <w:color w:val="FFFFFF"/>
                <w:sz w:val="26"/>
                <w:szCs w:val="26"/>
                <w:lang w:val="en-US" w:eastAsia="ja-JP"/>
              </w:rPr>
            </w:pPr>
            <w:r>
              <w:rPr>
                <w:rFonts w:eastAsia="MS Mincho"/>
                <w:b/>
                <w:bCs/>
                <w:color w:val="FFFFFF"/>
                <w:sz w:val="26"/>
                <w:szCs w:val="26"/>
                <w:lang w:val="en-US" w:eastAsia="ja-JP"/>
              </w:rPr>
              <w:t>d</w:t>
            </w:r>
          </w:p>
        </w:tc>
      </w:tr>
      <w:tr w:rsidR="00EE1571" w:rsidRPr="00320D39" w14:paraId="06DB49B6" w14:textId="77777777" w:rsidTr="00D93321">
        <w:trPr>
          <w:trHeight w:val="397"/>
        </w:trPr>
        <w:tc>
          <w:tcPr>
            <w:tcW w:w="2096" w:type="dxa"/>
            <w:tcBorders>
              <w:top w:val="single" w:sz="4" w:space="0" w:color="auto"/>
            </w:tcBorders>
            <w:shd w:val="clear" w:color="auto" w:fill="auto"/>
          </w:tcPr>
          <w:p w14:paraId="47A4EB68" w14:textId="77777777" w:rsidR="00EE1571" w:rsidRPr="009D7CBF" w:rsidRDefault="00EE1571" w:rsidP="004F7065">
            <w:pPr>
              <w:spacing w:before="0" w:after="0" w:line="240" w:lineRule="auto"/>
              <w:jc w:val="left"/>
              <w:rPr>
                <w:rFonts w:eastAsia="MS Mincho"/>
                <w:sz w:val="26"/>
                <w:szCs w:val="26"/>
                <w:lang w:val="en-US" w:eastAsia="ja-JP"/>
              </w:rPr>
            </w:pPr>
            <w:bookmarkStart w:id="0" w:name="_Hlk82896266"/>
            <w:r w:rsidRPr="009D7CBF">
              <w:rPr>
                <w:rFonts w:eastAsia="MS Mincho"/>
                <w:sz w:val="26"/>
                <w:szCs w:val="26"/>
                <w:lang w:val="en-US" w:eastAsia="ja-JP"/>
              </w:rPr>
              <w:t>Phase I</w:t>
            </w:r>
          </w:p>
        </w:tc>
        <w:tc>
          <w:tcPr>
            <w:tcW w:w="7053" w:type="dxa"/>
            <w:tcBorders>
              <w:top w:val="single" w:sz="4" w:space="0" w:color="auto"/>
            </w:tcBorders>
            <w:shd w:val="clear" w:color="auto" w:fill="auto"/>
          </w:tcPr>
          <w:p w14:paraId="1CE7E224"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Outlining the key terms and phrases</w:t>
            </w:r>
          </w:p>
        </w:tc>
      </w:tr>
      <w:tr w:rsidR="00EE1571" w:rsidRPr="00320D39" w14:paraId="061AF708" w14:textId="77777777" w:rsidTr="00D93321">
        <w:trPr>
          <w:trHeight w:val="397"/>
        </w:trPr>
        <w:tc>
          <w:tcPr>
            <w:tcW w:w="2096" w:type="dxa"/>
            <w:shd w:val="clear" w:color="auto" w:fill="auto"/>
          </w:tcPr>
          <w:p w14:paraId="25A77B4C"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Phase II</w:t>
            </w:r>
          </w:p>
        </w:tc>
        <w:tc>
          <w:tcPr>
            <w:tcW w:w="7053" w:type="dxa"/>
            <w:shd w:val="clear" w:color="auto" w:fill="auto"/>
          </w:tcPr>
          <w:p w14:paraId="2531E495"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Searching and downloading research articles in the databases</w:t>
            </w:r>
          </w:p>
        </w:tc>
      </w:tr>
      <w:tr w:rsidR="00EE1571" w:rsidRPr="00320D39" w14:paraId="6C2047D6" w14:textId="77777777" w:rsidTr="00D93321">
        <w:trPr>
          <w:trHeight w:val="397"/>
        </w:trPr>
        <w:tc>
          <w:tcPr>
            <w:tcW w:w="2096" w:type="dxa"/>
            <w:shd w:val="clear" w:color="auto" w:fill="auto"/>
          </w:tcPr>
          <w:p w14:paraId="5383ABA5"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Phase III</w:t>
            </w:r>
          </w:p>
        </w:tc>
        <w:tc>
          <w:tcPr>
            <w:tcW w:w="7053" w:type="dxa"/>
            <w:shd w:val="clear" w:color="auto" w:fill="auto"/>
          </w:tcPr>
          <w:p w14:paraId="7D5CCC8D"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A brief reading of the titles and abstracts (elimination)</w:t>
            </w:r>
          </w:p>
        </w:tc>
      </w:tr>
      <w:tr w:rsidR="00EE1571" w:rsidRPr="00320D39" w14:paraId="06A1D692" w14:textId="77777777" w:rsidTr="00D93321">
        <w:trPr>
          <w:trHeight w:val="397"/>
        </w:trPr>
        <w:tc>
          <w:tcPr>
            <w:tcW w:w="2096" w:type="dxa"/>
            <w:shd w:val="clear" w:color="auto" w:fill="auto"/>
          </w:tcPr>
          <w:p w14:paraId="2D70DE72"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Phase IV</w:t>
            </w:r>
          </w:p>
        </w:tc>
        <w:tc>
          <w:tcPr>
            <w:tcW w:w="7053" w:type="dxa"/>
            <w:shd w:val="clear" w:color="auto" w:fill="auto"/>
          </w:tcPr>
          <w:p w14:paraId="5E127F13"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Full-text reading of selected papers</w:t>
            </w:r>
          </w:p>
        </w:tc>
      </w:tr>
      <w:tr w:rsidR="00EE1571" w:rsidRPr="00320D39" w14:paraId="1E344A8B" w14:textId="77777777" w:rsidTr="00D93321">
        <w:trPr>
          <w:trHeight w:val="397"/>
        </w:trPr>
        <w:tc>
          <w:tcPr>
            <w:tcW w:w="2096" w:type="dxa"/>
            <w:shd w:val="clear" w:color="auto" w:fill="auto"/>
          </w:tcPr>
          <w:p w14:paraId="09B14A47"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Phase V</w:t>
            </w:r>
          </w:p>
        </w:tc>
        <w:tc>
          <w:tcPr>
            <w:tcW w:w="7053" w:type="dxa"/>
            <w:shd w:val="clear" w:color="auto" w:fill="auto"/>
          </w:tcPr>
          <w:p w14:paraId="717B31D9" w14:textId="77777777" w:rsidR="00EE1571" w:rsidRPr="009D7CBF" w:rsidRDefault="00EE1571" w:rsidP="004F7065">
            <w:pPr>
              <w:spacing w:before="0" w:after="0" w:line="240" w:lineRule="auto"/>
              <w:jc w:val="left"/>
              <w:rPr>
                <w:rFonts w:eastAsia="MS Mincho"/>
                <w:sz w:val="26"/>
                <w:szCs w:val="26"/>
                <w:lang w:val="en-US" w:eastAsia="ja-JP"/>
              </w:rPr>
            </w:pPr>
            <w:r w:rsidRPr="009D7CBF">
              <w:rPr>
                <w:rFonts w:eastAsia="MS Mincho"/>
                <w:sz w:val="26"/>
                <w:szCs w:val="26"/>
                <w:lang w:val="en-US" w:eastAsia="ja-JP"/>
              </w:rPr>
              <w:t>Analysis and presentation of findings</w:t>
            </w:r>
          </w:p>
        </w:tc>
      </w:tr>
    </w:tbl>
    <w:bookmarkEnd w:id="0"/>
    <w:p w14:paraId="571C81F3" w14:textId="77777777" w:rsidR="001324F3" w:rsidRPr="009D7CBF" w:rsidRDefault="00EE1571" w:rsidP="00D93321">
      <w:pPr>
        <w:spacing w:before="0" w:after="0" w:line="360" w:lineRule="exact"/>
        <w:jc w:val="left"/>
        <w:rPr>
          <w:sz w:val="26"/>
          <w:szCs w:val="26"/>
        </w:rPr>
      </w:pPr>
      <w:r w:rsidRPr="009D7CBF">
        <w:rPr>
          <w:b/>
          <w:bCs/>
          <w:sz w:val="26"/>
          <w:szCs w:val="26"/>
        </w:rPr>
        <w:t>Source:</w:t>
      </w:r>
      <w:r w:rsidRPr="009D7CBF">
        <w:rPr>
          <w:sz w:val="26"/>
          <w:szCs w:val="26"/>
        </w:rPr>
        <w:t xml:space="preserve"> (Thorpe </w:t>
      </w:r>
      <w:r w:rsidR="00A47D4B" w:rsidRPr="009D7CBF">
        <w:rPr>
          <w:sz w:val="26"/>
          <w:szCs w:val="26"/>
        </w:rPr>
        <w:t>et al.,</w:t>
      </w:r>
      <w:r w:rsidRPr="009D7CBF">
        <w:rPr>
          <w:sz w:val="26"/>
          <w:szCs w:val="26"/>
        </w:rPr>
        <w:t xml:space="preserve"> 2005; Paul </w:t>
      </w:r>
      <w:r w:rsidR="00E523CA" w:rsidRPr="009D7CBF">
        <w:rPr>
          <w:sz w:val="26"/>
          <w:szCs w:val="26"/>
        </w:rPr>
        <w:t>&amp;</w:t>
      </w:r>
      <w:r w:rsidRPr="009D7CBF">
        <w:rPr>
          <w:sz w:val="26"/>
          <w:szCs w:val="26"/>
        </w:rPr>
        <w:t xml:space="preserve"> Dhiman, 2021)</w:t>
      </w:r>
    </w:p>
    <w:p w14:paraId="7BB21DBE" w14:textId="77777777" w:rsidR="00AD034B" w:rsidRDefault="00AD034B" w:rsidP="00D93321">
      <w:pPr>
        <w:spacing w:before="0" w:after="0" w:line="360" w:lineRule="exact"/>
        <w:ind w:firstLine="720"/>
        <w:rPr>
          <w:sz w:val="26"/>
          <w:szCs w:val="26"/>
        </w:rPr>
      </w:pPr>
      <w:bookmarkStart w:id="1" w:name="_Hlk82896276"/>
    </w:p>
    <w:p w14:paraId="7B2BF363" w14:textId="77777777" w:rsidR="001A12F8" w:rsidRPr="009D7CBF" w:rsidRDefault="00313565" w:rsidP="00D93321">
      <w:pPr>
        <w:spacing w:before="0" w:after="0" w:line="360" w:lineRule="exact"/>
        <w:ind w:firstLineChars="200" w:firstLine="520"/>
        <w:rPr>
          <w:sz w:val="26"/>
          <w:szCs w:val="26"/>
        </w:rPr>
      </w:pPr>
      <w:r w:rsidRPr="00313565">
        <w:rPr>
          <w:sz w:val="26"/>
          <w:szCs w:val="26"/>
        </w:rPr>
        <w:t>The researchers used the Google Scholar database to download the research article for review. The key terms and phrases that were searched included consumer engagement, antecedents of consumer engagement, determinants of consumer engagement, consumer engagement with retail businesses, consumer engagement with brands on social media platforms, consumer engagement behavior, and consumer engagement with marketing.</w:t>
      </w:r>
      <w:r w:rsidR="001A12F8" w:rsidRPr="009D7CBF">
        <w:rPr>
          <w:sz w:val="26"/>
          <w:szCs w:val="26"/>
        </w:rPr>
        <w:t xml:space="preserve"> </w:t>
      </w:r>
      <w:r w:rsidR="00A816F3" w:rsidRPr="00A816F3">
        <w:rPr>
          <w:sz w:val="26"/>
          <w:szCs w:val="26"/>
        </w:rPr>
        <w:t xml:space="preserve">The top publishers in the world, such as Elsevier, Emerald, Wiley Online Library, Sage Publications, Taylor &amp; Francis, Springer, etc., published </w:t>
      </w:r>
      <w:r w:rsidR="00A816F3">
        <w:rPr>
          <w:sz w:val="26"/>
          <w:szCs w:val="26"/>
        </w:rPr>
        <w:t xml:space="preserve">all the reviewed papers. </w:t>
      </w:r>
    </w:p>
    <w:p w14:paraId="6025166C" w14:textId="77777777" w:rsidR="008D1D60" w:rsidRPr="009D7CBF" w:rsidRDefault="008D1D60" w:rsidP="00D93321">
      <w:pPr>
        <w:spacing w:before="0" w:after="0" w:line="360" w:lineRule="exact"/>
        <w:ind w:firstLine="720"/>
        <w:rPr>
          <w:sz w:val="26"/>
          <w:szCs w:val="26"/>
        </w:rPr>
      </w:pPr>
    </w:p>
    <w:p w14:paraId="09DA1803" w14:textId="77777777" w:rsidR="001A12F8" w:rsidRPr="009D7CBF" w:rsidRDefault="001A12F8" w:rsidP="00D93321">
      <w:pPr>
        <w:pStyle w:val="a4"/>
        <w:spacing w:before="0" w:after="0" w:line="360" w:lineRule="exact"/>
        <w:ind w:left="0"/>
        <w:rPr>
          <w:b/>
          <w:bCs/>
          <w:sz w:val="26"/>
          <w:szCs w:val="26"/>
          <w:lang w:val="en-US"/>
        </w:rPr>
      </w:pPr>
      <w:r w:rsidRPr="007A5216">
        <w:rPr>
          <w:b/>
          <w:bCs/>
          <w:sz w:val="26"/>
          <w:szCs w:val="26"/>
          <w:lang w:val="en-US"/>
        </w:rPr>
        <w:t xml:space="preserve">Inclusion and </w:t>
      </w:r>
      <w:r w:rsidR="00E65DF5" w:rsidRPr="007A5216">
        <w:rPr>
          <w:b/>
          <w:bCs/>
          <w:sz w:val="26"/>
          <w:szCs w:val="26"/>
          <w:lang w:val="en-US"/>
        </w:rPr>
        <w:t>E</w:t>
      </w:r>
      <w:r w:rsidRPr="007A5216">
        <w:rPr>
          <w:b/>
          <w:bCs/>
          <w:sz w:val="26"/>
          <w:szCs w:val="26"/>
          <w:lang w:val="en-US"/>
        </w:rPr>
        <w:t xml:space="preserve">xclusion </w:t>
      </w:r>
      <w:r w:rsidR="00E65DF5" w:rsidRPr="007A5216">
        <w:rPr>
          <w:b/>
          <w:bCs/>
          <w:sz w:val="26"/>
          <w:szCs w:val="26"/>
          <w:lang w:val="en-US"/>
        </w:rPr>
        <w:t>C</w:t>
      </w:r>
      <w:r w:rsidRPr="007A5216">
        <w:rPr>
          <w:b/>
          <w:bCs/>
          <w:sz w:val="26"/>
          <w:szCs w:val="26"/>
          <w:lang w:val="en-US"/>
        </w:rPr>
        <w:t xml:space="preserve">riteria for the </w:t>
      </w:r>
      <w:r w:rsidR="00E65DF5" w:rsidRPr="007A5216">
        <w:rPr>
          <w:b/>
          <w:bCs/>
          <w:sz w:val="26"/>
          <w:szCs w:val="26"/>
          <w:lang w:val="en-US"/>
        </w:rPr>
        <w:t>S</w:t>
      </w:r>
      <w:r w:rsidRPr="007A5216">
        <w:rPr>
          <w:b/>
          <w:bCs/>
          <w:sz w:val="26"/>
          <w:szCs w:val="26"/>
          <w:lang w:val="en-US"/>
        </w:rPr>
        <w:t>tudies</w:t>
      </w:r>
    </w:p>
    <w:p w14:paraId="0ED7D85A" w14:textId="77777777" w:rsidR="00AD034B" w:rsidRDefault="00997C32" w:rsidP="00D93321">
      <w:pPr>
        <w:spacing w:before="0" w:after="0" w:line="360" w:lineRule="exact"/>
        <w:ind w:firstLineChars="200" w:firstLine="520"/>
        <w:rPr>
          <w:sz w:val="26"/>
          <w:szCs w:val="26"/>
          <w:lang w:val="en-US"/>
        </w:rPr>
      </w:pPr>
      <w:r w:rsidRPr="00997C32">
        <w:rPr>
          <w:sz w:val="26"/>
          <w:szCs w:val="26"/>
          <w:lang w:val="en-US"/>
        </w:rPr>
        <w:t>A flow chart is shown in Figure 1 in light of the significance of the inclusion and exclusion criteria</w:t>
      </w:r>
      <w:r w:rsidR="00AD29FA">
        <w:rPr>
          <w:sz w:val="26"/>
          <w:szCs w:val="26"/>
          <w:lang w:val="en-US"/>
        </w:rPr>
        <w:t xml:space="preserve"> (Vrontis et al., 2020)</w:t>
      </w:r>
      <w:r w:rsidRPr="00997C32">
        <w:rPr>
          <w:sz w:val="26"/>
          <w:szCs w:val="26"/>
          <w:lang w:val="en-US"/>
        </w:rPr>
        <w:t xml:space="preserve"> for choosing the final articles.</w:t>
      </w:r>
      <w:r w:rsidR="00AD034B">
        <w:rPr>
          <w:sz w:val="26"/>
          <w:szCs w:val="26"/>
          <w:lang w:val="en-US"/>
        </w:rPr>
        <w:t xml:space="preserve"> Inclusion and exclusion criteria</w:t>
      </w:r>
      <w:r w:rsidR="00AD034B" w:rsidRPr="009D7CBF">
        <w:rPr>
          <w:sz w:val="26"/>
          <w:szCs w:val="26"/>
          <w:lang w:val="en-US"/>
        </w:rPr>
        <w:t xml:space="preserve"> </w:t>
      </w:r>
      <w:r w:rsidR="00AD034B" w:rsidRPr="00997C32">
        <w:rPr>
          <w:sz w:val="26"/>
          <w:szCs w:val="26"/>
          <w:lang w:val="en-US"/>
        </w:rPr>
        <w:t xml:space="preserve">(as per SLR) </w:t>
      </w:r>
      <w:r w:rsidR="00AD034B" w:rsidRPr="009D7CBF">
        <w:rPr>
          <w:sz w:val="26"/>
          <w:szCs w:val="26"/>
          <w:lang w:val="en-US"/>
        </w:rPr>
        <w:t xml:space="preserve">streamlined the </w:t>
      </w:r>
      <w:r w:rsidR="00AD034B">
        <w:rPr>
          <w:sz w:val="26"/>
          <w:szCs w:val="26"/>
          <w:lang w:val="en-US"/>
        </w:rPr>
        <w:t>selection of</w:t>
      </w:r>
      <w:r w:rsidR="00AD034B" w:rsidRPr="009D7CBF">
        <w:rPr>
          <w:sz w:val="26"/>
          <w:szCs w:val="26"/>
          <w:lang w:val="en-US"/>
        </w:rPr>
        <w:t xml:space="preserve"> the appropriate research articles</w:t>
      </w:r>
      <w:r w:rsidR="00AD034B">
        <w:rPr>
          <w:sz w:val="26"/>
          <w:szCs w:val="26"/>
          <w:lang w:val="en-US"/>
        </w:rPr>
        <w:t xml:space="preserve"> for</w:t>
      </w:r>
      <w:r w:rsidR="00AD034B" w:rsidRPr="009D7CBF">
        <w:rPr>
          <w:sz w:val="26"/>
          <w:szCs w:val="26"/>
          <w:lang w:val="en-US"/>
        </w:rPr>
        <w:t xml:space="preserve"> review.</w:t>
      </w:r>
    </w:p>
    <w:p w14:paraId="09939D16" w14:textId="77777777" w:rsidR="00D93321" w:rsidRDefault="00D93321" w:rsidP="00D93321">
      <w:pPr>
        <w:spacing w:before="0" w:after="0" w:line="360" w:lineRule="exact"/>
        <w:ind w:firstLineChars="200" w:firstLine="521"/>
        <w:rPr>
          <w:b/>
          <w:bCs/>
          <w:sz w:val="26"/>
          <w:szCs w:val="26"/>
          <w:lang w:val="en-US"/>
        </w:rPr>
      </w:pPr>
    </w:p>
    <w:p w14:paraId="7EFE04CB" w14:textId="77777777" w:rsidR="00D93321" w:rsidRDefault="00CC4856" w:rsidP="00D93321">
      <w:pPr>
        <w:spacing w:before="0" w:after="0" w:line="360" w:lineRule="exact"/>
        <w:jc w:val="left"/>
        <w:rPr>
          <w:b/>
          <w:bCs/>
          <w:sz w:val="26"/>
          <w:szCs w:val="26"/>
          <w:lang w:val="en-US"/>
        </w:rPr>
      </w:pPr>
      <w:r>
        <w:rPr>
          <w:b/>
          <w:bCs/>
          <w:sz w:val="26"/>
          <w:szCs w:val="26"/>
          <w:lang w:val="en-US"/>
        </w:rPr>
        <w:br w:type="page"/>
      </w:r>
      <w:r w:rsidR="00D93321" w:rsidRPr="009D7CBF">
        <w:rPr>
          <w:b/>
          <w:bCs/>
          <w:sz w:val="26"/>
          <w:szCs w:val="26"/>
          <w:lang w:val="en-US"/>
        </w:rPr>
        <w:lastRenderedPageBreak/>
        <w:t xml:space="preserve">Figure </w:t>
      </w:r>
      <w:proofErr w:type="gramStart"/>
      <w:r w:rsidR="00D93321" w:rsidRPr="009D7CBF">
        <w:rPr>
          <w:b/>
          <w:bCs/>
          <w:sz w:val="26"/>
          <w:szCs w:val="26"/>
          <w:lang w:val="en-US"/>
        </w:rPr>
        <w:t>1</w:t>
      </w:r>
      <w:r w:rsidR="00D93321" w:rsidRPr="009D7CBF">
        <w:rPr>
          <w:i/>
          <w:iCs/>
          <w:sz w:val="26"/>
          <w:szCs w:val="26"/>
          <w:lang w:val="en-US"/>
        </w:rPr>
        <w:t xml:space="preserve"> </w:t>
      </w:r>
      <w:r w:rsidR="00D93321">
        <w:rPr>
          <w:rFonts w:hint="eastAsia"/>
          <w:i/>
          <w:iCs/>
          <w:sz w:val="26"/>
          <w:szCs w:val="26"/>
          <w:lang w:val="en-US" w:eastAsia="zh-TW"/>
        </w:rPr>
        <w:t xml:space="preserve"> </w:t>
      </w:r>
      <w:r w:rsidR="00D93321" w:rsidRPr="00D93321">
        <w:rPr>
          <w:i/>
          <w:iCs/>
          <w:sz w:val="26"/>
          <w:szCs w:val="26"/>
          <w:lang w:val="en-US"/>
        </w:rPr>
        <w:t>Inclusion</w:t>
      </w:r>
      <w:proofErr w:type="gramEnd"/>
      <w:r w:rsidR="00D93321" w:rsidRPr="00D93321">
        <w:rPr>
          <w:i/>
          <w:iCs/>
          <w:sz w:val="26"/>
          <w:szCs w:val="26"/>
          <w:lang w:val="en-US"/>
        </w:rPr>
        <w:t xml:space="preserve"> and Exclusion Criteria for the Studies</w:t>
      </w:r>
    </w:p>
    <w:p w14:paraId="720ADB9A" w14:textId="1925F1E1" w:rsidR="003105B1" w:rsidRPr="009D7CBF" w:rsidRDefault="001E12FA" w:rsidP="004F7065">
      <w:pPr>
        <w:spacing w:before="0" w:after="0" w:line="240" w:lineRule="auto"/>
        <w:rPr>
          <w:sz w:val="26"/>
          <w:szCs w:val="26"/>
          <w:lang w:val="en-US"/>
        </w:rPr>
      </w:pPr>
      <w:r>
        <w:rPr>
          <w:noProof/>
        </w:rPr>
        <w:drawing>
          <wp:inline distT="0" distB="0" distL="0" distR="0" wp14:anchorId="30B2BEA5" wp14:editId="737CE339">
            <wp:extent cx="5789930" cy="3010535"/>
            <wp:effectExtent l="0" t="0" r="0" b="0"/>
            <wp:docPr id="1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3896" r="1756" b="1509"/>
                    <a:stretch>
                      <a:fillRect/>
                    </a:stretch>
                  </pic:blipFill>
                  <pic:spPr bwMode="auto">
                    <a:xfrm>
                      <a:off x="0" y="0"/>
                      <a:ext cx="5789930" cy="3010535"/>
                    </a:xfrm>
                    <a:prstGeom prst="rect">
                      <a:avLst/>
                    </a:prstGeom>
                    <a:noFill/>
                    <a:ln>
                      <a:noFill/>
                    </a:ln>
                  </pic:spPr>
                </pic:pic>
              </a:graphicData>
            </a:graphic>
          </wp:inline>
        </w:drawing>
      </w:r>
    </w:p>
    <w:p w14:paraId="25978687" w14:textId="77777777" w:rsidR="0019400B" w:rsidRDefault="00F2241A" w:rsidP="00FE1C83">
      <w:pPr>
        <w:spacing w:before="0" w:after="0" w:line="360" w:lineRule="exact"/>
        <w:ind w:left="720" w:hanging="720"/>
        <w:rPr>
          <w:sz w:val="26"/>
          <w:szCs w:val="26"/>
        </w:rPr>
      </w:pPr>
      <w:r w:rsidRPr="00F2241A">
        <w:rPr>
          <w:i/>
          <w:iCs/>
          <w:sz w:val="26"/>
          <w:szCs w:val="26"/>
        </w:rPr>
        <w:t>Note</w:t>
      </w:r>
      <w:r>
        <w:rPr>
          <w:i/>
          <w:iCs/>
          <w:sz w:val="26"/>
          <w:szCs w:val="26"/>
        </w:rPr>
        <w:t>.</w:t>
      </w:r>
      <w:r w:rsidR="0038212C">
        <w:rPr>
          <w:i/>
          <w:iCs/>
          <w:sz w:val="26"/>
          <w:szCs w:val="26"/>
        </w:rPr>
        <w:tab/>
      </w:r>
      <w:r w:rsidR="000023C7" w:rsidRPr="000023C7">
        <w:rPr>
          <w:sz w:val="26"/>
          <w:szCs w:val="26"/>
        </w:rPr>
        <w:t xml:space="preserve">The </w:t>
      </w:r>
      <w:r w:rsidR="00313565">
        <w:rPr>
          <w:sz w:val="26"/>
          <w:szCs w:val="26"/>
        </w:rPr>
        <w:t>Inclusion and Exclusion Criteria</w:t>
      </w:r>
      <w:r w:rsidR="000023C7">
        <w:rPr>
          <w:sz w:val="26"/>
          <w:szCs w:val="26"/>
        </w:rPr>
        <w:t xml:space="preserve"> is derived </w:t>
      </w:r>
      <w:r w:rsidR="00BC3F01">
        <w:rPr>
          <w:sz w:val="26"/>
          <w:szCs w:val="26"/>
        </w:rPr>
        <w:t>f</w:t>
      </w:r>
      <w:r>
        <w:rPr>
          <w:sz w:val="26"/>
          <w:szCs w:val="26"/>
        </w:rPr>
        <w:t xml:space="preserve">rom </w:t>
      </w:r>
      <w:r w:rsidR="00313565">
        <w:rPr>
          <w:sz w:val="26"/>
          <w:szCs w:val="26"/>
        </w:rPr>
        <w:t>"</w:t>
      </w:r>
      <w:r w:rsidRPr="009D7CBF">
        <w:rPr>
          <w:sz w:val="26"/>
          <w:szCs w:val="26"/>
        </w:rPr>
        <w:t xml:space="preserve">Three </w:t>
      </w:r>
      <w:r w:rsidR="00313565">
        <w:rPr>
          <w:sz w:val="26"/>
          <w:szCs w:val="26"/>
        </w:rPr>
        <w:t>D</w:t>
      </w:r>
      <w:r w:rsidR="00313565" w:rsidRPr="009D7CBF">
        <w:rPr>
          <w:sz w:val="26"/>
          <w:szCs w:val="26"/>
        </w:rPr>
        <w:t xml:space="preserve">ecades </w:t>
      </w:r>
      <w:r w:rsidRPr="009D7CBF">
        <w:rPr>
          <w:sz w:val="26"/>
          <w:szCs w:val="26"/>
        </w:rPr>
        <w:t xml:space="preserve">of </w:t>
      </w:r>
      <w:r w:rsidR="00E92897">
        <w:rPr>
          <w:sz w:val="26"/>
          <w:szCs w:val="26"/>
        </w:rPr>
        <w:t>E</w:t>
      </w:r>
      <w:r w:rsidRPr="009D7CBF">
        <w:rPr>
          <w:sz w:val="26"/>
          <w:szCs w:val="26"/>
        </w:rPr>
        <w:t xml:space="preserve">xport </w:t>
      </w:r>
      <w:r w:rsidR="00E92897">
        <w:rPr>
          <w:sz w:val="26"/>
          <w:szCs w:val="26"/>
        </w:rPr>
        <w:t>C</w:t>
      </w:r>
      <w:r w:rsidRPr="009D7CBF">
        <w:rPr>
          <w:sz w:val="26"/>
          <w:szCs w:val="26"/>
        </w:rPr>
        <w:t xml:space="preserve">ompetitiveness </w:t>
      </w:r>
      <w:r w:rsidR="00E92897">
        <w:rPr>
          <w:sz w:val="26"/>
          <w:szCs w:val="26"/>
        </w:rPr>
        <w:t>L</w:t>
      </w:r>
      <w:r w:rsidRPr="009D7CBF">
        <w:rPr>
          <w:sz w:val="26"/>
          <w:szCs w:val="26"/>
        </w:rPr>
        <w:t xml:space="preserve">iterature: </w:t>
      </w:r>
      <w:r w:rsidR="00313565">
        <w:rPr>
          <w:sz w:val="26"/>
          <w:szCs w:val="26"/>
        </w:rPr>
        <w:t>Systematic R</w:t>
      </w:r>
      <w:r w:rsidRPr="009D7CBF">
        <w:rPr>
          <w:sz w:val="26"/>
          <w:szCs w:val="26"/>
        </w:rPr>
        <w:t xml:space="preserve">eview, </w:t>
      </w:r>
      <w:r w:rsidR="00E92897">
        <w:rPr>
          <w:sz w:val="26"/>
          <w:szCs w:val="26"/>
        </w:rPr>
        <w:t>S</w:t>
      </w:r>
      <w:r w:rsidRPr="009D7CBF">
        <w:rPr>
          <w:sz w:val="26"/>
          <w:szCs w:val="26"/>
        </w:rPr>
        <w:t>ynthesis</w:t>
      </w:r>
      <w:r w:rsidR="00313565">
        <w:rPr>
          <w:sz w:val="26"/>
          <w:szCs w:val="26"/>
        </w:rPr>
        <w:t>,</w:t>
      </w:r>
      <w:r w:rsidRPr="009D7CBF">
        <w:rPr>
          <w:sz w:val="26"/>
          <w:szCs w:val="26"/>
        </w:rPr>
        <w:t xml:space="preserve"> and </w:t>
      </w:r>
      <w:r w:rsidR="00E92897">
        <w:rPr>
          <w:sz w:val="26"/>
          <w:szCs w:val="26"/>
        </w:rPr>
        <w:t>F</w:t>
      </w:r>
      <w:r w:rsidRPr="009D7CBF">
        <w:rPr>
          <w:sz w:val="26"/>
          <w:szCs w:val="26"/>
        </w:rPr>
        <w:t xml:space="preserve">uture </w:t>
      </w:r>
      <w:r w:rsidR="00E92897">
        <w:rPr>
          <w:sz w:val="26"/>
          <w:szCs w:val="26"/>
        </w:rPr>
        <w:t>R</w:t>
      </w:r>
      <w:r w:rsidRPr="009D7CBF">
        <w:rPr>
          <w:sz w:val="26"/>
          <w:szCs w:val="26"/>
        </w:rPr>
        <w:t xml:space="preserve">esearch </w:t>
      </w:r>
      <w:r w:rsidR="00E92897">
        <w:rPr>
          <w:sz w:val="26"/>
          <w:szCs w:val="26"/>
        </w:rPr>
        <w:t>A</w:t>
      </w:r>
      <w:r w:rsidRPr="009D7CBF">
        <w:rPr>
          <w:sz w:val="26"/>
          <w:szCs w:val="26"/>
        </w:rPr>
        <w:t>genda</w:t>
      </w:r>
      <w:r>
        <w:rPr>
          <w:sz w:val="26"/>
          <w:szCs w:val="26"/>
        </w:rPr>
        <w:t>,</w:t>
      </w:r>
      <w:r w:rsidR="00313565">
        <w:rPr>
          <w:sz w:val="26"/>
          <w:szCs w:val="26"/>
        </w:rPr>
        <w:t xml:space="preserve">" </w:t>
      </w:r>
      <w:r>
        <w:rPr>
          <w:sz w:val="26"/>
          <w:szCs w:val="26"/>
        </w:rPr>
        <w:t>by</w:t>
      </w:r>
      <w:r w:rsidR="00DB476D">
        <w:rPr>
          <w:sz w:val="26"/>
          <w:szCs w:val="26"/>
        </w:rPr>
        <w:t xml:space="preserve"> J. </w:t>
      </w:r>
      <w:r w:rsidRPr="009D7CBF">
        <w:rPr>
          <w:sz w:val="26"/>
          <w:szCs w:val="26"/>
        </w:rPr>
        <w:t xml:space="preserve">Paul &amp; </w:t>
      </w:r>
      <w:r w:rsidR="00DB476D">
        <w:rPr>
          <w:sz w:val="26"/>
          <w:szCs w:val="26"/>
        </w:rPr>
        <w:t xml:space="preserve">R. </w:t>
      </w:r>
      <w:r w:rsidRPr="009D7CBF">
        <w:rPr>
          <w:sz w:val="26"/>
          <w:szCs w:val="26"/>
        </w:rPr>
        <w:t xml:space="preserve">Dhiman (2021). </w:t>
      </w:r>
      <w:r w:rsidRPr="009D7CBF">
        <w:rPr>
          <w:i/>
          <w:iCs/>
          <w:sz w:val="26"/>
          <w:szCs w:val="26"/>
        </w:rPr>
        <w:t>International Management Review</w:t>
      </w:r>
      <w:r w:rsidRPr="009D7CBF">
        <w:rPr>
          <w:sz w:val="26"/>
          <w:szCs w:val="26"/>
        </w:rPr>
        <w:t>,</w:t>
      </w:r>
      <w:r w:rsidRPr="009D7CBF">
        <w:rPr>
          <w:i/>
          <w:iCs/>
          <w:sz w:val="26"/>
          <w:szCs w:val="26"/>
        </w:rPr>
        <w:t xml:space="preserve"> 38</w:t>
      </w:r>
      <w:r w:rsidRPr="009D7CBF">
        <w:rPr>
          <w:sz w:val="26"/>
          <w:szCs w:val="26"/>
        </w:rPr>
        <w:t xml:space="preserve">(5), 1082-1111. </w:t>
      </w:r>
    </w:p>
    <w:p w14:paraId="4110ABF4" w14:textId="77777777" w:rsidR="00D93321" w:rsidRDefault="00D93321" w:rsidP="00FE1C83">
      <w:pPr>
        <w:spacing w:before="0" w:after="0" w:line="360" w:lineRule="exact"/>
        <w:ind w:left="720" w:hanging="720"/>
        <w:rPr>
          <w:sz w:val="26"/>
          <w:szCs w:val="26"/>
        </w:rPr>
      </w:pPr>
    </w:p>
    <w:p w14:paraId="37A19159" w14:textId="77777777" w:rsidR="000A38DC" w:rsidRPr="00A43894" w:rsidRDefault="00592824" w:rsidP="00D93321">
      <w:pPr>
        <w:spacing w:before="0" w:after="0" w:line="360" w:lineRule="exact"/>
        <w:ind w:firstLineChars="200" w:firstLine="520"/>
        <w:rPr>
          <w:sz w:val="26"/>
          <w:szCs w:val="26"/>
        </w:rPr>
      </w:pPr>
      <w:r w:rsidRPr="009D7CBF">
        <w:rPr>
          <w:sz w:val="26"/>
          <w:szCs w:val="26"/>
          <w:lang w:val="en-US"/>
        </w:rPr>
        <w:t xml:space="preserve">A total of 502 research papers were </w:t>
      </w:r>
      <w:r w:rsidR="00CC1C17">
        <w:rPr>
          <w:sz w:val="26"/>
          <w:szCs w:val="26"/>
          <w:lang w:val="en-US"/>
        </w:rPr>
        <w:t>found</w:t>
      </w:r>
      <w:r w:rsidRPr="009D7CBF">
        <w:rPr>
          <w:sz w:val="26"/>
          <w:szCs w:val="26"/>
          <w:lang w:val="en-US"/>
        </w:rPr>
        <w:t xml:space="preserve"> and downloaded </w:t>
      </w:r>
      <w:r w:rsidR="00CC1C17">
        <w:rPr>
          <w:sz w:val="26"/>
          <w:szCs w:val="26"/>
          <w:lang w:val="en-US"/>
        </w:rPr>
        <w:t>by searching</w:t>
      </w:r>
      <w:r w:rsidRPr="009D7CBF">
        <w:rPr>
          <w:sz w:val="26"/>
          <w:szCs w:val="26"/>
          <w:lang w:val="en-US"/>
        </w:rPr>
        <w:t xml:space="preserve"> the key phrases and terms in the </w:t>
      </w:r>
      <w:r w:rsidR="00CC1C17" w:rsidRPr="00D93321">
        <w:rPr>
          <w:sz w:val="26"/>
          <w:szCs w:val="26"/>
        </w:rPr>
        <w:t>articles</w:t>
      </w:r>
      <w:r w:rsidR="00313565" w:rsidRPr="00D93321">
        <w:rPr>
          <w:sz w:val="26"/>
          <w:szCs w:val="26"/>
        </w:rPr>
        <w:t>'</w:t>
      </w:r>
      <w:r w:rsidR="00313565">
        <w:rPr>
          <w:sz w:val="26"/>
          <w:szCs w:val="26"/>
          <w:lang w:val="en-US"/>
        </w:rPr>
        <w:t xml:space="preserve"> </w:t>
      </w:r>
      <w:r w:rsidR="00CC1C17">
        <w:rPr>
          <w:sz w:val="26"/>
          <w:szCs w:val="26"/>
          <w:lang w:val="en-US"/>
        </w:rPr>
        <w:t>titles, abstracts</w:t>
      </w:r>
      <w:r w:rsidR="00313565">
        <w:rPr>
          <w:sz w:val="26"/>
          <w:szCs w:val="26"/>
          <w:lang w:val="en-US"/>
        </w:rPr>
        <w:t>,</w:t>
      </w:r>
      <w:r w:rsidR="00CC1C17">
        <w:rPr>
          <w:sz w:val="26"/>
          <w:szCs w:val="26"/>
          <w:lang w:val="en-US"/>
        </w:rPr>
        <w:t xml:space="preserve"> and keyword</w:t>
      </w:r>
      <w:r w:rsidRPr="009D7CBF">
        <w:rPr>
          <w:sz w:val="26"/>
          <w:szCs w:val="26"/>
          <w:lang w:val="en-US"/>
        </w:rPr>
        <w:t xml:space="preserve">s. </w:t>
      </w:r>
      <w:r w:rsidR="00CC1C17">
        <w:rPr>
          <w:sz w:val="26"/>
          <w:szCs w:val="26"/>
          <w:lang w:val="en-US"/>
        </w:rPr>
        <w:t xml:space="preserve">Researchers identified 67 duplicate copies of research articles in downloads. </w:t>
      </w:r>
      <w:r w:rsidR="00313565" w:rsidRPr="00313565">
        <w:rPr>
          <w:sz w:val="26"/>
          <w:szCs w:val="26"/>
          <w:lang w:val="en-US"/>
        </w:rPr>
        <w:t>After the removal of duplication, 435 articles remained. Next, we selected studies published in Scopus-indexed journals (volumes of 10 and above) from this data pool. The articles thus selected for the review represent well-established journals.</w:t>
      </w:r>
      <w:r w:rsidR="002735FC">
        <w:rPr>
          <w:sz w:val="26"/>
          <w:szCs w:val="26"/>
          <w:lang w:val="en-US"/>
        </w:rPr>
        <w:t xml:space="preserve"> </w:t>
      </w:r>
      <w:r w:rsidR="000A38DC" w:rsidRPr="00A43894">
        <w:rPr>
          <w:sz w:val="26"/>
          <w:szCs w:val="26"/>
        </w:rPr>
        <w:t>The researchers vetted t</w:t>
      </w:r>
      <w:r w:rsidRPr="00A43894">
        <w:rPr>
          <w:sz w:val="26"/>
          <w:szCs w:val="26"/>
        </w:rPr>
        <w:t>he title</w:t>
      </w:r>
      <w:r w:rsidR="000A38DC" w:rsidRPr="00A43894">
        <w:rPr>
          <w:sz w:val="26"/>
          <w:szCs w:val="26"/>
        </w:rPr>
        <w:t>s</w:t>
      </w:r>
      <w:r w:rsidRPr="00A43894">
        <w:rPr>
          <w:sz w:val="26"/>
          <w:szCs w:val="26"/>
        </w:rPr>
        <w:t xml:space="preserve"> and </w:t>
      </w:r>
      <w:r w:rsidR="000A38DC" w:rsidRPr="00A43894">
        <w:rPr>
          <w:sz w:val="26"/>
          <w:szCs w:val="26"/>
        </w:rPr>
        <w:t>abstracts of these selected research articles</w:t>
      </w:r>
      <w:r w:rsidRPr="00A43894">
        <w:rPr>
          <w:sz w:val="26"/>
          <w:szCs w:val="26"/>
        </w:rPr>
        <w:t xml:space="preserve"> </w:t>
      </w:r>
      <w:r w:rsidR="000A38DC" w:rsidRPr="00A43894">
        <w:rPr>
          <w:sz w:val="26"/>
          <w:szCs w:val="26"/>
        </w:rPr>
        <w:t xml:space="preserve">following </w:t>
      </w:r>
      <w:r w:rsidR="00CC1C17" w:rsidRPr="00A43894">
        <w:rPr>
          <w:sz w:val="26"/>
          <w:szCs w:val="26"/>
        </w:rPr>
        <w:t>the</w:t>
      </w:r>
      <w:r w:rsidRPr="00A43894">
        <w:rPr>
          <w:sz w:val="26"/>
          <w:szCs w:val="26"/>
        </w:rPr>
        <w:t xml:space="preserve"> third phase of the Systematic Literature Review (Thorpe et al., 2005; Paul &amp; Dhiman, 2021). </w:t>
      </w:r>
      <w:r w:rsidR="00E36126" w:rsidRPr="00A43894">
        <w:rPr>
          <w:sz w:val="26"/>
          <w:szCs w:val="26"/>
        </w:rPr>
        <w:t>T</w:t>
      </w:r>
      <w:r w:rsidR="001E488A" w:rsidRPr="00A43894">
        <w:rPr>
          <w:sz w:val="26"/>
          <w:szCs w:val="26"/>
        </w:rPr>
        <w:t xml:space="preserve">he researchers removed 11 research articles as they </w:t>
      </w:r>
      <w:r w:rsidR="00E36126" w:rsidRPr="00A43894">
        <w:rPr>
          <w:sz w:val="26"/>
          <w:szCs w:val="26"/>
        </w:rPr>
        <w:t>did</w:t>
      </w:r>
      <w:r w:rsidR="001E488A" w:rsidRPr="00A43894">
        <w:rPr>
          <w:sz w:val="26"/>
          <w:szCs w:val="26"/>
        </w:rPr>
        <w:t xml:space="preserve"> not reflect the critical theme of c</w:t>
      </w:r>
      <w:r w:rsidR="005357F2" w:rsidRPr="00A43894">
        <w:rPr>
          <w:sz w:val="26"/>
          <w:szCs w:val="26"/>
        </w:rPr>
        <w:t>onsumer engagement</w:t>
      </w:r>
      <w:r w:rsidR="001E488A" w:rsidRPr="00A43894">
        <w:rPr>
          <w:sz w:val="26"/>
          <w:szCs w:val="26"/>
        </w:rPr>
        <w:t>.</w:t>
      </w:r>
      <w:r w:rsidR="005357F2" w:rsidRPr="00A43894">
        <w:rPr>
          <w:sz w:val="26"/>
          <w:szCs w:val="26"/>
        </w:rPr>
        <w:t xml:space="preserve"> </w:t>
      </w:r>
    </w:p>
    <w:p w14:paraId="4C51D7C7" w14:textId="77777777" w:rsidR="00592824" w:rsidRPr="009D7CBF" w:rsidRDefault="001E488A" w:rsidP="00D93321">
      <w:pPr>
        <w:spacing w:before="0" w:after="0" w:line="360" w:lineRule="exact"/>
        <w:ind w:firstLineChars="200" w:firstLine="520"/>
        <w:rPr>
          <w:sz w:val="26"/>
          <w:szCs w:val="26"/>
          <w:lang w:val="en-US"/>
        </w:rPr>
      </w:pPr>
      <w:r w:rsidRPr="00A43894">
        <w:rPr>
          <w:sz w:val="26"/>
          <w:szCs w:val="26"/>
        </w:rPr>
        <w:t xml:space="preserve">The full-text analysis included 62 studies in total. </w:t>
      </w:r>
      <w:r w:rsidR="00313565" w:rsidRPr="00313565">
        <w:rPr>
          <w:sz w:val="26"/>
          <w:szCs w:val="26"/>
        </w:rPr>
        <w:t>The analysis excluded articles that demonstrated weak theory</w:t>
      </w:r>
      <w:r w:rsidR="00313565">
        <w:rPr>
          <w:sz w:val="26"/>
          <w:szCs w:val="26"/>
        </w:rPr>
        <w:t>-</w:t>
      </w:r>
      <w:r w:rsidR="00313565" w:rsidRPr="00313565">
        <w:rPr>
          <w:sz w:val="26"/>
          <w:szCs w:val="26"/>
        </w:rPr>
        <w:t>building and methodological construction.</w:t>
      </w:r>
      <w:r w:rsidR="00592824" w:rsidRPr="00A43894">
        <w:rPr>
          <w:sz w:val="26"/>
          <w:szCs w:val="26"/>
        </w:rPr>
        <w:t xml:space="preserve"> Finally, </w:t>
      </w:r>
      <w:r w:rsidR="002735FC">
        <w:rPr>
          <w:sz w:val="26"/>
          <w:szCs w:val="26"/>
        </w:rPr>
        <w:t>this review article</w:t>
      </w:r>
      <w:r w:rsidR="002735FC" w:rsidRPr="00A43894">
        <w:rPr>
          <w:sz w:val="26"/>
          <w:szCs w:val="26"/>
        </w:rPr>
        <w:t xml:space="preserve"> </w:t>
      </w:r>
      <w:r w:rsidR="002735FC">
        <w:rPr>
          <w:sz w:val="26"/>
          <w:szCs w:val="26"/>
        </w:rPr>
        <w:t>referred</w:t>
      </w:r>
      <w:r w:rsidR="002735FC" w:rsidRPr="00A43894">
        <w:rPr>
          <w:sz w:val="26"/>
          <w:szCs w:val="26"/>
        </w:rPr>
        <w:t xml:space="preserve"> </w:t>
      </w:r>
      <w:r w:rsidR="002735FC">
        <w:rPr>
          <w:sz w:val="26"/>
          <w:szCs w:val="26"/>
        </w:rPr>
        <w:t xml:space="preserve">to </w:t>
      </w:r>
      <w:r w:rsidR="002735FC" w:rsidRPr="00A43894">
        <w:rPr>
          <w:sz w:val="26"/>
          <w:szCs w:val="26"/>
        </w:rPr>
        <w:t>51 full-text studie</w:t>
      </w:r>
      <w:r w:rsidR="002735FC">
        <w:rPr>
          <w:sz w:val="26"/>
          <w:szCs w:val="26"/>
        </w:rPr>
        <w:t>s</w:t>
      </w:r>
      <w:r w:rsidR="00592824" w:rsidRPr="00A43894">
        <w:rPr>
          <w:sz w:val="26"/>
          <w:szCs w:val="26"/>
        </w:rPr>
        <w:t>.</w:t>
      </w:r>
    </w:p>
    <w:p w14:paraId="7ACFBBF7" w14:textId="77777777" w:rsidR="00BD3848" w:rsidRPr="009D7CBF" w:rsidRDefault="00BD3848" w:rsidP="00FE1C83">
      <w:pPr>
        <w:spacing w:before="0" w:after="0" w:line="360" w:lineRule="exact"/>
        <w:rPr>
          <w:b/>
          <w:bCs/>
          <w:sz w:val="26"/>
          <w:szCs w:val="26"/>
        </w:rPr>
      </w:pPr>
    </w:p>
    <w:p w14:paraId="0E6AE84C" w14:textId="77777777" w:rsidR="001A12F8" w:rsidRPr="009D7CBF" w:rsidRDefault="001A12F8" w:rsidP="00FE1C83">
      <w:pPr>
        <w:spacing w:before="0" w:after="0" w:line="360" w:lineRule="exact"/>
        <w:rPr>
          <w:b/>
          <w:bCs/>
          <w:sz w:val="26"/>
          <w:szCs w:val="26"/>
        </w:rPr>
      </w:pPr>
      <w:r w:rsidRPr="009D7CBF">
        <w:rPr>
          <w:b/>
          <w:bCs/>
          <w:sz w:val="26"/>
          <w:szCs w:val="26"/>
        </w:rPr>
        <w:t>Years-</w:t>
      </w:r>
      <w:r w:rsidR="000D5D73">
        <w:rPr>
          <w:b/>
          <w:bCs/>
          <w:sz w:val="26"/>
          <w:szCs w:val="26"/>
        </w:rPr>
        <w:t>W</w:t>
      </w:r>
      <w:r w:rsidRPr="009D7CBF">
        <w:rPr>
          <w:b/>
          <w:bCs/>
          <w:sz w:val="26"/>
          <w:szCs w:val="26"/>
        </w:rPr>
        <w:t xml:space="preserve">ise and </w:t>
      </w:r>
      <w:r w:rsidR="00E65DF5" w:rsidRPr="009D7CBF">
        <w:rPr>
          <w:b/>
          <w:bCs/>
          <w:sz w:val="26"/>
          <w:szCs w:val="26"/>
        </w:rPr>
        <w:t>S</w:t>
      </w:r>
      <w:r w:rsidRPr="009D7CBF">
        <w:rPr>
          <w:b/>
          <w:bCs/>
          <w:sz w:val="26"/>
          <w:szCs w:val="26"/>
        </w:rPr>
        <w:t xml:space="preserve">tudy </w:t>
      </w:r>
      <w:r w:rsidR="000D5D73">
        <w:rPr>
          <w:b/>
          <w:bCs/>
          <w:sz w:val="26"/>
          <w:szCs w:val="26"/>
        </w:rPr>
        <w:t>A</w:t>
      </w:r>
      <w:r w:rsidR="00133220">
        <w:rPr>
          <w:b/>
          <w:bCs/>
          <w:sz w:val="26"/>
          <w:szCs w:val="26"/>
        </w:rPr>
        <w:t>pproach</w:t>
      </w:r>
      <w:r w:rsidRPr="009D7CBF">
        <w:rPr>
          <w:b/>
          <w:bCs/>
          <w:sz w:val="26"/>
          <w:szCs w:val="26"/>
        </w:rPr>
        <w:t>-</w:t>
      </w:r>
      <w:r w:rsidR="000D5D73">
        <w:rPr>
          <w:b/>
          <w:bCs/>
          <w:sz w:val="26"/>
          <w:szCs w:val="26"/>
        </w:rPr>
        <w:t>W</w:t>
      </w:r>
      <w:r w:rsidRPr="009D7CBF">
        <w:rPr>
          <w:b/>
          <w:bCs/>
          <w:sz w:val="26"/>
          <w:szCs w:val="26"/>
        </w:rPr>
        <w:t xml:space="preserve">ise </w:t>
      </w:r>
      <w:r w:rsidR="00E65DF5" w:rsidRPr="009D7CBF">
        <w:rPr>
          <w:b/>
          <w:bCs/>
          <w:sz w:val="26"/>
          <w:szCs w:val="26"/>
        </w:rPr>
        <w:t>C</w:t>
      </w:r>
      <w:r w:rsidRPr="009D7CBF">
        <w:rPr>
          <w:b/>
          <w:bCs/>
          <w:sz w:val="26"/>
          <w:szCs w:val="26"/>
        </w:rPr>
        <w:t xml:space="preserve">omposition of </w:t>
      </w:r>
      <w:r w:rsidR="00E65DF5" w:rsidRPr="009D7CBF">
        <w:rPr>
          <w:b/>
          <w:bCs/>
          <w:sz w:val="26"/>
          <w:szCs w:val="26"/>
        </w:rPr>
        <w:t>S</w:t>
      </w:r>
      <w:r w:rsidRPr="009D7CBF">
        <w:rPr>
          <w:b/>
          <w:bCs/>
          <w:sz w:val="26"/>
          <w:szCs w:val="26"/>
        </w:rPr>
        <w:t>tudies</w:t>
      </w:r>
    </w:p>
    <w:p w14:paraId="365E5EF0" w14:textId="77777777" w:rsidR="00980B37" w:rsidRPr="009D7CBF" w:rsidRDefault="001A12F8" w:rsidP="00D93321">
      <w:pPr>
        <w:spacing w:before="0" w:after="0" w:line="360" w:lineRule="exact"/>
        <w:ind w:firstLineChars="200" w:firstLine="520"/>
        <w:rPr>
          <w:sz w:val="26"/>
          <w:szCs w:val="26"/>
        </w:rPr>
      </w:pPr>
      <w:r w:rsidRPr="009D7CBF">
        <w:rPr>
          <w:sz w:val="26"/>
          <w:szCs w:val="26"/>
        </w:rPr>
        <w:t xml:space="preserve">Before moving to the detailed </w:t>
      </w:r>
      <w:r w:rsidR="000A38DC">
        <w:rPr>
          <w:sz w:val="26"/>
          <w:szCs w:val="26"/>
        </w:rPr>
        <w:t>literature review, it is crucial to understand</w:t>
      </w:r>
      <w:r w:rsidRPr="009D7CBF">
        <w:rPr>
          <w:sz w:val="26"/>
          <w:szCs w:val="26"/>
        </w:rPr>
        <w:t xml:space="preserve"> the years-wise and study</w:t>
      </w:r>
      <w:r w:rsidR="00DD282E" w:rsidRPr="009D7CBF">
        <w:rPr>
          <w:sz w:val="26"/>
          <w:szCs w:val="26"/>
        </w:rPr>
        <w:t xml:space="preserve"> </w:t>
      </w:r>
      <w:r w:rsidR="00133220">
        <w:rPr>
          <w:sz w:val="26"/>
          <w:szCs w:val="26"/>
        </w:rPr>
        <w:t>approach</w:t>
      </w:r>
      <w:r w:rsidR="00DD282E" w:rsidRPr="009D7CBF">
        <w:rPr>
          <w:sz w:val="26"/>
          <w:szCs w:val="26"/>
        </w:rPr>
        <w:t>-</w:t>
      </w:r>
      <w:r w:rsidRPr="009D7CBF">
        <w:rPr>
          <w:sz w:val="26"/>
          <w:szCs w:val="26"/>
        </w:rPr>
        <w:t>wise breakdown of full</w:t>
      </w:r>
      <w:r w:rsidR="00DD282E" w:rsidRPr="009D7CBF">
        <w:rPr>
          <w:sz w:val="26"/>
          <w:szCs w:val="26"/>
        </w:rPr>
        <w:t>-</w:t>
      </w:r>
      <w:r w:rsidRPr="009D7CBF">
        <w:rPr>
          <w:sz w:val="26"/>
          <w:szCs w:val="26"/>
        </w:rPr>
        <w:t xml:space="preserve">text studies included in this review. For years-wise breakup, the period of 15 years (2008-2022) </w:t>
      </w:r>
      <w:r w:rsidR="004C3599">
        <w:rPr>
          <w:sz w:val="26"/>
          <w:szCs w:val="26"/>
        </w:rPr>
        <w:t xml:space="preserve">is </w:t>
      </w:r>
      <w:r w:rsidRPr="009D7CBF">
        <w:rPr>
          <w:sz w:val="26"/>
          <w:szCs w:val="26"/>
        </w:rPr>
        <w:t xml:space="preserve">divided into three categories of </w:t>
      </w:r>
      <w:r w:rsidR="00133220">
        <w:rPr>
          <w:sz w:val="26"/>
          <w:szCs w:val="26"/>
        </w:rPr>
        <w:t>five-year</w:t>
      </w:r>
      <w:r w:rsidRPr="009D7CBF">
        <w:rPr>
          <w:sz w:val="26"/>
          <w:szCs w:val="26"/>
        </w:rPr>
        <w:t xml:space="preserve"> interval gap</w:t>
      </w:r>
      <w:r w:rsidR="00E36126">
        <w:rPr>
          <w:sz w:val="26"/>
          <w:szCs w:val="26"/>
        </w:rPr>
        <w:t>,</w:t>
      </w:r>
      <w:r w:rsidRPr="009D7CBF">
        <w:rPr>
          <w:sz w:val="26"/>
          <w:szCs w:val="26"/>
        </w:rPr>
        <w:t xml:space="preserve"> i.e., 2008-2012, 2013-2017 and 2018-2022. </w:t>
      </w:r>
      <w:r w:rsidR="00980B37" w:rsidRPr="009D7CBF">
        <w:rPr>
          <w:sz w:val="26"/>
          <w:szCs w:val="26"/>
        </w:rPr>
        <w:t xml:space="preserve">The </w:t>
      </w:r>
      <w:r w:rsidR="00980B37" w:rsidRPr="009D7CBF">
        <w:rPr>
          <w:sz w:val="26"/>
          <w:szCs w:val="26"/>
        </w:rPr>
        <w:lastRenderedPageBreak/>
        <w:t xml:space="preserve">number of papers published and authors contributed </w:t>
      </w:r>
      <w:r w:rsidR="00D1393C">
        <w:rPr>
          <w:sz w:val="26"/>
          <w:szCs w:val="26"/>
        </w:rPr>
        <w:t>to</w:t>
      </w:r>
      <w:r w:rsidR="00980B37" w:rsidRPr="009D7CBF">
        <w:rPr>
          <w:sz w:val="26"/>
          <w:szCs w:val="26"/>
        </w:rPr>
        <w:t xml:space="preserve"> </w:t>
      </w:r>
      <w:r w:rsidR="00D1393C">
        <w:rPr>
          <w:sz w:val="26"/>
          <w:szCs w:val="26"/>
        </w:rPr>
        <w:t>the study field (</w:t>
      </w:r>
      <w:r w:rsidR="00980B37" w:rsidRPr="009D7CBF">
        <w:rPr>
          <w:sz w:val="26"/>
          <w:szCs w:val="26"/>
        </w:rPr>
        <w:t>consumer engagement</w:t>
      </w:r>
      <w:r w:rsidR="00D1393C">
        <w:rPr>
          <w:sz w:val="26"/>
          <w:szCs w:val="26"/>
        </w:rPr>
        <w:t>)</w:t>
      </w:r>
      <w:r w:rsidR="00980B37" w:rsidRPr="009D7CBF">
        <w:rPr>
          <w:sz w:val="26"/>
          <w:szCs w:val="26"/>
        </w:rPr>
        <w:t xml:space="preserve"> for the referred studies </w:t>
      </w:r>
      <w:r w:rsidR="002D52D3">
        <w:rPr>
          <w:sz w:val="26"/>
          <w:szCs w:val="26"/>
        </w:rPr>
        <w:t>is presented</w:t>
      </w:r>
      <w:r w:rsidR="00980B37" w:rsidRPr="009D7CBF">
        <w:rPr>
          <w:sz w:val="26"/>
          <w:szCs w:val="26"/>
        </w:rPr>
        <w:t xml:space="preserve"> in </w:t>
      </w:r>
      <w:r w:rsidR="00D401E1" w:rsidRPr="009D7CBF">
        <w:rPr>
          <w:sz w:val="26"/>
          <w:szCs w:val="26"/>
        </w:rPr>
        <w:t>Table 2</w:t>
      </w:r>
      <w:r w:rsidR="00980B37" w:rsidRPr="009D7CBF">
        <w:rPr>
          <w:sz w:val="26"/>
          <w:szCs w:val="26"/>
        </w:rPr>
        <w:t>.</w:t>
      </w:r>
    </w:p>
    <w:p w14:paraId="5D6CE0EC" w14:textId="77777777" w:rsidR="00AF70B2" w:rsidRDefault="00AF70B2" w:rsidP="00FE1C83">
      <w:pPr>
        <w:spacing w:before="0" w:after="0" w:line="360" w:lineRule="exact"/>
        <w:rPr>
          <w:b/>
          <w:bCs/>
          <w:sz w:val="26"/>
          <w:szCs w:val="26"/>
        </w:rPr>
      </w:pPr>
    </w:p>
    <w:p w14:paraId="34FD9F5E" w14:textId="77777777" w:rsidR="00980B37" w:rsidRPr="009D7CBF" w:rsidRDefault="00D401E1" w:rsidP="00D93321">
      <w:pPr>
        <w:spacing w:before="0" w:after="0" w:line="360" w:lineRule="exact"/>
        <w:jc w:val="left"/>
        <w:rPr>
          <w:sz w:val="26"/>
          <w:szCs w:val="26"/>
        </w:rPr>
      </w:pPr>
      <w:r w:rsidRPr="009D7CBF">
        <w:rPr>
          <w:b/>
          <w:bCs/>
          <w:sz w:val="26"/>
          <w:szCs w:val="26"/>
        </w:rPr>
        <w:t xml:space="preserve">Table </w:t>
      </w:r>
      <w:proofErr w:type="gramStart"/>
      <w:r w:rsidRPr="009D7CBF">
        <w:rPr>
          <w:b/>
          <w:bCs/>
          <w:sz w:val="26"/>
          <w:szCs w:val="26"/>
        </w:rPr>
        <w:t>2</w:t>
      </w:r>
      <w:bookmarkStart w:id="2" w:name="_Hlk82896378"/>
      <w:r w:rsidR="00980B37" w:rsidRPr="009D7CBF">
        <w:rPr>
          <w:b/>
          <w:bCs/>
          <w:sz w:val="26"/>
          <w:szCs w:val="26"/>
        </w:rPr>
        <w:t xml:space="preserve"> </w:t>
      </w:r>
      <w:r w:rsidR="00D93321">
        <w:rPr>
          <w:rFonts w:hint="eastAsia"/>
          <w:b/>
          <w:bCs/>
          <w:sz w:val="26"/>
          <w:szCs w:val="26"/>
          <w:lang w:eastAsia="zh-TW"/>
        </w:rPr>
        <w:t xml:space="preserve"> </w:t>
      </w:r>
      <w:r w:rsidR="00980B37" w:rsidRPr="00D93321">
        <w:rPr>
          <w:i/>
          <w:iCs/>
          <w:sz w:val="26"/>
          <w:szCs w:val="26"/>
        </w:rPr>
        <w:t>Authors</w:t>
      </w:r>
      <w:proofErr w:type="gramEnd"/>
      <w:r w:rsidR="00313565" w:rsidRPr="00D93321">
        <w:rPr>
          <w:i/>
          <w:iCs/>
          <w:sz w:val="26"/>
          <w:szCs w:val="26"/>
        </w:rPr>
        <w:t xml:space="preserve">' </w:t>
      </w:r>
      <w:r w:rsidR="00DE09EB" w:rsidRPr="00D93321">
        <w:rPr>
          <w:i/>
          <w:iCs/>
          <w:sz w:val="26"/>
          <w:szCs w:val="26"/>
        </w:rPr>
        <w:t>C</w:t>
      </w:r>
      <w:r w:rsidR="00980B37" w:rsidRPr="00D93321">
        <w:rPr>
          <w:i/>
          <w:iCs/>
          <w:sz w:val="26"/>
          <w:szCs w:val="26"/>
        </w:rPr>
        <w:t xml:space="preserve">ontributions and </w:t>
      </w:r>
      <w:r w:rsidR="00DE09EB" w:rsidRPr="00D93321">
        <w:rPr>
          <w:i/>
          <w:iCs/>
          <w:sz w:val="26"/>
          <w:szCs w:val="26"/>
        </w:rPr>
        <w:t>Y</w:t>
      </w:r>
      <w:r w:rsidR="00623592" w:rsidRPr="00D93321">
        <w:rPr>
          <w:i/>
          <w:iCs/>
          <w:sz w:val="26"/>
          <w:szCs w:val="26"/>
        </w:rPr>
        <w:t>ear-</w:t>
      </w:r>
      <w:r w:rsidR="00DE09EB" w:rsidRPr="00D93321">
        <w:rPr>
          <w:i/>
          <w:iCs/>
          <w:sz w:val="26"/>
          <w:szCs w:val="26"/>
        </w:rPr>
        <w:t>W</w:t>
      </w:r>
      <w:r w:rsidR="00623592" w:rsidRPr="00D93321">
        <w:rPr>
          <w:i/>
          <w:iCs/>
          <w:sz w:val="26"/>
          <w:szCs w:val="26"/>
        </w:rPr>
        <w:t xml:space="preserve">ise </w:t>
      </w:r>
      <w:r w:rsidR="00DE09EB" w:rsidRPr="00D93321">
        <w:rPr>
          <w:i/>
          <w:iCs/>
          <w:sz w:val="26"/>
          <w:szCs w:val="26"/>
        </w:rPr>
        <w:t>C</w:t>
      </w:r>
      <w:r w:rsidR="00980B37" w:rsidRPr="00D93321">
        <w:rPr>
          <w:i/>
          <w:iCs/>
          <w:sz w:val="26"/>
          <w:szCs w:val="26"/>
        </w:rPr>
        <w:t xml:space="preserve">lassification of </w:t>
      </w:r>
      <w:r w:rsidR="00DE09EB" w:rsidRPr="00D93321">
        <w:rPr>
          <w:i/>
          <w:iCs/>
          <w:sz w:val="26"/>
          <w:szCs w:val="26"/>
        </w:rPr>
        <w:t>P</w:t>
      </w:r>
      <w:r w:rsidR="00980B37" w:rsidRPr="00D93321">
        <w:rPr>
          <w:i/>
          <w:iCs/>
          <w:sz w:val="26"/>
          <w:szCs w:val="26"/>
        </w:rPr>
        <w:t xml:space="preserve">apers </w:t>
      </w:r>
      <w:r w:rsidR="00DE09EB" w:rsidRPr="00D93321">
        <w:rPr>
          <w:i/>
          <w:iCs/>
          <w:sz w:val="26"/>
          <w:szCs w:val="26"/>
        </w:rPr>
        <w:t>P</w:t>
      </w:r>
      <w:r w:rsidR="00980B37" w:rsidRPr="00D93321">
        <w:rPr>
          <w:i/>
          <w:iCs/>
          <w:sz w:val="26"/>
          <w:szCs w:val="26"/>
        </w:rPr>
        <w:t>ublished</w:t>
      </w:r>
    </w:p>
    <w:tbl>
      <w:tblPr>
        <w:tblW w:w="8959"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158"/>
        <w:gridCol w:w="2267"/>
        <w:gridCol w:w="2267"/>
        <w:gridCol w:w="2267"/>
      </w:tblGrid>
      <w:tr w:rsidR="00726968" w:rsidRPr="00320D39" w14:paraId="1DE708D4" w14:textId="77777777" w:rsidTr="001471F6">
        <w:trPr>
          <w:trHeight w:val="402"/>
        </w:trPr>
        <w:tc>
          <w:tcPr>
            <w:tcW w:w="2158" w:type="dxa"/>
            <w:shd w:val="clear" w:color="auto" w:fill="auto"/>
            <w:vAlign w:val="center"/>
            <w:hideMark/>
          </w:tcPr>
          <w:p w14:paraId="00D7A6A1" w14:textId="77777777" w:rsidR="00726968" w:rsidRPr="00320D39" w:rsidRDefault="00726968" w:rsidP="00AF70B2">
            <w:pPr>
              <w:spacing w:before="0" w:after="0" w:line="240" w:lineRule="auto"/>
              <w:jc w:val="center"/>
              <w:rPr>
                <w:b/>
                <w:bCs/>
                <w:color w:val="000000"/>
                <w:sz w:val="26"/>
                <w:szCs w:val="26"/>
                <w:lang w:val="en-US" w:eastAsia="ja-JP"/>
              </w:rPr>
            </w:pPr>
            <w:bookmarkStart w:id="3" w:name="_Hlk82896364"/>
            <w:r w:rsidRPr="00320D39">
              <w:rPr>
                <w:b/>
                <w:bCs/>
                <w:color w:val="000000"/>
                <w:sz w:val="26"/>
                <w:szCs w:val="26"/>
                <w:lang w:val="en-US" w:eastAsia="ja-JP"/>
              </w:rPr>
              <w:t>Years</w:t>
            </w:r>
          </w:p>
        </w:tc>
        <w:tc>
          <w:tcPr>
            <w:tcW w:w="2267" w:type="dxa"/>
            <w:shd w:val="clear" w:color="auto" w:fill="auto"/>
            <w:vAlign w:val="center"/>
            <w:hideMark/>
          </w:tcPr>
          <w:p w14:paraId="6C201AEB" w14:textId="77777777" w:rsidR="00726968" w:rsidRPr="00320D39" w:rsidRDefault="00726968" w:rsidP="00AF70B2">
            <w:pPr>
              <w:spacing w:before="0" w:after="0" w:line="240" w:lineRule="auto"/>
              <w:jc w:val="center"/>
              <w:rPr>
                <w:b/>
                <w:bCs/>
                <w:color w:val="000000"/>
                <w:sz w:val="26"/>
                <w:szCs w:val="26"/>
                <w:lang w:val="en-US" w:eastAsia="ja-JP"/>
              </w:rPr>
            </w:pPr>
            <w:r w:rsidRPr="00320D39">
              <w:rPr>
                <w:b/>
                <w:bCs/>
                <w:color w:val="000000"/>
                <w:sz w:val="26"/>
                <w:szCs w:val="26"/>
                <w:lang w:val="en-US" w:eastAsia="ja-JP"/>
              </w:rPr>
              <w:t>Papers Published</w:t>
            </w:r>
          </w:p>
        </w:tc>
        <w:tc>
          <w:tcPr>
            <w:tcW w:w="2267" w:type="dxa"/>
            <w:shd w:val="clear" w:color="auto" w:fill="auto"/>
            <w:vAlign w:val="center"/>
            <w:hideMark/>
          </w:tcPr>
          <w:p w14:paraId="26B59E90" w14:textId="77777777" w:rsidR="00726968" w:rsidRPr="00320D39" w:rsidRDefault="00726968" w:rsidP="00AF70B2">
            <w:pPr>
              <w:spacing w:before="0" w:after="0" w:line="240" w:lineRule="auto"/>
              <w:jc w:val="center"/>
              <w:rPr>
                <w:b/>
                <w:bCs/>
                <w:color w:val="000000"/>
                <w:sz w:val="26"/>
                <w:szCs w:val="26"/>
                <w:lang w:val="en-US" w:eastAsia="ja-JP"/>
              </w:rPr>
            </w:pPr>
            <w:r w:rsidRPr="00320D39">
              <w:rPr>
                <w:b/>
                <w:bCs/>
                <w:color w:val="000000"/>
                <w:sz w:val="26"/>
                <w:szCs w:val="26"/>
                <w:lang w:val="en-US" w:eastAsia="ja-JP"/>
              </w:rPr>
              <w:t>Percentage</w:t>
            </w:r>
          </w:p>
          <w:p w14:paraId="2090BCA0" w14:textId="77777777" w:rsidR="00726968" w:rsidRPr="00320D39" w:rsidRDefault="00726968" w:rsidP="00AF70B2">
            <w:pPr>
              <w:spacing w:before="0" w:after="0" w:line="240" w:lineRule="auto"/>
              <w:jc w:val="center"/>
              <w:rPr>
                <w:b/>
                <w:bCs/>
                <w:color w:val="000000"/>
                <w:sz w:val="26"/>
                <w:szCs w:val="26"/>
                <w:lang w:val="en-US" w:eastAsia="ja-JP"/>
              </w:rPr>
            </w:pPr>
            <w:r w:rsidRPr="00320D39">
              <w:rPr>
                <w:b/>
                <w:bCs/>
                <w:color w:val="000000"/>
                <w:sz w:val="26"/>
                <w:szCs w:val="26"/>
                <w:lang w:val="en-US" w:eastAsia="ja-JP"/>
              </w:rPr>
              <w:t>(%)</w:t>
            </w:r>
          </w:p>
        </w:tc>
        <w:tc>
          <w:tcPr>
            <w:tcW w:w="2267" w:type="dxa"/>
            <w:shd w:val="clear" w:color="auto" w:fill="auto"/>
            <w:vAlign w:val="center"/>
            <w:hideMark/>
          </w:tcPr>
          <w:p w14:paraId="6BA11672" w14:textId="77777777" w:rsidR="00726968" w:rsidRPr="00320D39" w:rsidRDefault="00726968" w:rsidP="00AF70B2">
            <w:pPr>
              <w:spacing w:before="0" w:after="0" w:line="240" w:lineRule="auto"/>
              <w:jc w:val="center"/>
              <w:rPr>
                <w:b/>
                <w:bCs/>
                <w:color w:val="000000"/>
                <w:sz w:val="26"/>
                <w:szCs w:val="26"/>
                <w:lang w:val="en-US" w:eastAsia="ja-JP"/>
              </w:rPr>
            </w:pPr>
            <w:r w:rsidRPr="00320D39">
              <w:rPr>
                <w:b/>
                <w:bCs/>
                <w:color w:val="000000"/>
                <w:sz w:val="26"/>
                <w:szCs w:val="26"/>
                <w:lang w:val="en-US" w:eastAsia="ja-JP"/>
              </w:rPr>
              <w:t>Authors Contributed</w:t>
            </w:r>
          </w:p>
        </w:tc>
      </w:tr>
      <w:tr w:rsidR="00726968" w:rsidRPr="00320D39" w14:paraId="7F305B1E" w14:textId="77777777" w:rsidTr="001471F6">
        <w:trPr>
          <w:trHeight w:val="402"/>
        </w:trPr>
        <w:tc>
          <w:tcPr>
            <w:tcW w:w="2158" w:type="dxa"/>
            <w:shd w:val="clear" w:color="auto" w:fill="auto"/>
            <w:vAlign w:val="center"/>
            <w:hideMark/>
          </w:tcPr>
          <w:p w14:paraId="434A78C5"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2008-2012</w:t>
            </w:r>
          </w:p>
        </w:tc>
        <w:tc>
          <w:tcPr>
            <w:tcW w:w="2267" w:type="dxa"/>
            <w:shd w:val="clear" w:color="auto" w:fill="auto"/>
            <w:vAlign w:val="center"/>
            <w:hideMark/>
          </w:tcPr>
          <w:p w14:paraId="1B07E98C"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6</w:t>
            </w:r>
          </w:p>
        </w:tc>
        <w:tc>
          <w:tcPr>
            <w:tcW w:w="2267" w:type="dxa"/>
            <w:shd w:val="clear" w:color="auto" w:fill="auto"/>
            <w:vAlign w:val="center"/>
            <w:hideMark/>
          </w:tcPr>
          <w:p w14:paraId="19975A62"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12</w:t>
            </w:r>
          </w:p>
        </w:tc>
        <w:tc>
          <w:tcPr>
            <w:tcW w:w="2267" w:type="dxa"/>
            <w:shd w:val="clear" w:color="auto" w:fill="auto"/>
            <w:vAlign w:val="center"/>
            <w:hideMark/>
          </w:tcPr>
          <w:p w14:paraId="5E730FC2"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1</w:t>
            </w:r>
            <w:r w:rsidR="00114DA7" w:rsidRPr="00320D39">
              <w:rPr>
                <w:sz w:val="26"/>
                <w:szCs w:val="26"/>
                <w:lang w:val="en-US" w:eastAsia="ja-JP"/>
              </w:rPr>
              <w:t>7</w:t>
            </w:r>
          </w:p>
        </w:tc>
      </w:tr>
      <w:tr w:rsidR="00726968" w:rsidRPr="00320D39" w14:paraId="1BB4F667" w14:textId="77777777" w:rsidTr="001471F6">
        <w:trPr>
          <w:trHeight w:val="384"/>
        </w:trPr>
        <w:tc>
          <w:tcPr>
            <w:tcW w:w="2158" w:type="dxa"/>
            <w:shd w:val="clear" w:color="auto" w:fill="auto"/>
            <w:vAlign w:val="center"/>
            <w:hideMark/>
          </w:tcPr>
          <w:p w14:paraId="7D247F56"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2013-2017</w:t>
            </w:r>
          </w:p>
        </w:tc>
        <w:tc>
          <w:tcPr>
            <w:tcW w:w="2267" w:type="dxa"/>
            <w:shd w:val="clear" w:color="auto" w:fill="auto"/>
            <w:vAlign w:val="center"/>
            <w:hideMark/>
          </w:tcPr>
          <w:p w14:paraId="7C3606BE"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1</w:t>
            </w:r>
            <w:r w:rsidR="007D51E7" w:rsidRPr="00320D39">
              <w:rPr>
                <w:sz w:val="26"/>
                <w:szCs w:val="26"/>
                <w:lang w:val="en-US" w:eastAsia="ja-JP"/>
              </w:rPr>
              <w:t>1</w:t>
            </w:r>
          </w:p>
        </w:tc>
        <w:tc>
          <w:tcPr>
            <w:tcW w:w="2267" w:type="dxa"/>
            <w:shd w:val="clear" w:color="auto" w:fill="auto"/>
            <w:vAlign w:val="center"/>
            <w:hideMark/>
          </w:tcPr>
          <w:p w14:paraId="3FAD94A5"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2</w:t>
            </w:r>
            <w:r w:rsidR="00082861" w:rsidRPr="00320D39">
              <w:rPr>
                <w:sz w:val="26"/>
                <w:szCs w:val="26"/>
                <w:lang w:val="en-US" w:eastAsia="ja-JP"/>
              </w:rPr>
              <w:t>2</w:t>
            </w:r>
          </w:p>
        </w:tc>
        <w:tc>
          <w:tcPr>
            <w:tcW w:w="2267" w:type="dxa"/>
            <w:shd w:val="clear" w:color="auto" w:fill="auto"/>
            <w:vAlign w:val="center"/>
            <w:hideMark/>
          </w:tcPr>
          <w:p w14:paraId="012C4DE5" w14:textId="77777777" w:rsidR="00726968" w:rsidRPr="00320D39" w:rsidRDefault="003F18E0" w:rsidP="00AF70B2">
            <w:pPr>
              <w:spacing w:before="0" w:after="0" w:line="240" w:lineRule="auto"/>
              <w:jc w:val="center"/>
              <w:rPr>
                <w:sz w:val="26"/>
                <w:szCs w:val="26"/>
                <w:lang w:val="en-US" w:eastAsia="ja-JP"/>
              </w:rPr>
            </w:pPr>
            <w:r w:rsidRPr="00320D39">
              <w:rPr>
                <w:sz w:val="26"/>
                <w:szCs w:val="26"/>
                <w:lang w:val="en-US" w:eastAsia="ja-JP"/>
              </w:rPr>
              <w:t>28</w:t>
            </w:r>
          </w:p>
        </w:tc>
      </w:tr>
      <w:tr w:rsidR="00726968" w:rsidRPr="00320D39" w14:paraId="0EF11D84" w14:textId="77777777" w:rsidTr="001471F6">
        <w:trPr>
          <w:trHeight w:val="402"/>
        </w:trPr>
        <w:tc>
          <w:tcPr>
            <w:tcW w:w="2158" w:type="dxa"/>
            <w:shd w:val="clear" w:color="auto" w:fill="auto"/>
            <w:vAlign w:val="center"/>
            <w:hideMark/>
          </w:tcPr>
          <w:p w14:paraId="085D8758"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2018-2022</w:t>
            </w:r>
          </w:p>
        </w:tc>
        <w:tc>
          <w:tcPr>
            <w:tcW w:w="2267" w:type="dxa"/>
            <w:shd w:val="clear" w:color="auto" w:fill="auto"/>
            <w:vAlign w:val="center"/>
            <w:hideMark/>
          </w:tcPr>
          <w:p w14:paraId="071DE33F"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3</w:t>
            </w:r>
            <w:r w:rsidR="00F62E95" w:rsidRPr="00320D39">
              <w:rPr>
                <w:sz w:val="26"/>
                <w:szCs w:val="26"/>
                <w:lang w:val="en-US" w:eastAsia="ja-JP"/>
              </w:rPr>
              <w:t>4</w:t>
            </w:r>
          </w:p>
        </w:tc>
        <w:tc>
          <w:tcPr>
            <w:tcW w:w="2267" w:type="dxa"/>
            <w:shd w:val="clear" w:color="auto" w:fill="auto"/>
            <w:vAlign w:val="center"/>
            <w:hideMark/>
          </w:tcPr>
          <w:p w14:paraId="20A3A06C"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6</w:t>
            </w:r>
            <w:r w:rsidR="00082861" w:rsidRPr="00320D39">
              <w:rPr>
                <w:sz w:val="26"/>
                <w:szCs w:val="26"/>
                <w:lang w:val="en-US" w:eastAsia="ja-JP"/>
              </w:rPr>
              <w:t>6</w:t>
            </w:r>
          </w:p>
        </w:tc>
        <w:tc>
          <w:tcPr>
            <w:tcW w:w="2267" w:type="dxa"/>
            <w:shd w:val="clear" w:color="auto" w:fill="auto"/>
            <w:vAlign w:val="center"/>
            <w:hideMark/>
          </w:tcPr>
          <w:p w14:paraId="404E17BA" w14:textId="77777777" w:rsidR="00726968" w:rsidRPr="00320D39" w:rsidRDefault="00726968" w:rsidP="00AF70B2">
            <w:pPr>
              <w:spacing w:before="0" w:after="0" w:line="240" w:lineRule="auto"/>
              <w:jc w:val="center"/>
              <w:rPr>
                <w:sz w:val="26"/>
                <w:szCs w:val="26"/>
                <w:lang w:val="en-US" w:eastAsia="ja-JP"/>
              </w:rPr>
            </w:pPr>
            <w:r w:rsidRPr="00320D39">
              <w:rPr>
                <w:sz w:val="26"/>
                <w:szCs w:val="26"/>
                <w:lang w:val="en-US" w:eastAsia="ja-JP"/>
              </w:rPr>
              <w:t>1</w:t>
            </w:r>
            <w:r w:rsidR="00893E53" w:rsidRPr="00320D39">
              <w:rPr>
                <w:sz w:val="26"/>
                <w:szCs w:val="26"/>
                <w:lang w:val="en-US" w:eastAsia="ja-JP"/>
              </w:rPr>
              <w:t>11</w:t>
            </w:r>
          </w:p>
        </w:tc>
      </w:tr>
      <w:tr w:rsidR="00726968" w:rsidRPr="00320D39" w14:paraId="25C02308" w14:textId="77777777" w:rsidTr="001471F6">
        <w:trPr>
          <w:trHeight w:val="402"/>
        </w:trPr>
        <w:tc>
          <w:tcPr>
            <w:tcW w:w="2158" w:type="dxa"/>
            <w:shd w:val="clear" w:color="auto" w:fill="auto"/>
            <w:vAlign w:val="center"/>
            <w:hideMark/>
          </w:tcPr>
          <w:p w14:paraId="53061224" w14:textId="77777777" w:rsidR="00726968" w:rsidRPr="00320D39" w:rsidRDefault="00726968" w:rsidP="00AF70B2">
            <w:pPr>
              <w:spacing w:before="0" w:after="0" w:line="240" w:lineRule="auto"/>
              <w:jc w:val="center"/>
              <w:rPr>
                <w:b/>
                <w:bCs/>
                <w:sz w:val="26"/>
                <w:szCs w:val="26"/>
                <w:lang w:val="en-US" w:eastAsia="ja-JP"/>
              </w:rPr>
            </w:pPr>
            <w:r w:rsidRPr="00320D39">
              <w:rPr>
                <w:b/>
                <w:bCs/>
                <w:sz w:val="26"/>
                <w:szCs w:val="26"/>
                <w:lang w:val="en-US" w:eastAsia="ja-JP"/>
              </w:rPr>
              <w:t>Total</w:t>
            </w:r>
          </w:p>
        </w:tc>
        <w:tc>
          <w:tcPr>
            <w:tcW w:w="2267" w:type="dxa"/>
            <w:shd w:val="clear" w:color="auto" w:fill="auto"/>
            <w:vAlign w:val="center"/>
            <w:hideMark/>
          </w:tcPr>
          <w:p w14:paraId="2AF2C9F8" w14:textId="77777777" w:rsidR="00726968" w:rsidRPr="00320D39" w:rsidRDefault="00726968" w:rsidP="00AF70B2">
            <w:pPr>
              <w:spacing w:before="0" w:after="0" w:line="240" w:lineRule="auto"/>
              <w:jc w:val="center"/>
              <w:rPr>
                <w:b/>
                <w:bCs/>
                <w:sz w:val="26"/>
                <w:szCs w:val="26"/>
                <w:lang w:val="en-US" w:eastAsia="ja-JP"/>
              </w:rPr>
            </w:pPr>
            <w:r w:rsidRPr="00320D39">
              <w:rPr>
                <w:b/>
                <w:bCs/>
                <w:sz w:val="26"/>
                <w:szCs w:val="26"/>
                <w:lang w:val="en-US" w:eastAsia="ja-JP"/>
              </w:rPr>
              <w:t>51</w:t>
            </w:r>
          </w:p>
        </w:tc>
        <w:tc>
          <w:tcPr>
            <w:tcW w:w="2267" w:type="dxa"/>
            <w:shd w:val="clear" w:color="auto" w:fill="auto"/>
            <w:vAlign w:val="center"/>
            <w:hideMark/>
          </w:tcPr>
          <w:p w14:paraId="3F3AEF3C" w14:textId="77777777" w:rsidR="00726968" w:rsidRPr="00320D39" w:rsidRDefault="00726968" w:rsidP="00AF70B2">
            <w:pPr>
              <w:spacing w:before="0" w:after="0" w:line="240" w:lineRule="auto"/>
              <w:jc w:val="center"/>
              <w:rPr>
                <w:b/>
                <w:bCs/>
                <w:sz w:val="26"/>
                <w:szCs w:val="26"/>
                <w:lang w:val="en-US" w:eastAsia="ja-JP"/>
              </w:rPr>
            </w:pPr>
            <w:r w:rsidRPr="00320D39">
              <w:rPr>
                <w:b/>
                <w:bCs/>
                <w:sz w:val="26"/>
                <w:szCs w:val="26"/>
                <w:lang w:val="en-US" w:eastAsia="ja-JP"/>
              </w:rPr>
              <w:t>100</w:t>
            </w:r>
          </w:p>
        </w:tc>
        <w:tc>
          <w:tcPr>
            <w:tcW w:w="2267" w:type="dxa"/>
            <w:shd w:val="clear" w:color="auto" w:fill="auto"/>
            <w:vAlign w:val="center"/>
            <w:hideMark/>
          </w:tcPr>
          <w:p w14:paraId="52F896DB" w14:textId="77777777" w:rsidR="00726968" w:rsidRPr="00320D39" w:rsidRDefault="00726968" w:rsidP="00AF70B2">
            <w:pPr>
              <w:spacing w:before="0" w:after="0" w:line="240" w:lineRule="auto"/>
              <w:jc w:val="center"/>
              <w:rPr>
                <w:b/>
                <w:bCs/>
                <w:sz w:val="26"/>
                <w:szCs w:val="26"/>
                <w:lang w:val="en-US" w:eastAsia="ja-JP"/>
              </w:rPr>
            </w:pPr>
            <w:r w:rsidRPr="00320D39">
              <w:rPr>
                <w:b/>
                <w:bCs/>
                <w:sz w:val="26"/>
                <w:szCs w:val="26"/>
                <w:lang w:val="en-US" w:eastAsia="ja-JP"/>
              </w:rPr>
              <w:t>15</w:t>
            </w:r>
            <w:r w:rsidR="00991A41" w:rsidRPr="00320D39">
              <w:rPr>
                <w:b/>
                <w:bCs/>
                <w:sz w:val="26"/>
                <w:szCs w:val="26"/>
                <w:lang w:val="en-US" w:eastAsia="ja-JP"/>
              </w:rPr>
              <w:t>6</w:t>
            </w:r>
          </w:p>
        </w:tc>
      </w:tr>
    </w:tbl>
    <w:bookmarkEnd w:id="3"/>
    <w:p w14:paraId="570CAAB8" w14:textId="77777777" w:rsidR="00DD282E" w:rsidRPr="009D7CBF" w:rsidRDefault="00DD282E" w:rsidP="00D93321">
      <w:pPr>
        <w:spacing w:before="0" w:after="0" w:line="240" w:lineRule="auto"/>
        <w:jc w:val="left"/>
        <w:rPr>
          <w:sz w:val="26"/>
          <w:szCs w:val="26"/>
        </w:rPr>
      </w:pPr>
      <w:r w:rsidRPr="009D7CBF">
        <w:rPr>
          <w:b/>
          <w:bCs/>
          <w:sz w:val="26"/>
          <w:szCs w:val="26"/>
        </w:rPr>
        <w:t>Source:</w:t>
      </w:r>
      <w:r w:rsidRPr="009D7CBF">
        <w:rPr>
          <w:sz w:val="26"/>
          <w:szCs w:val="26"/>
        </w:rPr>
        <w:t xml:space="preserve"> Authors</w:t>
      </w:r>
      <w:r w:rsidR="00313565">
        <w:rPr>
          <w:sz w:val="26"/>
          <w:szCs w:val="26"/>
        </w:rPr>
        <w:t>'</w:t>
      </w:r>
      <w:r w:rsidR="00313565" w:rsidRPr="009D7CBF">
        <w:rPr>
          <w:sz w:val="26"/>
          <w:szCs w:val="26"/>
        </w:rPr>
        <w:t xml:space="preserve"> </w:t>
      </w:r>
      <w:r w:rsidR="00A3620A">
        <w:rPr>
          <w:sz w:val="26"/>
          <w:szCs w:val="26"/>
        </w:rPr>
        <w:t>Own C</w:t>
      </w:r>
      <w:r w:rsidRPr="009D7CBF">
        <w:rPr>
          <w:sz w:val="26"/>
          <w:szCs w:val="26"/>
        </w:rPr>
        <w:t>ompilation</w:t>
      </w:r>
    </w:p>
    <w:bookmarkEnd w:id="2"/>
    <w:p w14:paraId="1BFE3342" w14:textId="77777777" w:rsidR="00133220" w:rsidRDefault="00133220" w:rsidP="004F7065">
      <w:pPr>
        <w:spacing w:before="0" w:after="0" w:line="240" w:lineRule="auto"/>
        <w:ind w:firstLine="720"/>
        <w:rPr>
          <w:sz w:val="26"/>
          <w:szCs w:val="26"/>
        </w:rPr>
      </w:pPr>
    </w:p>
    <w:p w14:paraId="0201195C" w14:textId="77777777" w:rsidR="00CB4567" w:rsidRDefault="00DD282E" w:rsidP="00D93321">
      <w:pPr>
        <w:spacing w:before="0" w:after="0" w:line="360" w:lineRule="exact"/>
        <w:ind w:firstLineChars="200" w:firstLine="520"/>
        <w:rPr>
          <w:sz w:val="26"/>
          <w:szCs w:val="26"/>
        </w:rPr>
      </w:pPr>
      <w:r w:rsidRPr="009D7CBF">
        <w:rPr>
          <w:sz w:val="26"/>
          <w:szCs w:val="26"/>
        </w:rPr>
        <w:t xml:space="preserve">It is </w:t>
      </w:r>
      <w:r w:rsidR="00133220">
        <w:rPr>
          <w:sz w:val="26"/>
          <w:szCs w:val="26"/>
        </w:rPr>
        <w:t>evident</w:t>
      </w:r>
      <w:r w:rsidRPr="009D7CBF">
        <w:rPr>
          <w:sz w:val="26"/>
          <w:szCs w:val="26"/>
        </w:rPr>
        <w:t xml:space="preserve"> from </w:t>
      </w:r>
      <w:r w:rsidR="00133220">
        <w:rPr>
          <w:sz w:val="26"/>
          <w:szCs w:val="26"/>
        </w:rPr>
        <w:t>T</w:t>
      </w:r>
      <w:r w:rsidRPr="009D7CBF">
        <w:rPr>
          <w:sz w:val="26"/>
          <w:szCs w:val="26"/>
        </w:rPr>
        <w:t>able</w:t>
      </w:r>
      <w:r w:rsidR="00133220">
        <w:rPr>
          <w:sz w:val="26"/>
          <w:szCs w:val="26"/>
        </w:rPr>
        <w:t xml:space="preserve"> 2</w:t>
      </w:r>
      <w:r w:rsidRPr="009D7CBF">
        <w:rPr>
          <w:sz w:val="26"/>
          <w:szCs w:val="26"/>
        </w:rPr>
        <w:t xml:space="preserve"> </w:t>
      </w:r>
      <w:r w:rsidR="00980B37" w:rsidRPr="009D7CBF">
        <w:rPr>
          <w:sz w:val="26"/>
          <w:szCs w:val="26"/>
        </w:rPr>
        <w:t>that there is a steep rise in the number of papers published on consumer engagement from 2018 to 2022. Most of the papers (6</w:t>
      </w:r>
      <w:r w:rsidR="00432CD0" w:rsidRPr="009D7CBF">
        <w:rPr>
          <w:sz w:val="26"/>
          <w:szCs w:val="26"/>
        </w:rPr>
        <w:t>6</w:t>
      </w:r>
      <w:r w:rsidR="00980B37" w:rsidRPr="009D7CBF">
        <w:rPr>
          <w:sz w:val="26"/>
          <w:szCs w:val="26"/>
        </w:rPr>
        <w:t>%) referred to were recent. Also, the authors</w:t>
      </w:r>
      <w:r w:rsidR="00E521D8">
        <w:rPr>
          <w:sz w:val="26"/>
          <w:szCs w:val="26"/>
        </w:rPr>
        <w:t>'</w:t>
      </w:r>
      <w:r w:rsidR="00980B37" w:rsidRPr="009D7CBF">
        <w:rPr>
          <w:sz w:val="26"/>
          <w:szCs w:val="26"/>
        </w:rPr>
        <w:t xml:space="preserve"> contribu</w:t>
      </w:r>
      <w:r w:rsidR="00E521D8">
        <w:rPr>
          <w:sz w:val="26"/>
          <w:szCs w:val="26"/>
        </w:rPr>
        <w:t>tions</w:t>
      </w:r>
      <w:r w:rsidR="00980B37" w:rsidRPr="009D7CBF">
        <w:rPr>
          <w:sz w:val="26"/>
          <w:szCs w:val="26"/>
        </w:rPr>
        <w:t xml:space="preserve"> to the field of study </w:t>
      </w:r>
      <w:r w:rsidR="00133220">
        <w:rPr>
          <w:sz w:val="26"/>
          <w:szCs w:val="26"/>
        </w:rPr>
        <w:t>h</w:t>
      </w:r>
      <w:r w:rsidR="00E521D8">
        <w:rPr>
          <w:sz w:val="26"/>
          <w:szCs w:val="26"/>
        </w:rPr>
        <w:t>ave</w:t>
      </w:r>
      <w:r w:rsidR="00980B37" w:rsidRPr="009D7CBF">
        <w:rPr>
          <w:sz w:val="26"/>
          <w:szCs w:val="26"/>
        </w:rPr>
        <w:t xml:space="preserve"> increased rapidly in recent years. A total of 15</w:t>
      </w:r>
      <w:r w:rsidR="00DB66A0" w:rsidRPr="009D7CBF">
        <w:rPr>
          <w:sz w:val="26"/>
          <w:szCs w:val="26"/>
        </w:rPr>
        <w:t>6</w:t>
      </w:r>
      <w:r w:rsidR="00980B37" w:rsidRPr="009D7CBF">
        <w:rPr>
          <w:sz w:val="26"/>
          <w:szCs w:val="26"/>
        </w:rPr>
        <w:t xml:space="preserve"> authors have contributed to the selected 51 studies</w:t>
      </w:r>
      <w:r w:rsidR="00623592" w:rsidRPr="009D7CBF">
        <w:rPr>
          <w:sz w:val="26"/>
          <w:szCs w:val="26"/>
        </w:rPr>
        <w:t>.</w:t>
      </w:r>
      <w:r w:rsidR="001A12F8" w:rsidRPr="009D7CBF">
        <w:rPr>
          <w:sz w:val="26"/>
          <w:szCs w:val="26"/>
        </w:rPr>
        <w:t xml:space="preserve"> </w:t>
      </w:r>
      <w:r w:rsidR="00133220">
        <w:rPr>
          <w:sz w:val="26"/>
          <w:szCs w:val="26"/>
        </w:rPr>
        <w:t>Results suggested that the study field has gained acceptance in recent years</w:t>
      </w:r>
      <w:r w:rsidR="007441F8">
        <w:rPr>
          <w:sz w:val="26"/>
          <w:szCs w:val="26"/>
        </w:rPr>
        <w:t xml:space="preserve"> with a focus on consumer</w:t>
      </w:r>
      <w:r w:rsidR="00257120">
        <w:rPr>
          <w:sz w:val="26"/>
          <w:szCs w:val="26"/>
        </w:rPr>
        <w:t xml:space="preserve"> engagement</w:t>
      </w:r>
      <w:r w:rsidR="007441F8">
        <w:rPr>
          <w:sz w:val="26"/>
          <w:szCs w:val="26"/>
        </w:rPr>
        <w:t xml:space="preserve"> at the </w:t>
      </w:r>
      <w:proofErr w:type="spellStart"/>
      <w:r w:rsidR="007441F8">
        <w:rPr>
          <w:sz w:val="26"/>
          <w:szCs w:val="26"/>
        </w:rPr>
        <w:t>cent</w:t>
      </w:r>
      <w:r w:rsidR="00E925B9">
        <w:rPr>
          <w:sz w:val="26"/>
          <w:szCs w:val="26"/>
        </w:rPr>
        <w:t>er</w:t>
      </w:r>
      <w:proofErr w:type="spellEnd"/>
      <w:r w:rsidR="007441F8">
        <w:rPr>
          <w:sz w:val="26"/>
          <w:szCs w:val="26"/>
        </w:rPr>
        <w:t>.</w:t>
      </w:r>
    </w:p>
    <w:p w14:paraId="7F36A29A" w14:textId="77777777" w:rsidR="009B0353" w:rsidRPr="009D7CBF" w:rsidRDefault="001A12F8" w:rsidP="00D93321">
      <w:pPr>
        <w:spacing w:before="0" w:after="0" w:line="360" w:lineRule="exact"/>
        <w:ind w:firstLineChars="200" w:firstLine="520"/>
        <w:rPr>
          <w:sz w:val="26"/>
          <w:szCs w:val="26"/>
        </w:rPr>
      </w:pPr>
      <w:r w:rsidRPr="009D7CBF">
        <w:rPr>
          <w:sz w:val="26"/>
          <w:szCs w:val="26"/>
        </w:rPr>
        <w:t xml:space="preserve">Based on the study </w:t>
      </w:r>
      <w:r w:rsidR="00A34DB1" w:rsidRPr="009D7CBF">
        <w:rPr>
          <w:sz w:val="26"/>
          <w:szCs w:val="26"/>
        </w:rPr>
        <w:t>approach</w:t>
      </w:r>
      <w:r w:rsidRPr="009D7CBF">
        <w:rPr>
          <w:sz w:val="26"/>
          <w:szCs w:val="26"/>
        </w:rPr>
        <w:t>, the papers were classified into two categories</w:t>
      </w:r>
      <w:r w:rsidR="00D1393C">
        <w:rPr>
          <w:sz w:val="26"/>
          <w:szCs w:val="26"/>
        </w:rPr>
        <w:t>,</w:t>
      </w:r>
      <w:r w:rsidRPr="009D7CBF">
        <w:rPr>
          <w:sz w:val="26"/>
          <w:szCs w:val="26"/>
        </w:rPr>
        <w:t xml:space="preserve"> i.e.</w:t>
      </w:r>
      <w:r w:rsidR="00D1393C">
        <w:rPr>
          <w:sz w:val="26"/>
          <w:szCs w:val="26"/>
        </w:rPr>
        <w:t>, quantitative and qualitative</w:t>
      </w:r>
      <w:r w:rsidRPr="009D7CBF">
        <w:rPr>
          <w:sz w:val="26"/>
          <w:szCs w:val="26"/>
        </w:rPr>
        <w:t>.</w:t>
      </w:r>
      <w:r w:rsidR="002D52D3">
        <w:rPr>
          <w:sz w:val="26"/>
          <w:szCs w:val="26"/>
        </w:rPr>
        <w:t xml:space="preserve"> Figure 2 shows the approach-wise breakdown of studies.</w:t>
      </w:r>
    </w:p>
    <w:p w14:paraId="6E08F963" w14:textId="77777777" w:rsidR="00133220" w:rsidRDefault="00133220" w:rsidP="004F7065">
      <w:pPr>
        <w:spacing w:before="0" w:after="0" w:line="240" w:lineRule="auto"/>
        <w:rPr>
          <w:b/>
          <w:bCs/>
          <w:sz w:val="26"/>
          <w:szCs w:val="26"/>
        </w:rPr>
      </w:pPr>
    </w:p>
    <w:p w14:paraId="69543D14" w14:textId="77777777" w:rsidR="00D93321" w:rsidRPr="00D93321" w:rsidRDefault="00D93321" w:rsidP="00D93321">
      <w:pPr>
        <w:spacing w:before="0" w:after="0" w:line="240" w:lineRule="auto"/>
        <w:jc w:val="left"/>
        <w:rPr>
          <w:b/>
          <w:bCs/>
          <w:sz w:val="26"/>
          <w:szCs w:val="26"/>
        </w:rPr>
      </w:pPr>
      <w:r w:rsidRPr="009D7CBF">
        <w:rPr>
          <w:b/>
          <w:bCs/>
          <w:sz w:val="26"/>
          <w:szCs w:val="26"/>
        </w:rPr>
        <w:t xml:space="preserve">Figure </w:t>
      </w:r>
      <w:proofErr w:type="gramStart"/>
      <w:r w:rsidRPr="009D7CBF">
        <w:rPr>
          <w:b/>
          <w:bCs/>
          <w:sz w:val="26"/>
          <w:szCs w:val="26"/>
        </w:rPr>
        <w:t>2</w:t>
      </w:r>
      <w:r>
        <w:rPr>
          <w:rFonts w:hint="eastAsia"/>
          <w:b/>
          <w:bCs/>
          <w:sz w:val="26"/>
          <w:szCs w:val="26"/>
          <w:lang w:eastAsia="zh-TW"/>
        </w:rPr>
        <w:t xml:space="preserve"> </w:t>
      </w:r>
      <w:r w:rsidRPr="009D7CBF">
        <w:rPr>
          <w:sz w:val="26"/>
          <w:szCs w:val="26"/>
        </w:rPr>
        <w:t xml:space="preserve"> </w:t>
      </w:r>
      <w:r w:rsidRPr="00D93321">
        <w:rPr>
          <w:i/>
          <w:iCs/>
          <w:sz w:val="26"/>
          <w:szCs w:val="26"/>
        </w:rPr>
        <w:t>Study</w:t>
      </w:r>
      <w:proofErr w:type="gramEnd"/>
      <w:r w:rsidRPr="00D93321">
        <w:rPr>
          <w:i/>
          <w:iCs/>
          <w:sz w:val="26"/>
          <w:szCs w:val="26"/>
        </w:rPr>
        <w:t xml:space="preserve"> Approach-Wise Breakup Percentage of Papers</w:t>
      </w:r>
    </w:p>
    <w:p w14:paraId="5FB81AAE" w14:textId="3BC974BE" w:rsidR="009B0353" w:rsidRPr="009D7CBF" w:rsidRDefault="001E12FA" w:rsidP="004F7065">
      <w:pPr>
        <w:spacing w:before="0" w:after="0" w:line="240" w:lineRule="auto"/>
        <w:jc w:val="center"/>
        <w:rPr>
          <w:sz w:val="26"/>
          <w:szCs w:val="26"/>
        </w:rPr>
      </w:pPr>
      <w:r w:rsidRPr="009D7CBF">
        <w:rPr>
          <w:noProof/>
          <w:sz w:val="26"/>
          <w:szCs w:val="26"/>
        </w:rPr>
        <w:drawing>
          <wp:inline distT="0" distB="0" distL="0" distR="0" wp14:anchorId="54489BE1" wp14:editId="5226F673">
            <wp:extent cx="5106035" cy="3433445"/>
            <wp:effectExtent l="0" t="0" r="0"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E46D10" w14:textId="77777777" w:rsidR="001A12F8" w:rsidRDefault="009B0353" w:rsidP="00D93321">
      <w:pPr>
        <w:spacing w:before="0" w:after="0" w:line="240" w:lineRule="auto"/>
        <w:jc w:val="left"/>
        <w:rPr>
          <w:sz w:val="26"/>
          <w:szCs w:val="26"/>
        </w:rPr>
      </w:pPr>
      <w:r w:rsidRPr="009D7CBF">
        <w:rPr>
          <w:b/>
          <w:bCs/>
          <w:sz w:val="26"/>
          <w:szCs w:val="26"/>
        </w:rPr>
        <w:t>Source:</w:t>
      </w:r>
      <w:r w:rsidRPr="009D7CBF">
        <w:rPr>
          <w:sz w:val="26"/>
          <w:szCs w:val="26"/>
        </w:rPr>
        <w:t xml:space="preserve"> Authors</w:t>
      </w:r>
      <w:r w:rsidR="00313565">
        <w:rPr>
          <w:sz w:val="26"/>
          <w:szCs w:val="26"/>
        </w:rPr>
        <w:t>'</w:t>
      </w:r>
      <w:r w:rsidR="00313565" w:rsidRPr="009D7CBF">
        <w:rPr>
          <w:sz w:val="26"/>
          <w:szCs w:val="26"/>
        </w:rPr>
        <w:t xml:space="preserve"> </w:t>
      </w:r>
      <w:r w:rsidR="00C44830">
        <w:rPr>
          <w:sz w:val="26"/>
          <w:szCs w:val="26"/>
        </w:rPr>
        <w:t>Own C</w:t>
      </w:r>
      <w:r w:rsidRPr="009D7CBF">
        <w:rPr>
          <w:sz w:val="26"/>
          <w:szCs w:val="26"/>
        </w:rPr>
        <w:t>ompilation</w:t>
      </w:r>
    </w:p>
    <w:p w14:paraId="3A38CF36" w14:textId="77777777" w:rsidR="007B34E1" w:rsidRDefault="007B34E1" w:rsidP="004F7065">
      <w:pPr>
        <w:spacing w:before="0" w:after="0" w:line="240" w:lineRule="auto"/>
        <w:ind w:firstLine="720"/>
        <w:rPr>
          <w:sz w:val="26"/>
          <w:szCs w:val="26"/>
        </w:rPr>
      </w:pPr>
    </w:p>
    <w:p w14:paraId="307220A3" w14:textId="77777777" w:rsidR="001A12F8" w:rsidRPr="009D7CBF" w:rsidRDefault="001A12F8" w:rsidP="00CC4856">
      <w:pPr>
        <w:spacing w:before="0" w:after="0" w:line="360" w:lineRule="exact"/>
        <w:ind w:firstLineChars="200" w:firstLine="520"/>
        <w:rPr>
          <w:sz w:val="26"/>
          <w:szCs w:val="26"/>
        </w:rPr>
      </w:pPr>
      <w:r w:rsidRPr="009D7CBF">
        <w:rPr>
          <w:sz w:val="26"/>
          <w:szCs w:val="26"/>
        </w:rPr>
        <w:lastRenderedPageBreak/>
        <w:t xml:space="preserve">It is evident from </w:t>
      </w:r>
      <w:r w:rsidR="007B34E1">
        <w:rPr>
          <w:sz w:val="26"/>
          <w:szCs w:val="26"/>
        </w:rPr>
        <w:t>F</w:t>
      </w:r>
      <w:r w:rsidRPr="009D7CBF">
        <w:rPr>
          <w:sz w:val="26"/>
          <w:szCs w:val="26"/>
        </w:rPr>
        <w:t>igure</w:t>
      </w:r>
      <w:r w:rsidR="00C83EB5" w:rsidRPr="009D7CBF">
        <w:rPr>
          <w:sz w:val="26"/>
          <w:szCs w:val="26"/>
        </w:rPr>
        <w:t xml:space="preserve"> 2</w:t>
      </w:r>
      <w:r w:rsidRPr="009D7CBF">
        <w:rPr>
          <w:sz w:val="26"/>
          <w:szCs w:val="26"/>
        </w:rPr>
        <w:t xml:space="preserve"> above that the majority (67%) of the published papers used a quantitative study </w:t>
      </w:r>
      <w:r w:rsidR="0017726D" w:rsidRPr="009D7CBF">
        <w:rPr>
          <w:sz w:val="26"/>
          <w:szCs w:val="26"/>
        </w:rPr>
        <w:t>approach</w:t>
      </w:r>
      <w:r w:rsidR="00CD5E4B">
        <w:rPr>
          <w:sz w:val="26"/>
          <w:szCs w:val="26"/>
        </w:rPr>
        <w:t xml:space="preserve">. </w:t>
      </w:r>
      <w:r w:rsidR="00730326">
        <w:rPr>
          <w:sz w:val="26"/>
          <w:szCs w:val="26"/>
        </w:rPr>
        <w:t xml:space="preserve">The exploratory nature of the initial studies </w:t>
      </w:r>
      <w:r w:rsidR="00CD5E4B">
        <w:rPr>
          <w:sz w:val="26"/>
          <w:szCs w:val="26"/>
        </w:rPr>
        <w:t>is</w:t>
      </w:r>
      <w:r w:rsidR="00730326">
        <w:rPr>
          <w:sz w:val="26"/>
          <w:szCs w:val="26"/>
        </w:rPr>
        <w:t xml:space="preserve"> </w:t>
      </w:r>
      <w:r w:rsidR="00313565">
        <w:rPr>
          <w:sz w:val="26"/>
          <w:szCs w:val="26"/>
        </w:rPr>
        <w:t>a possible reason for the lesser studies being</w:t>
      </w:r>
      <w:r w:rsidR="00730326">
        <w:rPr>
          <w:sz w:val="26"/>
          <w:szCs w:val="26"/>
        </w:rPr>
        <w:t xml:space="preserve"> </w:t>
      </w:r>
      <w:r w:rsidR="00313565">
        <w:rPr>
          <w:sz w:val="26"/>
          <w:szCs w:val="26"/>
        </w:rPr>
        <w:t>qualitativ</w:t>
      </w:r>
      <w:r w:rsidR="00730326">
        <w:rPr>
          <w:sz w:val="26"/>
          <w:szCs w:val="26"/>
        </w:rPr>
        <w:t>e.</w:t>
      </w:r>
      <w:r w:rsidR="00CD5E4B">
        <w:rPr>
          <w:sz w:val="26"/>
          <w:szCs w:val="26"/>
        </w:rPr>
        <w:t xml:space="preserve"> </w:t>
      </w:r>
      <w:r w:rsidR="005B23EA">
        <w:rPr>
          <w:sz w:val="26"/>
          <w:szCs w:val="26"/>
        </w:rPr>
        <w:t xml:space="preserve">Most studies </w:t>
      </w:r>
      <w:r w:rsidR="00313565">
        <w:rPr>
          <w:sz w:val="26"/>
          <w:szCs w:val="26"/>
        </w:rPr>
        <w:t>have used the quantitative approach, with advancements in the</w:t>
      </w:r>
      <w:r w:rsidR="005B23EA">
        <w:rPr>
          <w:sz w:val="26"/>
          <w:szCs w:val="26"/>
        </w:rPr>
        <w:t xml:space="preserve"> field over the years</w:t>
      </w:r>
      <w:r w:rsidR="00CD5E4B">
        <w:rPr>
          <w:sz w:val="26"/>
          <w:szCs w:val="26"/>
        </w:rPr>
        <w:t>.</w:t>
      </w:r>
    </w:p>
    <w:p w14:paraId="255AD4C6" w14:textId="77777777" w:rsidR="00E82246" w:rsidRPr="009D7CBF" w:rsidRDefault="00E82246" w:rsidP="00CC4856">
      <w:pPr>
        <w:spacing w:before="0" w:after="0" w:line="360" w:lineRule="exact"/>
        <w:rPr>
          <w:sz w:val="26"/>
          <w:szCs w:val="26"/>
        </w:rPr>
      </w:pPr>
    </w:p>
    <w:p w14:paraId="28A17551" w14:textId="77777777" w:rsidR="001A12F8" w:rsidRPr="009D7CBF" w:rsidRDefault="001A12F8" w:rsidP="00CC4856">
      <w:pPr>
        <w:pStyle w:val="a4"/>
        <w:spacing w:before="0" w:after="0" w:line="360" w:lineRule="exact"/>
        <w:ind w:left="0"/>
        <w:rPr>
          <w:b/>
          <w:bCs/>
          <w:sz w:val="26"/>
          <w:szCs w:val="26"/>
        </w:rPr>
      </w:pPr>
      <w:r w:rsidRPr="009D7CBF">
        <w:rPr>
          <w:b/>
          <w:bCs/>
          <w:sz w:val="26"/>
          <w:szCs w:val="26"/>
        </w:rPr>
        <w:t xml:space="preserve">Context of the </w:t>
      </w:r>
      <w:r w:rsidR="00E65DF5" w:rsidRPr="009D7CBF">
        <w:rPr>
          <w:b/>
          <w:bCs/>
          <w:sz w:val="26"/>
          <w:szCs w:val="26"/>
        </w:rPr>
        <w:t>S</w:t>
      </w:r>
      <w:r w:rsidRPr="009D7CBF">
        <w:rPr>
          <w:b/>
          <w:bCs/>
          <w:sz w:val="26"/>
          <w:szCs w:val="26"/>
        </w:rPr>
        <w:t>tudies</w:t>
      </w:r>
    </w:p>
    <w:p w14:paraId="551E5F8B" w14:textId="77777777" w:rsidR="001A12F8" w:rsidRPr="009D7CBF" w:rsidRDefault="001A12F8" w:rsidP="00CC4856">
      <w:pPr>
        <w:spacing w:before="0" w:after="0" w:line="360" w:lineRule="exact"/>
        <w:ind w:firstLineChars="200" w:firstLine="520"/>
        <w:rPr>
          <w:sz w:val="26"/>
          <w:szCs w:val="26"/>
        </w:rPr>
      </w:pPr>
      <w:r w:rsidRPr="009D7CBF">
        <w:rPr>
          <w:sz w:val="26"/>
          <w:szCs w:val="26"/>
        </w:rPr>
        <w:t>T</w:t>
      </w:r>
      <w:r w:rsidR="00D1393C">
        <w:rPr>
          <w:sz w:val="26"/>
          <w:szCs w:val="26"/>
        </w:rPr>
        <w:t>he primary and sub-engagement platforms used for engaging are discussed in the result section to understand the context of the studies</w:t>
      </w:r>
      <w:r w:rsidR="00324577">
        <w:rPr>
          <w:sz w:val="26"/>
          <w:szCs w:val="26"/>
        </w:rPr>
        <w:t xml:space="preserve"> (</w:t>
      </w:r>
      <w:r w:rsidR="00313565">
        <w:rPr>
          <w:sz w:val="26"/>
          <w:szCs w:val="26"/>
        </w:rPr>
        <w:t>f</w:t>
      </w:r>
      <w:r w:rsidR="00E5414B">
        <w:rPr>
          <w:sz w:val="26"/>
          <w:szCs w:val="26"/>
        </w:rPr>
        <w:t>or e</w:t>
      </w:r>
      <w:r w:rsidRPr="009D7CBF">
        <w:rPr>
          <w:sz w:val="26"/>
          <w:szCs w:val="26"/>
        </w:rPr>
        <w:t>xample</w:t>
      </w:r>
      <w:r w:rsidR="00E5414B">
        <w:rPr>
          <w:sz w:val="26"/>
          <w:szCs w:val="26"/>
        </w:rPr>
        <w:t>,</w:t>
      </w:r>
      <w:r w:rsidRPr="009D7CBF">
        <w:rPr>
          <w:sz w:val="26"/>
          <w:szCs w:val="26"/>
        </w:rPr>
        <w:t xml:space="preserve"> social media </w:t>
      </w:r>
      <w:r w:rsidR="00324577">
        <w:rPr>
          <w:sz w:val="26"/>
          <w:szCs w:val="26"/>
        </w:rPr>
        <w:t xml:space="preserve">is </w:t>
      </w:r>
      <w:r w:rsidR="00E5414B">
        <w:rPr>
          <w:sz w:val="26"/>
          <w:szCs w:val="26"/>
        </w:rPr>
        <w:t xml:space="preserve">the </w:t>
      </w:r>
      <w:r w:rsidR="00D66930">
        <w:rPr>
          <w:sz w:val="26"/>
          <w:szCs w:val="26"/>
        </w:rPr>
        <w:t>prime</w:t>
      </w:r>
      <w:r w:rsidRPr="009D7CBF">
        <w:rPr>
          <w:sz w:val="26"/>
          <w:szCs w:val="26"/>
        </w:rPr>
        <w:t xml:space="preserve"> engagement media platform</w:t>
      </w:r>
      <w:r w:rsidR="00313565">
        <w:rPr>
          <w:sz w:val="26"/>
          <w:szCs w:val="26"/>
        </w:rPr>
        <w:t>,</w:t>
      </w:r>
      <w:r w:rsidRPr="009D7CBF">
        <w:rPr>
          <w:sz w:val="26"/>
          <w:szCs w:val="26"/>
        </w:rPr>
        <w:t xml:space="preserve"> and LinkedIn </w:t>
      </w:r>
      <w:r w:rsidR="00324577">
        <w:rPr>
          <w:sz w:val="26"/>
          <w:szCs w:val="26"/>
        </w:rPr>
        <w:t xml:space="preserve">is </w:t>
      </w:r>
      <w:r w:rsidR="00E5414B">
        <w:rPr>
          <w:sz w:val="26"/>
          <w:szCs w:val="26"/>
        </w:rPr>
        <w:t xml:space="preserve">a </w:t>
      </w:r>
      <w:r w:rsidR="00324577">
        <w:rPr>
          <w:sz w:val="26"/>
          <w:szCs w:val="26"/>
        </w:rPr>
        <w:t>s</w:t>
      </w:r>
      <w:r w:rsidR="005B23EA">
        <w:rPr>
          <w:sz w:val="26"/>
          <w:szCs w:val="26"/>
        </w:rPr>
        <w:t>ub-</w:t>
      </w:r>
      <w:r w:rsidRPr="009D7CBF">
        <w:rPr>
          <w:sz w:val="26"/>
          <w:szCs w:val="26"/>
        </w:rPr>
        <w:t>engagement media platform).</w:t>
      </w:r>
    </w:p>
    <w:p w14:paraId="09443D67" w14:textId="77777777" w:rsidR="00E82246" w:rsidRPr="009D7CBF" w:rsidRDefault="00E82246" w:rsidP="00CC4856">
      <w:pPr>
        <w:spacing w:before="0" w:after="0" w:line="360" w:lineRule="exact"/>
        <w:ind w:firstLine="720"/>
        <w:rPr>
          <w:sz w:val="26"/>
          <w:szCs w:val="26"/>
        </w:rPr>
      </w:pPr>
    </w:p>
    <w:p w14:paraId="19F44D18" w14:textId="77777777" w:rsidR="006A5726" w:rsidRPr="009D7CBF" w:rsidRDefault="006A5726" w:rsidP="00CC4856">
      <w:pPr>
        <w:spacing w:before="0" w:after="0" w:line="360" w:lineRule="exact"/>
        <w:jc w:val="center"/>
        <w:rPr>
          <w:b/>
          <w:bCs/>
          <w:sz w:val="26"/>
          <w:szCs w:val="26"/>
        </w:rPr>
      </w:pPr>
      <w:r w:rsidRPr="009D7CBF">
        <w:rPr>
          <w:b/>
          <w:bCs/>
          <w:sz w:val="26"/>
          <w:szCs w:val="26"/>
        </w:rPr>
        <w:t>RESULTS</w:t>
      </w:r>
    </w:p>
    <w:p w14:paraId="4C3E5FCB" w14:textId="77777777" w:rsidR="001A12F8" w:rsidRPr="009D7CBF" w:rsidRDefault="00C95CBD" w:rsidP="00CC4856">
      <w:pPr>
        <w:pStyle w:val="a4"/>
        <w:spacing w:before="0" w:after="0" w:line="360" w:lineRule="exact"/>
        <w:ind w:left="0"/>
        <w:rPr>
          <w:b/>
          <w:bCs/>
          <w:sz w:val="26"/>
          <w:szCs w:val="26"/>
        </w:rPr>
      </w:pPr>
      <w:r w:rsidRPr="009D7CBF">
        <w:rPr>
          <w:b/>
          <w:bCs/>
          <w:sz w:val="26"/>
          <w:szCs w:val="26"/>
        </w:rPr>
        <w:t>Publication Trends</w:t>
      </w:r>
    </w:p>
    <w:p w14:paraId="0FEDD2EE" w14:textId="77777777" w:rsidR="00E705A9" w:rsidRPr="00E4411C" w:rsidRDefault="00A33562" w:rsidP="00D93321">
      <w:pPr>
        <w:spacing w:before="0" w:after="0" w:line="360" w:lineRule="exact"/>
        <w:ind w:firstLineChars="200" w:firstLine="520"/>
        <w:rPr>
          <w:i/>
          <w:iCs/>
          <w:sz w:val="26"/>
          <w:szCs w:val="26"/>
        </w:rPr>
      </w:pPr>
      <w:r>
        <w:rPr>
          <w:sz w:val="26"/>
          <w:szCs w:val="26"/>
        </w:rPr>
        <w:t>Table 3 is a</w:t>
      </w:r>
      <w:r w:rsidR="00652E91">
        <w:rPr>
          <w:sz w:val="26"/>
          <w:szCs w:val="26"/>
        </w:rPr>
        <w:t xml:space="preserve">n attempt to provide a detailed description of </w:t>
      </w:r>
      <w:r>
        <w:rPr>
          <w:sz w:val="26"/>
          <w:szCs w:val="26"/>
        </w:rPr>
        <w:t xml:space="preserve">the </w:t>
      </w:r>
      <w:r w:rsidR="00652E91">
        <w:rPr>
          <w:sz w:val="26"/>
          <w:szCs w:val="26"/>
        </w:rPr>
        <w:t>publication trends of selected articles</w:t>
      </w:r>
      <w:r w:rsidR="00636519">
        <w:rPr>
          <w:sz w:val="26"/>
          <w:szCs w:val="26"/>
        </w:rPr>
        <w:t>.</w:t>
      </w:r>
      <w:r w:rsidR="00636519">
        <w:rPr>
          <w:i/>
          <w:iCs/>
          <w:sz w:val="26"/>
          <w:szCs w:val="26"/>
        </w:rPr>
        <w:t xml:space="preserve"> </w:t>
      </w:r>
      <w:r>
        <w:rPr>
          <w:sz w:val="26"/>
          <w:szCs w:val="26"/>
        </w:rPr>
        <w:t xml:space="preserve">The </w:t>
      </w:r>
      <w:r w:rsidR="00652E91">
        <w:rPr>
          <w:sz w:val="26"/>
          <w:szCs w:val="26"/>
        </w:rPr>
        <w:t xml:space="preserve">studies </w:t>
      </w:r>
      <w:r>
        <w:rPr>
          <w:sz w:val="26"/>
          <w:szCs w:val="26"/>
        </w:rPr>
        <w:t>are listed using</w:t>
      </w:r>
      <w:r w:rsidR="00652E91">
        <w:rPr>
          <w:sz w:val="26"/>
          <w:szCs w:val="26"/>
        </w:rPr>
        <w:t xml:space="preserve"> journal name</w:t>
      </w:r>
      <w:r>
        <w:rPr>
          <w:sz w:val="26"/>
          <w:szCs w:val="26"/>
        </w:rPr>
        <w:t>s, CiteScore, and</w:t>
      </w:r>
      <w:r w:rsidR="00652E91">
        <w:rPr>
          <w:sz w:val="26"/>
          <w:szCs w:val="26"/>
        </w:rPr>
        <w:t xml:space="preserve"> publisher names</w:t>
      </w:r>
      <w:r w:rsidR="00636519">
        <w:rPr>
          <w:sz w:val="26"/>
          <w:szCs w:val="26"/>
        </w:rPr>
        <w:t xml:space="preserve">. </w:t>
      </w:r>
      <w:r w:rsidR="004C4273">
        <w:rPr>
          <w:sz w:val="26"/>
          <w:szCs w:val="26"/>
        </w:rPr>
        <w:t>The</w:t>
      </w:r>
      <w:r w:rsidR="004C4273" w:rsidRPr="004C4273">
        <w:rPr>
          <w:sz w:val="26"/>
          <w:szCs w:val="26"/>
        </w:rPr>
        <w:t xml:space="preserve"> </w:t>
      </w:r>
      <w:r w:rsidR="004C4273">
        <w:rPr>
          <w:sz w:val="26"/>
          <w:szCs w:val="26"/>
        </w:rPr>
        <w:t>CiteScore for a journal is a count of total citations received by the journal articles in 4 years divided by the total number of articles published in those years.</w:t>
      </w:r>
      <w:r w:rsidR="00B31E8B">
        <w:rPr>
          <w:sz w:val="26"/>
          <w:szCs w:val="26"/>
        </w:rPr>
        <w:t xml:space="preserve"> </w:t>
      </w:r>
      <w:r w:rsidR="007F719D" w:rsidRPr="007F719D">
        <w:rPr>
          <w:sz w:val="26"/>
          <w:szCs w:val="26"/>
        </w:rPr>
        <w:t>Every research article listed has its CiteScore sourced from the Scopus database.</w:t>
      </w:r>
    </w:p>
    <w:p w14:paraId="31C1A251" w14:textId="77777777" w:rsidR="00A33562" w:rsidRDefault="00A33562" w:rsidP="007F719D">
      <w:pPr>
        <w:spacing w:before="0" w:after="0" w:line="276" w:lineRule="auto"/>
        <w:rPr>
          <w:b/>
          <w:bCs/>
          <w:sz w:val="26"/>
          <w:szCs w:val="26"/>
        </w:rPr>
      </w:pPr>
    </w:p>
    <w:p w14:paraId="6C7CDD8E" w14:textId="77777777" w:rsidR="001A12F8" w:rsidRPr="00D93321" w:rsidRDefault="0082108F" w:rsidP="00D93321">
      <w:pPr>
        <w:spacing w:before="0" w:after="0" w:line="276" w:lineRule="auto"/>
        <w:jc w:val="left"/>
        <w:rPr>
          <w:i/>
          <w:iCs/>
          <w:sz w:val="26"/>
          <w:szCs w:val="26"/>
        </w:rPr>
      </w:pPr>
      <w:r w:rsidRPr="005F2BF9">
        <w:rPr>
          <w:b/>
          <w:bCs/>
          <w:sz w:val="26"/>
          <w:szCs w:val="26"/>
        </w:rPr>
        <w:t>T</w:t>
      </w:r>
      <w:r w:rsidR="0082342E" w:rsidRPr="005F2BF9">
        <w:rPr>
          <w:b/>
          <w:bCs/>
          <w:sz w:val="26"/>
          <w:szCs w:val="26"/>
        </w:rPr>
        <w:t>able</w:t>
      </w:r>
      <w:r w:rsidRPr="005F2BF9">
        <w:rPr>
          <w:b/>
          <w:bCs/>
          <w:sz w:val="26"/>
          <w:szCs w:val="26"/>
        </w:rPr>
        <w:t xml:space="preserve"> </w:t>
      </w:r>
      <w:proofErr w:type="gramStart"/>
      <w:r w:rsidR="0082342E" w:rsidRPr="005F2BF9">
        <w:rPr>
          <w:b/>
          <w:bCs/>
          <w:sz w:val="26"/>
          <w:szCs w:val="26"/>
        </w:rPr>
        <w:t>3</w:t>
      </w:r>
      <w:r w:rsidR="00D93321">
        <w:rPr>
          <w:rFonts w:hint="eastAsia"/>
          <w:b/>
          <w:bCs/>
          <w:sz w:val="26"/>
          <w:szCs w:val="26"/>
          <w:lang w:eastAsia="zh-TW"/>
        </w:rPr>
        <w:t xml:space="preserve"> </w:t>
      </w:r>
      <w:r w:rsidR="006A2BB7" w:rsidRPr="005F2BF9">
        <w:rPr>
          <w:b/>
          <w:bCs/>
          <w:sz w:val="26"/>
          <w:szCs w:val="26"/>
        </w:rPr>
        <w:t xml:space="preserve"> </w:t>
      </w:r>
      <w:r w:rsidR="003737A9" w:rsidRPr="00D93321">
        <w:rPr>
          <w:i/>
          <w:iCs/>
          <w:sz w:val="26"/>
          <w:szCs w:val="26"/>
        </w:rPr>
        <w:t>Distribution</w:t>
      </w:r>
      <w:proofErr w:type="gramEnd"/>
      <w:r w:rsidR="003737A9" w:rsidRPr="00D93321">
        <w:rPr>
          <w:i/>
          <w:iCs/>
          <w:sz w:val="26"/>
          <w:szCs w:val="26"/>
        </w:rPr>
        <w:t xml:space="preserve"> of </w:t>
      </w:r>
      <w:r w:rsidR="00E4411C" w:rsidRPr="00D93321">
        <w:rPr>
          <w:i/>
          <w:iCs/>
          <w:sz w:val="26"/>
          <w:szCs w:val="26"/>
        </w:rPr>
        <w:t>P</w:t>
      </w:r>
      <w:r w:rsidR="003737A9" w:rsidRPr="00D93321">
        <w:rPr>
          <w:i/>
          <w:iCs/>
          <w:sz w:val="26"/>
          <w:szCs w:val="26"/>
        </w:rPr>
        <w:t>apers</w:t>
      </w:r>
    </w:p>
    <w:tbl>
      <w:tblPr>
        <w:tblW w:w="9322" w:type="dxa"/>
        <w:tblBorders>
          <w:top w:val="single" w:sz="4" w:space="0" w:color="auto"/>
          <w:bottom w:val="single" w:sz="4" w:space="0" w:color="auto"/>
          <w:insideH w:val="single" w:sz="4" w:space="0" w:color="auto"/>
        </w:tblBorders>
        <w:tblLook w:val="04A0" w:firstRow="1" w:lastRow="0" w:firstColumn="1" w:lastColumn="0" w:noHBand="0" w:noVBand="1"/>
      </w:tblPr>
      <w:tblGrid>
        <w:gridCol w:w="3227"/>
        <w:gridCol w:w="1299"/>
        <w:gridCol w:w="1530"/>
        <w:gridCol w:w="1026"/>
        <w:gridCol w:w="2240"/>
      </w:tblGrid>
      <w:tr w:rsidR="00793FD1" w:rsidRPr="009D7CBF" w14:paraId="2950099A" w14:textId="77777777" w:rsidTr="001453BC">
        <w:trPr>
          <w:trHeight w:val="290"/>
          <w:tblHeader/>
        </w:trPr>
        <w:tc>
          <w:tcPr>
            <w:tcW w:w="3227" w:type="dxa"/>
            <w:shd w:val="clear" w:color="auto" w:fill="auto"/>
            <w:noWrap/>
            <w:vAlign w:val="center"/>
            <w:hideMark/>
          </w:tcPr>
          <w:p w14:paraId="0D4C9284" w14:textId="77777777" w:rsidR="00793FD1" w:rsidRPr="009D7CBF" w:rsidRDefault="00793FD1" w:rsidP="00D66930">
            <w:pPr>
              <w:spacing w:before="0" w:after="0" w:line="240" w:lineRule="auto"/>
              <w:jc w:val="center"/>
              <w:rPr>
                <w:rFonts w:eastAsia="Times New Roman"/>
                <w:b/>
                <w:bCs/>
                <w:color w:val="000000"/>
                <w:sz w:val="26"/>
                <w:szCs w:val="26"/>
                <w:lang w:eastAsia="en-IN"/>
              </w:rPr>
            </w:pPr>
            <w:r w:rsidRPr="009D7CBF">
              <w:rPr>
                <w:rFonts w:eastAsia="Times New Roman"/>
                <w:b/>
                <w:bCs/>
                <w:color w:val="000000"/>
                <w:sz w:val="26"/>
                <w:szCs w:val="26"/>
                <w:lang w:eastAsia="en-IN"/>
              </w:rPr>
              <w:t>Journal Name</w:t>
            </w:r>
            <w:r w:rsidR="00D66930">
              <w:rPr>
                <w:rFonts w:eastAsia="Times New Roman"/>
                <w:b/>
                <w:bCs/>
                <w:color w:val="000000"/>
                <w:sz w:val="26"/>
                <w:szCs w:val="26"/>
                <w:lang w:eastAsia="en-IN"/>
              </w:rPr>
              <w:t>s</w:t>
            </w:r>
          </w:p>
        </w:tc>
        <w:tc>
          <w:tcPr>
            <w:tcW w:w="1299" w:type="dxa"/>
            <w:shd w:val="clear" w:color="auto" w:fill="auto"/>
            <w:vAlign w:val="center"/>
          </w:tcPr>
          <w:p w14:paraId="4D9D843B" w14:textId="77777777" w:rsidR="00793FD1" w:rsidRPr="009D7CBF" w:rsidRDefault="00793FD1" w:rsidP="00D66930">
            <w:pPr>
              <w:spacing w:before="0" w:after="0" w:line="240" w:lineRule="auto"/>
              <w:jc w:val="center"/>
              <w:rPr>
                <w:rFonts w:eastAsia="Times New Roman"/>
                <w:b/>
                <w:bCs/>
                <w:color w:val="000000"/>
                <w:sz w:val="26"/>
                <w:szCs w:val="26"/>
                <w:lang w:eastAsia="en-IN"/>
              </w:rPr>
            </w:pPr>
            <w:r w:rsidRPr="009D7CBF">
              <w:rPr>
                <w:rFonts w:eastAsia="Times New Roman"/>
                <w:b/>
                <w:bCs/>
                <w:color w:val="000000"/>
                <w:sz w:val="26"/>
                <w:szCs w:val="26"/>
                <w:lang w:eastAsia="en-IN"/>
              </w:rPr>
              <w:t>CiteScore</w:t>
            </w:r>
          </w:p>
        </w:tc>
        <w:tc>
          <w:tcPr>
            <w:tcW w:w="1530" w:type="dxa"/>
            <w:shd w:val="clear" w:color="auto" w:fill="auto"/>
            <w:noWrap/>
            <w:vAlign w:val="center"/>
            <w:hideMark/>
          </w:tcPr>
          <w:p w14:paraId="2EE6A0B4" w14:textId="77777777" w:rsidR="00793FD1" w:rsidRPr="009D7CBF" w:rsidRDefault="00793FD1" w:rsidP="00D66930">
            <w:pPr>
              <w:spacing w:before="0" w:after="0" w:line="240" w:lineRule="auto"/>
              <w:jc w:val="center"/>
              <w:rPr>
                <w:rFonts w:eastAsia="Times New Roman"/>
                <w:b/>
                <w:bCs/>
                <w:color w:val="000000"/>
                <w:sz w:val="26"/>
                <w:szCs w:val="26"/>
                <w:lang w:eastAsia="en-IN"/>
              </w:rPr>
            </w:pPr>
            <w:r w:rsidRPr="009D7CBF">
              <w:rPr>
                <w:rFonts w:eastAsia="Times New Roman"/>
                <w:b/>
                <w:bCs/>
                <w:color w:val="000000"/>
                <w:sz w:val="26"/>
                <w:szCs w:val="26"/>
                <w:lang w:eastAsia="en-IN"/>
              </w:rPr>
              <w:t>Publisher Name</w:t>
            </w:r>
            <w:r w:rsidR="00D66930">
              <w:rPr>
                <w:rFonts w:eastAsia="Times New Roman"/>
                <w:b/>
                <w:bCs/>
                <w:color w:val="000000"/>
                <w:sz w:val="26"/>
                <w:szCs w:val="26"/>
                <w:lang w:eastAsia="en-IN"/>
              </w:rPr>
              <w:t>s</w:t>
            </w:r>
          </w:p>
        </w:tc>
        <w:tc>
          <w:tcPr>
            <w:tcW w:w="1026" w:type="dxa"/>
            <w:shd w:val="clear" w:color="auto" w:fill="auto"/>
            <w:noWrap/>
            <w:vAlign w:val="center"/>
            <w:hideMark/>
          </w:tcPr>
          <w:p w14:paraId="60AFE7FD" w14:textId="77777777" w:rsidR="00793FD1" w:rsidRPr="009D7CBF" w:rsidRDefault="00793FD1" w:rsidP="00D66930">
            <w:pPr>
              <w:spacing w:before="0" w:after="0" w:line="240" w:lineRule="auto"/>
              <w:jc w:val="center"/>
              <w:rPr>
                <w:rFonts w:eastAsia="Times New Roman"/>
                <w:b/>
                <w:bCs/>
                <w:color w:val="000000"/>
                <w:sz w:val="26"/>
                <w:szCs w:val="26"/>
                <w:lang w:eastAsia="en-IN"/>
              </w:rPr>
            </w:pPr>
            <w:r w:rsidRPr="009D7CBF">
              <w:rPr>
                <w:rFonts w:eastAsia="Times New Roman"/>
                <w:b/>
                <w:bCs/>
                <w:color w:val="000000"/>
                <w:sz w:val="26"/>
                <w:szCs w:val="26"/>
                <w:lang w:eastAsia="en-IN"/>
              </w:rPr>
              <w:t>No. of Studies</w:t>
            </w:r>
          </w:p>
        </w:tc>
        <w:tc>
          <w:tcPr>
            <w:tcW w:w="2240" w:type="dxa"/>
            <w:shd w:val="clear" w:color="auto" w:fill="auto"/>
            <w:vAlign w:val="center"/>
          </w:tcPr>
          <w:p w14:paraId="5763C381" w14:textId="77777777" w:rsidR="00793FD1" w:rsidRPr="009D7CBF" w:rsidRDefault="00793FD1" w:rsidP="00D66930">
            <w:pPr>
              <w:spacing w:before="0" w:after="0" w:line="240" w:lineRule="auto"/>
              <w:jc w:val="center"/>
              <w:rPr>
                <w:rFonts w:eastAsia="Times New Roman"/>
                <w:b/>
                <w:bCs/>
                <w:color w:val="000000"/>
                <w:sz w:val="26"/>
                <w:szCs w:val="26"/>
                <w:lang w:eastAsia="en-IN"/>
              </w:rPr>
            </w:pPr>
            <w:r w:rsidRPr="009D7CBF">
              <w:rPr>
                <w:rFonts w:eastAsia="Times New Roman"/>
                <w:b/>
                <w:bCs/>
                <w:color w:val="000000"/>
                <w:sz w:val="26"/>
                <w:szCs w:val="26"/>
                <w:lang w:eastAsia="en-IN"/>
              </w:rPr>
              <w:t>Citation</w:t>
            </w:r>
            <w:r w:rsidR="0091291A">
              <w:rPr>
                <w:rFonts w:eastAsia="Times New Roman"/>
                <w:b/>
                <w:bCs/>
                <w:color w:val="000000"/>
                <w:sz w:val="26"/>
                <w:szCs w:val="26"/>
                <w:lang w:eastAsia="en-IN"/>
              </w:rPr>
              <w:t>s</w:t>
            </w:r>
          </w:p>
        </w:tc>
      </w:tr>
      <w:tr w:rsidR="00793FD1" w:rsidRPr="009D7CBF" w14:paraId="234D2F0F" w14:textId="77777777" w:rsidTr="001453BC">
        <w:trPr>
          <w:trHeight w:val="680"/>
        </w:trPr>
        <w:tc>
          <w:tcPr>
            <w:tcW w:w="3227" w:type="dxa"/>
            <w:shd w:val="clear" w:color="auto" w:fill="auto"/>
            <w:noWrap/>
            <w:vAlign w:val="center"/>
            <w:hideMark/>
          </w:tcPr>
          <w:p w14:paraId="7E8D1556"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Asia Pacific Journal of Marketing and Logistics</w:t>
            </w:r>
          </w:p>
        </w:tc>
        <w:tc>
          <w:tcPr>
            <w:tcW w:w="1299" w:type="dxa"/>
            <w:shd w:val="clear" w:color="auto" w:fill="auto"/>
            <w:vAlign w:val="center"/>
          </w:tcPr>
          <w:p w14:paraId="05786D85"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6.1</w:t>
            </w:r>
          </w:p>
        </w:tc>
        <w:tc>
          <w:tcPr>
            <w:tcW w:w="1530" w:type="dxa"/>
            <w:shd w:val="clear" w:color="auto" w:fill="auto"/>
            <w:noWrap/>
            <w:vAlign w:val="center"/>
            <w:hideMark/>
          </w:tcPr>
          <w:p w14:paraId="780E42BB"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562301B5"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18056DAC"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93FD1" w:rsidRPr="009D7CBF">
              <w:rPr>
                <w:rFonts w:eastAsia="Times New Roman"/>
                <w:color w:val="000000"/>
                <w:sz w:val="26"/>
                <w:szCs w:val="26"/>
                <w:lang w:eastAsia="en-IN"/>
              </w:rPr>
              <w:t xml:space="preserve">Ting </w:t>
            </w:r>
            <w:r w:rsidR="00A47D4B" w:rsidRPr="009D7CBF">
              <w:rPr>
                <w:rFonts w:eastAsia="Times New Roman"/>
                <w:color w:val="000000"/>
                <w:sz w:val="26"/>
                <w:szCs w:val="26"/>
                <w:lang w:eastAsia="en-IN"/>
              </w:rPr>
              <w:t>et al.,</w:t>
            </w:r>
            <w:r w:rsidR="00793FD1" w:rsidRPr="009D7CBF">
              <w:rPr>
                <w:rFonts w:eastAsia="Times New Roman"/>
                <w:color w:val="000000"/>
                <w:sz w:val="26"/>
                <w:szCs w:val="26"/>
                <w:lang w:eastAsia="en-IN"/>
              </w:rPr>
              <w:t xml:space="preserve"> 2021</w:t>
            </w:r>
            <w:r>
              <w:rPr>
                <w:rFonts w:eastAsia="Times New Roman"/>
                <w:color w:val="000000"/>
                <w:sz w:val="26"/>
                <w:szCs w:val="26"/>
                <w:lang w:eastAsia="en-IN"/>
              </w:rPr>
              <w:t>)</w:t>
            </w:r>
          </w:p>
        </w:tc>
      </w:tr>
      <w:tr w:rsidR="00793FD1" w:rsidRPr="009D7CBF" w14:paraId="593BA614" w14:textId="77777777" w:rsidTr="001453BC">
        <w:trPr>
          <w:trHeight w:val="680"/>
        </w:trPr>
        <w:tc>
          <w:tcPr>
            <w:tcW w:w="3227" w:type="dxa"/>
            <w:shd w:val="clear" w:color="auto" w:fill="auto"/>
            <w:noWrap/>
            <w:vAlign w:val="center"/>
            <w:hideMark/>
          </w:tcPr>
          <w:p w14:paraId="6313288A"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British Food Journal</w:t>
            </w:r>
          </w:p>
        </w:tc>
        <w:tc>
          <w:tcPr>
            <w:tcW w:w="1299" w:type="dxa"/>
            <w:shd w:val="clear" w:color="auto" w:fill="auto"/>
            <w:vAlign w:val="center"/>
          </w:tcPr>
          <w:p w14:paraId="71072B05"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4.3</w:t>
            </w:r>
          </w:p>
        </w:tc>
        <w:tc>
          <w:tcPr>
            <w:tcW w:w="1530" w:type="dxa"/>
            <w:shd w:val="clear" w:color="auto" w:fill="auto"/>
            <w:noWrap/>
            <w:vAlign w:val="center"/>
            <w:hideMark/>
          </w:tcPr>
          <w:p w14:paraId="3B0A4671"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143D3EFC"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0CA60C89"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4C2476" w:rsidRPr="009D7CBF">
              <w:rPr>
                <w:rFonts w:eastAsia="Times New Roman"/>
                <w:color w:val="000000"/>
                <w:sz w:val="26"/>
                <w:szCs w:val="26"/>
                <w:lang w:eastAsia="en-IN"/>
              </w:rPr>
              <w:t>Ornelas et al., 2020</w:t>
            </w:r>
            <w:r>
              <w:rPr>
                <w:rFonts w:eastAsia="Times New Roman"/>
                <w:color w:val="000000"/>
                <w:sz w:val="26"/>
                <w:szCs w:val="26"/>
                <w:lang w:eastAsia="en-IN"/>
              </w:rPr>
              <w:t>)</w:t>
            </w:r>
          </w:p>
        </w:tc>
      </w:tr>
      <w:tr w:rsidR="00793FD1" w:rsidRPr="009D7CBF" w14:paraId="474F9BFB" w14:textId="77777777" w:rsidTr="001453BC">
        <w:trPr>
          <w:trHeight w:val="680"/>
        </w:trPr>
        <w:tc>
          <w:tcPr>
            <w:tcW w:w="3227" w:type="dxa"/>
            <w:shd w:val="clear" w:color="auto" w:fill="auto"/>
            <w:noWrap/>
            <w:vAlign w:val="center"/>
            <w:hideMark/>
          </w:tcPr>
          <w:p w14:paraId="605F43F3"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Electronic Commerce Research and Applications</w:t>
            </w:r>
          </w:p>
        </w:tc>
        <w:tc>
          <w:tcPr>
            <w:tcW w:w="1299" w:type="dxa"/>
            <w:shd w:val="clear" w:color="auto" w:fill="auto"/>
            <w:vAlign w:val="center"/>
          </w:tcPr>
          <w:p w14:paraId="41BEB6B1"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10.0</w:t>
            </w:r>
          </w:p>
        </w:tc>
        <w:tc>
          <w:tcPr>
            <w:tcW w:w="1530" w:type="dxa"/>
            <w:shd w:val="clear" w:color="auto" w:fill="auto"/>
            <w:noWrap/>
            <w:vAlign w:val="center"/>
            <w:hideMark/>
          </w:tcPr>
          <w:p w14:paraId="4C736FFA"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039BB532"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0782FDCF"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93FD1" w:rsidRPr="009D7CBF">
              <w:rPr>
                <w:rFonts w:eastAsia="Times New Roman"/>
                <w:color w:val="000000"/>
                <w:sz w:val="26"/>
                <w:szCs w:val="26"/>
                <w:lang w:eastAsia="en-IN"/>
              </w:rPr>
              <w:t>Schultz, 2017</w:t>
            </w:r>
            <w:r w:rsidR="00700957" w:rsidRPr="009D7CBF">
              <w:rPr>
                <w:rFonts w:eastAsia="Times New Roman"/>
                <w:color w:val="000000"/>
                <w:sz w:val="26"/>
                <w:szCs w:val="26"/>
                <w:lang w:eastAsia="en-IN"/>
              </w:rPr>
              <w:t>; Deng et al., 2021</w:t>
            </w:r>
            <w:r>
              <w:rPr>
                <w:rFonts w:eastAsia="Times New Roman"/>
                <w:color w:val="000000"/>
                <w:sz w:val="26"/>
                <w:szCs w:val="26"/>
                <w:lang w:eastAsia="en-IN"/>
              </w:rPr>
              <w:t>)</w:t>
            </w:r>
          </w:p>
        </w:tc>
      </w:tr>
      <w:tr w:rsidR="00793FD1" w:rsidRPr="009D7CBF" w14:paraId="26AE5667" w14:textId="77777777" w:rsidTr="001453BC">
        <w:trPr>
          <w:trHeight w:val="680"/>
        </w:trPr>
        <w:tc>
          <w:tcPr>
            <w:tcW w:w="3227" w:type="dxa"/>
            <w:shd w:val="clear" w:color="auto" w:fill="auto"/>
            <w:noWrap/>
            <w:vAlign w:val="center"/>
            <w:hideMark/>
          </w:tcPr>
          <w:p w14:paraId="541FC559"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European Journal of Marketing</w:t>
            </w:r>
          </w:p>
        </w:tc>
        <w:tc>
          <w:tcPr>
            <w:tcW w:w="1299" w:type="dxa"/>
            <w:shd w:val="clear" w:color="auto" w:fill="auto"/>
            <w:vAlign w:val="center"/>
          </w:tcPr>
          <w:p w14:paraId="61E2C704"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6.6</w:t>
            </w:r>
          </w:p>
        </w:tc>
        <w:tc>
          <w:tcPr>
            <w:tcW w:w="1530" w:type="dxa"/>
            <w:shd w:val="clear" w:color="auto" w:fill="auto"/>
            <w:noWrap/>
            <w:vAlign w:val="center"/>
            <w:hideMark/>
          </w:tcPr>
          <w:p w14:paraId="53F9BC91"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2EC3F7E5"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2F09D147"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93FD1" w:rsidRPr="009D7CBF">
              <w:rPr>
                <w:rFonts w:eastAsia="Times New Roman"/>
                <w:color w:val="000000"/>
                <w:sz w:val="26"/>
                <w:szCs w:val="26"/>
                <w:lang w:eastAsia="en-IN"/>
              </w:rPr>
              <w:t xml:space="preserve">Read </w:t>
            </w:r>
            <w:r w:rsidR="00A47D4B" w:rsidRPr="009D7CBF">
              <w:rPr>
                <w:rFonts w:eastAsia="Times New Roman"/>
                <w:color w:val="000000"/>
                <w:sz w:val="26"/>
                <w:szCs w:val="26"/>
                <w:lang w:eastAsia="en-IN"/>
              </w:rPr>
              <w:t>et al.,</w:t>
            </w:r>
            <w:r w:rsidR="00793FD1" w:rsidRPr="009D7CBF">
              <w:rPr>
                <w:rFonts w:eastAsia="Times New Roman"/>
                <w:color w:val="000000"/>
                <w:sz w:val="26"/>
                <w:szCs w:val="26"/>
                <w:lang w:eastAsia="en-IN"/>
              </w:rPr>
              <w:t xml:space="preserve"> 2019; Marbach </w:t>
            </w:r>
            <w:r w:rsidR="00A47D4B" w:rsidRPr="009D7CBF">
              <w:rPr>
                <w:rFonts w:eastAsia="Times New Roman"/>
                <w:color w:val="000000"/>
                <w:sz w:val="26"/>
                <w:szCs w:val="26"/>
                <w:lang w:eastAsia="en-IN"/>
              </w:rPr>
              <w:t>et al.,</w:t>
            </w:r>
            <w:r w:rsidR="00793FD1" w:rsidRPr="009D7CBF">
              <w:rPr>
                <w:rFonts w:eastAsia="Times New Roman"/>
                <w:color w:val="000000"/>
                <w:sz w:val="26"/>
                <w:szCs w:val="26"/>
                <w:lang w:eastAsia="en-IN"/>
              </w:rPr>
              <w:t xml:space="preserve"> 2019</w:t>
            </w:r>
            <w:r>
              <w:rPr>
                <w:rFonts w:eastAsia="Times New Roman"/>
                <w:color w:val="000000"/>
                <w:sz w:val="26"/>
                <w:szCs w:val="26"/>
                <w:lang w:eastAsia="en-IN"/>
              </w:rPr>
              <w:t>)</w:t>
            </w:r>
          </w:p>
        </w:tc>
      </w:tr>
      <w:tr w:rsidR="00793FD1" w:rsidRPr="009D7CBF" w14:paraId="57C6685D" w14:textId="77777777" w:rsidTr="001453BC">
        <w:trPr>
          <w:trHeight w:val="680"/>
        </w:trPr>
        <w:tc>
          <w:tcPr>
            <w:tcW w:w="3227" w:type="dxa"/>
            <w:shd w:val="clear" w:color="auto" w:fill="auto"/>
            <w:vAlign w:val="center"/>
            <w:hideMark/>
          </w:tcPr>
          <w:p w14:paraId="09357D72"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Industrial Marketing Management</w:t>
            </w:r>
          </w:p>
        </w:tc>
        <w:tc>
          <w:tcPr>
            <w:tcW w:w="1299" w:type="dxa"/>
            <w:shd w:val="clear" w:color="auto" w:fill="auto"/>
            <w:vAlign w:val="center"/>
          </w:tcPr>
          <w:p w14:paraId="641A3197"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10.4</w:t>
            </w:r>
          </w:p>
        </w:tc>
        <w:tc>
          <w:tcPr>
            <w:tcW w:w="1530" w:type="dxa"/>
            <w:shd w:val="clear" w:color="auto" w:fill="auto"/>
            <w:noWrap/>
            <w:vAlign w:val="center"/>
            <w:hideMark/>
          </w:tcPr>
          <w:p w14:paraId="5BED4A04"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393D6554"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0365143F"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93FD1" w:rsidRPr="009D7CBF">
              <w:rPr>
                <w:rFonts w:eastAsia="Times New Roman"/>
                <w:color w:val="000000"/>
                <w:sz w:val="26"/>
                <w:szCs w:val="26"/>
                <w:lang w:eastAsia="en-IN"/>
              </w:rPr>
              <w:t xml:space="preserve">Chen </w:t>
            </w:r>
            <w:r w:rsidR="00A47D4B" w:rsidRPr="009D7CBF">
              <w:rPr>
                <w:rFonts w:eastAsia="Times New Roman"/>
                <w:color w:val="000000"/>
                <w:sz w:val="26"/>
                <w:szCs w:val="26"/>
                <w:lang w:eastAsia="en-IN"/>
              </w:rPr>
              <w:t>et al.,</w:t>
            </w:r>
            <w:r w:rsidR="00793FD1" w:rsidRPr="009D7CBF">
              <w:rPr>
                <w:rFonts w:eastAsia="Times New Roman"/>
                <w:color w:val="000000"/>
                <w:sz w:val="26"/>
                <w:szCs w:val="26"/>
                <w:lang w:eastAsia="en-IN"/>
              </w:rPr>
              <w:t xml:space="preserve"> 2021</w:t>
            </w:r>
            <w:r>
              <w:rPr>
                <w:rFonts w:eastAsia="Times New Roman"/>
                <w:color w:val="000000"/>
                <w:sz w:val="26"/>
                <w:szCs w:val="26"/>
                <w:lang w:eastAsia="en-IN"/>
              </w:rPr>
              <w:t>)</w:t>
            </w:r>
          </w:p>
        </w:tc>
      </w:tr>
      <w:tr w:rsidR="00793FD1" w:rsidRPr="009D7CBF" w14:paraId="4A9C1988" w14:textId="77777777" w:rsidTr="001453BC">
        <w:trPr>
          <w:trHeight w:val="680"/>
        </w:trPr>
        <w:tc>
          <w:tcPr>
            <w:tcW w:w="3227" w:type="dxa"/>
            <w:shd w:val="clear" w:color="auto" w:fill="auto"/>
            <w:noWrap/>
            <w:vAlign w:val="center"/>
            <w:hideMark/>
          </w:tcPr>
          <w:p w14:paraId="719E8974"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International Journal of Advertising </w:t>
            </w:r>
          </w:p>
        </w:tc>
        <w:tc>
          <w:tcPr>
            <w:tcW w:w="1299" w:type="dxa"/>
            <w:shd w:val="clear" w:color="auto" w:fill="auto"/>
            <w:vAlign w:val="center"/>
          </w:tcPr>
          <w:p w14:paraId="6A0C26E4"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7.6</w:t>
            </w:r>
          </w:p>
        </w:tc>
        <w:tc>
          <w:tcPr>
            <w:tcW w:w="1530" w:type="dxa"/>
            <w:shd w:val="clear" w:color="auto" w:fill="auto"/>
            <w:noWrap/>
            <w:vAlign w:val="center"/>
            <w:hideMark/>
          </w:tcPr>
          <w:p w14:paraId="6F3CED7D"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Taylor and Francis</w:t>
            </w:r>
          </w:p>
        </w:tc>
        <w:tc>
          <w:tcPr>
            <w:tcW w:w="1026" w:type="dxa"/>
            <w:shd w:val="clear" w:color="auto" w:fill="auto"/>
            <w:noWrap/>
            <w:vAlign w:val="center"/>
            <w:hideMark/>
          </w:tcPr>
          <w:p w14:paraId="0F6FCD7F"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4F2B48FE"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584E16" w:rsidRPr="009D7CBF">
              <w:rPr>
                <w:rFonts w:eastAsia="Times New Roman"/>
                <w:color w:val="000000"/>
                <w:sz w:val="26"/>
                <w:szCs w:val="26"/>
                <w:lang w:eastAsia="en-IN"/>
              </w:rPr>
              <w:t>Chu &amp; Kim, 2011</w:t>
            </w:r>
            <w:r>
              <w:rPr>
                <w:rFonts w:eastAsia="Times New Roman"/>
                <w:color w:val="000000"/>
                <w:sz w:val="26"/>
                <w:szCs w:val="26"/>
                <w:lang w:eastAsia="en-IN"/>
              </w:rPr>
              <w:t>)</w:t>
            </w:r>
          </w:p>
        </w:tc>
      </w:tr>
      <w:tr w:rsidR="00793FD1" w:rsidRPr="009D7CBF" w14:paraId="61DFAC71" w14:textId="77777777" w:rsidTr="001453BC">
        <w:trPr>
          <w:trHeight w:val="680"/>
        </w:trPr>
        <w:tc>
          <w:tcPr>
            <w:tcW w:w="3227" w:type="dxa"/>
            <w:shd w:val="clear" w:color="auto" w:fill="auto"/>
            <w:noWrap/>
            <w:vAlign w:val="center"/>
            <w:hideMark/>
          </w:tcPr>
          <w:p w14:paraId="618C4767"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International Journal of Bank Marketing</w:t>
            </w:r>
          </w:p>
        </w:tc>
        <w:tc>
          <w:tcPr>
            <w:tcW w:w="1299" w:type="dxa"/>
            <w:shd w:val="clear" w:color="auto" w:fill="auto"/>
            <w:vAlign w:val="center"/>
          </w:tcPr>
          <w:p w14:paraId="5D9C21D1"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7.3</w:t>
            </w:r>
          </w:p>
        </w:tc>
        <w:tc>
          <w:tcPr>
            <w:tcW w:w="1530" w:type="dxa"/>
            <w:shd w:val="clear" w:color="auto" w:fill="auto"/>
            <w:noWrap/>
            <w:vAlign w:val="center"/>
            <w:hideMark/>
          </w:tcPr>
          <w:p w14:paraId="49CA423D"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6F5C0CE7"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3967E597"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9D4584" w:rsidRPr="009D7CBF">
              <w:rPr>
                <w:rFonts w:eastAsia="Times New Roman"/>
                <w:color w:val="000000"/>
                <w:sz w:val="26"/>
                <w:szCs w:val="26"/>
                <w:lang w:eastAsia="en-IN"/>
              </w:rPr>
              <w:t>Glavee-Geo et al., 2019</w:t>
            </w:r>
            <w:r>
              <w:rPr>
                <w:rFonts w:eastAsia="Times New Roman"/>
                <w:color w:val="000000"/>
                <w:sz w:val="26"/>
                <w:szCs w:val="26"/>
                <w:lang w:eastAsia="en-IN"/>
              </w:rPr>
              <w:t>)</w:t>
            </w:r>
          </w:p>
        </w:tc>
      </w:tr>
      <w:tr w:rsidR="00793FD1" w:rsidRPr="009D7CBF" w14:paraId="5077CE0B" w14:textId="77777777" w:rsidTr="001453BC">
        <w:trPr>
          <w:trHeight w:val="680"/>
        </w:trPr>
        <w:tc>
          <w:tcPr>
            <w:tcW w:w="3227" w:type="dxa"/>
            <w:shd w:val="clear" w:color="auto" w:fill="auto"/>
            <w:noWrap/>
            <w:vAlign w:val="center"/>
          </w:tcPr>
          <w:p w14:paraId="5CE75C0B" w14:textId="77777777" w:rsidR="00793FD1" w:rsidRPr="009D7CBF" w:rsidRDefault="00793FD1"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International Journal of Consumer Studies</w:t>
            </w:r>
          </w:p>
        </w:tc>
        <w:tc>
          <w:tcPr>
            <w:tcW w:w="1299" w:type="dxa"/>
            <w:shd w:val="clear" w:color="auto" w:fill="auto"/>
            <w:vAlign w:val="center"/>
          </w:tcPr>
          <w:p w14:paraId="32C2E88A"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7.0</w:t>
            </w:r>
          </w:p>
        </w:tc>
        <w:tc>
          <w:tcPr>
            <w:tcW w:w="1530" w:type="dxa"/>
            <w:shd w:val="clear" w:color="auto" w:fill="auto"/>
            <w:noWrap/>
            <w:vAlign w:val="center"/>
          </w:tcPr>
          <w:p w14:paraId="7A5FC81A"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Wiley</w:t>
            </w:r>
          </w:p>
        </w:tc>
        <w:tc>
          <w:tcPr>
            <w:tcW w:w="1026" w:type="dxa"/>
            <w:shd w:val="clear" w:color="auto" w:fill="auto"/>
            <w:noWrap/>
            <w:vAlign w:val="center"/>
          </w:tcPr>
          <w:p w14:paraId="478C82B5" w14:textId="77777777" w:rsidR="00793FD1" w:rsidRPr="009D7CBF" w:rsidRDefault="00793FD1"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747F3DEE" w14:textId="77777777" w:rsidR="00793FD1"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93FD1" w:rsidRPr="009D7CBF">
              <w:rPr>
                <w:rFonts w:eastAsia="Times New Roman"/>
                <w:color w:val="000000"/>
                <w:sz w:val="26"/>
                <w:szCs w:val="26"/>
                <w:lang w:eastAsia="en-IN"/>
              </w:rPr>
              <w:t xml:space="preserve">Barari </w:t>
            </w:r>
            <w:r w:rsidR="00A47D4B" w:rsidRPr="009D7CBF">
              <w:rPr>
                <w:rFonts w:eastAsia="Times New Roman"/>
                <w:color w:val="000000"/>
                <w:sz w:val="26"/>
                <w:szCs w:val="26"/>
                <w:lang w:eastAsia="en-IN"/>
              </w:rPr>
              <w:t>et al.,</w:t>
            </w:r>
            <w:r w:rsidR="00793FD1" w:rsidRPr="009D7CBF">
              <w:rPr>
                <w:rFonts w:eastAsia="Times New Roman"/>
                <w:color w:val="000000"/>
                <w:sz w:val="26"/>
                <w:szCs w:val="26"/>
                <w:lang w:eastAsia="en-IN"/>
              </w:rPr>
              <w:t xml:space="preserve"> 2020</w:t>
            </w:r>
            <w:r>
              <w:rPr>
                <w:rFonts w:eastAsia="Times New Roman"/>
                <w:color w:val="000000"/>
                <w:sz w:val="26"/>
                <w:szCs w:val="26"/>
                <w:lang w:eastAsia="en-IN"/>
              </w:rPr>
              <w:t>)</w:t>
            </w:r>
          </w:p>
        </w:tc>
      </w:tr>
      <w:tr w:rsidR="00833B88" w:rsidRPr="009D7CBF" w14:paraId="43BE8843" w14:textId="77777777" w:rsidTr="001453BC">
        <w:trPr>
          <w:trHeight w:val="680"/>
        </w:trPr>
        <w:tc>
          <w:tcPr>
            <w:tcW w:w="3227" w:type="dxa"/>
            <w:shd w:val="clear" w:color="auto" w:fill="auto"/>
            <w:noWrap/>
            <w:vAlign w:val="center"/>
            <w:hideMark/>
          </w:tcPr>
          <w:p w14:paraId="1F285C22"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International Journal of Hospitality Management</w:t>
            </w:r>
          </w:p>
        </w:tc>
        <w:tc>
          <w:tcPr>
            <w:tcW w:w="1299" w:type="dxa"/>
            <w:shd w:val="clear" w:color="auto" w:fill="auto"/>
            <w:vAlign w:val="center"/>
          </w:tcPr>
          <w:p w14:paraId="6A63398C"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12.9</w:t>
            </w:r>
          </w:p>
        </w:tc>
        <w:tc>
          <w:tcPr>
            <w:tcW w:w="1530" w:type="dxa"/>
            <w:shd w:val="clear" w:color="auto" w:fill="auto"/>
            <w:noWrap/>
            <w:vAlign w:val="center"/>
            <w:hideMark/>
          </w:tcPr>
          <w:p w14:paraId="7BA3AEB6"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517269D0"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2D522768" w14:textId="77777777" w:rsidR="00833B88"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627EC" w:rsidRPr="009D7CBF">
              <w:rPr>
                <w:rFonts w:eastAsia="Times New Roman"/>
                <w:color w:val="000000"/>
                <w:sz w:val="26"/>
                <w:szCs w:val="26"/>
                <w:lang w:eastAsia="en-IN"/>
              </w:rPr>
              <w:t>Itani et al., 2019</w:t>
            </w:r>
            <w:r>
              <w:rPr>
                <w:rFonts w:eastAsia="Times New Roman"/>
                <w:color w:val="000000"/>
                <w:sz w:val="26"/>
                <w:szCs w:val="26"/>
                <w:lang w:eastAsia="en-IN"/>
              </w:rPr>
              <w:t>)</w:t>
            </w:r>
          </w:p>
        </w:tc>
      </w:tr>
      <w:tr w:rsidR="00833B88" w:rsidRPr="009D7CBF" w14:paraId="64D06BEE" w14:textId="77777777" w:rsidTr="001453BC">
        <w:trPr>
          <w:trHeight w:val="680"/>
        </w:trPr>
        <w:tc>
          <w:tcPr>
            <w:tcW w:w="3227" w:type="dxa"/>
            <w:shd w:val="clear" w:color="auto" w:fill="auto"/>
            <w:vAlign w:val="center"/>
            <w:hideMark/>
          </w:tcPr>
          <w:p w14:paraId="7F7E571D"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lastRenderedPageBreak/>
              <w:t>International Journal of Information Management</w:t>
            </w:r>
          </w:p>
        </w:tc>
        <w:tc>
          <w:tcPr>
            <w:tcW w:w="1299" w:type="dxa"/>
            <w:shd w:val="clear" w:color="auto" w:fill="auto"/>
            <w:vAlign w:val="center"/>
          </w:tcPr>
          <w:p w14:paraId="2CE0FF81"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04434">
              <w:rPr>
                <w:rFonts w:eastAsia="Times New Roman"/>
                <w:color w:val="000000"/>
                <w:sz w:val="26"/>
                <w:szCs w:val="26"/>
                <w:lang w:eastAsia="en-IN"/>
              </w:rPr>
              <w:t>28.8</w:t>
            </w:r>
          </w:p>
        </w:tc>
        <w:tc>
          <w:tcPr>
            <w:tcW w:w="1530" w:type="dxa"/>
            <w:shd w:val="clear" w:color="auto" w:fill="auto"/>
            <w:noWrap/>
            <w:vAlign w:val="center"/>
            <w:hideMark/>
          </w:tcPr>
          <w:p w14:paraId="4EB6B707"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5298661A"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3B91D620" w14:textId="77777777" w:rsidR="00833B88"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833B88" w:rsidRPr="009D7CBF">
              <w:rPr>
                <w:rFonts w:eastAsia="Times New Roman"/>
                <w:color w:val="000000"/>
                <w:sz w:val="26"/>
                <w:szCs w:val="26"/>
                <w:lang w:eastAsia="en-IN"/>
              </w:rPr>
              <w:t xml:space="preserve">Sung </w:t>
            </w:r>
            <w:r w:rsidR="00A47D4B" w:rsidRPr="009D7CBF">
              <w:rPr>
                <w:rFonts w:eastAsia="Times New Roman"/>
                <w:color w:val="000000"/>
                <w:sz w:val="26"/>
                <w:szCs w:val="26"/>
                <w:lang w:eastAsia="en-IN"/>
              </w:rPr>
              <w:t>et al.,</w:t>
            </w:r>
            <w:r w:rsidR="00833B88" w:rsidRPr="009D7CBF">
              <w:rPr>
                <w:rFonts w:eastAsia="Times New Roman"/>
                <w:color w:val="000000"/>
                <w:sz w:val="26"/>
                <w:szCs w:val="26"/>
                <w:lang w:eastAsia="en-IN"/>
              </w:rPr>
              <w:t xml:space="preserve"> 2021; Santos </w:t>
            </w:r>
            <w:r w:rsidR="00A47D4B" w:rsidRPr="009D7CBF">
              <w:rPr>
                <w:rFonts w:eastAsia="Times New Roman"/>
                <w:color w:val="000000"/>
                <w:sz w:val="26"/>
                <w:szCs w:val="26"/>
                <w:lang w:eastAsia="en-IN"/>
              </w:rPr>
              <w:t>et al.,</w:t>
            </w:r>
            <w:r w:rsidR="00833B88" w:rsidRPr="009D7CBF">
              <w:rPr>
                <w:rFonts w:eastAsia="Times New Roman"/>
                <w:color w:val="000000"/>
                <w:sz w:val="26"/>
                <w:szCs w:val="26"/>
                <w:lang w:eastAsia="en-IN"/>
              </w:rPr>
              <w:t xml:space="preserve"> 2022</w:t>
            </w:r>
            <w:r>
              <w:rPr>
                <w:rFonts w:eastAsia="Times New Roman"/>
                <w:color w:val="000000"/>
                <w:sz w:val="26"/>
                <w:szCs w:val="26"/>
                <w:lang w:eastAsia="en-IN"/>
              </w:rPr>
              <w:t>)</w:t>
            </w:r>
          </w:p>
        </w:tc>
      </w:tr>
      <w:tr w:rsidR="00833B88" w:rsidRPr="009D7CBF" w14:paraId="29F94052" w14:textId="77777777" w:rsidTr="001453BC">
        <w:trPr>
          <w:trHeight w:val="680"/>
        </w:trPr>
        <w:tc>
          <w:tcPr>
            <w:tcW w:w="3227" w:type="dxa"/>
            <w:shd w:val="clear" w:color="auto" w:fill="auto"/>
            <w:noWrap/>
            <w:vAlign w:val="center"/>
            <w:hideMark/>
          </w:tcPr>
          <w:p w14:paraId="2AC96F4A"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International Journal of Networking and Virtual Organisations</w:t>
            </w:r>
          </w:p>
        </w:tc>
        <w:tc>
          <w:tcPr>
            <w:tcW w:w="1299" w:type="dxa"/>
            <w:shd w:val="clear" w:color="auto" w:fill="auto"/>
            <w:vAlign w:val="center"/>
          </w:tcPr>
          <w:p w14:paraId="0CBF3DF5"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0.9</w:t>
            </w:r>
          </w:p>
        </w:tc>
        <w:tc>
          <w:tcPr>
            <w:tcW w:w="1530" w:type="dxa"/>
            <w:shd w:val="clear" w:color="auto" w:fill="auto"/>
            <w:noWrap/>
            <w:vAlign w:val="center"/>
            <w:hideMark/>
          </w:tcPr>
          <w:p w14:paraId="1FB88BD7"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Inderscience</w:t>
            </w:r>
          </w:p>
        </w:tc>
        <w:tc>
          <w:tcPr>
            <w:tcW w:w="1026" w:type="dxa"/>
            <w:shd w:val="clear" w:color="auto" w:fill="auto"/>
            <w:noWrap/>
            <w:vAlign w:val="center"/>
            <w:hideMark/>
          </w:tcPr>
          <w:p w14:paraId="05D9748D"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0258F69B" w14:textId="77777777" w:rsidR="00833B88"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833B88" w:rsidRPr="009D7CBF">
              <w:rPr>
                <w:rFonts w:eastAsia="Times New Roman"/>
                <w:color w:val="000000"/>
                <w:sz w:val="26"/>
                <w:szCs w:val="26"/>
                <w:lang w:eastAsia="en-IN"/>
              </w:rPr>
              <w:t>Bitter</w:t>
            </w:r>
            <w:r w:rsidR="004C2476" w:rsidRPr="009D7CBF">
              <w:rPr>
                <w:rFonts w:eastAsia="Times New Roman"/>
                <w:color w:val="000000"/>
                <w:sz w:val="26"/>
                <w:szCs w:val="26"/>
                <w:lang w:eastAsia="en-IN"/>
              </w:rPr>
              <w:t xml:space="preserve"> et al.</w:t>
            </w:r>
            <w:r w:rsidR="00833B88" w:rsidRPr="009D7CBF">
              <w:rPr>
                <w:rFonts w:eastAsia="Times New Roman"/>
                <w:color w:val="000000"/>
                <w:sz w:val="26"/>
                <w:szCs w:val="26"/>
                <w:lang w:eastAsia="en-IN"/>
              </w:rPr>
              <w:t>, 2014</w:t>
            </w:r>
            <w:r>
              <w:rPr>
                <w:rFonts w:eastAsia="Times New Roman"/>
                <w:color w:val="000000"/>
                <w:sz w:val="26"/>
                <w:szCs w:val="26"/>
                <w:lang w:eastAsia="en-IN"/>
              </w:rPr>
              <w:t>)</w:t>
            </w:r>
          </w:p>
        </w:tc>
      </w:tr>
      <w:tr w:rsidR="00833B88" w:rsidRPr="009D7CBF" w14:paraId="41A72D86" w14:textId="77777777" w:rsidTr="001453BC">
        <w:trPr>
          <w:trHeight w:val="680"/>
        </w:trPr>
        <w:tc>
          <w:tcPr>
            <w:tcW w:w="3227" w:type="dxa"/>
            <w:shd w:val="clear" w:color="auto" w:fill="auto"/>
            <w:noWrap/>
            <w:vAlign w:val="center"/>
            <w:hideMark/>
          </w:tcPr>
          <w:p w14:paraId="5A25637B"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International Journal of Retail and Distribution Management</w:t>
            </w:r>
          </w:p>
        </w:tc>
        <w:tc>
          <w:tcPr>
            <w:tcW w:w="1299" w:type="dxa"/>
            <w:shd w:val="clear" w:color="auto" w:fill="auto"/>
            <w:vAlign w:val="center"/>
          </w:tcPr>
          <w:p w14:paraId="6766406B"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6.1</w:t>
            </w:r>
          </w:p>
        </w:tc>
        <w:tc>
          <w:tcPr>
            <w:tcW w:w="1530" w:type="dxa"/>
            <w:shd w:val="clear" w:color="auto" w:fill="auto"/>
            <w:noWrap/>
            <w:vAlign w:val="center"/>
            <w:hideMark/>
          </w:tcPr>
          <w:p w14:paraId="58C247CC"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304951C6"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07D2EBA7" w14:textId="77777777" w:rsidR="00833B88" w:rsidRPr="009D7CBF" w:rsidRDefault="00151AA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833B88" w:rsidRPr="009D7CBF">
              <w:rPr>
                <w:rFonts w:eastAsia="Times New Roman"/>
                <w:color w:val="000000"/>
                <w:sz w:val="26"/>
                <w:szCs w:val="26"/>
                <w:lang w:eastAsia="en-IN"/>
              </w:rPr>
              <w:t xml:space="preserve">Bianchi </w:t>
            </w:r>
            <w:r w:rsidR="00A47D4B" w:rsidRPr="009D7CBF">
              <w:rPr>
                <w:rFonts w:eastAsia="Times New Roman"/>
                <w:color w:val="000000"/>
                <w:sz w:val="26"/>
                <w:szCs w:val="26"/>
                <w:lang w:eastAsia="en-IN"/>
              </w:rPr>
              <w:t>et al.,</w:t>
            </w:r>
            <w:r w:rsidR="00833B88" w:rsidRPr="009D7CBF">
              <w:rPr>
                <w:rFonts w:eastAsia="Times New Roman"/>
                <w:color w:val="000000"/>
                <w:sz w:val="26"/>
                <w:szCs w:val="26"/>
                <w:lang w:eastAsia="en-IN"/>
              </w:rPr>
              <w:t xml:space="preserve"> 2018; </w:t>
            </w:r>
            <w:r w:rsidR="00BD5E0E" w:rsidRPr="009D7CBF">
              <w:rPr>
                <w:rFonts w:eastAsia="Times New Roman"/>
                <w:color w:val="000000"/>
                <w:sz w:val="26"/>
                <w:szCs w:val="26"/>
                <w:lang w:eastAsia="en-IN"/>
              </w:rPr>
              <w:t>Kosiba et al., 2018</w:t>
            </w:r>
            <w:r w:rsidR="004C3599">
              <w:rPr>
                <w:rFonts w:eastAsia="Times New Roman"/>
                <w:color w:val="000000"/>
                <w:sz w:val="26"/>
                <w:szCs w:val="26"/>
                <w:lang w:eastAsia="en-IN"/>
              </w:rPr>
              <w:t>)</w:t>
            </w:r>
          </w:p>
        </w:tc>
      </w:tr>
      <w:tr w:rsidR="00833B88" w:rsidRPr="009D7CBF" w14:paraId="2BD7B6DF" w14:textId="77777777" w:rsidTr="001453BC">
        <w:trPr>
          <w:trHeight w:val="680"/>
        </w:trPr>
        <w:tc>
          <w:tcPr>
            <w:tcW w:w="3227" w:type="dxa"/>
            <w:shd w:val="clear" w:color="auto" w:fill="auto"/>
            <w:noWrap/>
            <w:vAlign w:val="center"/>
            <w:hideMark/>
          </w:tcPr>
          <w:p w14:paraId="458A4EF0"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Internet Research</w:t>
            </w:r>
          </w:p>
        </w:tc>
        <w:tc>
          <w:tcPr>
            <w:tcW w:w="1299" w:type="dxa"/>
            <w:shd w:val="clear" w:color="auto" w:fill="auto"/>
            <w:vAlign w:val="center"/>
          </w:tcPr>
          <w:p w14:paraId="66031E2F"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10.1</w:t>
            </w:r>
          </w:p>
        </w:tc>
        <w:tc>
          <w:tcPr>
            <w:tcW w:w="1530" w:type="dxa"/>
            <w:shd w:val="clear" w:color="auto" w:fill="auto"/>
            <w:noWrap/>
            <w:vAlign w:val="center"/>
            <w:hideMark/>
          </w:tcPr>
          <w:p w14:paraId="20A9D87A"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2EE28D46" w14:textId="77777777" w:rsidR="00833B88" w:rsidRPr="009D7CBF" w:rsidRDefault="0028592B"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44527ECF" w14:textId="77777777" w:rsidR="00833B88"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BB3C5E" w:rsidRPr="009D7CBF">
              <w:rPr>
                <w:rFonts w:eastAsia="Times New Roman"/>
                <w:color w:val="000000"/>
                <w:sz w:val="26"/>
                <w:szCs w:val="26"/>
                <w:lang w:eastAsia="en-IN"/>
              </w:rPr>
              <w:t>Islam et al., 2018</w:t>
            </w:r>
            <w:r w:rsidR="00833B88" w:rsidRPr="009D7CBF">
              <w:rPr>
                <w:rFonts w:eastAsia="Times New Roman"/>
                <w:color w:val="000000"/>
                <w:sz w:val="26"/>
                <w:szCs w:val="26"/>
                <w:lang w:eastAsia="en-IN"/>
              </w:rPr>
              <w:t>;</w:t>
            </w:r>
            <w:r w:rsidR="00E75DF3" w:rsidRPr="009D7CBF">
              <w:rPr>
                <w:rFonts w:eastAsia="Times New Roman"/>
                <w:color w:val="000000"/>
                <w:sz w:val="26"/>
                <w:szCs w:val="26"/>
                <w:lang w:eastAsia="en-IN"/>
              </w:rPr>
              <w:t xml:space="preserve"> Chen et al., 2020</w:t>
            </w:r>
            <w:r>
              <w:rPr>
                <w:rFonts w:eastAsia="Times New Roman"/>
                <w:color w:val="000000"/>
                <w:sz w:val="26"/>
                <w:szCs w:val="26"/>
                <w:lang w:eastAsia="en-IN"/>
              </w:rPr>
              <w:t>)</w:t>
            </w:r>
          </w:p>
        </w:tc>
      </w:tr>
      <w:tr w:rsidR="00833B88" w:rsidRPr="009D7CBF" w14:paraId="4D76EAFB" w14:textId="77777777" w:rsidTr="001453BC">
        <w:trPr>
          <w:trHeight w:val="680"/>
        </w:trPr>
        <w:tc>
          <w:tcPr>
            <w:tcW w:w="3227" w:type="dxa"/>
            <w:shd w:val="clear" w:color="auto" w:fill="auto"/>
            <w:noWrap/>
            <w:vAlign w:val="center"/>
            <w:hideMark/>
          </w:tcPr>
          <w:p w14:paraId="0D8F6387"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Marketing Management</w:t>
            </w:r>
          </w:p>
        </w:tc>
        <w:tc>
          <w:tcPr>
            <w:tcW w:w="1299" w:type="dxa"/>
            <w:shd w:val="clear" w:color="auto" w:fill="auto"/>
            <w:vAlign w:val="center"/>
          </w:tcPr>
          <w:p w14:paraId="50E9F5B4"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5.2</w:t>
            </w:r>
          </w:p>
        </w:tc>
        <w:tc>
          <w:tcPr>
            <w:tcW w:w="1530" w:type="dxa"/>
            <w:shd w:val="clear" w:color="auto" w:fill="auto"/>
            <w:noWrap/>
            <w:vAlign w:val="center"/>
            <w:hideMark/>
          </w:tcPr>
          <w:p w14:paraId="3A83D50E"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Taylor and Francis</w:t>
            </w:r>
          </w:p>
        </w:tc>
        <w:tc>
          <w:tcPr>
            <w:tcW w:w="1026" w:type="dxa"/>
            <w:shd w:val="clear" w:color="auto" w:fill="auto"/>
            <w:noWrap/>
            <w:vAlign w:val="center"/>
            <w:hideMark/>
          </w:tcPr>
          <w:p w14:paraId="6E914BAE"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57114AFF" w14:textId="77777777" w:rsidR="00833B88" w:rsidRPr="009D7CBF" w:rsidRDefault="004C3599" w:rsidP="004F7065">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E77ED7" w:rsidRPr="009D7CBF">
              <w:rPr>
                <w:rFonts w:eastAsia="Times New Roman"/>
                <w:color w:val="000000"/>
                <w:sz w:val="26"/>
                <w:szCs w:val="26"/>
                <w:lang w:eastAsia="en-IN"/>
              </w:rPr>
              <w:t>Leckie et al., 2016</w:t>
            </w:r>
            <w:r>
              <w:rPr>
                <w:rFonts w:eastAsia="Times New Roman"/>
                <w:color w:val="000000"/>
                <w:sz w:val="26"/>
                <w:szCs w:val="26"/>
                <w:lang w:eastAsia="en-IN"/>
              </w:rPr>
              <w:t>)</w:t>
            </w:r>
          </w:p>
        </w:tc>
      </w:tr>
      <w:tr w:rsidR="00833B88" w:rsidRPr="009D7CBF" w14:paraId="5E662B2D" w14:textId="77777777" w:rsidTr="001453BC">
        <w:trPr>
          <w:trHeight w:val="290"/>
        </w:trPr>
        <w:tc>
          <w:tcPr>
            <w:tcW w:w="3227" w:type="dxa"/>
            <w:shd w:val="clear" w:color="auto" w:fill="auto"/>
            <w:noWrap/>
            <w:vAlign w:val="center"/>
            <w:hideMark/>
          </w:tcPr>
          <w:p w14:paraId="662190EC" w14:textId="77777777" w:rsidR="00833B88" w:rsidRPr="009D7CBF" w:rsidRDefault="00833B88"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Journal of Business Research </w:t>
            </w:r>
          </w:p>
        </w:tc>
        <w:tc>
          <w:tcPr>
            <w:tcW w:w="1299" w:type="dxa"/>
            <w:shd w:val="clear" w:color="auto" w:fill="auto"/>
            <w:vAlign w:val="center"/>
          </w:tcPr>
          <w:p w14:paraId="30C1A399"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11.2</w:t>
            </w:r>
          </w:p>
        </w:tc>
        <w:tc>
          <w:tcPr>
            <w:tcW w:w="1530" w:type="dxa"/>
            <w:shd w:val="clear" w:color="auto" w:fill="auto"/>
            <w:noWrap/>
            <w:vAlign w:val="center"/>
            <w:hideMark/>
          </w:tcPr>
          <w:p w14:paraId="0FADF3B6"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1F6B3967" w14:textId="77777777" w:rsidR="00833B88" w:rsidRPr="009D7CBF" w:rsidRDefault="00833B88" w:rsidP="004F7065">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w:t>
            </w:r>
          </w:p>
        </w:tc>
        <w:tc>
          <w:tcPr>
            <w:tcW w:w="2240" w:type="dxa"/>
            <w:shd w:val="clear" w:color="auto" w:fill="auto"/>
            <w:vAlign w:val="center"/>
          </w:tcPr>
          <w:p w14:paraId="6F85E54E" w14:textId="77777777" w:rsidR="00833B88" w:rsidRPr="009D7CBF" w:rsidRDefault="004C3599" w:rsidP="004C359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007D51E7" w:rsidRPr="009D7CBF">
              <w:rPr>
                <w:rFonts w:eastAsia="Times New Roman"/>
                <w:color w:val="000000"/>
                <w:sz w:val="26"/>
                <w:szCs w:val="26"/>
                <w:lang w:eastAsia="en-IN"/>
              </w:rPr>
              <w:t>Harrigan et al., 2018</w:t>
            </w:r>
            <w:r w:rsidR="00833B88" w:rsidRPr="009D7CBF">
              <w:rPr>
                <w:rFonts w:eastAsia="Times New Roman"/>
                <w:color w:val="000000"/>
                <w:sz w:val="26"/>
                <w:szCs w:val="26"/>
                <w:lang w:eastAsia="en-IN"/>
              </w:rPr>
              <w:t xml:space="preserve">; </w:t>
            </w:r>
            <w:r w:rsidR="00BB3C5E" w:rsidRPr="009D7CBF">
              <w:rPr>
                <w:rFonts w:eastAsia="Times New Roman"/>
                <w:color w:val="000000"/>
                <w:sz w:val="26"/>
                <w:szCs w:val="26"/>
                <w:lang w:eastAsia="en-IN"/>
              </w:rPr>
              <w:t>Dessart &amp; Pita</w:t>
            </w:r>
            <w:r w:rsidR="00E77ED7" w:rsidRPr="009D7CBF">
              <w:rPr>
                <w:rFonts w:eastAsia="Times New Roman"/>
                <w:color w:val="000000"/>
                <w:sz w:val="26"/>
                <w:szCs w:val="26"/>
                <w:lang w:eastAsia="en-IN"/>
              </w:rPr>
              <w:t>r</w:t>
            </w:r>
            <w:r w:rsidR="00BB3C5E" w:rsidRPr="009D7CBF">
              <w:rPr>
                <w:rFonts w:eastAsia="Times New Roman"/>
                <w:color w:val="000000"/>
                <w:sz w:val="26"/>
                <w:szCs w:val="26"/>
                <w:lang w:eastAsia="en-IN"/>
              </w:rPr>
              <w:t>di, 2019</w:t>
            </w:r>
            <w:r w:rsidR="00833B88" w:rsidRPr="009D7CBF">
              <w:rPr>
                <w:rFonts w:eastAsia="Times New Roman"/>
                <w:color w:val="000000"/>
                <w:sz w:val="26"/>
                <w:szCs w:val="26"/>
                <w:lang w:eastAsia="en-IN"/>
              </w:rPr>
              <w:t xml:space="preserve">; </w:t>
            </w:r>
            <w:r w:rsidR="00BB3C5E" w:rsidRPr="009D7CBF">
              <w:rPr>
                <w:rFonts w:eastAsia="Times New Roman"/>
                <w:color w:val="000000"/>
                <w:sz w:val="26"/>
                <w:szCs w:val="26"/>
                <w:lang w:eastAsia="en-IN"/>
              </w:rPr>
              <w:t>Morgan-Thomas et al., 2020</w:t>
            </w:r>
            <w:r w:rsidR="00833B88" w:rsidRPr="009D7CBF">
              <w:rPr>
                <w:rFonts w:eastAsia="Times New Roman"/>
                <w:color w:val="000000"/>
                <w:sz w:val="26"/>
                <w:szCs w:val="26"/>
                <w:lang w:eastAsia="en-IN"/>
              </w:rPr>
              <w:t xml:space="preserve">; </w:t>
            </w:r>
            <w:r w:rsidR="00BB3C5E" w:rsidRPr="009D7CBF">
              <w:rPr>
                <w:rFonts w:eastAsia="Times New Roman"/>
                <w:color w:val="000000"/>
                <w:sz w:val="26"/>
                <w:szCs w:val="26"/>
                <w:lang w:eastAsia="en-IN"/>
              </w:rPr>
              <w:t>Chu et al., 2020</w:t>
            </w:r>
            <w:r w:rsidR="00833B88" w:rsidRPr="009D7CBF">
              <w:rPr>
                <w:rFonts w:eastAsia="Times New Roman"/>
                <w:color w:val="000000"/>
                <w:sz w:val="26"/>
                <w:szCs w:val="26"/>
                <w:lang w:eastAsia="en-IN"/>
              </w:rPr>
              <w:t xml:space="preserve">; Brodie </w:t>
            </w:r>
            <w:r w:rsidR="00A47D4B" w:rsidRPr="009D7CBF">
              <w:rPr>
                <w:rFonts w:eastAsia="Times New Roman"/>
                <w:color w:val="000000"/>
                <w:sz w:val="26"/>
                <w:szCs w:val="26"/>
                <w:lang w:eastAsia="en-IN"/>
              </w:rPr>
              <w:t>et al.,</w:t>
            </w:r>
            <w:r w:rsidR="00833B88" w:rsidRPr="009D7CBF">
              <w:rPr>
                <w:rFonts w:eastAsia="Times New Roman"/>
                <w:color w:val="000000"/>
                <w:sz w:val="26"/>
                <w:szCs w:val="26"/>
                <w:lang w:eastAsia="en-IN"/>
              </w:rPr>
              <w:t xml:space="preserve"> 2013;</w:t>
            </w:r>
          </w:p>
          <w:p w14:paraId="7EBAC6B6" w14:textId="77777777" w:rsidR="004C3599" w:rsidRPr="009D7CBF" w:rsidRDefault="00833B88" w:rsidP="001453BC">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 xml:space="preserve">Alvarez-Milan </w:t>
            </w:r>
            <w:r w:rsidR="00A47D4B" w:rsidRPr="009D7CBF">
              <w:rPr>
                <w:rFonts w:eastAsia="Times New Roman"/>
                <w:color w:val="000000"/>
                <w:sz w:val="26"/>
                <w:szCs w:val="26"/>
                <w:lang w:eastAsia="en-IN"/>
              </w:rPr>
              <w:t>et al.,</w:t>
            </w:r>
            <w:r w:rsidRPr="009D7CBF">
              <w:rPr>
                <w:rFonts w:eastAsia="Times New Roman"/>
                <w:color w:val="000000"/>
                <w:sz w:val="26"/>
                <w:szCs w:val="26"/>
                <w:lang w:eastAsia="en-IN"/>
              </w:rPr>
              <w:t xml:space="preserve"> 2018</w:t>
            </w:r>
            <w:r w:rsidR="004C3599">
              <w:rPr>
                <w:rFonts w:eastAsia="Times New Roman"/>
                <w:color w:val="000000"/>
                <w:sz w:val="26"/>
                <w:szCs w:val="26"/>
                <w:lang w:eastAsia="en-IN"/>
              </w:rPr>
              <w:t>)</w:t>
            </w:r>
          </w:p>
        </w:tc>
      </w:tr>
      <w:tr w:rsidR="001453BC" w:rsidRPr="009D7CBF" w14:paraId="03B3DE36" w14:textId="77777777" w:rsidTr="001453BC">
        <w:trPr>
          <w:trHeight w:val="680"/>
        </w:trPr>
        <w:tc>
          <w:tcPr>
            <w:tcW w:w="3227" w:type="dxa"/>
            <w:shd w:val="clear" w:color="auto" w:fill="auto"/>
            <w:noWrap/>
            <w:vAlign w:val="center"/>
          </w:tcPr>
          <w:p w14:paraId="10934F51"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Consumer Behaviour</w:t>
            </w:r>
          </w:p>
        </w:tc>
        <w:tc>
          <w:tcPr>
            <w:tcW w:w="1299" w:type="dxa"/>
            <w:shd w:val="clear" w:color="auto" w:fill="auto"/>
            <w:vAlign w:val="center"/>
          </w:tcPr>
          <w:p w14:paraId="7E569477" w14:textId="77777777" w:rsidR="001453BC" w:rsidRPr="005214BD" w:rsidRDefault="001453BC" w:rsidP="005214BD">
            <w:pPr>
              <w:spacing w:before="0" w:after="0" w:line="240" w:lineRule="auto"/>
              <w:jc w:val="center"/>
              <w:rPr>
                <w:rFonts w:eastAsia="Times New Roman"/>
                <w:b/>
                <w:bCs/>
                <w:color w:val="000000"/>
                <w:sz w:val="26"/>
                <w:szCs w:val="26"/>
                <w:lang w:eastAsia="en-IN"/>
              </w:rPr>
            </w:pPr>
            <w:r w:rsidRPr="009D7CBF">
              <w:rPr>
                <w:rFonts w:eastAsia="Times New Roman"/>
                <w:color w:val="000000"/>
                <w:sz w:val="26"/>
                <w:szCs w:val="26"/>
                <w:lang w:eastAsia="en-IN"/>
              </w:rPr>
              <w:t>4.3</w:t>
            </w:r>
          </w:p>
        </w:tc>
        <w:tc>
          <w:tcPr>
            <w:tcW w:w="1530" w:type="dxa"/>
            <w:shd w:val="clear" w:color="auto" w:fill="auto"/>
            <w:noWrap/>
            <w:vAlign w:val="center"/>
          </w:tcPr>
          <w:p w14:paraId="5A8A825B"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Wiley</w:t>
            </w:r>
          </w:p>
        </w:tc>
        <w:tc>
          <w:tcPr>
            <w:tcW w:w="1026" w:type="dxa"/>
            <w:shd w:val="clear" w:color="auto" w:fill="auto"/>
            <w:noWrap/>
            <w:vAlign w:val="center"/>
          </w:tcPr>
          <w:p w14:paraId="0EB7B0E8"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380A7193"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Claffey &amp; Brady, 2014; Devereux et al., 2019</w:t>
            </w:r>
            <w:r>
              <w:rPr>
                <w:rFonts w:eastAsia="Times New Roman"/>
                <w:color w:val="000000"/>
                <w:sz w:val="26"/>
                <w:szCs w:val="26"/>
                <w:lang w:eastAsia="en-IN"/>
              </w:rPr>
              <w:t>)</w:t>
            </w:r>
          </w:p>
        </w:tc>
      </w:tr>
      <w:tr w:rsidR="001453BC" w:rsidRPr="009D7CBF" w14:paraId="04D7EB1F" w14:textId="77777777" w:rsidTr="001453BC">
        <w:trPr>
          <w:trHeight w:val="680"/>
        </w:trPr>
        <w:tc>
          <w:tcPr>
            <w:tcW w:w="3227" w:type="dxa"/>
            <w:shd w:val="clear" w:color="auto" w:fill="auto"/>
            <w:noWrap/>
            <w:vAlign w:val="center"/>
          </w:tcPr>
          <w:p w14:paraId="26606DDF"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Journal of Interactive Advertising </w:t>
            </w:r>
          </w:p>
        </w:tc>
        <w:tc>
          <w:tcPr>
            <w:tcW w:w="1299" w:type="dxa"/>
            <w:shd w:val="clear" w:color="auto" w:fill="auto"/>
            <w:vAlign w:val="center"/>
          </w:tcPr>
          <w:p w14:paraId="5C63DCF3"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7.1</w:t>
            </w:r>
          </w:p>
        </w:tc>
        <w:tc>
          <w:tcPr>
            <w:tcW w:w="1530" w:type="dxa"/>
            <w:shd w:val="clear" w:color="auto" w:fill="auto"/>
            <w:noWrap/>
            <w:vAlign w:val="center"/>
          </w:tcPr>
          <w:p w14:paraId="7E20476A"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Taylor and Francis</w:t>
            </w:r>
          </w:p>
        </w:tc>
        <w:tc>
          <w:tcPr>
            <w:tcW w:w="1026" w:type="dxa"/>
            <w:shd w:val="clear" w:color="auto" w:fill="auto"/>
            <w:noWrap/>
            <w:vAlign w:val="center"/>
          </w:tcPr>
          <w:p w14:paraId="3760B85A"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148D1E81" w14:textId="77777777" w:rsidR="001453BC" w:rsidRPr="009D7CBF" w:rsidRDefault="001453BC" w:rsidP="005F2BF9">
            <w:pPr>
              <w:spacing w:before="0" w:after="0" w:line="240" w:lineRule="auto"/>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Wan-Hsiu &amp; Linjuan, 2013</w:t>
            </w:r>
            <w:r>
              <w:rPr>
                <w:rFonts w:eastAsia="Times New Roman"/>
                <w:color w:val="000000"/>
                <w:sz w:val="26"/>
                <w:szCs w:val="26"/>
                <w:lang w:eastAsia="en-IN"/>
              </w:rPr>
              <w:t>)</w:t>
            </w:r>
          </w:p>
        </w:tc>
      </w:tr>
      <w:tr w:rsidR="001453BC" w:rsidRPr="009D7CBF" w14:paraId="1146B82E" w14:textId="77777777" w:rsidTr="001453BC">
        <w:trPr>
          <w:trHeight w:val="680"/>
        </w:trPr>
        <w:tc>
          <w:tcPr>
            <w:tcW w:w="3227" w:type="dxa"/>
            <w:shd w:val="clear" w:color="auto" w:fill="auto"/>
            <w:noWrap/>
            <w:vAlign w:val="center"/>
            <w:hideMark/>
          </w:tcPr>
          <w:p w14:paraId="6A63B6D6"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Interactive Marketing</w:t>
            </w:r>
          </w:p>
        </w:tc>
        <w:tc>
          <w:tcPr>
            <w:tcW w:w="1299" w:type="dxa"/>
            <w:shd w:val="clear" w:color="auto" w:fill="auto"/>
            <w:vAlign w:val="center"/>
          </w:tcPr>
          <w:p w14:paraId="0E6A20E3"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12.8</w:t>
            </w:r>
          </w:p>
        </w:tc>
        <w:tc>
          <w:tcPr>
            <w:tcW w:w="1530" w:type="dxa"/>
            <w:shd w:val="clear" w:color="auto" w:fill="auto"/>
            <w:noWrap/>
            <w:vAlign w:val="center"/>
            <w:hideMark/>
          </w:tcPr>
          <w:p w14:paraId="187C6295"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76DEB7DB"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59404292"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Pezzuti et al., 2021</w:t>
            </w:r>
            <w:r>
              <w:rPr>
                <w:rFonts w:eastAsia="Times New Roman"/>
                <w:color w:val="000000"/>
                <w:sz w:val="26"/>
                <w:szCs w:val="26"/>
                <w:lang w:eastAsia="en-IN"/>
              </w:rPr>
              <w:t>)</w:t>
            </w:r>
          </w:p>
        </w:tc>
      </w:tr>
      <w:tr w:rsidR="001453BC" w:rsidRPr="009D7CBF" w14:paraId="3B27892A" w14:textId="77777777" w:rsidTr="001453BC">
        <w:trPr>
          <w:trHeight w:val="680"/>
        </w:trPr>
        <w:tc>
          <w:tcPr>
            <w:tcW w:w="3227" w:type="dxa"/>
            <w:shd w:val="clear" w:color="auto" w:fill="auto"/>
            <w:vAlign w:val="center"/>
            <w:hideMark/>
          </w:tcPr>
          <w:p w14:paraId="611467B8"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Marketing Theory and Practice</w:t>
            </w:r>
          </w:p>
        </w:tc>
        <w:tc>
          <w:tcPr>
            <w:tcW w:w="1299" w:type="dxa"/>
            <w:shd w:val="clear" w:color="auto" w:fill="auto"/>
            <w:vAlign w:val="center"/>
          </w:tcPr>
          <w:p w14:paraId="66DBE1B9"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3.9</w:t>
            </w:r>
          </w:p>
        </w:tc>
        <w:tc>
          <w:tcPr>
            <w:tcW w:w="1530" w:type="dxa"/>
            <w:shd w:val="clear" w:color="auto" w:fill="auto"/>
            <w:noWrap/>
            <w:vAlign w:val="center"/>
            <w:hideMark/>
          </w:tcPr>
          <w:p w14:paraId="1C6F54EB"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Taylor and Francis</w:t>
            </w:r>
          </w:p>
        </w:tc>
        <w:tc>
          <w:tcPr>
            <w:tcW w:w="1026" w:type="dxa"/>
            <w:shd w:val="clear" w:color="auto" w:fill="auto"/>
            <w:noWrap/>
            <w:vAlign w:val="center"/>
            <w:hideMark/>
          </w:tcPr>
          <w:p w14:paraId="7619859F"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4C282530"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Bowden, 2009; Vivek, et al., 2012</w:t>
            </w:r>
            <w:r>
              <w:rPr>
                <w:rFonts w:eastAsia="Times New Roman"/>
                <w:color w:val="000000"/>
                <w:sz w:val="26"/>
                <w:szCs w:val="26"/>
                <w:lang w:eastAsia="en-IN"/>
              </w:rPr>
              <w:t>)</w:t>
            </w:r>
          </w:p>
        </w:tc>
      </w:tr>
      <w:tr w:rsidR="001453BC" w:rsidRPr="009D7CBF" w14:paraId="61C845F2" w14:textId="77777777" w:rsidTr="001453BC">
        <w:trPr>
          <w:trHeight w:val="680"/>
        </w:trPr>
        <w:tc>
          <w:tcPr>
            <w:tcW w:w="3227" w:type="dxa"/>
            <w:shd w:val="clear" w:color="auto" w:fill="auto"/>
            <w:noWrap/>
            <w:vAlign w:val="center"/>
            <w:hideMark/>
          </w:tcPr>
          <w:p w14:paraId="76C5EB38"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Journal of Modelling in Management </w:t>
            </w:r>
          </w:p>
        </w:tc>
        <w:tc>
          <w:tcPr>
            <w:tcW w:w="1299" w:type="dxa"/>
            <w:shd w:val="clear" w:color="auto" w:fill="auto"/>
            <w:vAlign w:val="center"/>
          </w:tcPr>
          <w:p w14:paraId="21DDB0D1"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3.7</w:t>
            </w:r>
          </w:p>
        </w:tc>
        <w:tc>
          <w:tcPr>
            <w:tcW w:w="1530" w:type="dxa"/>
            <w:shd w:val="clear" w:color="auto" w:fill="auto"/>
            <w:noWrap/>
            <w:vAlign w:val="center"/>
            <w:hideMark/>
          </w:tcPr>
          <w:p w14:paraId="50D503F0"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1704E901"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326B8489"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Adhikari &amp; Panda, 2019</w:t>
            </w:r>
            <w:r>
              <w:rPr>
                <w:rFonts w:eastAsia="Times New Roman"/>
                <w:color w:val="000000"/>
                <w:sz w:val="26"/>
                <w:szCs w:val="26"/>
                <w:lang w:eastAsia="en-IN"/>
              </w:rPr>
              <w:t>)</w:t>
            </w:r>
          </w:p>
        </w:tc>
      </w:tr>
      <w:tr w:rsidR="001453BC" w:rsidRPr="009D7CBF" w14:paraId="4C1303F0" w14:textId="77777777" w:rsidTr="001453BC">
        <w:trPr>
          <w:trHeight w:val="680"/>
        </w:trPr>
        <w:tc>
          <w:tcPr>
            <w:tcW w:w="3227" w:type="dxa"/>
            <w:shd w:val="clear" w:color="auto" w:fill="auto"/>
            <w:noWrap/>
            <w:vAlign w:val="center"/>
            <w:hideMark/>
          </w:tcPr>
          <w:p w14:paraId="5B304E5F"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Journal of Product and Brand Management </w:t>
            </w:r>
          </w:p>
        </w:tc>
        <w:tc>
          <w:tcPr>
            <w:tcW w:w="1299" w:type="dxa"/>
            <w:shd w:val="clear" w:color="auto" w:fill="auto"/>
            <w:vAlign w:val="center"/>
          </w:tcPr>
          <w:p w14:paraId="673B7D35"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6.2</w:t>
            </w:r>
          </w:p>
        </w:tc>
        <w:tc>
          <w:tcPr>
            <w:tcW w:w="1530" w:type="dxa"/>
            <w:shd w:val="clear" w:color="auto" w:fill="auto"/>
            <w:noWrap/>
            <w:vAlign w:val="center"/>
            <w:hideMark/>
          </w:tcPr>
          <w:p w14:paraId="703F4D44"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478422F0"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333D2722"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Dessart et al., 2015; Simon et al., 2016</w:t>
            </w:r>
            <w:r>
              <w:rPr>
                <w:rFonts w:eastAsia="Times New Roman"/>
                <w:color w:val="000000"/>
                <w:sz w:val="26"/>
                <w:szCs w:val="26"/>
                <w:lang w:eastAsia="en-IN"/>
              </w:rPr>
              <w:t>)</w:t>
            </w:r>
          </w:p>
        </w:tc>
      </w:tr>
      <w:tr w:rsidR="001453BC" w:rsidRPr="009D7CBF" w14:paraId="518CBDFA" w14:textId="77777777" w:rsidTr="001453BC">
        <w:trPr>
          <w:trHeight w:val="680"/>
        </w:trPr>
        <w:tc>
          <w:tcPr>
            <w:tcW w:w="3227" w:type="dxa"/>
            <w:shd w:val="clear" w:color="auto" w:fill="auto"/>
            <w:noWrap/>
            <w:vAlign w:val="center"/>
            <w:hideMark/>
          </w:tcPr>
          <w:p w14:paraId="108AFE0F"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Research in Interactive Marketing</w:t>
            </w:r>
          </w:p>
        </w:tc>
        <w:tc>
          <w:tcPr>
            <w:tcW w:w="1299" w:type="dxa"/>
            <w:shd w:val="clear" w:color="auto" w:fill="auto"/>
            <w:vAlign w:val="center"/>
          </w:tcPr>
          <w:p w14:paraId="3F414032"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9.1</w:t>
            </w:r>
          </w:p>
        </w:tc>
        <w:tc>
          <w:tcPr>
            <w:tcW w:w="1530" w:type="dxa"/>
            <w:shd w:val="clear" w:color="auto" w:fill="auto"/>
            <w:noWrap/>
            <w:vAlign w:val="center"/>
            <w:hideMark/>
          </w:tcPr>
          <w:p w14:paraId="4548813A"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0992575B"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4E2DE3E6"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Barger et al., 2016</w:t>
            </w:r>
            <w:r>
              <w:rPr>
                <w:rFonts w:eastAsia="Times New Roman"/>
                <w:color w:val="000000"/>
                <w:sz w:val="26"/>
                <w:szCs w:val="26"/>
                <w:lang w:eastAsia="en-IN"/>
              </w:rPr>
              <w:t>)</w:t>
            </w:r>
          </w:p>
        </w:tc>
      </w:tr>
      <w:tr w:rsidR="001453BC" w:rsidRPr="009D7CBF" w14:paraId="499954B7" w14:textId="77777777" w:rsidTr="001453BC">
        <w:trPr>
          <w:trHeight w:val="680"/>
        </w:trPr>
        <w:tc>
          <w:tcPr>
            <w:tcW w:w="3227" w:type="dxa"/>
            <w:shd w:val="clear" w:color="auto" w:fill="auto"/>
            <w:noWrap/>
            <w:vAlign w:val="center"/>
            <w:hideMark/>
          </w:tcPr>
          <w:p w14:paraId="1F610E58"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Retailing and Consumer Services</w:t>
            </w:r>
          </w:p>
        </w:tc>
        <w:tc>
          <w:tcPr>
            <w:tcW w:w="1299" w:type="dxa"/>
            <w:shd w:val="clear" w:color="auto" w:fill="auto"/>
            <w:vAlign w:val="center"/>
          </w:tcPr>
          <w:p w14:paraId="696FF65F"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12.8</w:t>
            </w:r>
          </w:p>
        </w:tc>
        <w:tc>
          <w:tcPr>
            <w:tcW w:w="1530" w:type="dxa"/>
            <w:shd w:val="clear" w:color="auto" w:fill="auto"/>
            <w:noWrap/>
            <w:vAlign w:val="center"/>
            <w:hideMark/>
          </w:tcPr>
          <w:p w14:paraId="074B8164"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76AF9BDD"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3</w:t>
            </w:r>
          </w:p>
        </w:tc>
        <w:tc>
          <w:tcPr>
            <w:tcW w:w="2240" w:type="dxa"/>
            <w:shd w:val="clear" w:color="auto" w:fill="auto"/>
            <w:vAlign w:val="center"/>
          </w:tcPr>
          <w:p w14:paraId="49FB5283"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Islam et al., 2019; Cheung et al., 2021; Arghashi &amp; Yuksel, 2021</w:t>
            </w:r>
            <w:r>
              <w:rPr>
                <w:rFonts w:eastAsia="Times New Roman"/>
                <w:color w:val="000000"/>
                <w:sz w:val="26"/>
                <w:szCs w:val="26"/>
                <w:lang w:eastAsia="en-IN"/>
              </w:rPr>
              <w:t>)</w:t>
            </w:r>
          </w:p>
        </w:tc>
      </w:tr>
      <w:tr w:rsidR="001453BC" w:rsidRPr="009D7CBF" w14:paraId="32E34F80" w14:textId="77777777" w:rsidTr="001453BC">
        <w:trPr>
          <w:trHeight w:val="680"/>
        </w:trPr>
        <w:tc>
          <w:tcPr>
            <w:tcW w:w="3227" w:type="dxa"/>
            <w:shd w:val="clear" w:color="auto" w:fill="auto"/>
            <w:noWrap/>
            <w:vAlign w:val="center"/>
            <w:hideMark/>
          </w:tcPr>
          <w:p w14:paraId="1A53C441"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lastRenderedPageBreak/>
              <w:t>Journal of Services Marketing</w:t>
            </w:r>
          </w:p>
        </w:tc>
        <w:tc>
          <w:tcPr>
            <w:tcW w:w="1299" w:type="dxa"/>
            <w:shd w:val="clear" w:color="auto" w:fill="auto"/>
            <w:vAlign w:val="center"/>
          </w:tcPr>
          <w:p w14:paraId="1A9CA7F0"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7.0</w:t>
            </w:r>
          </w:p>
        </w:tc>
        <w:tc>
          <w:tcPr>
            <w:tcW w:w="1530" w:type="dxa"/>
            <w:shd w:val="clear" w:color="auto" w:fill="auto"/>
            <w:noWrap/>
            <w:vAlign w:val="center"/>
            <w:hideMark/>
          </w:tcPr>
          <w:p w14:paraId="06E3701E"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5E50DEC7"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3</w:t>
            </w:r>
          </w:p>
        </w:tc>
        <w:tc>
          <w:tcPr>
            <w:tcW w:w="2240" w:type="dxa"/>
            <w:shd w:val="clear" w:color="auto" w:fill="auto"/>
            <w:vAlign w:val="center"/>
          </w:tcPr>
          <w:p w14:paraId="5F7F54C1"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Moliner et al., 2018; Carlson et al., 2018; Black et al., 2021</w:t>
            </w:r>
            <w:r>
              <w:rPr>
                <w:rFonts w:eastAsia="Times New Roman"/>
                <w:color w:val="000000"/>
                <w:sz w:val="26"/>
                <w:szCs w:val="26"/>
                <w:lang w:eastAsia="en-IN"/>
              </w:rPr>
              <w:t>)</w:t>
            </w:r>
          </w:p>
        </w:tc>
      </w:tr>
      <w:tr w:rsidR="001453BC" w:rsidRPr="009D7CBF" w14:paraId="3FDF0C81" w14:textId="77777777" w:rsidTr="001453BC">
        <w:trPr>
          <w:trHeight w:val="680"/>
        </w:trPr>
        <w:tc>
          <w:tcPr>
            <w:tcW w:w="3227" w:type="dxa"/>
            <w:shd w:val="clear" w:color="auto" w:fill="auto"/>
            <w:noWrap/>
            <w:vAlign w:val="center"/>
            <w:hideMark/>
          </w:tcPr>
          <w:p w14:paraId="556D9DBE"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Service Research</w:t>
            </w:r>
          </w:p>
        </w:tc>
        <w:tc>
          <w:tcPr>
            <w:tcW w:w="1299" w:type="dxa"/>
            <w:shd w:val="clear" w:color="auto" w:fill="auto"/>
            <w:vAlign w:val="center"/>
          </w:tcPr>
          <w:p w14:paraId="69495D5C"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02743C">
              <w:rPr>
                <w:rFonts w:eastAsia="Times New Roman"/>
                <w:color w:val="000000"/>
                <w:sz w:val="26"/>
                <w:szCs w:val="26"/>
                <w:lang w:eastAsia="en-IN"/>
              </w:rPr>
              <w:t>16.3</w:t>
            </w:r>
          </w:p>
        </w:tc>
        <w:tc>
          <w:tcPr>
            <w:tcW w:w="1530" w:type="dxa"/>
            <w:shd w:val="clear" w:color="auto" w:fill="auto"/>
            <w:noWrap/>
            <w:vAlign w:val="center"/>
            <w:hideMark/>
          </w:tcPr>
          <w:p w14:paraId="3E8F7C5F"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Sage</w:t>
            </w:r>
          </w:p>
        </w:tc>
        <w:tc>
          <w:tcPr>
            <w:tcW w:w="1026" w:type="dxa"/>
            <w:shd w:val="clear" w:color="auto" w:fill="auto"/>
            <w:noWrap/>
            <w:vAlign w:val="center"/>
            <w:hideMark/>
          </w:tcPr>
          <w:p w14:paraId="21A31C35"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097DF2FA"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(Van</w:t>
            </w:r>
            <w:r w:rsidRPr="00E9610C">
              <w:rPr>
                <w:rFonts w:ascii="新細明體" w:hAnsi="新細明體" w:hint="eastAsia"/>
                <w:color w:val="000000"/>
                <w:sz w:val="26"/>
                <w:szCs w:val="26"/>
                <w:lang w:eastAsia="zh-TW"/>
              </w:rPr>
              <w:t xml:space="preserve"> </w:t>
            </w:r>
            <w:r>
              <w:rPr>
                <w:rFonts w:eastAsia="Times New Roman"/>
                <w:color w:val="000000"/>
                <w:sz w:val="26"/>
                <w:szCs w:val="26"/>
                <w:lang w:eastAsia="en-IN"/>
              </w:rPr>
              <w:t xml:space="preserve">Doorn </w:t>
            </w:r>
            <w:r w:rsidRPr="009D7CBF">
              <w:rPr>
                <w:rFonts w:eastAsia="Times New Roman"/>
                <w:color w:val="000000"/>
                <w:sz w:val="26"/>
                <w:szCs w:val="26"/>
                <w:lang w:eastAsia="en-IN"/>
              </w:rPr>
              <w:t>et al., 2010</w:t>
            </w:r>
            <w:r>
              <w:rPr>
                <w:rFonts w:eastAsia="Times New Roman"/>
                <w:color w:val="000000"/>
                <w:sz w:val="26"/>
                <w:szCs w:val="26"/>
                <w:lang w:eastAsia="en-IN"/>
              </w:rPr>
              <w:t>)</w:t>
            </w:r>
          </w:p>
        </w:tc>
      </w:tr>
      <w:tr w:rsidR="001453BC" w:rsidRPr="009D7CBF" w14:paraId="4AE67C1A" w14:textId="77777777" w:rsidTr="001453BC">
        <w:trPr>
          <w:trHeight w:val="680"/>
        </w:trPr>
        <w:tc>
          <w:tcPr>
            <w:tcW w:w="3227" w:type="dxa"/>
            <w:shd w:val="clear" w:color="auto" w:fill="auto"/>
            <w:noWrap/>
            <w:vAlign w:val="center"/>
            <w:hideMark/>
          </w:tcPr>
          <w:p w14:paraId="6AEF86BB"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Service Theory and Practice</w:t>
            </w:r>
          </w:p>
        </w:tc>
        <w:tc>
          <w:tcPr>
            <w:tcW w:w="1299" w:type="dxa"/>
            <w:shd w:val="clear" w:color="auto" w:fill="auto"/>
            <w:vAlign w:val="center"/>
          </w:tcPr>
          <w:p w14:paraId="021093EC"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6.4</w:t>
            </w:r>
          </w:p>
        </w:tc>
        <w:tc>
          <w:tcPr>
            <w:tcW w:w="1530" w:type="dxa"/>
            <w:shd w:val="clear" w:color="auto" w:fill="auto"/>
            <w:noWrap/>
            <w:vAlign w:val="center"/>
            <w:hideMark/>
          </w:tcPr>
          <w:p w14:paraId="51076C12"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24C9D63F"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6E2CE1FC"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Heinonen, 2018</w:t>
            </w:r>
            <w:r>
              <w:rPr>
                <w:rFonts w:eastAsia="Times New Roman"/>
                <w:color w:val="000000"/>
                <w:sz w:val="26"/>
                <w:szCs w:val="26"/>
                <w:lang w:eastAsia="en-IN"/>
              </w:rPr>
              <w:t>)</w:t>
            </w:r>
          </w:p>
        </w:tc>
      </w:tr>
      <w:tr w:rsidR="001453BC" w:rsidRPr="009D7CBF" w14:paraId="1057BE38" w14:textId="77777777" w:rsidTr="001453BC">
        <w:trPr>
          <w:trHeight w:val="680"/>
        </w:trPr>
        <w:tc>
          <w:tcPr>
            <w:tcW w:w="3227" w:type="dxa"/>
            <w:shd w:val="clear" w:color="auto" w:fill="auto"/>
            <w:noWrap/>
            <w:vAlign w:val="center"/>
            <w:hideMark/>
          </w:tcPr>
          <w:p w14:paraId="0733DF85"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Journal of the Academy of Marketing Science</w:t>
            </w:r>
          </w:p>
        </w:tc>
        <w:tc>
          <w:tcPr>
            <w:tcW w:w="1299" w:type="dxa"/>
            <w:shd w:val="clear" w:color="auto" w:fill="auto"/>
            <w:vAlign w:val="center"/>
          </w:tcPr>
          <w:p w14:paraId="6C129E45"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15.2</w:t>
            </w:r>
          </w:p>
        </w:tc>
        <w:tc>
          <w:tcPr>
            <w:tcW w:w="1530" w:type="dxa"/>
            <w:shd w:val="clear" w:color="auto" w:fill="auto"/>
            <w:noWrap/>
            <w:vAlign w:val="center"/>
            <w:hideMark/>
          </w:tcPr>
          <w:p w14:paraId="214EBCAC"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Springer</w:t>
            </w:r>
          </w:p>
        </w:tc>
        <w:tc>
          <w:tcPr>
            <w:tcW w:w="1026" w:type="dxa"/>
            <w:shd w:val="clear" w:color="auto" w:fill="auto"/>
            <w:noWrap/>
            <w:vAlign w:val="center"/>
            <w:hideMark/>
          </w:tcPr>
          <w:p w14:paraId="64A8D2D9"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3BADA9CC"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Etgar, 2008; Pansari &amp; Kumar, 2017</w:t>
            </w:r>
            <w:r>
              <w:rPr>
                <w:rFonts w:eastAsia="Times New Roman"/>
                <w:color w:val="000000"/>
                <w:sz w:val="26"/>
                <w:szCs w:val="26"/>
                <w:lang w:eastAsia="en-IN"/>
              </w:rPr>
              <w:t>)</w:t>
            </w:r>
          </w:p>
        </w:tc>
      </w:tr>
      <w:tr w:rsidR="001453BC" w:rsidRPr="009D7CBF" w14:paraId="7AB40D24" w14:textId="77777777" w:rsidTr="001453BC">
        <w:trPr>
          <w:trHeight w:val="680"/>
        </w:trPr>
        <w:tc>
          <w:tcPr>
            <w:tcW w:w="3227" w:type="dxa"/>
            <w:shd w:val="clear" w:color="auto" w:fill="auto"/>
            <w:noWrap/>
            <w:vAlign w:val="center"/>
            <w:hideMark/>
          </w:tcPr>
          <w:p w14:paraId="11292C49"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Management Research Review</w:t>
            </w:r>
          </w:p>
        </w:tc>
        <w:tc>
          <w:tcPr>
            <w:tcW w:w="1299" w:type="dxa"/>
            <w:shd w:val="clear" w:color="auto" w:fill="auto"/>
            <w:vAlign w:val="center"/>
          </w:tcPr>
          <w:p w14:paraId="73949A00"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4.8</w:t>
            </w:r>
          </w:p>
        </w:tc>
        <w:tc>
          <w:tcPr>
            <w:tcW w:w="1530" w:type="dxa"/>
            <w:shd w:val="clear" w:color="auto" w:fill="auto"/>
            <w:noWrap/>
            <w:vAlign w:val="center"/>
            <w:hideMark/>
          </w:tcPr>
          <w:p w14:paraId="26E4D5A8"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33E557FD"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006D431B"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Gummerus et al., 2012</w:t>
            </w:r>
            <w:r>
              <w:rPr>
                <w:rFonts w:eastAsia="Times New Roman"/>
                <w:color w:val="000000"/>
                <w:sz w:val="26"/>
                <w:szCs w:val="26"/>
                <w:lang w:eastAsia="en-IN"/>
              </w:rPr>
              <w:t>)</w:t>
            </w:r>
          </w:p>
        </w:tc>
      </w:tr>
      <w:tr w:rsidR="001453BC" w:rsidRPr="009D7CBF" w14:paraId="0E4F815C" w14:textId="77777777" w:rsidTr="001453BC">
        <w:trPr>
          <w:trHeight w:val="680"/>
        </w:trPr>
        <w:tc>
          <w:tcPr>
            <w:tcW w:w="3227" w:type="dxa"/>
            <w:shd w:val="clear" w:color="auto" w:fill="auto"/>
            <w:noWrap/>
            <w:vAlign w:val="center"/>
            <w:hideMark/>
          </w:tcPr>
          <w:p w14:paraId="68690FF8"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Marketing Intelligence and Planning </w:t>
            </w:r>
          </w:p>
        </w:tc>
        <w:tc>
          <w:tcPr>
            <w:tcW w:w="1299" w:type="dxa"/>
            <w:shd w:val="clear" w:color="auto" w:fill="auto"/>
            <w:vAlign w:val="center"/>
          </w:tcPr>
          <w:p w14:paraId="21968612"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5.4</w:t>
            </w:r>
          </w:p>
        </w:tc>
        <w:tc>
          <w:tcPr>
            <w:tcW w:w="1530" w:type="dxa"/>
            <w:shd w:val="clear" w:color="auto" w:fill="auto"/>
            <w:noWrap/>
            <w:vAlign w:val="center"/>
            <w:hideMark/>
          </w:tcPr>
          <w:p w14:paraId="26A22660"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35A6EF71"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2</w:t>
            </w:r>
          </w:p>
        </w:tc>
        <w:tc>
          <w:tcPr>
            <w:tcW w:w="2240" w:type="dxa"/>
            <w:shd w:val="clear" w:color="auto" w:fill="auto"/>
            <w:vAlign w:val="center"/>
          </w:tcPr>
          <w:p w14:paraId="603C8F3A"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Mishra, 2019; De-Silva, 2019</w:t>
            </w:r>
            <w:r>
              <w:rPr>
                <w:rFonts w:eastAsia="Times New Roman"/>
                <w:color w:val="000000"/>
                <w:sz w:val="26"/>
                <w:szCs w:val="26"/>
                <w:lang w:eastAsia="en-IN"/>
              </w:rPr>
              <w:t>)</w:t>
            </w:r>
          </w:p>
        </w:tc>
      </w:tr>
      <w:tr w:rsidR="001453BC" w:rsidRPr="009D7CBF" w14:paraId="5BAB4219" w14:textId="77777777" w:rsidTr="001453BC">
        <w:trPr>
          <w:trHeight w:val="680"/>
        </w:trPr>
        <w:tc>
          <w:tcPr>
            <w:tcW w:w="3227" w:type="dxa"/>
            <w:shd w:val="clear" w:color="auto" w:fill="auto"/>
            <w:noWrap/>
            <w:vAlign w:val="center"/>
            <w:hideMark/>
          </w:tcPr>
          <w:p w14:paraId="1B225F5F"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Services Marketing Quarterly </w:t>
            </w:r>
          </w:p>
        </w:tc>
        <w:tc>
          <w:tcPr>
            <w:tcW w:w="1299" w:type="dxa"/>
            <w:shd w:val="clear" w:color="auto" w:fill="auto"/>
            <w:vAlign w:val="center"/>
          </w:tcPr>
          <w:p w14:paraId="10B174CA"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1.7</w:t>
            </w:r>
          </w:p>
        </w:tc>
        <w:tc>
          <w:tcPr>
            <w:tcW w:w="1530" w:type="dxa"/>
            <w:shd w:val="clear" w:color="auto" w:fill="auto"/>
            <w:noWrap/>
            <w:vAlign w:val="center"/>
            <w:hideMark/>
          </w:tcPr>
          <w:p w14:paraId="02DA227B"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Taylor and Francis</w:t>
            </w:r>
          </w:p>
        </w:tc>
        <w:tc>
          <w:tcPr>
            <w:tcW w:w="1026" w:type="dxa"/>
            <w:shd w:val="clear" w:color="auto" w:fill="auto"/>
            <w:noWrap/>
            <w:vAlign w:val="center"/>
            <w:hideMark/>
          </w:tcPr>
          <w:p w14:paraId="05698BE6"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3D28A769"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Fernandes &amp; Esteves, 2016</w:t>
            </w:r>
            <w:r>
              <w:rPr>
                <w:rFonts w:eastAsia="Times New Roman"/>
                <w:color w:val="000000"/>
                <w:sz w:val="26"/>
                <w:szCs w:val="26"/>
                <w:lang w:eastAsia="en-IN"/>
              </w:rPr>
              <w:t>)</w:t>
            </w:r>
          </w:p>
        </w:tc>
      </w:tr>
      <w:tr w:rsidR="001453BC" w:rsidRPr="009D7CBF" w14:paraId="42F38911" w14:textId="77777777" w:rsidTr="001453BC">
        <w:trPr>
          <w:trHeight w:val="680"/>
        </w:trPr>
        <w:tc>
          <w:tcPr>
            <w:tcW w:w="3227" w:type="dxa"/>
            <w:shd w:val="clear" w:color="auto" w:fill="auto"/>
            <w:noWrap/>
            <w:vAlign w:val="center"/>
            <w:hideMark/>
          </w:tcPr>
          <w:p w14:paraId="54139744"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Spanish Journal of Marketing</w:t>
            </w:r>
          </w:p>
        </w:tc>
        <w:tc>
          <w:tcPr>
            <w:tcW w:w="1299" w:type="dxa"/>
            <w:shd w:val="clear" w:color="auto" w:fill="auto"/>
            <w:vAlign w:val="center"/>
          </w:tcPr>
          <w:p w14:paraId="0E9EF1E9"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6.8</w:t>
            </w:r>
          </w:p>
        </w:tc>
        <w:tc>
          <w:tcPr>
            <w:tcW w:w="1530" w:type="dxa"/>
            <w:shd w:val="clear" w:color="auto" w:fill="auto"/>
            <w:noWrap/>
            <w:vAlign w:val="center"/>
            <w:hideMark/>
          </w:tcPr>
          <w:p w14:paraId="02B321D5"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Emerald</w:t>
            </w:r>
          </w:p>
        </w:tc>
        <w:tc>
          <w:tcPr>
            <w:tcW w:w="1026" w:type="dxa"/>
            <w:shd w:val="clear" w:color="auto" w:fill="auto"/>
            <w:noWrap/>
            <w:vAlign w:val="center"/>
            <w:hideMark/>
          </w:tcPr>
          <w:p w14:paraId="2D25A5F9"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185D00C7"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Bilro &amp; Loureiro, 2020</w:t>
            </w:r>
            <w:r>
              <w:rPr>
                <w:rFonts w:eastAsia="Times New Roman"/>
                <w:color w:val="000000"/>
                <w:sz w:val="26"/>
                <w:szCs w:val="26"/>
                <w:lang w:eastAsia="en-IN"/>
              </w:rPr>
              <w:t>)</w:t>
            </w:r>
          </w:p>
        </w:tc>
      </w:tr>
      <w:tr w:rsidR="001453BC" w:rsidRPr="009D7CBF" w14:paraId="35380F3A" w14:textId="77777777" w:rsidTr="001453BC">
        <w:trPr>
          <w:trHeight w:val="680"/>
        </w:trPr>
        <w:tc>
          <w:tcPr>
            <w:tcW w:w="3227" w:type="dxa"/>
            <w:shd w:val="clear" w:color="auto" w:fill="auto"/>
            <w:noWrap/>
            <w:vAlign w:val="center"/>
            <w:hideMark/>
          </w:tcPr>
          <w:p w14:paraId="13DE228D" w14:textId="77777777" w:rsidR="001453BC" w:rsidRPr="009D7CBF" w:rsidRDefault="001453BC" w:rsidP="001453BC">
            <w:pPr>
              <w:spacing w:before="0" w:after="0" w:line="240" w:lineRule="auto"/>
              <w:jc w:val="left"/>
              <w:rPr>
                <w:rFonts w:eastAsia="Times New Roman"/>
                <w:color w:val="000000"/>
                <w:sz w:val="26"/>
                <w:szCs w:val="26"/>
                <w:lang w:eastAsia="en-IN"/>
              </w:rPr>
            </w:pPr>
            <w:r w:rsidRPr="009D7CBF">
              <w:rPr>
                <w:rFonts w:eastAsia="Times New Roman"/>
                <w:color w:val="000000"/>
                <w:sz w:val="26"/>
                <w:szCs w:val="26"/>
                <w:lang w:eastAsia="en-IN"/>
              </w:rPr>
              <w:t xml:space="preserve">Technological Forecasting and Social Change </w:t>
            </w:r>
          </w:p>
        </w:tc>
        <w:tc>
          <w:tcPr>
            <w:tcW w:w="1299" w:type="dxa"/>
            <w:shd w:val="clear" w:color="auto" w:fill="auto"/>
            <w:vAlign w:val="center"/>
          </w:tcPr>
          <w:p w14:paraId="4BE038BD"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13.7</w:t>
            </w:r>
          </w:p>
        </w:tc>
        <w:tc>
          <w:tcPr>
            <w:tcW w:w="1530" w:type="dxa"/>
            <w:shd w:val="clear" w:color="auto" w:fill="auto"/>
            <w:noWrap/>
            <w:vAlign w:val="center"/>
            <w:hideMark/>
          </w:tcPr>
          <w:p w14:paraId="73ED895E"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Elsevier</w:t>
            </w:r>
          </w:p>
        </w:tc>
        <w:tc>
          <w:tcPr>
            <w:tcW w:w="1026" w:type="dxa"/>
            <w:shd w:val="clear" w:color="auto" w:fill="auto"/>
            <w:noWrap/>
            <w:vAlign w:val="center"/>
            <w:hideMark/>
          </w:tcPr>
          <w:p w14:paraId="7ABBCBC3"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1</w:t>
            </w:r>
          </w:p>
        </w:tc>
        <w:tc>
          <w:tcPr>
            <w:tcW w:w="2240" w:type="dxa"/>
            <w:shd w:val="clear" w:color="auto" w:fill="auto"/>
            <w:vAlign w:val="center"/>
          </w:tcPr>
          <w:p w14:paraId="1184F858" w14:textId="77777777" w:rsidR="001453BC" w:rsidRPr="009D7CBF" w:rsidRDefault="001453BC" w:rsidP="005F2BF9">
            <w:pPr>
              <w:spacing w:before="0" w:after="0" w:line="240" w:lineRule="auto"/>
              <w:jc w:val="center"/>
              <w:rPr>
                <w:rFonts w:eastAsia="Times New Roman"/>
                <w:color w:val="000000"/>
                <w:sz w:val="26"/>
                <w:szCs w:val="26"/>
                <w:lang w:eastAsia="en-IN"/>
              </w:rPr>
            </w:pPr>
            <w:r>
              <w:rPr>
                <w:rFonts w:eastAsia="Times New Roman"/>
                <w:color w:val="000000"/>
                <w:sz w:val="26"/>
                <w:szCs w:val="26"/>
                <w:lang w:eastAsia="en-IN"/>
              </w:rPr>
              <w:t>(</w:t>
            </w:r>
            <w:r w:rsidRPr="009D7CBF">
              <w:rPr>
                <w:rFonts w:eastAsia="Times New Roman"/>
                <w:color w:val="000000"/>
                <w:sz w:val="26"/>
                <w:szCs w:val="26"/>
                <w:lang w:eastAsia="en-IN"/>
              </w:rPr>
              <w:t>Nadeem et al., 2021</w:t>
            </w:r>
            <w:r>
              <w:rPr>
                <w:rFonts w:eastAsia="Times New Roman"/>
                <w:color w:val="000000"/>
                <w:sz w:val="26"/>
                <w:szCs w:val="26"/>
                <w:lang w:eastAsia="en-IN"/>
              </w:rPr>
              <w:t>)</w:t>
            </w:r>
          </w:p>
        </w:tc>
      </w:tr>
      <w:tr w:rsidR="001453BC" w:rsidRPr="009D7CBF" w14:paraId="44433F91" w14:textId="77777777" w:rsidTr="001453BC">
        <w:trPr>
          <w:trHeight w:val="290"/>
        </w:trPr>
        <w:tc>
          <w:tcPr>
            <w:tcW w:w="3227" w:type="dxa"/>
            <w:shd w:val="clear" w:color="auto" w:fill="auto"/>
            <w:noWrap/>
            <w:vAlign w:val="center"/>
            <w:hideMark/>
          </w:tcPr>
          <w:p w14:paraId="42ACF3F2" w14:textId="77777777" w:rsidR="001453BC" w:rsidRPr="009D7CBF" w:rsidRDefault="001453BC" w:rsidP="005F2BF9">
            <w:pPr>
              <w:spacing w:before="0" w:after="0" w:line="240" w:lineRule="auto"/>
              <w:jc w:val="left"/>
              <w:rPr>
                <w:rFonts w:eastAsia="Times New Roman"/>
                <w:color w:val="000000"/>
                <w:sz w:val="26"/>
                <w:szCs w:val="26"/>
                <w:lang w:eastAsia="en-IN"/>
              </w:rPr>
            </w:pPr>
            <w:r w:rsidRPr="009D7CBF">
              <w:rPr>
                <w:rFonts w:eastAsia="Times New Roman"/>
                <w:b/>
                <w:bCs/>
                <w:color w:val="000000"/>
                <w:sz w:val="26"/>
                <w:szCs w:val="26"/>
                <w:lang w:eastAsia="en-IN"/>
              </w:rPr>
              <w:t>Total</w:t>
            </w:r>
          </w:p>
        </w:tc>
        <w:tc>
          <w:tcPr>
            <w:tcW w:w="1299" w:type="dxa"/>
            <w:shd w:val="clear" w:color="auto" w:fill="auto"/>
          </w:tcPr>
          <w:p w14:paraId="00175685" w14:textId="77777777" w:rsidR="001453BC" w:rsidRPr="009D7CBF" w:rsidRDefault="001453BC" w:rsidP="005F2BF9">
            <w:pPr>
              <w:spacing w:before="0" w:after="0" w:line="240" w:lineRule="auto"/>
              <w:jc w:val="center"/>
              <w:rPr>
                <w:rFonts w:eastAsia="Times New Roman"/>
                <w:color w:val="000000"/>
                <w:sz w:val="26"/>
                <w:szCs w:val="26"/>
                <w:lang w:eastAsia="en-IN"/>
              </w:rPr>
            </w:pPr>
          </w:p>
        </w:tc>
        <w:tc>
          <w:tcPr>
            <w:tcW w:w="1530" w:type="dxa"/>
            <w:shd w:val="clear" w:color="auto" w:fill="auto"/>
            <w:noWrap/>
            <w:hideMark/>
          </w:tcPr>
          <w:p w14:paraId="1A5EEA5C"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color w:val="000000"/>
                <w:sz w:val="26"/>
                <w:szCs w:val="26"/>
                <w:lang w:eastAsia="en-IN"/>
              </w:rPr>
              <w:t> </w:t>
            </w:r>
          </w:p>
        </w:tc>
        <w:tc>
          <w:tcPr>
            <w:tcW w:w="1026" w:type="dxa"/>
            <w:shd w:val="clear" w:color="auto" w:fill="auto"/>
            <w:noWrap/>
            <w:hideMark/>
          </w:tcPr>
          <w:p w14:paraId="46518E2F" w14:textId="77777777" w:rsidR="001453BC" w:rsidRPr="009D7CBF" w:rsidRDefault="001453BC" w:rsidP="005F2BF9">
            <w:pPr>
              <w:spacing w:before="0" w:after="0" w:line="240" w:lineRule="auto"/>
              <w:jc w:val="center"/>
              <w:rPr>
                <w:rFonts w:eastAsia="Times New Roman"/>
                <w:color w:val="000000"/>
                <w:sz w:val="26"/>
                <w:szCs w:val="26"/>
                <w:lang w:eastAsia="en-IN"/>
              </w:rPr>
            </w:pPr>
            <w:r w:rsidRPr="009D7CBF">
              <w:rPr>
                <w:rFonts w:eastAsia="Times New Roman"/>
                <w:b/>
                <w:bCs/>
                <w:color w:val="000000"/>
                <w:sz w:val="26"/>
                <w:szCs w:val="26"/>
                <w:lang w:eastAsia="en-IN"/>
              </w:rPr>
              <w:t>51</w:t>
            </w:r>
          </w:p>
        </w:tc>
        <w:tc>
          <w:tcPr>
            <w:tcW w:w="2240" w:type="dxa"/>
            <w:shd w:val="clear" w:color="auto" w:fill="auto"/>
          </w:tcPr>
          <w:p w14:paraId="41C88280" w14:textId="77777777" w:rsidR="001453BC" w:rsidRPr="009D7CBF" w:rsidRDefault="001453BC" w:rsidP="005F2BF9">
            <w:pPr>
              <w:spacing w:before="0" w:after="0" w:line="240" w:lineRule="auto"/>
              <w:jc w:val="center"/>
              <w:rPr>
                <w:rFonts w:eastAsia="Times New Roman"/>
                <w:color w:val="000000"/>
                <w:sz w:val="26"/>
                <w:szCs w:val="26"/>
                <w:lang w:eastAsia="en-IN"/>
              </w:rPr>
            </w:pPr>
          </w:p>
        </w:tc>
      </w:tr>
      <w:bookmarkEnd w:id="1"/>
    </w:tbl>
    <w:p w14:paraId="62EA7A10" w14:textId="77777777" w:rsidR="00D93321" w:rsidRDefault="00D93321" w:rsidP="00D93321">
      <w:pPr>
        <w:spacing w:before="0" w:after="0" w:line="360" w:lineRule="exact"/>
        <w:ind w:firstLineChars="200" w:firstLine="520"/>
        <w:rPr>
          <w:sz w:val="26"/>
          <w:szCs w:val="26"/>
          <w:lang w:val="en-US"/>
        </w:rPr>
      </w:pPr>
    </w:p>
    <w:p w14:paraId="5859903A" w14:textId="77777777" w:rsidR="001A12F8" w:rsidRPr="009D7CBF" w:rsidRDefault="001A12F8" w:rsidP="00D93321">
      <w:pPr>
        <w:spacing w:before="0" w:after="0" w:line="360" w:lineRule="exact"/>
        <w:ind w:firstLineChars="200" w:firstLine="520"/>
        <w:rPr>
          <w:sz w:val="26"/>
          <w:szCs w:val="26"/>
          <w:lang w:val="en-US"/>
        </w:rPr>
      </w:pPr>
      <w:r w:rsidRPr="009D7CBF">
        <w:rPr>
          <w:sz w:val="26"/>
          <w:szCs w:val="26"/>
          <w:lang w:val="en-US"/>
        </w:rPr>
        <w:t xml:space="preserve">It is evident from </w:t>
      </w:r>
      <w:r w:rsidR="00904434">
        <w:rPr>
          <w:sz w:val="26"/>
          <w:szCs w:val="26"/>
          <w:lang w:val="en-US"/>
        </w:rPr>
        <w:t>T</w:t>
      </w:r>
      <w:r w:rsidRPr="009D7CBF">
        <w:rPr>
          <w:sz w:val="26"/>
          <w:szCs w:val="26"/>
          <w:lang w:val="en-US"/>
        </w:rPr>
        <w:t>able</w:t>
      </w:r>
      <w:r w:rsidR="00904434">
        <w:rPr>
          <w:sz w:val="26"/>
          <w:szCs w:val="26"/>
          <w:lang w:val="en-US"/>
        </w:rPr>
        <w:t xml:space="preserve"> 3</w:t>
      </w:r>
      <w:r w:rsidRPr="009D7CBF">
        <w:rPr>
          <w:sz w:val="26"/>
          <w:szCs w:val="26"/>
          <w:lang w:val="en-US"/>
        </w:rPr>
        <w:t xml:space="preserve"> that there is a range of diversified journals </w:t>
      </w:r>
      <w:r w:rsidR="00636519">
        <w:rPr>
          <w:sz w:val="26"/>
          <w:szCs w:val="26"/>
          <w:lang w:val="en-US"/>
        </w:rPr>
        <w:t>that</w:t>
      </w:r>
      <w:r w:rsidRPr="009D7CBF">
        <w:rPr>
          <w:sz w:val="26"/>
          <w:szCs w:val="26"/>
          <w:lang w:val="en-US"/>
        </w:rPr>
        <w:t xml:space="preserve"> consider consumer engagement as an </w:t>
      </w:r>
      <w:r w:rsidR="008714AD">
        <w:rPr>
          <w:sz w:val="26"/>
          <w:szCs w:val="26"/>
          <w:lang w:val="en-US"/>
        </w:rPr>
        <w:t>essential</w:t>
      </w:r>
      <w:r w:rsidRPr="009D7CBF">
        <w:rPr>
          <w:sz w:val="26"/>
          <w:szCs w:val="26"/>
          <w:lang w:val="en-US"/>
        </w:rPr>
        <w:t xml:space="preserve"> research concept. </w:t>
      </w:r>
      <w:r w:rsidR="008714AD" w:rsidRPr="008714AD">
        <w:rPr>
          <w:sz w:val="26"/>
          <w:szCs w:val="26"/>
          <w:lang w:val="en-US"/>
        </w:rPr>
        <w:t>The journal with the highest CiteScore was</w:t>
      </w:r>
      <w:r w:rsidR="008714AD">
        <w:rPr>
          <w:sz w:val="26"/>
          <w:szCs w:val="26"/>
          <w:lang w:val="en-US"/>
        </w:rPr>
        <w:t xml:space="preserve"> </w:t>
      </w:r>
      <w:r w:rsidR="008714AD" w:rsidRPr="008714AD">
        <w:rPr>
          <w:sz w:val="26"/>
          <w:szCs w:val="26"/>
          <w:lang w:val="en-US"/>
        </w:rPr>
        <w:t xml:space="preserve">the International Journal of Information Management (CiteScore = 28.8), followed by the </w:t>
      </w:r>
      <w:r w:rsidR="008714AD">
        <w:rPr>
          <w:sz w:val="26"/>
          <w:szCs w:val="26"/>
          <w:lang w:val="en-US"/>
        </w:rPr>
        <w:t>J</w:t>
      </w:r>
      <w:r w:rsidR="008714AD" w:rsidRPr="008714AD">
        <w:rPr>
          <w:sz w:val="26"/>
          <w:szCs w:val="26"/>
          <w:lang w:val="en-US"/>
        </w:rPr>
        <w:t xml:space="preserve">ournal of </w:t>
      </w:r>
      <w:r w:rsidR="008714AD">
        <w:rPr>
          <w:sz w:val="26"/>
          <w:szCs w:val="26"/>
          <w:lang w:val="en-US"/>
        </w:rPr>
        <w:t>Service R</w:t>
      </w:r>
      <w:r w:rsidR="008714AD" w:rsidRPr="008714AD">
        <w:rPr>
          <w:sz w:val="26"/>
          <w:szCs w:val="26"/>
          <w:lang w:val="en-US"/>
        </w:rPr>
        <w:t xml:space="preserve">esearch (CiteScore = 16.3). </w:t>
      </w:r>
      <w:r w:rsidR="0002743C" w:rsidRPr="009D7CBF">
        <w:rPr>
          <w:rFonts w:eastAsia="Times New Roman"/>
          <w:color w:val="000000"/>
          <w:sz w:val="26"/>
          <w:szCs w:val="26"/>
          <w:lang w:eastAsia="en-IN"/>
        </w:rPr>
        <w:t>International Journal of Networking and Virtual Organisations</w:t>
      </w:r>
      <w:r w:rsidR="0002743C">
        <w:rPr>
          <w:sz w:val="26"/>
          <w:szCs w:val="26"/>
          <w:lang w:val="en-US"/>
        </w:rPr>
        <w:t xml:space="preserve"> received the least CiteScore. </w:t>
      </w:r>
      <w:r w:rsidR="00636519">
        <w:rPr>
          <w:sz w:val="26"/>
          <w:szCs w:val="26"/>
          <w:lang w:val="en-US"/>
        </w:rPr>
        <w:t xml:space="preserve">The </w:t>
      </w:r>
      <w:r w:rsidRPr="009D7CBF">
        <w:rPr>
          <w:sz w:val="26"/>
          <w:szCs w:val="26"/>
          <w:lang w:val="en-US"/>
        </w:rPr>
        <w:t xml:space="preserve">Studies on consumer engagement </w:t>
      </w:r>
      <w:r w:rsidR="00636519">
        <w:rPr>
          <w:sz w:val="26"/>
          <w:szCs w:val="26"/>
          <w:lang w:val="en-US"/>
        </w:rPr>
        <w:t>were</w:t>
      </w:r>
      <w:r w:rsidRPr="009D7CBF">
        <w:rPr>
          <w:sz w:val="26"/>
          <w:szCs w:val="26"/>
          <w:lang w:val="en-US"/>
        </w:rPr>
        <w:t xml:space="preserve"> recognized worldwide by journal publishers like Emerald, Springer, Elsevier, Taylor and Francis, Wiley, etc.</w:t>
      </w:r>
      <w:r w:rsidR="00612C1E">
        <w:rPr>
          <w:sz w:val="26"/>
          <w:szCs w:val="26"/>
          <w:lang w:val="en-US"/>
        </w:rPr>
        <w:t xml:space="preserve"> Emerald and Elsevier were the most prominent publishers for the studies on consumer engagement.</w:t>
      </w:r>
      <w:r w:rsidR="008165B8">
        <w:rPr>
          <w:sz w:val="26"/>
          <w:szCs w:val="26"/>
          <w:lang w:val="en-US"/>
        </w:rPr>
        <w:t xml:space="preserve"> Journal of Business </w:t>
      </w:r>
      <w:r w:rsidR="008165B8" w:rsidRPr="00D93321">
        <w:rPr>
          <w:sz w:val="26"/>
          <w:szCs w:val="26"/>
        </w:rPr>
        <w:t>Research</w:t>
      </w:r>
      <w:r w:rsidR="008165B8">
        <w:rPr>
          <w:sz w:val="26"/>
          <w:szCs w:val="26"/>
          <w:lang w:val="en-US"/>
        </w:rPr>
        <w:t xml:space="preserve"> was the only journal to publish </w:t>
      </w:r>
      <w:r w:rsidR="008714AD">
        <w:rPr>
          <w:sz w:val="26"/>
          <w:szCs w:val="26"/>
          <w:lang w:val="en-US"/>
        </w:rPr>
        <w:t>six</w:t>
      </w:r>
      <w:r w:rsidR="008165B8">
        <w:rPr>
          <w:sz w:val="26"/>
          <w:szCs w:val="26"/>
          <w:lang w:val="en-US"/>
        </w:rPr>
        <w:t xml:space="preserve"> articles based on consumer engagement.</w:t>
      </w:r>
    </w:p>
    <w:p w14:paraId="7EFEE7CB" w14:textId="77777777" w:rsidR="00094F47" w:rsidRPr="009D7CBF" w:rsidRDefault="00094F47" w:rsidP="00FE1C83">
      <w:pPr>
        <w:spacing w:before="0" w:after="0" w:line="360" w:lineRule="exact"/>
        <w:ind w:firstLine="720"/>
        <w:rPr>
          <w:sz w:val="26"/>
          <w:szCs w:val="26"/>
          <w:lang w:val="en-US"/>
        </w:rPr>
      </w:pPr>
    </w:p>
    <w:p w14:paraId="140F5813" w14:textId="77777777" w:rsidR="001B7CD2" w:rsidRPr="009D7CBF" w:rsidRDefault="00CC4856" w:rsidP="00FE1C83">
      <w:pPr>
        <w:spacing w:before="0" w:after="0" w:line="360" w:lineRule="exact"/>
        <w:rPr>
          <w:b/>
          <w:bCs/>
          <w:sz w:val="26"/>
          <w:szCs w:val="26"/>
          <w:lang w:val="en-US"/>
        </w:rPr>
      </w:pPr>
      <w:r>
        <w:rPr>
          <w:b/>
          <w:bCs/>
          <w:sz w:val="26"/>
          <w:szCs w:val="26"/>
          <w:lang w:val="en-US"/>
        </w:rPr>
        <w:br w:type="page"/>
      </w:r>
      <w:r w:rsidR="00F2420D" w:rsidRPr="00A569AB">
        <w:rPr>
          <w:b/>
          <w:bCs/>
          <w:sz w:val="26"/>
          <w:szCs w:val="26"/>
          <w:lang w:val="en-US"/>
        </w:rPr>
        <w:lastRenderedPageBreak/>
        <w:t xml:space="preserve">Context of the </w:t>
      </w:r>
      <w:r w:rsidR="00E65DF5" w:rsidRPr="00A569AB">
        <w:rPr>
          <w:b/>
          <w:bCs/>
          <w:sz w:val="26"/>
          <w:szCs w:val="26"/>
          <w:lang w:val="en-US"/>
        </w:rPr>
        <w:t>S</w:t>
      </w:r>
      <w:r w:rsidR="00F2420D" w:rsidRPr="00A569AB">
        <w:rPr>
          <w:b/>
          <w:bCs/>
          <w:sz w:val="26"/>
          <w:szCs w:val="26"/>
          <w:lang w:val="en-US"/>
        </w:rPr>
        <w:t>tudies</w:t>
      </w:r>
    </w:p>
    <w:p w14:paraId="2BB29829" w14:textId="77777777" w:rsidR="001B7CD2" w:rsidRPr="009D7CBF" w:rsidRDefault="000328B0" w:rsidP="00D93321">
      <w:pPr>
        <w:spacing w:before="0" w:after="0" w:line="360" w:lineRule="exact"/>
        <w:ind w:firstLineChars="200" w:firstLine="520"/>
        <w:rPr>
          <w:sz w:val="26"/>
          <w:szCs w:val="26"/>
          <w:lang w:val="en-US"/>
        </w:rPr>
      </w:pPr>
      <w:r w:rsidRPr="009D7CBF">
        <w:rPr>
          <w:sz w:val="26"/>
          <w:szCs w:val="26"/>
          <w:lang w:val="en-US"/>
        </w:rPr>
        <w:t>Table 4</w:t>
      </w:r>
      <w:r w:rsidR="001B7CD2" w:rsidRPr="009D7CBF">
        <w:rPr>
          <w:sz w:val="26"/>
          <w:szCs w:val="26"/>
          <w:lang w:val="en-US"/>
        </w:rPr>
        <w:t xml:space="preserve"> provides detailed information on the engagement object, the platforms </w:t>
      </w:r>
      <w:r w:rsidR="008714AD">
        <w:rPr>
          <w:sz w:val="26"/>
          <w:szCs w:val="26"/>
          <w:lang w:val="en-US"/>
        </w:rPr>
        <w:t>through which consumers engage, regions where the</w:t>
      </w:r>
      <w:r w:rsidR="00151AA9">
        <w:rPr>
          <w:sz w:val="26"/>
          <w:szCs w:val="26"/>
          <w:lang w:val="en-US"/>
        </w:rPr>
        <w:t>se</w:t>
      </w:r>
      <w:r w:rsidR="008714AD">
        <w:rPr>
          <w:sz w:val="26"/>
          <w:szCs w:val="26"/>
          <w:lang w:val="en-US"/>
        </w:rPr>
        <w:t xml:space="preserve"> studies</w:t>
      </w:r>
      <w:r w:rsidR="00151AA9">
        <w:rPr>
          <w:sz w:val="26"/>
          <w:szCs w:val="26"/>
          <w:lang w:val="en-US"/>
        </w:rPr>
        <w:t xml:space="preserve"> were</w:t>
      </w:r>
      <w:r w:rsidR="008714AD">
        <w:rPr>
          <w:sz w:val="26"/>
          <w:szCs w:val="26"/>
          <w:lang w:val="en-US"/>
        </w:rPr>
        <w:t xml:space="preserve"> performed, and the year of publication</w:t>
      </w:r>
      <w:r w:rsidR="001B7CD2" w:rsidRPr="009D7CBF">
        <w:rPr>
          <w:sz w:val="26"/>
          <w:szCs w:val="26"/>
          <w:lang w:val="en-US"/>
        </w:rPr>
        <w:t xml:space="preserve">. </w:t>
      </w:r>
      <w:r w:rsidR="00E65DF5" w:rsidRPr="009D7CBF">
        <w:rPr>
          <w:sz w:val="26"/>
          <w:szCs w:val="26"/>
          <w:lang w:val="en-US"/>
        </w:rPr>
        <w:t>The e</w:t>
      </w:r>
      <w:r w:rsidR="001B7CD2" w:rsidRPr="009D7CBF">
        <w:rPr>
          <w:sz w:val="26"/>
          <w:szCs w:val="26"/>
          <w:lang w:val="en-US"/>
        </w:rPr>
        <w:t xml:space="preserve">ngagement object in this section describes the list of objects like brands, communities, companies, goods, and services with which consumers engage. The selected </w:t>
      </w:r>
      <w:r w:rsidR="001B7CD2" w:rsidRPr="00D93321">
        <w:rPr>
          <w:sz w:val="26"/>
          <w:szCs w:val="26"/>
        </w:rPr>
        <w:t>research</w:t>
      </w:r>
      <w:r w:rsidR="001B7CD2" w:rsidRPr="009D7CBF">
        <w:rPr>
          <w:sz w:val="26"/>
          <w:szCs w:val="26"/>
          <w:lang w:val="en-US"/>
        </w:rPr>
        <w:t xml:space="preserve"> articles in this review studied consumer engagement with engagement objects considering three </w:t>
      </w:r>
      <w:r w:rsidR="008714AD">
        <w:rPr>
          <w:sz w:val="26"/>
          <w:szCs w:val="26"/>
          <w:lang w:val="en-US"/>
        </w:rPr>
        <w:t>leading</w:t>
      </w:r>
      <w:r w:rsidR="001B7CD2" w:rsidRPr="009D7CBF">
        <w:rPr>
          <w:sz w:val="26"/>
          <w:szCs w:val="26"/>
          <w:lang w:val="en-US"/>
        </w:rPr>
        <w:t xml:space="preserve"> engagement platforms</w:t>
      </w:r>
      <w:r w:rsidR="008714AD">
        <w:rPr>
          <w:sz w:val="26"/>
          <w:szCs w:val="26"/>
          <w:lang w:val="en-US"/>
        </w:rPr>
        <w:t>,</w:t>
      </w:r>
      <w:r w:rsidR="001B7CD2" w:rsidRPr="009D7CBF">
        <w:rPr>
          <w:sz w:val="26"/>
          <w:szCs w:val="26"/>
          <w:lang w:val="en-US"/>
        </w:rPr>
        <w:t xml:space="preserve"> i.e., Online Engagement, Online Social Media Engagement, and Offline Engagement. In online engagement, researchers studied consumer engagement with engagement objects on the internet</w:t>
      </w:r>
      <w:r w:rsidR="008714AD">
        <w:rPr>
          <w:sz w:val="26"/>
          <w:szCs w:val="26"/>
          <w:lang w:val="en-US"/>
        </w:rPr>
        <w:t>,</w:t>
      </w:r>
      <w:r w:rsidR="001B7CD2" w:rsidRPr="009D7CBF">
        <w:rPr>
          <w:sz w:val="26"/>
          <w:szCs w:val="26"/>
          <w:lang w:val="en-US"/>
        </w:rPr>
        <w:t xml:space="preserve"> whereas</w:t>
      </w:r>
      <w:r w:rsidR="00E65DF5" w:rsidRPr="009D7CBF">
        <w:rPr>
          <w:sz w:val="26"/>
          <w:szCs w:val="26"/>
          <w:lang w:val="en-US"/>
        </w:rPr>
        <w:t>,</w:t>
      </w:r>
      <w:r w:rsidR="001B7CD2" w:rsidRPr="009D7CBF">
        <w:rPr>
          <w:sz w:val="26"/>
          <w:szCs w:val="26"/>
          <w:lang w:val="en-US"/>
        </w:rPr>
        <w:t xml:space="preserve"> in online social media engagement</w:t>
      </w:r>
      <w:r w:rsidR="00E65DF5" w:rsidRPr="009D7CBF">
        <w:rPr>
          <w:sz w:val="26"/>
          <w:szCs w:val="26"/>
          <w:lang w:val="en-US"/>
        </w:rPr>
        <w:t>,</w:t>
      </w:r>
      <w:r w:rsidR="001B7CD2" w:rsidRPr="009D7CBF">
        <w:rPr>
          <w:sz w:val="26"/>
          <w:szCs w:val="26"/>
          <w:lang w:val="en-US"/>
        </w:rPr>
        <w:t xml:space="preserve"> researchers specifically studied consumer engagement on social media platforms </w:t>
      </w:r>
      <w:r w:rsidR="00127CCF">
        <w:rPr>
          <w:sz w:val="26"/>
          <w:szCs w:val="26"/>
          <w:lang w:val="en-US"/>
        </w:rPr>
        <w:t>(</w:t>
      </w:r>
      <w:r w:rsidR="001B7CD2" w:rsidRPr="009D7CBF">
        <w:rPr>
          <w:sz w:val="26"/>
          <w:szCs w:val="26"/>
          <w:lang w:val="en-US"/>
        </w:rPr>
        <w:t xml:space="preserve">Facebook, Twitter, Instagram, </w:t>
      </w:r>
      <w:proofErr w:type="spellStart"/>
      <w:r w:rsidR="001B7CD2" w:rsidRPr="009D7CBF">
        <w:rPr>
          <w:sz w:val="26"/>
          <w:szCs w:val="26"/>
          <w:lang w:val="en-US"/>
        </w:rPr>
        <w:t>etc</w:t>
      </w:r>
      <w:proofErr w:type="spellEnd"/>
      <w:r w:rsidR="00127CCF">
        <w:rPr>
          <w:sz w:val="26"/>
          <w:szCs w:val="26"/>
          <w:lang w:val="en-US"/>
        </w:rPr>
        <w:t>)</w:t>
      </w:r>
      <w:r w:rsidR="001B7CD2" w:rsidRPr="009D7CBF">
        <w:rPr>
          <w:sz w:val="26"/>
          <w:szCs w:val="26"/>
          <w:lang w:val="en-US"/>
        </w:rPr>
        <w:t>. All the forms of engagement without the use of the internet and social media are considered offline engagement. The regions column of the table provides the details of countries (regions) where</w:t>
      </w:r>
      <w:r w:rsidR="001666E0">
        <w:rPr>
          <w:sz w:val="26"/>
          <w:szCs w:val="26"/>
          <w:lang w:val="en-US"/>
        </w:rPr>
        <w:t xml:space="preserve"> previous studies were conducted.</w:t>
      </w:r>
      <w:r w:rsidR="001B7CD2" w:rsidRPr="009D7CBF">
        <w:rPr>
          <w:sz w:val="26"/>
          <w:szCs w:val="26"/>
          <w:lang w:val="en-US"/>
        </w:rPr>
        <w:t xml:space="preserve"> </w:t>
      </w:r>
    </w:p>
    <w:p w14:paraId="7D842CC4" w14:textId="77777777" w:rsidR="00854A1A" w:rsidRPr="009D7CBF" w:rsidRDefault="00854A1A" w:rsidP="004F7065">
      <w:pPr>
        <w:tabs>
          <w:tab w:val="left" w:pos="1632"/>
        </w:tabs>
        <w:spacing w:before="0" w:after="0" w:line="240" w:lineRule="auto"/>
        <w:rPr>
          <w:b/>
          <w:bCs/>
          <w:sz w:val="26"/>
          <w:szCs w:val="26"/>
          <w:lang w:val="en-US"/>
        </w:rPr>
        <w:sectPr w:rsidR="00854A1A" w:rsidRPr="009D7CBF" w:rsidSect="001E12F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lnNumType w:countBy="1" w:restart="continuous"/>
          <w:pgNumType w:start="75"/>
          <w:cols w:space="708"/>
          <w:titlePg/>
          <w:docGrid w:linePitch="360"/>
        </w:sectPr>
      </w:pPr>
    </w:p>
    <w:p w14:paraId="52B64D2B" w14:textId="77777777" w:rsidR="00854A1A" w:rsidRDefault="00854A1A" w:rsidP="001453BC">
      <w:pPr>
        <w:tabs>
          <w:tab w:val="left" w:pos="1632"/>
        </w:tabs>
        <w:spacing w:before="0" w:after="0" w:line="276" w:lineRule="auto"/>
        <w:jc w:val="left"/>
        <w:rPr>
          <w:i/>
          <w:iCs/>
          <w:sz w:val="26"/>
          <w:szCs w:val="26"/>
          <w:lang w:val="en-US"/>
        </w:rPr>
      </w:pPr>
      <w:r w:rsidRPr="009D7CBF">
        <w:rPr>
          <w:b/>
          <w:bCs/>
          <w:sz w:val="26"/>
          <w:szCs w:val="26"/>
          <w:lang w:val="en-US"/>
        </w:rPr>
        <w:lastRenderedPageBreak/>
        <w:t xml:space="preserve">Table </w:t>
      </w:r>
      <w:proofErr w:type="gramStart"/>
      <w:r w:rsidRPr="009D7CBF">
        <w:rPr>
          <w:b/>
          <w:bCs/>
          <w:sz w:val="26"/>
          <w:szCs w:val="26"/>
          <w:lang w:val="en-US"/>
        </w:rPr>
        <w:t>4</w:t>
      </w:r>
      <w:r w:rsidRPr="009D7CBF">
        <w:rPr>
          <w:sz w:val="26"/>
          <w:szCs w:val="26"/>
          <w:lang w:val="en-US"/>
        </w:rPr>
        <w:t xml:space="preserve"> </w:t>
      </w:r>
      <w:r w:rsidR="001453BC">
        <w:rPr>
          <w:rFonts w:hint="eastAsia"/>
          <w:sz w:val="26"/>
          <w:szCs w:val="26"/>
          <w:lang w:val="en-US" w:eastAsia="zh-TW"/>
        </w:rPr>
        <w:t xml:space="preserve"> </w:t>
      </w:r>
      <w:r w:rsidRPr="001453BC">
        <w:rPr>
          <w:i/>
          <w:iCs/>
          <w:sz w:val="26"/>
          <w:szCs w:val="26"/>
          <w:lang w:val="en-US"/>
        </w:rPr>
        <w:t>Context</w:t>
      </w:r>
      <w:proofErr w:type="gramEnd"/>
      <w:r w:rsidRPr="001453BC">
        <w:rPr>
          <w:i/>
          <w:iCs/>
          <w:sz w:val="26"/>
          <w:szCs w:val="26"/>
          <w:lang w:val="en-US"/>
        </w:rPr>
        <w:t xml:space="preserve"> of the </w:t>
      </w:r>
      <w:r w:rsidR="005928F0" w:rsidRPr="001453BC">
        <w:rPr>
          <w:i/>
          <w:iCs/>
          <w:sz w:val="26"/>
          <w:szCs w:val="26"/>
          <w:lang w:val="en-US"/>
        </w:rPr>
        <w:t>S</w:t>
      </w:r>
      <w:r w:rsidRPr="001453BC">
        <w:rPr>
          <w:i/>
          <w:iCs/>
          <w:sz w:val="26"/>
          <w:szCs w:val="26"/>
          <w:lang w:val="en-US"/>
        </w:rPr>
        <w:t>tudies</w:t>
      </w:r>
    </w:p>
    <w:p w14:paraId="36BB4F1A" w14:textId="77777777" w:rsidR="001453BC" w:rsidRDefault="001453BC" w:rsidP="001453BC">
      <w:pPr>
        <w:tabs>
          <w:tab w:val="left" w:pos="1632"/>
        </w:tabs>
        <w:spacing w:before="0" w:after="0" w:line="276" w:lineRule="auto"/>
        <w:jc w:val="left"/>
        <w:rPr>
          <w:i/>
          <w:iCs/>
          <w:sz w:val="26"/>
          <w:szCs w:val="26"/>
          <w:lang w:val="en-US"/>
        </w:rPr>
      </w:pPr>
    </w:p>
    <w:p w14:paraId="4AD6622D" w14:textId="77777777" w:rsidR="001453BC" w:rsidRPr="001453BC" w:rsidRDefault="001453BC" w:rsidP="001453BC">
      <w:pPr>
        <w:tabs>
          <w:tab w:val="left" w:pos="1632"/>
        </w:tabs>
        <w:spacing w:before="0" w:after="0" w:line="276" w:lineRule="auto"/>
        <w:jc w:val="center"/>
        <w:rPr>
          <w:i/>
          <w:iCs/>
          <w:sz w:val="26"/>
          <w:szCs w:val="26"/>
          <w:lang w:val="en-US"/>
        </w:rPr>
      </w:pPr>
      <w:r w:rsidRPr="009D7CBF">
        <w:rPr>
          <w:rFonts w:eastAsia="Times New Roman"/>
          <w:b/>
          <w:bCs/>
          <w:color w:val="000000"/>
          <w:sz w:val="26"/>
          <w:szCs w:val="26"/>
          <w:lang w:eastAsia="en-IN"/>
        </w:rPr>
        <w:t>Context of the Studies</w:t>
      </w:r>
    </w:p>
    <w:tbl>
      <w:tblPr>
        <w:tblW w:w="1385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75"/>
        <w:gridCol w:w="3187"/>
        <w:gridCol w:w="1880"/>
        <w:gridCol w:w="1842"/>
        <w:gridCol w:w="1701"/>
        <w:gridCol w:w="1276"/>
        <w:gridCol w:w="1596"/>
        <w:gridCol w:w="1701"/>
      </w:tblGrid>
      <w:tr w:rsidR="00756746" w:rsidRPr="00320D39" w14:paraId="1253152C" w14:textId="77777777" w:rsidTr="001453BC">
        <w:trPr>
          <w:trHeight w:val="288"/>
          <w:tblHeader/>
        </w:trPr>
        <w:tc>
          <w:tcPr>
            <w:tcW w:w="675" w:type="dxa"/>
            <w:vMerge w:val="restart"/>
            <w:shd w:val="clear" w:color="auto" w:fill="auto"/>
            <w:noWrap/>
            <w:vAlign w:val="center"/>
            <w:hideMark/>
          </w:tcPr>
          <w:p w14:paraId="1D812800" w14:textId="77777777" w:rsidR="00756746" w:rsidRPr="009D7CBF" w:rsidRDefault="00756746" w:rsidP="00C62B8E">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Sr. No.</w:t>
            </w:r>
          </w:p>
        </w:tc>
        <w:tc>
          <w:tcPr>
            <w:tcW w:w="3187" w:type="dxa"/>
            <w:vMerge w:val="restart"/>
            <w:shd w:val="clear" w:color="auto" w:fill="auto"/>
            <w:noWrap/>
            <w:vAlign w:val="center"/>
            <w:hideMark/>
          </w:tcPr>
          <w:p w14:paraId="7EE83EB2" w14:textId="77777777" w:rsidR="00756746" w:rsidRPr="009D7CBF" w:rsidRDefault="00756746" w:rsidP="00C62B8E">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Stud</w:t>
            </w:r>
            <w:r w:rsidR="00D66930">
              <w:rPr>
                <w:rFonts w:eastAsia="Times New Roman"/>
                <w:b/>
                <w:bCs/>
                <w:color w:val="000000"/>
                <w:sz w:val="26"/>
                <w:szCs w:val="26"/>
                <w:lang w:eastAsia="en-IN"/>
              </w:rPr>
              <w:t>ies</w:t>
            </w:r>
          </w:p>
        </w:tc>
        <w:tc>
          <w:tcPr>
            <w:tcW w:w="1880" w:type="dxa"/>
            <w:vMerge w:val="restart"/>
            <w:shd w:val="clear" w:color="auto" w:fill="auto"/>
            <w:noWrap/>
            <w:vAlign w:val="center"/>
            <w:hideMark/>
          </w:tcPr>
          <w:p w14:paraId="2EBA236F" w14:textId="77777777" w:rsidR="00756746" w:rsidRPr="009D7CBF" w:rsidRDefault="00756746" w:rsidP="00C62B8E">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Engagement Objects</w:t>
            </w:r>
          </w:p>
        </w:tc>
        <w:tc>
          <w:tcPr>
            <w:tcW w:w="3543" w:type="dxa"/>
            <w:gridSpan w:val="2"/>
            <w:shd w:val="clear" w:color="auto" w:fill="auto"/>
            <w:noWrap/>
            <w:vAlign w:val="center"/>
            <w:hideMark/>
          </w:tcPr>
          <w:p w14:paraId="35EE1B0A" w14:textId="77777777" w:rsidR="00756746" w:rsidRPr="009D7CBF" w:rsidRDefault="00756746" w:rsidP="00C62B8E">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Engagement Media Platform</w:t>
            </w:r>
          </w:p>
        </w:tc>
        <w:tc>
          <w:tcPr>
            <w:tcW w:w="1276" w:type="dxa"/>
            <w:vMerge w:val="restart"/>
            <w:shd w:val="clear" w:color="auto" w:fill="auto"/>
            <w:noWrap/>
            <w:vAlign w:val="center"/>
            <w:hideMark/>
          </w:tcPr>
          <w:p w14:paraId="0A900D93" w14:textId="77777777" w:rsidR="00756746" w:rsidRPr="009D7CBF" w:rsidRDefault="00756746" w:rsidP="00C62B8E">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Regions of Study</w:t>
            </w:r>
          </w:p>
        </w:tc>
        <w:tc>
          <w:tcPr>
            <w:tcW w:w="1596" w:type="dxa"/>
            <w:vMerge w:val="restart"/>
            <w:shd w:val="clear" w:color="auto" w:fill="auto"/>
            <w:noWrap/>
            <w:vAlign w:val="center"/>
            <w:hideMark/>
          </w:tcPr>
          <w:p w14:paraId="53658A0E" w14:textId="77777777" w:rsidR="00756746" w:rsidRPr="009D7CBF" w:rsidRDefault="00756746" w:rsidP="00C62B8E">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Year of Publication</w:t>
            </w:r>
          </w:p>
        </w:tc>
        <w:tc>
          <w:tcPr>
            <w:tcW w:w="1701" w:type="dxa"/>
            <w:vMerge w:val="restart"/>
            <w:shd w:val="clear" w:color="auto" w:fill="auto"/>
            <w:noWrap/>
            <w:vAlign w:val="center"/>
            <w:hideMark/>
          </w:tcPr>
          <w:p w14:paraId="796E2A20" w14:textId="77777777" w:rsidR="00756746" w:rsidRPr="009D7CBF" w:rsidRDefault="00756746" w:rsidP="00C62B8E">
            <w:pPr>
              <w:spacing w:before="0" w:after="0" w:line="240" w:lineRule="auto"/>
              <w:ind w:left="-111" w:firstLine="111"/>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Citations</w:t>
            </w:r>
          </w:p>
        </w:tc>
      </w:tr>
      <w:tr w:rsidR="00756746" w:rsidRPr="00320D39" w14:paraId="6E820173" w14:textId="77777777" w:rsidTr="001453BC">
        <w:trPr>
          <w:trHeight w:val="300"/>
          <w:tblHeader/>
        </w:trPr>
        <w:tc>
          <w:tcPr>
            <w:tcW w:w="675" w:type="dxa"/>
            <w:vMerge/>
            <w:shd w:val="clear" w:color="auto" w:fill="auto"/>
            <w:hideMark/>
          </w:tcPr>
          <w:p w14:paraId="18600317"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p>
        </w:tc>
        <w:tc>
          <w:tcPr>
            <w:tcW w:w="3187" w:type="dxa"/>
            <w:vMerge/>
            <w:shd w:val="clear" w:color="auto" w:fill="auto"/>
            <w:hideMark/>
          </w:tcPr>
          <w:p w14:paraId="3663557C" w14:textId="77777777" w:rsidR="00756746" w:rsidRPr="009D7CBF" w:rsidRDefault="00756746" w:rsidP="004F7065">
            <w:pPr>
              <w:spacing w:before="0" w:after="0" w:line="240" w:lineRule="auto"/>
              <w:contextualSpacing/>
              <w:jc w:val="left"/>
              <w:rPr>
                <w:rFonts w:eastAsia="Times New Roman"/>
                <w:b/>
                <w:bCs/>
                <w:color w:val="000000"/>
                <w:sz w:val="26"/>
                <w:szCs w:val="26"/>
                <w:lang w:eastAsia="en-IN"/>
              </w:rPr>
            </w:pPr>
          </w:p>
        </w:tc>
        <w:tc>
          <w:tcPr>
            <w:tcW w:w="1880" w:type="dxa"/>
            <w:vMerge/>
            <w:shd w:val="clear" w:color="auto" w:fill="auto"/>
            <w:hideMark/>
          </w:tcPr>
          <w:p w14:paraId="1BD33E81" w14:textId="77777777" w:rsidR="00756746" w:rsidRPr="009D7CBF" w:rsidRDefault="00756746" w:rsidP="004F7065">
            <w:pPr>
              <w:spacing w:before="0" w:after="0" w:line="240" w:lineRule="auto"/>
              <w:contextualSpacing/>
              <w:jc w:val="left"/>
              <w:rPr>
                <w:rFonts w:eastAsia="Times New Roman"/>
                <w:b/>
                <w:bCs/>
                <w:color w:val="000000"/>
                <w:sz w:val="26"/>
                <w:szCs w:val="26"/>
                <w:lang w:eastAsia="en-IN"/>
              </w:rPr>
            </w:pPr>
          </w:p>
        </w:tc>
        <w:tc>
          <w:tcPr>
            <w:tcW w:w="1842" w:type="dxa"/>
            <w:shd w:val="clear" w:color="auto" w:fill="auto"/>
            <w:noWrap/>
            <w:hideMark/>
          </w:tcPr>
          <w:p w14:paraId="1211A725"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Main Media Platform</w:t>
            </w:r>
            <w:r w:rsidR="00D66930">
              <w:rPr>
                <w:rFonts w:eastAsia="Times New Roman"/>
                <w:b/>
                <w:bCs/>
                <w:color w:val="000000"/>
                <w:sz w:val="26"/>
                <w:szCs w:val="26"/>
                <w:lang w:eastAsia="en-IN"/>
              </w:rPr>
              <w:t>s</w:t>
            </w:r>
          </w:p>
        </w:tc>
        <w:tc>
          <w:tcPr>
            <w:tcW w:w="1701" w:type="dxa"/>
            <w:shd w:val="clear" w:color="auto" w:fill="auto"/>
            <w:noWrap/>
            <w:hideMark/>
          </w:tcPr>
          <w:p w14:paraId="4A45E678"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Sub Media Platform</w:t>
            </w:r>
            <w:r w:rsidR="00D66930">
              <w:rPr>
                <w:rFonts w:eastAsia="Times New Roman"/>
                <w:b/>
                <w:bCs/>
                <w:color w:val="000000"/>
                <w:sz w:val="26"/>
                <w:szCs w:val="26"/>
                <w:lang w:eastAsia="en-IN"/>
              </w:rPr>
              <w:t>s</w:t>
            </w:r>
          </w:p>
        </w:tc>
        <w:tc>
          <w:tcPr>
            <w:tcW w:w="1276" w:type="dxa"/>
            <w:vMerge/>
            <w:shd w:val="clear" w:color="auto" w:fill="auto"/>
            <w:hideMark/>
          </w:tcPr>
          <w:p w14:paraId="76A773FD" w14:textId="77777777" w:rsidR="00756746" w:rsidRPr="009D7CBF" w:rsidRDefault="00756746" w:rsidP="004F7065">
            <w:pPr>
              <w:spacing w:before="0" w:after="0" w:line="240" w:lineRule="auto"/>
              <w:contextualSpacing/>
              <w:jc w:val="left"/>
              <w:rPr>
                <w:rFonts w:eastAsia="Times New Roman"/>
                <w:b/>
                <w:bCs/>
                <w:color w:val="000000"/>
                <w:sz w:val="26"/>
                <w:szCs w:val="26"/>
                <w:lang w:eastAsia="en-IN"/>
              </w:rPr>
            </w:pPr>
          </w:p>
        </w:tc>
        <w:tc>
          <w:tcPr>
            <w:tcW w:w="1596" w:type="dxa"/>
            <w:vMerge/>
            <w:shd w:val="clear" w:color="auto" w:fill="auto"/>
            <w:hideMark/>
          </w:tcPr>
          <w:p w14:paraId="1119AE6B" w14:textId="77777777" w:rsidR="00756746" w:rsidRPr="009D7CBF" w:rsidRDefault="00756746" w:rsidP="004F7065">
            <w:pPr>
              <w:spacing w:before="0" w:after="0" w:line="240" w:lineRule="auto"/>
              <w:contextualSpacing/>
              <w:jc w:val="left"/>
              <w:rPr>
                <w:rFonts w:eastAsia="Times New Roman"/>
                <w:b/>
                <w:bCs/>
                <w:color w:val="000000"/>
                <w:sz w:val="26"/>
                <w:szCs w:val="26"/>
                <w:lang w:eastAsia="en-IN"/>
              </w:rPr>
            </w:pPr>
          </w:p>
        </w:tc>
        <w:tc>
          <w:tcPr>
            <w:tcW w:w="1701" w:type="dxa"/>
            <w:vMerge/>
            <w:shd w:val="clear" w:color="auto" w:fill="auto"/>
            <w:hideMark/>
          </w:tcPr>
          <w:p w14:paraId="2144FBF1" w14:textId="77777777" w:rsidR="00756746" w:rsidRPr="009D7CBF" w:rsidRDefault="00756746" w:rsidP="004F7065">
            <w:pPr>
              <w:spacing w:before="0" w:after="0" w:line="240" w:lineRule="auto"/>
              <w:contextualSpacing/>
              <w:jc w:val="left"/>
              <w:rPr>
                <w:rFonts w:eastAsia="Times New Roman"/>
                <w:b/>
                <w:bCs/>
                <w:color w:val="000000"/>
                <w:sz w:val="26"/>
                <w:szCs w:val="26"/>
                <w:lang w:eastAsia="en-IN"/>
              </w:rPr>
            </w:pPr>
          </w:p>
        </w:tc>
      </w:tr>
      <w:tr w:rsidR="00756746" w:rsidRPr="00320D39" w14:paraId="5C895A0C" w14:textId="77777777" w:rsidTr="001453BC">
        <w:trPr>
          <w:trHeight w:val="954"/>
        </w:trPr>
        <w:tc>
          <w:tcPr>
            <w:tcW w:w="675" w:type="dxa"/>
            <w:shd w:val="clear" w:color="auto" w:fill="auto"/>
            <w:noWrap/>
            <w:vAlign w:val="center"/>
            <w:hideMark/>
          </w:tcPr>
          <w:p w14:paraId="0C7E7BC3"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w:t>
            </w:r>
          </w:p>
        </w:tc>
        <w:tc>
          <w:tcPr>
            <w:tcW w:w="3187" w:type="dxa"/>
            <w:shd w:val="clear" w:color="auto" w:fill="auto"/>
            <w:vAlign w:val="center"/>
            <w:hideMark/>
          </w:tcPr>
          <w:p w14:paraId="6B5E995D"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 descriptive model of consumer co-production process</w:t>
            </w:r>
          </w:p>
        </w:tc>
        <w:tc>
          <w:tcPr>
            <w:tcW w:w="1880" w:type="dxa"/>
            <w:shd w:val="clear" w:color="auto" w:fill="auto"/>
            <w:noWrap/>
            <w:vAlign w:val="center"/>
            <w:hideMark/>
          </w:tcPr>
          <w:p w14:paraId="272E8776"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Co-Production</w:t>
            </w:r>
          </w:p>
        </w:tc>
        <w:tc>
          <w:tcPr>
            <w:tcW w:w="1842" w:type="dxa"/>
            <w:shd w:val="clear" w:color="auto" w:fill="auto"/>
            <w:noWrap/>
            <w:vAlign w:val="center"/>
            <w:hideMark/>
          </w:tcPr>
          <w:p w14:paraId="3F0F8B51"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526066E9"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vAlign w:val="center"/>
            <w:hideMark/>
          </w:tcPr>
          <w:p w14:paraId="5758D33B"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05AC6F6E"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2008</w:t>
            </w:r>
          </w:p>
        </w:tc>
        <w:tc>
          <w:tcPr>
            <w:tcW w:w="1701" w:type="dxa"/>
            <w:shd w:val="clear" w:color="auto" w:fill="auto"/>
            <w:noWrap/>
            <w:vAlign w:val="center"/>
            <w:hideMark/>
          </w:tcPr>
          <w:p w14:paraId="433B7F24"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(Etgar, 2008)</w:t>
            </w:r>
          </w:p>
        </w:tc>
      </w:tr>
      <w:tr w:rsidR="00756746" w:rsidRPr="00320D39" w14:paraId="241E6878" w14:textId="77777777" w:rsidTr="001453BC">
        <w:trPr>
          <w:trHeight w:val="936"/>
        </w:trPr>
        <w:tc>
          <w:tcPr>
            <w:tcW w:w="675" w:type="dxa"/>
            <w:shd w:val="clear" w:color="auto" w:fill="auto"/>
            <w:noWrap/>
            <w:vAlign w:val="center"/>
            <w:hideMark/>
          </w:tcPr>
          <w:p w14:paraId="1C5073A0"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w:t>
            </w:r>
          </w:p>
        </w:tc>
        <w:tc>
          <w:tcPr>
            <w:tcW w:w="3187" w:type="dxa"/>
            <w:shd w:val="clear" w:color="auto" w:fill="auto"/>
            <w:vAlign w:val="center"/>
            <w:hideMark/>
          </w:tcPr>
          <w:p w14:paraId="55707EDD"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The process of customer engagement: </w:t>
            </w:r>
            <w:r w:rsidR="00FE3CBE">
              <w:rPr>
                <w:rFonts w:eastAsia="Times New Roman"/>
                <w:color w:val="000000"/>
                <w:sz w:val="26"/>
                <w:szCs w:val="26"/>
                <w:lang w:eastAsia="en-IN"/>
              </w:rPr>
              <w:t>A</w:t>
            </w:r>
            <w:r w:rsidRPr="009D7CBF">
              <w:rPr>
                <w:rFonts w:eastAsia="Times New Roman"/>
                <w:color w:val="000000"/>
                <w:sz w:val="26"/>
                <w:szCs w:val="26"/>
                <w:lang w:eastAsia="en-IN"/>
              </w:rPr>
              <w:t xml:space="preserve"> conceptual framework</w:t>
            </w:r>
          </w:p>
        </w:tc>
        <w:tc>
          <w:tcPr>
            <w:tcW w:w="1880" w:type="dxa"/>
            <w:shd w:val="clear" w:color="auto" w:fill="auto"/>
            <w:noWrap/>
            <w:vAlign w:val="center"/>
            <w:hideMark/>
          </w:tcPr>
          <w:p w14:paraId="57BFD7E6"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Brands</w:t>
            </w:r>
          </w:p>
        </w:tc>
        <w:tc>
          <w:tcPr>
            <w:tcW w:w="1842" w:type="dxa"/>
            <w:shd w:val="clear" w:color="auto" w:fill="auto"/>
            <w:noWrap/>
            <w:vAlign w:val="center"/>
            <w:hideMark/>
          </w:tcPr>
          <w:p w14:paraId="75CA76CE"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733CBE62"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vAlign w:val="center"/>
            <w:hideMark/>
          </w:tcPr>
          <w:p w14:paraId="7C60B80C"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2581ADB4"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2009</w:t>
            </w:r>
          </w:p>
        </w:tc>
        <w:tc>
          <w:tcPr>
            <w:tcW w:w="1701" w:type="dxa"/>
            <w:shd w:val="clear" w:color="auto" w:fill="auto"/>
            <w:noWrap/>
            <w:vAlign w:val="center"/>
            <w:hideMark/>
          </w:tcPr>
          <w:p w14:paraId="7AF1AA47"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(Bowden, 2009)</w:t>
            </w:r>
          </w:p>
        </w:tc>
      </w:tr>
      <w:tr w:rsidR="00756746" w:rsidRPr="00320D39" w14:paraId="6D7628C8" w14:textId="77777777" w:rsidTr="001453BC">
        <w:trPr>
          <w:trHeight w:val="1248"/>
        </w:trPr>
        <w:tc>
          <w:tcPr>
            <w:tcW w:w="675" w:type="dxa"/>
            <w:shd w:val="clear" w:color="auto" w:fill="auto"/>
            <w:noWrap/>
            <w:vAlign w:val="center"/>
            <w:hideMark/>
          </w:tcPr>
          <w:p w14:paraId="3D9A950B"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w:t>
            </w:r>
          </w:p>
        </w:tc>
        <w:tc>
          <w:tcPr>
            <w:tcW w:w="3187" w:type="dxa"/>
            <w:shd w:val="clear" w:color="auto" w:fill="auto"/>
            <w:vAlign w:val="center"/>
            <w:hideMark/>
          </w:tcPr>
          <w:p w14:paraId="6E548B7A"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Consumer engagement behavior: </w:t>
            </w:r>
            <w:r w:rsidR="00FE3CBE">
              <w:rPr>
                <w:rFonts w:eastAsia="Times New Roman"/>
                <w:color w:val="000000"/>
                <w:sz w:val="26"/>
                <w:szCs w:val="26"/>
                <w:lang w:eastAsia="en-IN"/>
              </w:rPr>
              <w:t>T</w:t>
            </w:r>
            <w:r w:rsidRPr="009D7CBF">
              <w:rPr>
                <w:rFonts w:eastAsia="Times New Roman"/>
                <w:color w:val="000000"/>
                <w:sz w:val="26"/>
                <w:szCs w:val="26"/>
                <w:lang w:eastAsia="en-IN"/>
              </w:rPr>
              <w:t>heoretical foundations and research directions</w:t>
            </w:r>
          </w:p>
        </w:tc>
        <w:tc>
          <w:tcPr>
            <w:tcW w:w="1880" w:type="dxa"/>
            <w:shd w:val="clear" w:color="auto" w:fill="auto"/>
            <w:noWrap/>
            <w:vAlign w:val="center"/>
            <w:hideMark/>
          </w:tcPr>
          <w:p w14:paraId="3C77C846"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842" w:type="dxa"/>
            <w:shd w:val="clear" w:color="auto" w:fill="auto"/>
            <w:noWrap/>
            <w:vAlign w:val="center"/>
            <w:hideMark/>
          </w:tcPr>
          <w:p w14:paraId="5A4AF022"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and Offline Engagement</w:t>
            </w:r>
          </w:p>
        </w:tc>
        <w:tc>
          <w:tcPr>
            <w:tcW w:w="1701" w:type="dxa"/>
            <w:shd w:val="clear" w:color="auto" w:fill="auto"/>
            <w:noWrap/>
            <w:vAlign w:val="center"/>
            <w:hideMark/>
          </w:tcPr>
          <w:p w14:paraId="07EB25DE"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vAlign w:val="center"/>
            <w:hideMark/>
          </w:tcPr>
          <w:p w14:paraId="63185D22"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38B9D6FD"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2010</w:t>
            </w:r>
          </w:p>
        </w:tc>
        <w:tc>
          <w:tcPr>
            <w:tcW w:w="1701" w:type="dxa"/>
            <w:shd w:val="clear" w:color="auto" w:fill="auto"/>
            <w:vAlign w:val="center"/>
            <w:hideMark/>
          </w:tcPr>
          <w:p w14:paraId="4C79887E"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r w:rsidR="00B91EB0">
              <w:rPr>
                <w:rFonts w:eastAsia="Times New Roman"/>
                <w:color w:val="000000"/>
                <w:sz w:val="26"/>
                <w:szCs w:val="26"/>
                <w:lang w:eastAsia="en-IN"/>
              </w:rPr>
              <w:t xml:space="preserve">VanDoorn </w:t>
            </w:r>
            <w:r w:rsidR="00A47D4B" w:rsidRPr="009D7CBF">
              <w:rPr>
                <w:rFonts w:eastAsia="Times New Roman"/>
                <w:color w:val="000000"/>
                <w:sz w:val="26"/>
                <w:szCs w:val="26"/>
                <w:lang w:eastAsia="en-IN"/>
              </w:rPr>
              <w:t>et al.,</w:t>
            </w:r>
            <w:r w:rsidRPr="009D7CBF">
              <w:rPr>
                <w:rFonts w:eastAsia="Times New Roman"/>
                <w:color w:val="000000"/>
                <w:sz w:val="26"/>
                <w:szCs w:val="26"/>
                <w:lang w:eastAsia="en-IN"/>
              </w:rPr>
              <w:t xml:space="preserve"> 2010)</w:t>
            </w:r>
          </w:p>
        </w:tc>
      </w:tr>
      <w:tr w:rsidR="00756746" w:rsidRPr="00320D39" w14:paraId="6DBFBA0F" w14:textId="77777777" w:rsidTr="001453BC">
        <w:trPr>
          <w:trHeight w:val="1177"/>
        </w:trPr>
        <w:tc>
          <w:tcPr>
            <w:tcW w:w="675" w:type="dxa"/>
            <w:shd w:val="clear" w:color="auto" w:fill="auto"/>
            <w:noWrap/>
            <w:vAlign w:val="center"/>
            <w:hideMark/>
          </w:tcPr>
          <w:p w14:paraId="690766C8"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w:t>
            </w:r>
          </w:p>
        </w:tc>
        <w:tc>
          <w:tcPr>
            <w:tcW w:w="3187" w:type="dxa"/>
            <w:shd w:val="clear" w:color="auto" w:fill="auto"/>
            <w:vAlign w:val="center"/>
            <w:hideMark/>
          </w:tcPr>
          <w:p w14:paraId="5BFEF6AC"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Determinants of consumer engagement in electronic word of mouth (eWOM) in social networking sites</w:t>
            </w:r>
          </w:p>
        </w:tc>
        <w:tc>
          <w:tcPr>
            <w:tcW w:w="1880" w:type="dxa"/>
            <w:shd w:val="clear" w:color="auto" w:fill="auto"/>
            <w:noWrap/>
            <w:vAlign w:val="center"/>
            <w:hideMark/>
          </w:tcPr>
          <w:p w14:paraId="5F4A1387"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37DC033A"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0E74921A"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 MySpace, and Friendster</w:t>
            </w:r>
          </w:p>
        </w:tc>
        <w:tc>
          <w:tcPr>
            <w:tcW w:w="1276" w:type="dxa"/>
            <w:shd w:val="clear" w:color="auto" w:fill="auto"/>
            <w:vAlign w:val="center"/>
            <w:hideMark/>
          </w:tcPr>
          <w:p w14:paraId="2915B49B"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hideMark/>
          </w:tcPr>
          <w:p w14:paraId="40BE6AE3"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2011</w:t>
            </w:r>
          </w:p>
        </w:tc>
        <w:tc>
          <w:tcPr>
            <w:tcW w:w="1701" w:type="dxa"/>
            <w:shd w:val="clear" w:color="auto" w:fill="auto"/>
            <w:noWrap/>
            <w:vAlign w:val="center"/>
            <w:hideMark/>
          </w:tcPr>
          <w:p w14:paraId="6417525E"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r w:rsidR="00584E16" w:rsidRPr="009D7CBF">
              <w:rPr>
                <w:rFonts w:eastAsia="Times New Roman"/>
                <w:color w:val="000000"/>
                <w:sz w:val="26"/>
                <w:szCs w:val="26"/>
                <w:lang w:eastAsia="en-IN"/>
              </w:rPr>
              <w:t>Chu &amp; Kim, 2011</w:t>
            </w:r>
            <w:r w:rsidRPr="009D7CBF">
              <w:rPr>
                <w:rFonts w:eastAsia="Times New Roman"/>
                <w:color w:val="000000"/>
                <w:sz w:val="26"/>
                <w:szCs w:val="26"/>
                <w:lang w:eastAsia="en-IN"/>
              </w:rPr>
              <w:t>)</w:t>
            </w:r>
          </w:p>
        </w:tc>
      </w:tr>
      <w:tr w:rsidR="00756746" w:rsidRPr="00320D39" w14:paraId="630E2572" w14:textId="77777777" w:rsidTr="001453BC">
        <w:trPr>
          <w:trHeight w:val="936"/>
        </w:trPr>
        <w:tc>
          <w:tcPr>
            <w:tcW w:w="675" w:type="dxa"/>
            <w:tcBorders>
              <w:bottom w:val="single" w:sz="4" w:space="0" w:color="auto"/>
            </w:tcBorders>
            <w:shd w:val="clear" w:color="auto" w:fill="auto"/>
            <w:noWrap/>
            <w:vAlign w:val="center"/>
            <w:hideMark/>
          </w:tcPr>
          <w:p w14:paraId="6F51D073"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5</w:t>
            </w:r>
          </w:p>
        </w:tc>
        <w:tc>
          <w:tcPr>
            <w:tcW w:w="3187" w:type="dxa"/>
            <w:tcBorders>
              <w:bottom w:val="single" w:sz="4" w:space="0" w:color="auto"/>
            </w:tcBorders>
            <w:shd w:val="clear" w:color="auto" w:fill="auto"/>
            <w:vAlign w:val="center"/>
            <w:hideMark/>
          </w:tcPr>
          <w:p w14:paraId="30B6C77C"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Customer engagement: exploring customer relationships beyond purchase</w:t>
            </w:r>
          </w:p>
        </w:tc>
        <w:tc>
          <w:tcPr>
            <w:tcW w:w="1880" w:type="dxa"/>
            <w:tcBorders>
              <w:bottom w:val="single" w:sz="4" w:space="0" w:color="auto"/>
            </w:tcBorders>
            <w:shd w:val="clear" w:color="auto" w:fill="auto"/>
            <w:noWrap/>
            <w:vAlign w:val="center"/>
            <w:hideMark/>
          </w:tcPr>
          <w:p w14:paraId="6F0FB5B0"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tcBorders>
              <w:bottom w:val="single" w:sz="4" w:space="0" w:color="auto"/>
            </w:tcBorders>
            <w:shd w:val="clear" w:color="auto" w:fill="auto"/>
            <w:noWrap/>
            <w:vAlign w:val="center"/>
            <w:hideMark/>
          </w:tcPr>
          <w:p w14:paraId="48BA1261"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and Offline Engagement</w:t>
            </w:r>
          </w:p>
        </w:tc>
        <w:tc>
          <w:tcPr>
            <w:tcW w:w="1701" w:type="dxa"/>
            <w:tcBorders>
              <w:bottom w:val="single" w:sz="4" w:space="0" w:color="auto"/>
            </w:tcBorders>
            <w:shd w:val="clear" w:color="auto" w:fill="auto"/>
            <w:noWrap/>
            <w:vAlign w:val="center"/>
            <w:hideMark/>
          </w:tcPr>
          <w:p w14:paraId="255FED61"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tcBorders>
              <w:bottom w:val="single" w:sz="4" w:space="0" w:color="auto"/>
            </w:tcBorders>
            <w:shd w:val="clear" w:color="auto" w:fill="auto"/>
            <w:vAlign w:val="center"/>
            <w:hideMark/>
          </w:tcPr>
          <w:p w14:paraId="6C22696B"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tcBorders>
              <w:bottom w:val="single" w:sz="4" w:space="0" w:color="auto"/>
            </w:tcBorders>
            <w:shd w:val="clear" w:color="auto" w:fill="auto"/>
            <w:vAlign w:val="center"/>
            <w:hideMark/>
          </w:tcPr>
          <w:p w14:paraId="7F331D23"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2012</w:t>
            </w:r>
          </w:p>
        </w:tc>
        <w:tc>
          <w:tcPr>
            <w:tcW w:w="1701" w:type="dxa"/>
            <w:tcBorders>
              <w:bottom w:val="single" w:sz="4" w:space="0" w:color="auto"/>
            </w:tcBorders>
            <w:shd w:val="clear" w:color="auto" w:fill="auto"/>
            <w:noWrap/>
            <w:vAlign w:val="center"/>
            <w:hideMark/>
          </w:tcPr>
          <w:p w14:paraId="66F1BDE0"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r w:rsidR="0031094C" w:rsidRPr="009D7CBF">
              <w:rPr>
                <w:rFonts w:eastAsia="Times New Roman"/>
                <w:color w:val="000000"/>
                <w:sz w:val="26"/>
                <w:szCs w:val="26"/>
                <w:lang w:eastAsia="en-IN"/>
              </w:rPr>
              <w:t>Vivek et al., 2012</w:t>
            </w:r>
            <w:r w:rsidRPr="009D7CBF">
              <w:rPr>
                <w:rFonts w:eastAsia="Times New Roman"/>
                <w:color w:val="000000"/>
                <w:sz w:val="26"/>
                <w:szCs w:val="26"/>
                <w:lang w:eastAsia="en-IN"/>
              </w:rPr>
              <w:t>)</w:t>
            </w:r>
          </w:p>
        </w:tc>
      </w:tr>
      <w:tr w:rsidR="00756746" w:rsidRPr="00320D39" w14:paraId="6CB6683E" w14:textId="77777777" w:rsidTr="001453BC">
        <w:trPr>
          <w:trHeight w:val="624"/>
        </w:trPr>
        <w:tc>
          <w:tcPr>
            <w:tcW w:w="675" w:type="dxa"/>
            <w:tcBorders>
              <w:bottom w:val="single" w:sz="4" w:space="0" w:color="auto"/>
            </w:tcBorders>
            <w:shd w:val="clear" w:color="auto" w:fill="auto"/>
            <w:noWrap/>
            <w:vAlign w:val="center"/>
            <w:hideMark/>
          </w:tcPr>
          <w:p w14:paraId="30BF75E9" w14:textId="77777777" w:rsidR="00756746" w:rsidRPr="009D7CBF" w:rsidRDefault="00756746"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6</w:t>
            </w:r>
          </w:p>
        </w:tc>
        <w:tc>
          <w:tcPr>
            <w:tcW w:w="3187" w:type="dxa"/>
            <w:tcBorders>
              <w:bottom w:val="single" w:sz="4" w:space="0" w:color="auto"/>
            </w:tcBorders>
            <w:shd w:val="clear" w:color="auto" w:fill="auto"/>
            <w:vAlign w:val="center"/>
            <w:hideMark/>
          </w:tcPr>
          <w:p w14:paraId="3C1B29E9"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Customer engagement in a Facebook brand community</w:t>
            </w:r>
          </w:p>
        </w:tc>
        <w:tc>
          <w:tcPr>
            <w:tcW w:w="1880" w:type="dxa"/>
            <w:tcBorders>
              <w:bottom w:val="single" w:sz="4" w:space="0" w:color="auto"/>
            </w:tcBorders>
            <w:shd w:val="clear" w:color="auto" w:fill="auto"/>
            <w:noWrap/>
            <w:vAlign w:val="center"/>
            <w:hideMark/>
          </w:tcPr>
          <w:p w14:paraId="7923A74F"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Gaming Community</w:t>
            </w:r>
          </w:p>
        </w:tc>
        <w:tc>
          <w:tcPr>
            <w:tcW w:w="1842" w:type="dxa"/>
            <w:tcBorders>
              <w:bottom w:val="single" w:sz="4" w:space="0" w:color="auto"/>
            </w:tcBorders>
            <w:shd w:val="clear" w:color="auto" w:fill="auto"/>
            <w:noWrap/>
            <w:vAlign w:val="center"/>
            <w:hideMark/>
          </w:tcPr>
          <w:p w14:paraId="67D66F78"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tcBorders>
              <w:bottom w:val="single" w:sz="4" w:space="0" w:color="auto"/>
            </w:tcBorders>
            <w:shd w:val="clear" w:color="auto" w:fill="auto"/>
            <w:noWrap/>
            <w:vAlign w:val="center"/>
            <w:hideMark/>
          </w:tcPr>
          <w:p w14:paraId="287F2C7B"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tcBorders>
              <w:bottom w:val="single" w:sz="4" w:space="0" w:color="auto"/>
            </w:tcBorders>
            <w:shd w:val="clear" w:color="auto" w:fill="auto"/>
            <w:noWrap/>
            <w:vAlign w:val="center"/>
            <w:hideMark/>
          </w:tcPr>
          <w:p w14:paraId="31DA3503"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tcBorders>
              <w:bottom w:val="single" w:sz="4" w:space="0" w:color="auto"/>
            </w:tcBorders>
            <w:shd w:val="clear" w:color="auto" w:fill="auto"/>
            <w:vAlign w:val="center"/>
            <w:hideMark/>
          </w:tcPr>
          <w:p w14:paraId="1B309520"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2012</w:t>
            </w:r>
          </w:p>
        </w:tc>
        <w:tc>
          <w:tcPr>
            <w:tcW w:w="1701" w:type="dxa"/>
            <w:tcBorders>
              <w:bottom w:val="single" w:sz="4" w:space="0" w:color="auto"/>
            </w:tcBorders>
            <w:shd w:val="clear" w:color="auto" w:fill="auto"/>
            <w:vAlign w:val="center"/>
            <w:hideMark/>
          </w:tcPr>
          <w:p w14:paraId="31D5A8B8" w14:textId="77777777" w:rsidR="00756746" w:rsidRPr="009D7CBF" w:rsidRDefault="00756746"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(Gummerus </w:t>
            </w:r>
            <w:r w:rsidR="00A47D4B" w:rsidRPr="009D7CBF">
              <w:rPr>
                <w:rFonts w:eastAsia="Times New Roman"/>
                <w:color w:val="000000"/>
                <w:sz w:val="26"/>
                <w:szCs w:val="26"/>
                <w:lang w:eastAsia="en-IN"/>
              </w:rPr>
              <w:t>et al.,</w:t>
            </w:r>
            <w:r w:rsidRPr="009D7CBF">
              <w:rPr>
                <w:rFonts w:eastAsia="Times New Roman"/>
                <w:color w:val="000000"/>
                <w:sz w:val="26"/>
                <w:szCs w:val="26"/>
                <w:lang w:eastAsia="en-IN"/>
              </w:rPr>
              <w:t xml:space="preserve"> 2012)</w:t>
            </w:r>
          </w:p>
        </w:tc>
      </w:tr>
      <w:tr w:rsidR="001453BC" w:rsidRPr="00320D39" w14:paraId="55BB9F35" w14:textId="77777777" w:rsidTr="001453BC">
        <w:trPr>
          <w:trHeight w:val="699"/>
        </w:trPr>
        <w:tc>
          <w:tcPr>
            <w:tcW w:w="675" w:type="dxa"/>
            <w:tcBorders>
              <w:top w:val="single" w:sz="4" w:space="0" w:color="auto"/>
            </w:tcBorders>
            <w:shd w:val="clear" w:color="auto" w:fill="auto"/>
            <w:noWrap/>
            <w:vAlign w:val="center"/>
          </w:tcPr>
          <w:p w14:paraId="2CCA04B7" w14:textId="77777777" w:rsidR="001453BC" w:rsidRPr="009D7CBF" w:rsidRDefault="001453BC" w:rsidP="006265A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lastRenderedPageBreak/>
              <w:t>7</w:t>
            </w:r>
          </w:p>
        </w:tc>
        <w:tc>
          <w:tcPr>
            <w:tcW w:w="3187" w:type="dxa"/>
            <w:tcBorders>
              <w:top w:val="single" w:sz="4" w:space="0" w:color="auto"/>
            </w:tcBorders>
            <w:shd w:val="clear" w:color="auto" w:fill="auto"/>
            <w:vAlign w:val="center"/>
          </w:tcPr>
          <w:p w14:paraId="5D23B36D"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Consumer engagement in a virtual brand community: </w:t>
            </w:r>
            <w:r>
              <w:rPr>
                <w:rFonts w:eastAsia="Times New Roman"/>
                <w:color w:val="000000"/>
                <w:sz w:val="26"/>
                <w:szCs w:val="26"/>
                <w:lang w:eastAsia="en-IN"/>
              </w:rPr>
              <w:t>A</w:t>
            </w:r>
            <w:r w:rsidRPr="009D7CBF">
              <w:rPr>
                <w:rFonts w:eastAsia="Times New Roman"/>
                <w:color w:val="000000"/>
                <w:sz w:val="26"/>
                <w:szCs w:val="26"/>
                <w:lang w:eastAsia="en-IN"/>
              </w:rPr>
              <w:t>n exploratory analysis</w:t>
            </w:r>
          </w:p>
        </w:tc>
        <w:tc>
          <w:tcPr>
            <w:tcW w:w="1880" w:type="dxa"/>
            <w:tcBorders>
              <w:top w:val="single" w:sz="4" w:space="0" w:color="auto"/>
            </w:tcBorders>
            <w:shd w:val="clear" w:color="auto" w:fill="auto"/>
            <w:vAlign w:val="center"/>
          </w:tcPr>
          <w:p w14:paraId="3DA7395C"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(Health and fitness)</w:t>
            </w:r>
          </w:p>
        </w:tc>
        <w:tc>
          <w:tcPr>
            <w:tcW w:w="1842" w:type="dxa"/>
            <w:tcBorders>
              <w:top w:val="single" w:sz="4" w:space="0" w:color="auto"/>
            </w:tcBorders>
            <w:shd w:val="clear" w:color="auto" w:fill="auto"/>
            <w:noWrap/>
            <w:vAlign w:val="center"/>
          </w:tcPr>
          <w:p w14:paraId="53505351"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tcBorders>
              <w:top w:val="single" w:sz="4" w:space="0" w:color="auto"/>
            </w:tcBorders>
            <w:shd w:val="clear" w:color="auto" w:fill="auto"/>
            <w:noWrap/>
            <w:vAlign w:val="center"/>
          </w:tcPr>
          <w:p w14:paraId="4B991C8C"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proofErr w:type="spellStart"/>
            <w:r w:rsidRPr="009D7CBF">
              <w:rPr>
                <w:rFonts w:eastAsia="Times New Roman"/>
                <w:color w:val="000000"/>
                <w:sz w:val="26"/>
                <w:szCs w:val="26"/>
                <w:lang w:eastAsia="en-IN"/>
              </w:rPr>
              <w:t>Vibra</w:t>
            </w:r>
            <w:proofErr w:type="spellEnd"/>
            <w:r w:rsidRPr="009D7CBF">
              <w:rPr>
                <w:rFonts w:eastAsia="Times New Roman"/>
                <w:color w:val="000000"/>
                <w:sz w:val="26"/>
                <w:szCs w:val="26"/>
                <w:lang w:eastAsia="en-IN"/>
              </w:rPr>
              <w:t xml:space="preserve"> Train Platform</w:t>
            </w:r>
          </w:p>
        </w:tc>
        <w:tc>
          <w:tcPr>
            <w:tcW w:w="1276" w:type="dxa"/>
            <w:tcBorders>
              <w:top w:val="single" w:sz="4" w:space="0" w:color="auto"/>
            </w:tcBorders>
            <w:shd w:val="clear" w:color="auto" w:fill="auto"/>
            <w:noWrap/>
            <w:vAlign w:val="center"/>
          </w:tcPr>
          <w:p w14:paraId="4BE903B2"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tcBorders>
              <w:top w:val="single" w:sz="4" w:space="0" w:color="auto"/>
            </w:tcBorders>
            <w:shd w:val="clear" w:color="auto" w:fill="auto"/>
            <w:vAlign w:val="center"/>
          </w:tcPr>
          <w:p w14:paraId="453F9F87"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2013</w:t>
            </w:r>
          </w:p>
        </w:tc>
        <w:tc>
          <w:tcPr>
            <w:tcW w:w="1701" w:type="dxa"/>
            <w:tcBorders>
              <w:top w:val="single" w:sz="4" w:space="0" w:color="auto"/>
            </w:tcBorders>
            <w:shd w:val="clear" w:color="auto" w:fill="auto"/>
            <w:noWrap/>
            <w:vAlign w:val="center"/>
          </w:tcPr>
          <w:p w14:paraId="34D7CC0B" w14:textId="77777777" w:rsidR="001453BC" w:rsidRPr="009D7CBF" w:rsidRDefault="001453BC" w:rsidP="006265A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(Brodie et al., 2013)</w:t>
            </w:r>
          </w:p>
        </w:tc>
      </w:tr>
      <w:tr w:rsidR="001453BC" w:rsidRPr="00320D39" w14:paraId="2C421A5C" w14:textId="77777777" w:rsidTr="001453BC">
        <w:trPr>
          <w:trHeight w:val="936"/>
        </w:trPr>
        <w:tc>
          <w:tcPr>
            <w:tcW w:w="675" w:type="dxa"/>
            <w:shd w:val="clear" w:color="auto" w:fill="auto"/>
            <w:noWrap/>
            <w:vAlign w:val="center"/>
            <w:hideMark/>
          </w:tcPr>
          <w:p w14:paraId="19D78C99" w14:textId="77777777" w:rsidR="001453BC" w:rsidRPr="009D7CBF" w:rsidRDefault="001453BC"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8</w:t>
            </w:r>
          </w:p>
        </w:tc>
        <w:tc>
          <w:tcPr>
            <w:tcW w:w="3187" w:type="dxa"/>
            <w:shd w:val="clear" w:color="auto" w:fill="auto"/>
            <w:vAlign w:val="center"/>
            <w:hideMark/>
          </w:tcPr>
          <w:p w14:paraId="7D3982F9"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Motivations and antecedents of consumer engagement with brand pages on social networking sites</w:t>
            </w:r>
          </w:p>
        </w:tc>
        <w:tc>
          <w:tcPr>
            <w:tcW w:w="1880" w:type="dxa"/>
            <w:shd w:val="clear" w:color="auto" w:fill="auto"/>
            <w:vAlign w:val="center"/>
            <w:hideMark/>
          </w:tcPr>
          <w:p w14:paraId="22628FE8"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3A377E17"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7DED04C7"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08DD50FD"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hideMark/>
          </w:tcPr>
          <w:p w14:paraId="2D78B5C8"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2013</w:t>
            </w:r>
          </w:p>
        </w:tc>
        <w:tc>
          <w:tcPr>
            <w:tcW w:w="1701" w:type="dxa"/>
            <w:shd w:val="clear" w:color="auto" w:fill="auto"/>
            <w:noWrap/>
            <w:vAlign w:val="center"/>
            <w:hideMark/>
          </w:tcPr>
          <w:p w14:paraId="0AE27228"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(Wan-Hsiu &amp; </w:t>
            </w:r>
            <w:proofErr w:type="spellStart"/>
            <w:r w:rsidRPr="009D7CBF">
              <w:rPr>
                <w:rFonts w:eastAsia="Times New Roman"/>
                <w:color w:val="000000"/>
                <w:sz w:val="26"/>
                <w:szCs w:val="26"/>
                <w:lang w:eastAsia="en-IN"/>
              </w:rPr>
              <w:t>Linjuan</w:t>
            </w:r>
            <w:proofErr w:type="spellEnd"/>
            <w:r w:rsidRPr="009D7CBF">
              <w:rPr>
                <w:rFonts w:eastAsia="Times New Roman"/>
                <w:color w:val="000000"/>
                <w:sz w:val="26"/>
                <w:szCs w:val="26"/>
                <w:lang w:eastAsia="en-IN"/>
              </w:rPr>
              <w:t>, 2013)</w:t>
            </w:r>
          </w:p>
        </w:tc>
      </w:tr>
      <w:tr w:rsidR="001453BC" w:rsidRPr="00320D39" w14:paraId="1C1AAF8E" w14:textId="77777777" w:rsidTr="001453BC">
        <w:trPr>
          <w:trHeight w:val="1248"/>
        </w:trPr>
        <w:tc>
          <w:tcPr>
            <w:tcW w:w="675" w:type="dxa"/>
            <w:shd w:val="clear" w:color="auto" w:fill="auto"/>
            <w:noWrap/>
            <w:vAlign w:val="center"/>
            <w:hideMark/>
          </w:tcPr>
          <w:p w14:paraId="7EFA0D3D" w14:textId="77777777" w:rsidR="001453BC" w:rsidRPr="009D7CBF" w:rsidRDefault="001453BC"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9</w:t>
            </w:r>
          </w:p>
        </w:tc>
        <w:tc>
          <w:tcPr>
            <w:tcW w:w="3187" w:type="dxa"/>
            <w:shd w:val="clear" w:color="auto" w:fill="auto"/>
            <w:vAlign w:val="center"/>
            <w:hideMark/>
          </w:tcPr>
          <w:p w14:paraId="59DAEAD9"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Customer engagement </w:t>
            </w:r>
            <w:proofErr w:type="spellStart"/>
            <w:r w:rsidRPr="009D7CBF">
              <w:rPr>
                <w:rFonts w:eastAsia="Times New Roman"/>
                <w:color w:val="000000"/>
                <w:sz w:val="26"/>
                <w:szCs w:val="26"/>
                <w:lang w:eastAsia="en-IN"/>
              </w:rPr>
              <w:t>behavior</w:t>
            </w:r>
            <w:proofErr w:type="spellEnd"/>
            <w:r w:rsidRPr="009D7CBF">
              <w:rPr>
                <w:rFonts w:eastAsia="Times New Roman"/>
                <w:color w:val="000000"/>
                <w:sz w:val="26"/>
                <w:szCs w:val="26"/>
                <w:lang w:eastAsia="en-IN"/>
              </w:rPr>
              <w:t xml:space="preserve"> in online social network- </w:t>
            </w:r>
            <w:r>
              <w:rPr>
                <w:rFonts w:eastAsia="Times New Roman"/>
                <w:color w:val="000000"/>
                <w:sz w:val="26"/>
                <w:szCs w:val="26"/>
                <w:lang w:eastAsia="en-IN"/>
              </w:rPr>
              <w:t>T</w:t>
            </w:r>
            <w:r w:rsidRPr="009D7CBF">
              <w:rPr>
                <w:rFonts w:eastAsia="Times New Roman"/>
                <w:color w:val="000000"/>
                <w:sz w:val="26"/>
                <w:szCs w:val="26"/>
                <w:lang w:eastAsia="en-IN"/>
              </w:rPr>
              <w:t>he Facebook perspective</w:t>
            </w:r>
          </w:p>
        </w:tc>
        <w:tc>
          <w:tcPr>
            <w:tcW w:w="1880" w:type="dxa"/>
            <w:shd w:val="clear" w:color="auto" w:fill="auto"/>
            <w:noWrap/>
            <w:vAlign w:val="center"/>
            <w:hideMark/>
          </w:tcPr>
          <w:p w14:paraId="3E707341"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Companies and Brands</w:t>
            </w:r>
          </w:p>
        </w:tc>
        <w:tc>
          <w:tcPr>
            <w:tcW w:w="1842" w:type="dxa"/>
            <w:shd w:val="clear" w:color="auto" w:fill="auto"/>
            <w:noWrap/>
            <w:vAlign w:val="center"/>
            <w:hideMark/>
          </w:tcPr>
          <w:p w14:paraId="7B025815"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23FA04CF"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vAlign w:val="center"/>
            <w:hideMark/>
          </w:tcPr>
          <w:p w14:paraId="49973152"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Europe</w:t>
            </w:r>
          </w:p>
        </w:tc>
        <w:tc>
          <w:tcPr>
            <w:tcW w:w="1596" w:type="dxa"/>
            <w:shd w:val="clear" w:color="auto" w:fill="auto"/>
            <w:vAlign w:val="center"/>
            <w:hideMark/>
          </w:tcPr>
          <w:p w14:paraId="484BF280"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2014</w:t>
            </w:r>
          </w:p>
        </w:tc>
        <w:tc>
          <w:tcPr>
            <w:tcW w:w="1701" w:type="dxa"/>
            <w:shd w:val="clear" w:color="auto" w:fill="auto"/>
            <w:vAlign w:val="center"/>
            <w:hideMark/>
          </w:tcPr>
          <w:p w14:paraId="24A2FEEE"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(Bitter et al., 2014)</w:t>
            </w:r>
          </w:p>
        </w:tc>
      </w:tr>
      <w:tr w:rsidR="001453BC" w:rsidRPr="00320D39" w14:paraId="5DDBBA04" w14:textId="77777777" w:rsidTr="001453BC">
        <w:trPr>
          <w:trHeight w:val="1298"/>
        </w:trPr>
        <w:tc>
          <w:tcPr>
            <w:tcW w:w="675" w:type="dxa"/>
            <w:shd w:val="clear" w:color="auto" w:fill="auto"/>
            <w:noWrap/>
            <w:vAlign w:val="center"/>
            <w:hideMark/>
          </w:tcPr>
          <w:p w14:paraId="46CD8BD0" w14:textId="77777777" w:rsidR="001453BC" w:rsidRPr="009D7CBF" w:rsidRDefault="001453BC"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10</w:t>
            </w:r>
          </w:p>
        </w:tc>
        <w:tc>
          <w:tcPr>
            <w:tcW w:w="3187" w:type="dxa"/>
            <w:shd w:val="clear" w:color="auto" w:fill="auto"/>
            <w:vAlign w:val="center"/>
            <w:hideMark/>
          </w:tcPr>
          <w:p w14:paraId="5679915D"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 model of consumer engagement in a virtual customer environment</w:t>
            </w:r>
          </w:p>
        </w:tc>
        <w:tc>
          <w:tcPr>
            <w:tcW w:w="1880" w:type="dxa"/>
            <w:shd w:val="clear" w:color="auto" w:fill="auto"/>
            <w:noWrap/>
            <w:vAlign w:val="center"/>
            <w:hideMark/>
          </w:tcPr>
          <w:p w14:paraId="10CA7EB8"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Virtual Customer Environment</w:t>
            </w:r>
          </w:p>
        </w:tc>
        <w:tc>
          <w:tcPr>
            <w:tcW w:w="1842" w:type="dxa"/>
            <w:shd w:val="clear" w:color="auto" w:fill="auto"/>
            <w:noWrap/>
            <w:vAlign w:val="center"/>
            <w:hideMark/>
          </w:tcPr>
          <w:p w14:paraId="436C1BD4"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shd w:val="clear" w:color="auto" w:fill="auto"/>
            <w:noWrap/>
            <w:vAlign w:val="center"/>
            <w:hideMark/>
          </w:tcPr>
          <w:p w14:paraId="25747CB1"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Web 2.0 Technologies</w:t>
            </w:r>
          </w:p>
        </w:tc>
        <w:tc>
          <w:tcPr>
            <w:tcW w:w="1276" w:type="dxa"/>
            <w:shd w:val="clear" w:color="auto" w:fill="auto"/>
            <w:vAlign w:val="center"/>
            <w:hideMark/>
          </w:tcPr>
          <w:p w14:paraId="00E062A1"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3B34632D"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2014</w:t>
            </w:r>
          </w:p>
        </w:tc>
        <w:tc>
          <w:tcPr>
            <w:tcW w:w="1701" w:type="dxa"/>
            <w:shd w:val="clear" w:color="auto" w:fill="auto"/>
            <w:noWrap/>
            <w:vAlign w:val="center"/>
            <w:hideMark/>
          </w:tcPr>
          <w:p w14:paraId="63CD8106"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Claffey</w:t>
            </w:r>
            <w:proofErr w:type="spellEnd"/>
            <w:r w:rsidRPr="009D7CBF">
              <w:rPr>
                <w:rFonts w:eastAsia="Times New Roman"/>
                <w:color w:val="000000"/>
                <w:sz w:val="26"/>
                <w:szCs w:val="26"/>
                <w:lang w:eastAsia="en-IN"/>
              </w:rPr>
              <w:t xml:space="preserve"> &amp; Brady, 2014)</w:t>
            </w:r>
          </w:p>
        </w:tc>
      </w:tr>
      <w:tr w:rsidR="001453BC" w:rsidRPr="00320D39" w14:paraId="3CD2141A" w14:textId="77777777" w:rsidTr="001453BC">
        <w:trPr>
          <w:trHeight w:val="864"/>
        </w:trPr>
        <w:tc>
          <w:tcPr>
            <w:tcW w:w="675" w:type="dxa"/>
            <w:shd w:val="clear" w:color="auto" w:fill="auto"/>
            <w:noWrap/>
            <w:vAlign w:val="center"/>
            <w:hideMark/>
          </w:tcPr>
          <w:p w14:paraId="517C0870" w14:textId="77777777" w:rsidR="001453BC" w:rsidRPr="009D7CBF" w:rsidRDefault="001453BC"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11</w:t>
            </w:r>
          </w:p>
        </w:tc>
        <w:tc>
          <w:tcPr>
            <w:tcW w:w="3187" w:type="dxa"/>
            <w:shd w:val="clear" w:color="auto" w:fill="auto"/>
            <w:vAlign w:val="center"/>
            <w:hideMark/>
          </w:tcPr>
          <w:p w14:paraId="1E5C9A7D"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Consumer engagement in online brand communities: </w:t>
            </w:r>
            <w:r>
              <w:rPr>
                <w:rFonts w:eastAsia="Times New Roman"/>
                <w:color w:val="000000"/>
                <w:sz w:val="26"/>
                <w:szCs w:val="26"/>
                <w:lang w:eastAsia="en-IN"/>
              </w:rPr>
              <w:t>A</w:t>
            </w:r>
            <w:r w:rsidRPr="009D7CBF">
              <w:rPr>
                <w:rFonts w:eastAsia="Times New Roman"/>
                <w:color w:val="000000"/>
                <w:sz w:val="26"/>
                <w:szCs w:val="26"/>
                <w:lang w:eastAsia="en-IN"/>
              </w:rPr>
              <w:t xml:space="preserve"> social media perspective</w:t>
            </w:r>
          </w:p>
        </w:tc>
        <w:tc>
          <w:tcPr>
            <w:tcW w:w="1880" w:type="dxa"/>
            <w:shd w:val="clear" w:color="auto" w:fill="auto"/>
            <w:noWrap/>
            <w:vAlign w:val="center"/>
            <w:hideMark/>
          </w:tcPr>
          <w:p w14:paraId="619F732B"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Brand Communities</w:t>
            </w:r>
          </w:p>
        </w:tc>
        <w:tc>
          <w:tcPr>
            <w:tcW w:w="1842" w:type="dxa"/>
            <w:shd w:val="clear" w:color="auto" w:fill="auto"/>
            <w:noWrap/>
            <w:vAlign w:val="center"/>
            <w:hideMark/>
          </w:tcPr>
          <w:p w14:paraId="3D121695"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79F9236C"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 and Twitter</w:t>
            </w:r>
          </w:p>
        </w:tc>
        <w:tc>
          <w:tcPr>
            <w:tcW w:w="1276" w:type="dxa"/>
            <w:shd w:val="clear" w:color="auto" w:fill="auto"/>
            <w:noWrap/>
            <w:vAlign w:val="center"/>
            <w:hideMark/>
          </w:tcPr>
          <w:p w14:paraId="65D0E982"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Kingdom</w:t>
            </w:r>
          </w:p>
        </w:tc>
        <w:tc>
          <w:tcPr>
            <w:tcW w:w="1596" w:type="dxa"/>
            <w:shd w:val="clear" w:color="auto" w:fill="auto"/>
            <w:vAlign w:val="center"/>
            <w:hideMark/>
          </w:tcPr>
          <w:p w14:paraId="1A9B030F"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2015</w:t>
            </w:r>
          </w:p>
        </w:tc>
        <w:tc>
          <w:tcPr>
            <w:tcW w:w="1701" w:type="dxa"/>
            <w:shd w:val="clear" w:color="auto" w:fill="auto"/>
            <w:vAlign w:val="center"/>
            <w:hideMark/>
          </w:tcPr>
          <w:p w14:paraId="47D12054"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Dessart</w:t>
            </w:r>
            <w:proofErr w:type="spellEnd"/>
            <w:r w:rsidRPr="009D7CBF">
              <w:rPr>
                <w:rFonts w:eastAsia="Times New Roman"/>
                <w:color w:val="000000"/>
                <w:sz w:val="26"/>
                <w:szCs w:val="26"/>
                <w:lang w:eastAsia="en-IN"/>
              </w:rPr>
              <w:t xml:space="preserve"> et al., 2015)</w:t>
            </w:r>
          </w:p>
        </w:tc>
      </w:tr>
      <w:tr w:rsidR="001453BC" w:rsidRPr="00320D39" w14:paraId="567D48E1" w14:textId="77777777" w:rsidTr="001453BC">
        <w:trPr>
          <w:trHeight w:val="936"/>
        </w:trPr>
        <w:tc>
          <w:tcPr>
            <w:tcW w:w="675" w:type="dxa"/>
            <w:shd w:val="clear" w:color="auto" w:fill="auto"/>
            <w:noWrap/>
            <w:vAlign w:val="center"/>
            <w:hideMark/>
          </w:tcPr>
          <w:p w14:paraId="6259FE43" w14:textId="77777777" w:rsidR="001453BC" w:rsidRPr="009D7CBF" w:rsidRDefault="001453BC"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12</w:t>
            </w:r>
          </w:p>
        </w:tc>
        <w:tc>
          <w:tcPr>
            <w:tcW w:w="3187" w:type="dxa"/>
            <w:shd w:val="clear" w:color="auto" w:fill="auto"/>
            <w:vAlign w:val="center"/>
            <w:hideMark/>
          </w:tcPr>
          <w:p w14:paraId="317C41DB"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The impact of external social and internal personal forces on consumer brand community engagement on Facebook</w:t>
            </w:r>
          </w:p>
        </w:tc>
        <w:tc>
          <w:tcPr>
            <w:tcW w:w="1880" w:type="dxa"/>
            <w:shd w:val="clear" w:color="auto" w:fill="auto"/>
            <w:noWrap/>
            <w:vAlign w:val="center"/>
            <w:hideMark/>
          </w:tcPr>
          <w:p w14:paraId="06F74F85"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58B25670"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4CAAFE93"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56F518DB"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Europe</w:t>
            </w:r>
          </w:p>
        </w:tc>
        <w:tc>
          <w:tcPr>
            <w:tcW w:w="1596" w:type="dxa"/>
            <w:shd w:val="clear" w:color="auto" w:fill="auto"/>
            <w:vAlign w:val="center"/>
            <w:hideMark/>
          </w:tcPr>
          <w:p w14:paraId="13C76007"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2016</w:t>
            </w:r>
          </w:p>
        </w:tc>
        <w:tc>
          <w:tcPr>
            <w:tcW w:w="1701" w:type="dxa"/>
            <w:shd w:val="clear" w:color="auto" w:fill="auto"/>
            <w:noWrap/>
            <w:vAlign w:val="center"/>
            <w:hideMark/>
          </w:tcPr>
          <w:p w14:paraId="62BBB78B"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(Simon et al., 2016)</w:t>
            </w:r>
          </w:p>
        </w:tc>
      </w:tr>
      <w:tr w:rsidR="001453BC" w:rsidRPr="00320D39" w14:paraId="1F6FD7D1" w14:textId="77777777" w:rsidTr="001453BC">
        <w:trPr>
          <w:trHeight w:val="1248"/>
        </w:trPr>
        <w:tc>
          <w:tcPr>
            <w:tcW w:w="675" w:type="dxa"/>
            <w:shd w:val="clear" w:color="auto" w:fill="auto"/>
            <w:noWrap/>
            <w:vAlign w:val="center"/>
            <w:hideMark/>
          </w:tcPr>
          <w:p w14:paraId="1F61C378" w14:textId="77777777" w:rsidR="001453BC" w:rsidRPr="009D7CBF" w:rsidRDefault="001453BC" w:rsidP="004F7065">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lastRenderedPageBreak/>
              <w:t>13</w:t>
            </w:r>
          </w:p>
        </w:tc>
        <w:tc>
          <w:tcPr>
            <w:tcW w:w="3187" w:type="dxa"/>
            <w:shd w:val="clear" w:color="auto" w:fill="auto"/>
            <w:vAlign w:val="center"/>
            <w:hideMark/>
          </w:tcPr>
          <w:p w14:paraId="0494A35F"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Customer engagement and loyalty: </w:t>
            </w:r>
            <w:r>
              <w:rPr>
                <w:rFonts w:eastAsia="Times New Roman"/>
                <w:color w:val="000000"/>
                <w:sz w:val="26"/>
                <w:szCs w:val="26"/>
                <w:lang w:eastAsia="en-IN"/>
              </w:rPr>
              <w:t>a</w:t>
            </w:r>
            <w:r w:rsidRPr="009D7CBF">
              <w:rPr>
                <w:rFonts w:eastAsia="Times New Roman"/>
                <w:color w:val="000000"/>
                <w:sz w:val="26"/>
                <w:szCs w:val="26"/>
                <w:lang w:eastAsia="en-IN"/>
              </w:rPr>
              <w:t xml:space="preserve"> comparative study between service contexts</w:t>
            </w:r>
          </w:p>
        </w:tc>
        <w:tc>
          <w:tcPr>
            <w:tcW w:w="1880" w:type="dxa"/>
            <w:shd w:val="clear" w:color="auto" w:fill="auto"/>
            <w:noWrap/>
            <w:vAlign w:val="center"/>
            <w:hideMark/>
          </w:tcPr>
          <w:p w14:paraId="554C1FA5"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(Health Care and Retailing)</w:t>
            </w:r>
          </w:p>
        </w:tc>
        <w:tc>
          <w:tcPr>
            <w:tcW w:w="1842" w:type="dxa"/>
            <w:shd w:val="clear" w:color="auto" w:fill="auto"/>
            <w:noWrap/>
            <w:vAlign w:val="center"/>
            <w:hideMark/>
          </w:tcPr>
          <w:p w14:paraId="6466D641"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5836693B"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vAlign w:val="center"/>
            <w:hideMark/>
          </w:tcPr>
          <w:p w14:paraId="3A6FF2AC"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73BD7C16"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2016</w:t>
            </w:r>
          </w:p>
        </w:tc>
        <w:tc>
          <w:tcPr>
            <w:tcW w:w="1701" w:type="dxa"/>
            <w:shd w:val="clear" w:color="auto" w:fill="auto"/>
            <w:noWrap/>
            <w:vAlign w:val="center"/>
            <w:hideMark/>
          </w:tcPr>
          <w:p w14:paraId="474E3C65" w14:textId="77777777" w:rsidR="001453BC" w:rsidRPr="009D7CBF" w:rsidRDefault="001453BC" w:rsidP="004F70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(Fernandes &amp; Esteves, 2016)</w:t>
            </w:r>
          </w:p>
        </w:tc>
      </w:tr>
      <w:tr w:rsidR="001453BC" w:rsidRPr="00320D39" w14:paraId="45C2F011" w14:textId="77777777" w:rsidTr="001453BC">
        <w:trPr>
          <w:trHeight w:val="841"/>
        </w:trPr>
        <w:tc>
          <w:tcPr>
            <w:tcW w:w="675" w:type="dxa"/>
            <w:shd w:val="clear" w:color="auto" w:fill="auto"/>
            <w:noWrap/>
            <w:vAlign w:val="center"/>
          </w:tcPr>
          <w:p w14:paraId="20B740B3"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14</w:t>
            </w:r>
          </w:p>
        </w:tc>
        <w:tc>
          <w:tcPr>
            <w:tcW w:w="3187" w:type="dxa"/>
            <w:shd w:val="clear" w:color="auto" w:fill="auto"/>
            <w:vAlign w:val="center"/>
          </w:tcPr>
          <w:p w14:paraId="3139C95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Antecedents of consumer brand engagement and brand loyalty</w:t>
            </w:r>
          </w:p>
        </w:tc>
        <w:tc>
          <w:tcPr>
            <w:tcW w:w="1880" w:type="dxa"/>
            <w:shd w:val="clear" w:color="auto" w:fill="auto"/>
            <w:vAlign w:val="center"/>
          </w:tcPr>
          <w:p w14:paraId="10EE4FA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(Mobile Phone)</w:t>
            </w:r>
          </w:p>
        </w:tc>
        <w:tc>
          <w:tcPr>
            <w:tcW w:w="1842" w:type="dxa"/>
            <w:shd w:val="clear" w:color="auto" w:fill="auto"/>
            <w:noWrap/>
            <w:vAlign w:val="center"/>
          </w:tcPr>
          <w:p w14:paraId="21715D02"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tcPr>
          <w:p w14:paraId="1509CBD4"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tcPr>
          <w:p w14:paraId="33DD3D0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Australia</w:t>
            </w:r>
          </w:p>
        </w:tc>
        <w:tc>
          <w:tcPr>
            <w:tcW w:w="1596" w:type="dxa"/>
            <w:shd w:val="clear" w:color="auto" w:fill="auto"/>
            <w:vAlign w:val="center"/>
          </w:tcPr>
          <w:p w14:paraId="497B64E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2016</w:t>
            </w:r>
          </w:p>
        </w:tc>
        <w:tc>
          <w:tcPr>
            <w:tcW w:w="1701" w:type="dxa"/>
            <w:shd w:val="clear" w:color="auto" w:fill="auto"/>
            <w:vAlign w:val="center"/>
          </w:tcPr>
          <w:p w14:paraId="1DD9C0B7"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(Leckie et al., 2016)</w:t>
            </w:r>
          </w:p>
        </w:tc>
      </w:tr>
      <w:tr w:rsidR="001453BC" w:rsidRPr="00320D39" w14:paraId="041DC4E9" w14:textId="77777777" w:rsidTr="001453BC">
        <w:trPr>
          <w:trHeight w:val="936"/>
        </w:trPr>
        <w:tc>
          <w:tcPr>
            <w:tcW w:w="675" w:type="dxa"/>
            <w:shd w:val="clear" w:color="auto" w:fill="auto"/>
            <w:noWrap/>
            <w:vAlign w:val="center"/>
            <w:hideMark/>
          </w:tcPr>
          <w:p w14:paraId="62808FDE"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15</w:t>
            </w:r>
          </w:p>
        </w:tc>
        <w:tc>
          <w:tcPr>
            <w:tcW w:w="3187" w:type="dxa"/>
            <w:shd w:val="clear" w:color="auto" w:fill="auto"/>
            <w:vAlign w:val="center"/>
            <w:hideMark/>
          </w:tcPr>
          <w:p w14:paraId="791C33B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Social Media and consumer engagement: a review and research agenda</w:t>
            </w:r>
          </w:p>
        </w:tc>
        <w:tc>
          <w:tcPr>
            <w:tcW w:w="1880" w:type="dxa"/>
            <w:shd w:val="clear" w:color="auto" w:fill="auto"/>
            <w:vAlign w:val="center"/>
            <w:hideMark/>
          </w:tcPr>
          <w:p w14:paraId="49F95EFB"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842" w:type="dxa"/>
            <w:shd w:val="clear" w:color="auto" w:fill="auto"/>
            <w:noWrap/>
            <w:vAlign w:val="center"/>
            <w:hideMark/>
          </w:tcPr>
          <w:p w14:paraId="7EBD991F"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shd w:val="clear" w:color="auto" w:fill="auto"/>
            <w:noWrap/>
            <w:vAlign w:val="center"/>
            <w:hideMark/>
          </w:tcPr>
          <w:p w14:paraId="4AA84793"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34CEC26C"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7B0571E9"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2016</w:t>
            </w:r>
          </w:p>
        </w:tc>
        <w:tc>
          <w:tcPr>
            <w:tcW w:w="1701" w:type="dxa"/>
            <w:shd w:val="clear" w:color="auto" w:fill="auto"/>
            <w:vAlign w:val="center"/>
            <w:hideMark/>
          </w:tcPr>
          <w:p w14:paraId="1AEFFF31"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(Barger et al., 2016)</w:t>
            </w:r>
          </w:p>
        </w:tc>
      </w:tr>
      <w:tr w:rsidR="001453BC" w:rsidRPr="00320D39" w14:paraId="361C2A1A" w14:textId="77777777" w:rsidTr="001453BC">
        <w:trPr>
          <w:trHeight w:val="864"/>
        </w:trPr>
        <w:tc>
          <w:tcPr>
            <w:tcW w:w="675" w:type="dxa"/>
            <w:shd w:val="clear" w:color="auto" w:fill="auto"/>
            <w:noWrap/>
            <w:vAlign w:val="center"/>
            <w:hideMark/>
          </w:tcPr>
          <w:p w14:paraId="0517C46A"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16</w:t>
            </w:r>
          </w:p>
        </w:tc>
        <w:tc>
          <w:tcPr>
            <w:tcW w:w="3187" w:type="dxa"/>
            <w:shd w:val="clear" w:color="auto" w:fill="auto"/>
            <w:vAlign w:val="center"/>
            <w:hideMark/>
          </w:tcPr>
          <w:p w14:paraId="7BD6B899"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Proposing to your fans: which brand post characteristics drive consumer engagement activities on social media brand </w:t>
            </w:r>
            <w:proofErr w:type="gramStart"/>
            <w:r w:rsidRPr="009D7CBF">
              <w:rPr>
                <w:rFonts w:eastAsia="Times New Roman"/>
                <w:color w:val="000000"/>
                <w:sz w:val="26"/>
                <w:szCs w:val="26"/>
                <w:lang w:eastAsia="en-IN"/>
              </w:rPr>
              <w:t>pages?.</w:t>
            </w:r>
            <w:proofErr w:type="gramEnd"/>
          </w:p>
        </w:tc>
        <w:tc>
          <w:tcPr>
            <w:tcW w:w="1880" w:type="dxa"/>
            <w:shd w:val="clear" w:color="auto" w:fill="auto"/>
            <w:noWrap/>
            <w:vAlign w:val="center"/>
            <w:hideMark/>
          </w:tcPr>
          <w:p w14:paraId="7774B838"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Apparel and Food Retail Brands</w:t>
            </w:r>
          </w:p>
        </w:tc>
        <w:tc>
          <w:tcPr>
            <w:tcW w:w="1842" w:type="dxa"/>
            <w:shd w:val="clear" w:color="auto" w:fill="auto"/>
            <w:noWrap/>
            <w:vAlign w:val="center"/>
            <w:hideMark/>
          </w:tcPr>
          <w:p w14:paraId="53CC394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5CBD1E4C"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5E401F7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5D046B4D"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2017</w:t>
            </w:r>
          </w:p>
        </w:tc>
        <w:tc>
          <w:tcPr>
            <w:tcW w:w="1701" w:type="dxa"/>
            <w:shd w:val="clear" w:color="auto" w:fill="auto"/>
            <w:noWrap/>
            <w:vAlign w:val="center"/>
            <w:hideMark/>
          </w:tcPr>
          <w:p w14:paraId="0D955CF7"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(Schultz, 2017)</w:t>
            </w:r>
          </w:p>
        </w:tc>
      </w:tr>
      <w:tr w:rsidR="001453BC" w:rsidRPr="00320D39" w14:paraId="566EF38A" w14:textId="77777777" w:rsidTr="001453BC">
        <w:trPr>
          <w:trHeight w:val="936"/>
        </w:trPr>
        <w:tc>
          <w:tcPr>
            <w:tcW w:w="675" w:type="dxa"/>
            <w:shd w:val="clear" w:color="auto" w:fill="auto"/>
            <w:noWrap/>
            <w:vAlign w:val="center"/>
            <w:hideMark/>
          </w:tcPr>
          <w:p w14:paraId="7187EE06"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17</w:t>
            </w:r>
          </w:p>
        </w:tc>
        <w:tc>
          <w:tcPr>
            <w:tcW w:w="3187" w:type="dxa"/>
            <w:shd w:val="clear" w:color="auto" w:fill="auto"/>
            <w:vAlign w:val="center"/>
            <w:hideMark/>
          </w:tcPr>
          <w:p w14:paraId="06C3606F"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Customer engagement: the construct, antecedents, and consequences</w:t>
            </w:r>
          </w:p>
        </w:tc>
        <w:tc>
          <w:tcPr>
            <w:tcW w:w="1880" w:type="dxa"/>
            <w:shd w:val="clear" w:color="auto" w:fill="auto"/>
            <w:noWrap/>
            <w:vAlign w:val="center"/>
            <w:hideMark/>
          </w:tcPr>
          <w:p w14:paraId="1057265E"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Goods and Services</w:t>
            </w:r>
          </w:p>
        </w:tc>
        <w:tc>
          <w:tcPr>
            <w:tcW w:w="1842" w:type="dxa"/>
            <w:shd w:val="clear" w:color="auto" w:fill="auto"/>
            <w:noWrap/>
            <w:vAlign w:val="center"/>
            <w:hideMark/>
          </w:tcPr>
          <w:p w14:paraId="7A67A5C8"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701" w:type="dxa"/>
            <w:shd w:val="clear" w:color="auto" w:fill="auto"/>
            <w:noWrap/>
            <w:vAlign w:val="center"/>
            <w:hideMark/>
          </w:tcPr>
          <w:p w14:paraId="754FEE5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1677E6E9"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10E247FF"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2017</w:t>
            </w:r>
          </w:p>
        </w:tc>
        <w:tc>
          <w:tcPr>
            <w:tcW w:w="1701" w:type="dxa"/>
            <w:shd w:val="clear" w:color="auto" w:fill="auto"/>
            <w:noWrap/>
            <w:vAlign w:val="center"/>
            <w:hideMark/>
          </w:tcPr>
          <w:p w14:paraId="53F0C2D3"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Pansari</w:t>
            </w:r>
            <w:proofErr w:type="spellEnd"/>
            <w:r w:rsidRPr="009D7CBF">
              <w:rPr>
                <w:rFonts w:eastAsia="Times New Roman"/>
                <w:color w:val="000000"/>
                <w:sz w:val="26"/>
                <w:szCs w:val="26"/>
                <w:lang w:eastAsia="en-IN"/>
              </w:rPr>
              <w:t xml:space="preserve"> &amp; Kumar, 2017)</w:t>
            </w:r>
          </w:p>
        </w:tc>
      </w:tr>
      <w:tr w:rsidR="001453BC" w:rsidRPr="00320D39" w14:paraId="0B497B03" w14:textId="77777777" w:rsidTr="001453BC">
        <w:trPr>
          <w:trHeight w:val="1408"/>
        </w:trPr>
        <w:tc>
          <w:tcPr>
            <w:tcW w:w="675" w:type="dxa"/>
            <w:shd w:val="clear" w:color="auto" w:fill="auto"/>
            <w:noWrap/>
            <w:vAlign w:val="center"/>
            <w:hideMark/>
          </w:tcPr>
          <w:p w14:paraId="7981DBA2"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18</w:t>
            </w:r>
          </w:p>
        </w:tc>
        <w:tc>
          <w:tcPr>
            <w:tcW w:w="3187" w:type="dxa"/>
            <w:shd w:val="clear" w:color="auto" w:fill="auto"/>
            <w:vAlign w:val="center"/>
            <w:hideMark/>
          </w:tcPr>
          <w:p w14:paraId="05D3C247"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Customer engagement, self-brand connection, and brand usage intent</w:t>
            </w:r>
          </w:p>
        </w:tc>
        <w:tc>
          <w:tcPr>
            <w:tcW w:w="1880" w:type="dxa"/>
            <w:shd w:val="clear" w:color="auto" w:fill="auto"/>
            <w:noWrap/>
            <w:vAlign w:val="center"/>
            <w:hideMark/>
          </w:tcPr>
          <w:p w14:paraId="27D0CAF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(Tourism)</w:t>
            </w:r>
          </w:p>
        </w:tc>
        <w:tc>
          <w:tcPr>
            <w:tcW w:w="1842" w:type="dxa"/>
            <w:shd w:val="clear" w:color="auto" w:fill="auto"/>
            <w:noWrap/>
            <w:vAlign w:val="center"/>
            <w:hideMark/>
          </w:tcPr>
          <w:p w14:paraId="1007A09B"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0FA90E3D"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6393E8EA"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hideMark/>
          </w:tcPr>
          <w:p w14:paraId="3C5B4009"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2018</w:t>
            </w:r>
          </w:p>
        </w:tc>
        <w:tc>
          <w:tcPr>
            <w:tcW w:w="1701" w:type="dxa"/>
            <w:shd w:val="clear" w:color="auto" w:fill="auto"/>
            <w:noWrap/>
            <w:vAlign w:val="center"/>
            <w:hideMark/>
          </w:tcPr>
          <w:p w14:paraId="13B469BF"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(Harrigan et al., 2018)</w:t>
            </w:r>
          </w:p>
        </w:tc>
      </w:tr>
      <w:tr w:rsidR="001453BC" w:rsidRPr="00320D39" w14:paraId="73779F8D" w14:textId="77777777" w:rsidTr="001453BC">
        <w:trPr>
          <w:trHeight w:val="864"/>
        </w:trPr>
        <w:tc>
          <w:tcPr>
            <w:tcW w:w="675" w:type="dxa"/>
            <w:shd w:val="clear" w:color="auto" w:fill="auto"/>
            <w:noWrap/>
            <w:vAlign w:val="center"/>
            <w:hideMark/>
          </w:tcPr>
          <w:p w14:paraId="1D00E587"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lastRenderedPageBreak/>
              <w:t>19</w:t>
            </w:r>
          </w:p>
        </w:tc>
        <w:tc>
          <w:tcPr>
            <w:tcW w:w="3187" w:type="dxa"/>
            <w:shd w:val="clear" w:color="auto" w:fill="auto"/>
            <w:vAlign w:val="center"/>
            <w:hideMark/>
          </w:tcPr>
          <w:p w14:paraId="467231CD"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with retail firms through social media: an empirical study in Chile</w:t>
            </w:r>
          </w:p>
        </w:tc>
        <w:tc>
          <w:tcPr>
            <w:tcW w:w="1880" w:type="dxa"/>
            <w:shd w:val="clear" w:color="auto" w:fill="auto"/>
            <w:noWrap/>
            <w:vAlign w:val="center"/>
            <w:hideMark/>
          </w:tcPr>
          <w:p w14:paraId="25ED636F"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Retail Brands</w:t>
            </w:r>
          </w:p>
        </w:tc>
        <w:tc>
          <w:tcPr>
            <w:tcW w:w="1842" w:type="dxa"/>
            <w:shd w:val="clear" w:color="auto" w:fill="auto"/>
            <w:noWrap/>
            <w:vAlign w:val="center"/>
            <w:hideMark/>
          </w:tcPr>
          <w:p w14:paraId="1F0C6AA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3A6332AC"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0A9BD352"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Chile</w:t>
            </w:r>
          </w:p>
        </w:tc>
        <w:tc>
          <w:tcPr>
            <w:tcW w:w="1596" w:type="dxa"/>
            <w:shd w:val="clear" w:color="auto" w:fill="auto"/>
            <w:vAlign w:val="center"/>
            <w:hideMark/>
          </w:tcPr>
          <w:p w14:paraId="1706944F"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sz w:val="26"/>
                <w:szCs w:val="26"/>
                <w:lang w:eastAsia="en-IN"/>
              </w:rPr>
              <w:t>2018</w:t>
            </w:r>
          </w:p>
        </w:tc>
        <w:tc>
          <w:tcPr>
            <w:tcW w:w="1701" w:type="dxa"/>
            <w:shd w:val="clear" w:color="auto" w:fill="auto"/>
            <w:vAlign w:val="center"/>
            <w:hideMark/>
          </w:tcPr>
          <w:p w14:paraId="727451EB"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(Bianchi &amp; Andrews, 2018)</w:t>
            </w:r>
          </w:p>
        </w:tc>
      </w:tr>
      <w:tr w:rsidR="001453BC" w:rsidRPr="00320D39" w14:paraId="3D5B2186" w14:textId="77777777" w:rsidTr="001453BC">
        <w:trPr>
          <w:trHeight w:val="1152"/>
        </w:trPr>
        <w:tc>
          <w:tcPr>
            <w:tcW w:w="675" w:type="dxa"/>
            <w:shd w:val="clear" w:color="auto" w:fill="auto"/>
            <w:noWrap/>
            <w:vAlign w:val="center"/>
            <w:hideMark/>
          </w:tcPr>
          <w:p w14:paraId="4F30D5BD" w14:textId="77777777" w:rsidR="001453BC" w:rsidRPr="009D7CBF" w:rsidRDefault="001453BC" w:rsidP="00B628F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20</w:t>
            </w:r>
          </w:p>
        </w:tc>
        <w:tc>
          <w:tcPr>
            <w:tcW w:w="3187" w:type="dxa"/>
            <w:shd w:val="clear" w:color="auto" w:fill="auto"/>
            <w:vAlign w:val="center"/>
            <w:hideMark/>
          </w:tcPr>
          <w:p w14:paraId="1F8494B2"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Strategic consumer engagement marketing: a decision</w:t>
            </w:r>
            <w:r>
              <w:rPr>
                <w:rFonts w:eastAsia="Times New Roman"/>
                <w:color w:val="000000"/>
                <w:sz w:val="26"/>
                <w:szCs w:val="26"/>
                <w:lang w:eastAsia="en-IN"/>
              </w:rPr>
              <w:t>-</w:t>
            </w:r>
            <w:r w:rsidRPr="009D7CBF">
              <w:rPr>
                <w:rFonts w:eastAsia="Times New Roman"/>
                <w:color w:val="000000"/>
                <w:sz w:val="26"/>
                <w:szCs w:val="26"/>
                <w:lang w:eastAsia="en-IN"/>
              </w:rPr>
              <w:t>making framework</w:t>
            </w:r>
          </w:p>
        </w:tc>
        <w:tc>
          <w:tcPr>
            <w:tcW w:w="1880" w:type="dxa"/>
            <w:shd w:val="clear" w:color="auto" w:fill="auto"/>
            <w:noWrap/>
            <w:vAlign w:val="center"/>
            <w:hideMark/>
          </w:tcPr>
          <w:p w14:paraId="3C492CC2"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Retailer and Distributors</w:t>
            </w:r>
          </w:p>
        </w:tc>
        <w:tc>
          <w:tcPr>
            <w:tcW w:w="1842" w:type="dxa"/>
            <w:shd w:val="clear" w:color="auto" w:fill="auto"/>
            <w:noWrap/>
            <w:vAlign w:val="center"/>
            <w:hideMark/>
          </w:tcPr>
          <w:p w14:paraId="5E46DBE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5F6E129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1CCB17A0"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Northern Mexico</w:t>
            </w:r>
          </w:p>
        </w:tc>
        <w:tc>
          <w:tcPr>
            <w:tcW w:w="1596" w:type="dxa"/>
            <w:shd w:val="clear" w:color="auto" w:fill="auto"/>
            <w:noWrap/>
            <w:vAlign w:val="center"/>
            <w:hideMark/>
          </w:tcPr>
          <w:p w14:paraId="36560B86" w14:textId="77777777" w:rsidR="001453BC" w:rsidRPr="009D7CBF" w:rsidRDefault="001453BC" w:rsidP="00B628F3">
            <w:pPr>
              <w:spacing w:before="0" w:after="0" w:line="240" w:lineRule="auto"/>
              <w:contextualSpacing/>
              <w:jc w:val="center"/>
              <w:rPr>
                <w:rFonts w:eastAsia="Times New Roman"/>
                <w:sz w:val="26"/>
                <w:szCs w:val="26"/>
                <w:lang w:eastAsia="en-IN"/>
              </w:rPr>
            </w:pPr>
            <w:r w:rsidRPr="009D7CBF">
              <w:rPr>
                <w:rFonts w:eastAsia="Times New Roman"/>
                <w:color w:val="000000"/>
                <w:sz w:val="26"/>
                <w:szCs w:val="26"/>
                <w:lang w:eastAsia="en-IN"/>
              </w:rPr>
              <w:t>2018</w:t>
            </w:r>
          </w:p>
        </w:tc>
        <w:tc>
          <w:tcPr>
            <w:tcW w:w="1701" w:type="dxa"/>
            <w:shd w:val="clear" w:color="auto" w:fill="auto"/>
            <w:vAlign w:val="center"/>
            <w:hideMark/>
          </w:tcPr>
          <w:p w14:paraId="1E04E893" w14:textId="77777777" w:rsidR="001453BC" w:rsidRPr="009D7CBF" w:rsidRDefault="001453BC" w:rsidP="00B628F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(Alvarez-Milan et al., 2018)</w:t>
            </w:r>
          </w:p>
        </w:tc>
      </w:tr>
      <w:tr w:rsidR="001453BC" w:rsidRPr="00320D39" w14:paraId="1768C646" w14:textId="77777777" w:rsidTr="001453BC">
        <w:trPr>
          <w:trHeight w:val="699"/>
        </w:trPr>
        <w:tc>
          <w:tcPr>
            <w:tcW w:w="675" w:type="dxa"/>
            <w:shd w:val="clear" w:color="auto" w:fill="auto"/>
            <w:noWrap/>
            <w:vAlign w:val="center"/>
          </w:tcPr>
          <w:p w14:paraId="6C21EE83"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21</w:t>
            </w:r>
          </w:p>
        </w:tc>
        <w:tc>
          <w:tcPr>
            <w:tcW w:w="3187" w:type="dxa"/>
            <w:shd w:val="clear" w:color="auto" w:fill="auto"/>
            <w:vAlign w:val="center"/>
          </w:tcPr>
          <w:p w14:paraId="6CC819D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Positive and negative valence influencing consumer engagement</w:t>
            </w:r>
          </w:p>
        </w:tc>
        <w:tc>
          <w:tcPr>
            <w:tcW w:w="1880" w:type="dxa"/>
            <w:shd w:val="clear" w:color="auto" w:fill="auto"/>
            <w:noWrap/>
            <w:vAlign w:val="center"/>
          </w:tcPr>
          <w:p w14:paraId="5393351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Community</w:t>
            </w:r>
          </w:p>
        </w:tc>
        <w:tc>
          <w:tcPr>
            <w:tcW w:w="1842" w:type="dxa"/>
            <w:shd w:val="clear" w:color="auto" w:fill="auto"/>
            <w:noWrap/>
            <w:vAlign w:val="center"/>
          </w:tcPr>
          <w:p w14:paraId="5168052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shd w:val="clear" w:color="auto" w:fill="auto"/>
            <w:noWrap/>
            <w:vAlign w:val="center"/>
          </w:tcPr>
          <w:p w14:paraId="1E9973B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Magazines</w:t>
            </w:r>
          </w:p>
        </w:tc>
        <w:tc>
          <w:tcPr>
            <w:tcW w:w="1276" w:type="dxa"/>
            <w:shd w:val="clear" w:color="auto" w:fill="auto"/>
            <w:noWrap/>
            <w:vAlign w:val="center"/>
          </w:tcPr>
          <w:p w14:paraId="7FF829A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tcPr>
          <w:p w14:paraId="6E641D5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2018</w:t>
            </w:r>
          </w:p>
        </w:tc>
        <w:tc>
          <w:tcPr>
            <w:tcW w:w="1701" w:type="dxa"/>
            <w:shd w:val="clear" w:color="auto" w:fill="auto"/>
            <w:vAlign w:val="center"/>
          </w:tcPr>
          <w:p w14:paraId="11C6EC6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Heinonen</w:t>
            </w:r>
            <w:proofErr w:type="spellEnd"/>
            <w:r w:rsidRPr="009D7CBF">
              <w:rPr>
                <w:rFonts w:eastAsia="Times New Roman"/>
                <w:color w:val="000000"/>
                <w:sz w:val="26"/>
                <w:szCs w:val="26"/>
                <w:lang w:eastAsia="en-IN"/>
              </w:rPr>
              <w:t>, 2018)</w:t>
            </w:r>
          </w:p>
        </w:tc>
      </w:tr>
      <w:tr w:rsidR="001453BC" w:rsidRPr="00320D39" w14:paraId="10179E90" w14:textId="77777777" w:rsidTr="001453BC">
        <w:trPr>
          <w:trHeight w:val="936"/>
        </w:trPr>
        <w:tc>
          <w:tcPr>
            <w:tcW w:w="675" w:type="dxa"/>
            <w:shd w:val="clear" w:color="auto" w:fill="auto"/>
            <w:noWrap/>
            <w:vAlign w:val="center"/>
            <w:hideMark/>
          </w:tcPr>
          <w:p w14:paraId="298B3982"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22</w:t>
            </w:r>
          </w:p>
        </w:tc>
        <w:tc>
          <w:tcPr>
            <w:tcW w:w="3187" w:type="dxa"/>
            <w:shd w:val="clear" w:color="auto" w:fill="auto"/>
            <w:vAlign w:val="center"/>
            <w:hideMark/>
          </w:tcPr>
          <w:p w14:paraId="5D29EE0A" w14:textId="77777777" w:rsidR="001453BC" w:rsidRPr="009D7CBF" w:rsidRDefault="001453BC" w:rsidP="003135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Examining customer engagement and brand loyalty in retail banking: the trustworthiness influence</w:t>
            </w:r>
          </w:p>
        </w:tc>
        <w:tc>
          <w:tcPr>
            <w:tcW w:w="1880" w:type="dxa"/>
            <w:shd w:val="clear" w:color="auto" w:fill="auto"/>
            <w:noWrap/>
            <w:vAlign w:val="center"/>
            <w:hideMark/>
          </w:tcPr>
          <w:p w14:paraId="2C9DF03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Retail Banking</w:t>
            </w:r>
          </w:p>
        </w:tc>
        <w:tc>
          <w:tcPr>
            <w:tcW w:w="1842" w:type="dxa"/>
            <w:shd w:val="clear" w:color="auto" w:fill="auto"/>
            <w:noWrap/>
            <w:vAlign w:val="center"/>
            <w:hideMark/>
          </w:tcPr>
          <w:p w14:paraId="42154E1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46628A1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4D58B99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Ghana</w:t>
            </w:r>
          </w:p>
        </w:tc>
        <w:tc>
          <w:tcPr>
            <w:tcW w:w="1596" w:type="dxa"/>
            <w:shd w:val="clear" w:color="auto" w:fill="auto"/>
            <w:vAlign w:val="center"/>
            <w:hideMark/>
          </w:tcPr>
          <w:p w14:paraId="5FD403B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2018</w:t>
            </w:r>
          </w:p>
        </w:tc>
        <w:tc>
          <w:tcPr>
            <w:tcW w:w="1701" w:type="dxa"/>
            <w:shd w:val="clear" w:color="auto" w:fill="auto"/>
            <w:vAlign w:val="center"/>
            <w:hideMark/>
          </w:tcPr>
          <w:p w14:paraId="63A01A2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Kosiba</w:t>
            </w:r>
            <w:proofErr w:type="spellEnd"/>
            <w:r w:rsidRPr="009D7CBF">
              <w:rPr>
                <w:rFonts w:eastAsia="Times New Roman"/>
                <w:color w:val="000000"/>
                <w:sz w:val="26"/>
                <w:szCs w:val="26"/>
                <w:lang w:eastAsia="en-IN"/>
              </w:rPr>
              <w:t xml:space="preserve"> et al., 2018)</w:t>
            </w:r>
          </w:p>
        </w:tc>
      </w:tr>
      <w:tr w:rsidR="001453BC" w:rsidRPr="00320D39" w14:paraId="599BD54D" w14:textId="77777777" w:rsidTr="001453BC">
        <w:trPr>
          <w:trHeight w:val="936"/>
        </w:trPr>
        <w:tc>
          <w:tcPr>
            <w:tcW w:w="675" w:type="dxa"/>
            <w:shd w:val="clear" w:color="auto" w:fill="auto"/>
            <w:noWrap/>
            <w:vAlign w:val="center"/>
            <w:hideMark/>
          </w:tcPr>
          <w:p w14:paraId="752AB8BA"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23</w:t>
            </w:r>
          </w:p>
        </w:tc>
        <w:tc>
          <w:tcPr>
            <w:tcW w:w="3187" w:type="dxa"/>
            <w:shd w:val="clear" w:color="auto" w:fill="auto"/>
            <w:vAlign w:val="center"/>
            <w:hideMark/>
          </w:tcPr>
          <w:p w14:paraId="02FD9D2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in online brand communities: a solicitation of congruity theory</w:t>
            </w:r>
          </w:p>
        </w:tc>
        <w:tc>
          <w:tcPr>
            <w:tcW w:w="1880" w:type="dxa"/>
            <w:shd w:val="clear" w:color="auto" w:fill="auto"/>
            <w:noWrap/>
            <w:vAlign w:val="center"/>
            <w:hideMark/>
          </w:tcPr>
          <w:p w14:paraId="5683868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Brand Communities</w:t>
            </w:r>
          </w:p>
        </w:tc>
        <w:tc>
          <w:tcPr>
            <w:tcW w:w="1842" w:type="dxa"/>
            <w:shd w:val="clear" w:color="auto" w:fill="auto"/>
            <w:noWrap/>
            <w:vAlign w:val="center"/>
            <w:hideMark/>
          </w:tcPr>
          <w:p w14:paraId="0ECC2E2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4A13617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648FD1A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7C6AB3F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2018</w:t>
            </w:r>
          </w:p>
        </w:tc>
        <w:tc>
          <w:tcPr>
            <w:tcW w:w="1701" w:type="dxa"/>
            <w:shd w:val="clear" w:color="auto" w:fill="auto"/>
            <w:noWrap/>
            <w:vAlign w:val="center"/>
            <w:hideMark/>
          </w:tcPr>
          <w:p w14:paraId="2486920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(Islam et al., 2018)</w:t>
            </w:r>
          </w:p>
        </w:tc>
      </w:tr>
      <w:tr w:rsidR="001453BC" w:rsidRPr="00320D39" w14:paraId="5C705F6E" w14:textId="77777777" w:rsidTr="001453BC">
        <w:trPr>
          <w:trHeight w:val="1248"/>
        </w:trPr>
        <w:tc>
          <w:tcPr>
            <w:tcW w:w="675" w:type="dxa"/>
            <w:shd w:val="clear" w:color="auto" w:fill="auto"/>
            <w:noWrap/>
            <w:vAlign w:val="center"/>
            <w:hideMark/>
          </w:tcPr>
          <w:p w14:paraId="4A52D9DE"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24</w:t>
            </w:r>
          </w:p>
        </w:tc>
        <w:tc>
          <w:tcPr>
            <w:tcW w:w="3187" w:type="dxa"/>
            <w:shd w:val="clear" w:color="auto" w:fill="auto"/>
            <w:vAlign w:val="center"/>
            <w:hideMark/>
          </w:tcPr>
          <w:p w14:paraId="677CECE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behaviour in social media: capturing innovative opportunities</w:t>
            </w:r>
          </w:p>
        </w:tc>
        <w:tc>
          <w:tcPr>
            <w:tcW w:w="1880" w:type="dxa"/>
            <w:shd w:val="clear" w:color="auto" w:fill="auto"/>
            <w:noWrap/>
            <w:vAlign w:val="center"/>
            <w:hideMark/>
          </w:tcPr>
          <w:p w14:paraId="3E98DF7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09C19CA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63A3133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vAlign w:val="center"/>
            <w:hideMark/>
          </w:tcPr>
          <w:p w14:paraId="02245A4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hideMark/>
          </w:tcPr>
          <w:p w14:paraId="47A82BF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2018</w:t>
            </w:r>
          </w:p>
        </w:tc>
        <w:tc>
          <w:tcPr>
            <w:tcW w:w="1701" w:type="dxa"/>
            <w:shd w:val="clear" w:color="auto" w:fill="auto"/>
            <w:noWrap/>
            <w:vAlign w:val="center"/>
            <w:hideMark/>
          </w:tcPr>
          <w:p w14:paraId="19AB51D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(Carlson et al., 2018)</w:t>
            </w:r>
          </w:p>
        </w:tc>
      </w:tr>
      <w:tr w:rsidR="001453BC" w:rsidRPr="00320D39" w14:paraId="382A012C" w14:textId="77777777" w:rsidTr="001453BC">
        <w:trPr>
          <w:trHeight w:val="936"/>
        </w:trPr>
        <w:tc>
          <w:tcPr>
            <w:tcW w:w="675" w:type="dxa"/>
            <w:shd w:val="clear" w:color="auto" w:fill="auto"/>
            <w:noWrap/>
            <w:vAlign w:val="center"/>
            <w:hideMark/>
          </w:tcPr>
          <w:p w14:paraId="5E09D820"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25</w:t>
            </w:r>
          </w:p>
        </w:tc>
        <w:tc>
          <w:tcPr>
            <w:tcW w:w="3187" w:type="dxa"/>
            <w:shd w:val="clear" w:color="auto" w:fill="auto"/>
            <w:vAlign w:val="center"/>
            <w:hideMark/>
          </w:tcPr>
          <w:p w14:paraId="3AB5234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Consequences of customer engagement and customer </w:t>
            </w:r>
            <w:proofErr w:type="spellStart"/>
            <w:r w:rsidRPr="009D7CBF">
              <w:rPr>
                <w:rFonts w:eastAsia="Times New Roman"/>
                <w:color w:val="000000"/>
                <w:sz w:val="26"/>
                <w:szCs w:val="26"/>
                <w:lang w:eastAsia="en-IN"/>
              </w:rPr>
              <w:t>self brand</w:t>
            </w:r>
            <w:proofErr w:type="spellEnd"/>
            <w:r w:rsidRPr="009D7CBF">
              <w:rPr>
                <w:rFonts w:eastAsia="Times New Roman"/>
                <w:color w:val="000000"/>
                <w:sz w:val="26"/>
                <w:szCs w:val="26"/>
                <w:lang w:eastAsia="en-IN"/>
              </w:rPr>
              <w:t xml:space="preserve"> connection</w:t>
            </w:r>
          </w:p>
        </w:tc>
        <w:tc>
          <w:tcPr>
            <w:tcW w:w="1880" w:type="dxa"/>
            <w:shd w:val="clear" w:color="auto" w:fill="auto"/>
            <w:noWrap/>
            <w:vAlign w:val="center"/>
            <w:hideMark/>
          </w:tcPr>
          <w:p w14:paraId="521865D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(Banking)</w:t>
            </w:r>
          </w:p>
        </w:tc>
        <w:tc>
          <w:tcPr>
            <w:tcW w:w="1842" w:type="dxa"/>
            <w:shd w:val="clear" w:color="auto" w:fill="auto"/>
            <w:noWrap/>
            <w:vAlign w:val="center"/>
            <w:hideMark/>
          </w:tcPr>
          <w:p w14:paraId="0D06CDC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591136B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046DDCA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Spain</w:t>
            </w:r>
          </w:p>
        </w:tc>
        <w:tc>
          <w:tcPr>
            <w:tcW w:w="1596" w:type="dxa"/>
            <w:shd w:val="clear" w:color="auto" w:fill="auto"/>
            <w:vAlign w:val="center"/>
            <w:hideMark/>
          </w:tcPr>
          <w:p w14:paraId="05B602E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2018</w:t>
            </w:r>
          </w:p>
        </w:tc>
        <w:tc>
          <w:tcPr>
            <w:tcW w:w="1701" w:type="dxa"/>
            <w:shd w:val="clear" w:color="auto" w:fill="auto"/>
            <w:noWrap/>
            <w:vAlign w:val="center"/>
            <w:hideMark/>
          </w:tcPr>
          <w:p w14:paraId="329924E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Moliner</w:t>
            </w:r>
            <w:proofErr w:type="spellEnd"/>
            <w:r w:rsidRPr="009D7CBF">
              <w:rPr>
                <w:rFonts w:eastAsia="Times New Roman"/>
                <w:color w:val="000000"/>
                <w:sz w:val="26"/>
                <w:szCs w:val="26"/>
                <w:lang w:eastAsia="en-IN"/>
              </w:rPr>
              <w:t xml:space="preserve"> et al., 2018)</w:t>
            </w:r>
          </w:p>
        </w:tc>
      </w:tr>
      <w:tr w:rsidR="001453BC" w:rsidRPr="00320D39" w14:paraId="48A16ADF" w14:textId="77777777" w:rsidTr="001453BC">
        <w:trPr>
          <w:trHeight w:val="936"/>
        </w:trPr>
        <w:tc>
          <w:tcPr>
            <w:tcW w:w="675" w:type="dxa"/>
            <w:shd w:val="clear" w:color="auto" w:fill="auto"/>
            <w:noWrap/>
            <w:vAlign w:val="center"/>
            <w:hideMark/>
          </w:tcPr>
          <w:p w14:paraId="3E7BB87F"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lastRenderedPageBreak/>
              <w:t>26</w:t>
            </w:r>
          </w:p>
        </w:tc>
        <w:tc>
          <w:tcPr>
            <w:tcW w:w="3187" w:type="dxa"/>
            <w:shd w:val="clear" w:color="auto" w:fill="auto"/>
            <w:vAlign w:val="center"/>
            <w:hideMark/>
          </w:tcPr>
          <w:p w14:paraId="2B61ACD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on social media: evidence from small retailers</w:t>
            </w:r>
          </w:p>
        </w:tc>
        <w:tc>
          <w:tcPr>
            <w:tcW w:w="1880" w:type="dxa"/>
            <w:shd w:val="clear" w:color="auto" w:fill="auto"/>
            <w:noWrap/>
            <w:vAlign w:val="center"/>
            <w:hideMark/>
          </w:tcPr>
          <w:p w14:paraId="5D31741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Small Retail Firms</w:t>
            </w:r>
          </w:p>
        </w:tc>
        <w:tc>
          <w:tcPr>
            <w:tcW w:w="1842" w:type="dxa"/>
            <w:shd w:val="clear" w:color="auto" w:fill="auto"/>
            <w:noWrap/>
            <w:vAlign w:val="center"/>
            <w:hideMark/>
          </w:tcPr>
          <w:p w14:paraId="4D40C14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48445A0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 Instagram, and Twitter</w:t>
            </w:r>
          </w:p>
        </w:tc>
        <w:tc>
          <w:tcPr>
            <w:tcW w:w="1276" w:type="dxa"/>
            <w:shd w:val="clear" w:color="auto" w:fill="auto"/>
            <w:noWrap/>
            <w:vAlign w:val="center"/>
            <w:hideMark/>
          </w:tcPr>
          <w:p w14:paraId="013D803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Australia</w:t>
            </w:r>
          </w:p>
        </w:tc>
        <w:tc>
          <w:tcPr>
            <w:tcW w:w="1596" w:type="dxa"/>
            <w:shd w:val="clear" w:color="auto" w:fill="auto"/>
            <w:vAlign w:val="center"/>
            <w:hideMark/>
          </w:tcPr>
          <w:p w14:paraId="2F6CFCD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hideMark/>
          </w:tcPr>
          <w:p w14:paraId="032BF6A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(Devereux et al., 2019)</w:t>
            </w:r>
          </w:p>
        </w:tc>
      </w:tr>
      <w:tr w:rsidR="001453BC" w:rsidRPr="00320D39" w14:paraId="418F7D2E" w14:textId="77777777" w:rsidTr="001453BC">
        <w:trPr>
          <w:trHeight w:val="864"/>
        </w:trPr>
        <w:tc>
          <w:tcPr>
            <w:tcW w:w="675" w:type="dxa"/>
            <w:shd w:val="clear" w:color="auto" w:fill="auto"/>
            <w:noWrap/>
            <w:vAlign w:val="center"/>
            <w:hideMark/>
          </w:tcPr>
          <w:p w14:paraId="738DD02E"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27</w:t>
            </w:r>
          </w:p>
        </w:tc>
        <w:tc>
          <w:tcPr>
            <w:tcW w:w="3187" w:type="dxa"/>
            <w:shd w:val="clear" w:color="auto" w:fill="auto"/>
            <w:vAlign w:val="center"/>
            <w:hideMark/>
          </w:tcPr>
          <w:p w14:paraId="227861B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in service context: An empirical investigation of the construct, its antecedents, and consequences</w:t>
            </w:r>
          </w:p>
        </w:tc>
        <w:tc>
          <w:tcPr>
            <w:tcW w:w="1880" w:type="dxa"/>
            <w:shd w:val="clear" w:color="auto" w:fill="auto"/>
            <w:noWrap/>
            <w:vAlign w:val="center"/>
            <w:hideMark/>
          </w:tcPr>
          <w:p w14:paraId="7F4A27D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(Hotel)</w:t>
            </w:r>
          </w:p>
        </w:tc>
        <w:tc>
          <w:tcPr>
            <w:tcW w:w="1842" w:type="dxa"/>
            <w:shd w:val="clear" w:color="auto" w:fill="auto"/>
            <w:noWrap/>
            <w:vAlign w:val="center"/>
            <w:hideMark/>
          </w:tcPr>
          <w:p w14:paraId="5AE8167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14B28A4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2070993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India</w:t>
            </w:r>
          </w:p>
        </w:tc>
        <w:tc>
          <w:tcPr>
            <w:tcW w:w="1596" w:type="dxa"/>
            <w:shd w:val="clear" w:color="auto" w:fill="auto"/>
            <w:vAlign w:val="center"/>
            <w:hideMark/>
          </w:tcPr>
          <w:p w14:paraId="1AB2CCB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sz w:val="26"/>
                <w:szCs w:val="26"/>
                <w:lang w:eastAsia="en-IN"/>
              </w:rPr>
              <w:t>2019</w:t>
            </w:r>
          </w:p>
        </w:tc>
        <w:tc>
          <w:tcPr>
            <w:tcW w:w="1701" w:type="dxa"/>
            <w:shd w:val="clear" w:color="auto" w:fill="auto"/>
            <w:vAlign w:val="center"/>
            <w:hideMark/>
          </w:tcPr>
          <w:p w14:paraId="58654ED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(Islam et al., 2019)</w:t>
            </w:r>
          </w:p>
        </w:tc>
      </w:tr>
      <w:tr w:rsidR="001453BC" w:rsidRPr="00320D39" w14:paraId="520C14DC" w14:textId="77777777" w:rsidTr="001453BC">
        <w:trPr>
          <w:trHeight w:val="699"/>
        </w:trPr>
        <w:tc>
          <w:tcPr>
            <w:tcW w:w="675" w:type="dxa"/>
            <w:shd w:val="clear" w:color="auto" w:fill="auto"/>
            <w:noWrap/>
            <w:vAlign w:val="center"/>
          </w:tcPr>
          <w:p w14:paraId="38C22215" w14:textId="77777777" w:rsidR="001453BC" w:rsidRPr="009D7CBF" w:rsidRDefault="001453BC" w:rsidP="00B64C90">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28</w:t>
            </w:r>
          </w:p>
        </w:tc>
        <w:tc>
          <w:tcPr>
            <w:tcW w:w="3187" w:type="dxa"/>
            <w:shd w:val="clear" w:color="auto" w:fill="auto"/>
            <w:vAlign w:val="center"/>
          </w:tcPr>
          <w:p w14:paraId="0AA24757" w14:textId="77777777" w:rsidR="001453BC" w:rsidRPr="009D7CBF" w:rsidRDefault="001453BC" w:rsidP="00B64C90">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The role of consumer brand engagement towards driving brand loyalty: mediating effect of relationship quality</w:t>
            </w:r>
          </w:p>
        </w:tc>
        <w:tc>
          <w:tcPr>
            <w:tcW w:w="1880" w:type="dxa"/>
            <w:shd w:val="clear" w:color="auto" w:fill="auto"/>
            <w:noWrap/>
            <w:vAlign w:val="center"/>
          </w:tcPr>
          <w:p w14:paraId="0E978191" w14:textId="77777777" w:rsidR="001453BC" w:rsidRPr="009D7CBF" w:rsidRDefault="001453BC" w:rsidP="00B64C90">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Automobile sector</w:t>
            </w:r>
          </w:p>
        </w:tc>
        <w:tc>
          <w:tcPr>
            <w:tcW w:w="1842" w:type="dxa"/>
            <w:shd w:val="clear" w:color="auto" w:fill="auto"/>
            <w:noWrap/>
            <w:vAlign w:val="center"/>
          </w:tcPr>
          <w:p w14:paraId="65524A8D" w14:textId="77777777" w:rsidR="001453BC" w:rsidRPr="009D7CBF" w:rsidRDefault="001453BC" w:rsidP="00B64C90">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tcPr>
          <w:p w14:paraId="2102E9E0" w14:textId="77777777" w:rsidR="001453BC" w:rsidRPr="009D7CBF" w:rsidRDefault="001453BC" w:rsidP="00B64C90">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tcPr>
          <w:p w14:paraId="07D30A60" w14:textId="77777777" w:rsidR="001453BC" w:rsidRPr="009D7CBF" w:rsidRDefault="001453BC" w:rsidP="00B64C90">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India</w:t>
            </w:r>
          </w:p>
        </w:tc>
        <w:tc>
          <w:tcPr>
            <w:tcW w:w="1596" w:type="dxa"/>
            <w:shd w:val="clear" w:color="auto" w:fill="auto"/>
            <w:vAlign w:val="center"/>
          </w:tcPr>
          <w:p w14:paraId="4641A9BD" w14:textId="77777777" w:rsidR="001453BC" w:rsidRPr="009D7CBF" w:rsidRDefault="001453BC" w:rsidP="00B64C90">
            <w:pPr>
              <w:spacing w:before="0" w:after="0" w:line="240" w:lineRule="auto"/>
              <w:contextualSpacing/>
              <w:jc w:val="center"/>
              <w:rPr>
                <w:rFonts w:eastAsia="Times New Roman"/>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tcPr>
          <w:p w14:paraId="60199F96" w14:textId="77777777" w:rsidR="001453BC" w:rsidRPr="009D7CBF" w:rsidRDefault="001453BC" w:rsidP="00B64C90">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(Adhikari &amp; Panda, 2019)</w:t>
            </w:r>
          </w:p>
        </w:tc>
      </w:tr>
      <w:tr w:rsidR="001453BC" w:rsidRPr="00320D39" w14:paraId="39F4B55D" w14:textId="77777777" w:rsidTr="001453BC">
        <w:trPr>
          <w:trHeight w:val="1248"/>
        </w:trPr>
        <w:tc>
          <w:tcPr>
            <w:tcW w:w="675" w:type="dxa"/>
            <w:shd w:val="clear" w:color="auto" w:fill="auto"/>
            <w:noWrap/>
            <w:vAlign w:val="center"/>
            <w:hideMark/>
          </w:tcPr>
          <w:p w14:paraId="34890DD2"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29</w:t>
            </w:r>
          </w:p>
        </w:tc>
        <w:tc>
          <w:tcPr>
            <w:tcW w:w="3187" w:type="dxa"/>
            <w:shd w:val="clear" w:color="auto" w:fill="auto"/>
            <w:vAlign w:val="center"/>
            <w:hideMark/>
          </w:tcPr>
          <w:p w14:paraId="08E3F93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on Twitter: perceptions of brand matters</w:t>
            </w:r>
          </w:p>
        </w:tc>
        <w:tc>
          <w:tcPr>
            <w:tcW w:w="1880" w:type="dxa"/>
            <w:shd w:val="clear" w:color="auto" w:fill="auto"/>
            <w:noWrap/>
            <w:vAlign w:val="center"/>
            <w:hideMark/>
          </w:tcPr>
          <w:p w14:paraId="2CDCC19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2BFACAE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4F475AC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Twitter</w:t>
            </w:r>
          </w:p>
        </w:tc>
        <w:tc>
          <w:tcPr>
            <w:tcW w:w="1276" w:type="dxa"/>
            <w:shd w:val="clear" w:color="auto" w:fill="auto"/>
            <w:noWrap/>
            <w:vAlign w:val="center"/>
            <w:hideMark/>
          </w:tcPr>
          <w:p w14:paraId="7F729A7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6A9C07EA" w14:textId="77777777" w:rsidR="001453BC" w:rsidRPr="009D7CBF" w:rsidRDefault="001453BC" w:rsidP="00A95D36">
            <w:pPr>
              <w:spacing w:before="0" w:after="0" w:line="240" w:lineRule="auto"/>
              <w:contextualSpacing/>
              <w:jc w:val="center"/>
              <w:rPr>
                <w:rFonts w:eastAsia="Times New Roman"/>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hideMark/>
          </w:tcPr>
          <w:p w14:paraId="7EE889A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(Read et al., 2019)</w:t>
            </w:r>
          </w:p>
        </w:tc>
      </w:tr>
      <w:tr w:rsidR="001453BC" w:rsidRPr="00320D39" w14:paraId="3C5C1A33" w14:textId="77777777" w:rsidTr="001453BC">
        <w:trPr>
          <w:trHeight w:val="1248"/>
        </w:trPr>
        <w:tc>
          <w:tcPr>
            <w:tcW w:w="675" w:type="dxa"/>
            <w:shd w:val="clear" w:color="auto" w:fill="auto"/>
            <w:noWrap/>
            <w:vAlign w:val="center"/>
            <w:hideMark/>
          </w:tcPr>
          <w:p w14:paraId="7BDE7C89"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30</w:t>
            </w:r>
          </w:p>
        </w:tc>
        <w:tc>
          <w:tcPr>
            <w:tcW w:w="3187" w:type="dxa"/>
            <w:shd w:val="clear" w:color="auto" w:fill="auto"/>
            <w:vAlign w:val="center"/>
            <w:hideMark/>
          </w:tcPr>
          <w:p w14:paraId="215C861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in online brand community: mediating role of the personal values</w:t>
            </w:r>
          </w:p>
        </w:tc>
        <w:tc>
          <w:tcPr>
            <w:tcW w:w="1880" w:type="dxa"/>
            <w:shd w:val="clear" w:color="auto" w:fill="auto"/>
            <w:noWrap/>
            <w:vAlign w:val="center"/>
            <w:hideMark/>
          </w:tcPr>
          <w:p w14:paraId="7591C13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Customer service support</w:t>
            </w:r>
          </w:p>
        </w:tc>
        <w:tc>
          <w:tcPr>
            <w:tcW w:w="1842" w:type="dxa"/>
            <w:shd w:val="clear" w:color="auto" w:fill="auto"/>
            <w:noWrap/>
            <w:vAlign w:val="center"/>
            <w:hideMark/>
          </w:tcPr>
          <w:p w14:paraId="73ADCA5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6D3885E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Social media Brand community</w:t>
            </w:r>
          </w:p>
        </w:tc>
        <w:tc>
          <w:tcPr>
            <w:tcW w:w="1276" w:type="dxa"/>
            <w:shd w:val="clear" w:color="auto" w:fill="auto"/>
            <w:noWrap/>
            <w:vAlign w:val="center"/>
            <w:hideMark/>
          </w:tcPr>
          <w:p w14:paraId="2C7508F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20E4D74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vAlign w:val="center"/>
            <w:hideMark/>
          </w:tcPr>
          <w:p w14:paraId="06245EF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Marbach</w:t>
            </w:r>
            <w:proofErr w:type="spellEnd"/>
            <w:r w:rsidRPr="009D7CBF">
              <w:rPr>
                <w:rFonts w:eastAsia="Times New Roman"/>
                <w:color w:val="000000"/>
                <w:sz w:val="26"/>
                <w:szCs w:val="26"/>
                <w:lang w:eastAsia="en-IN"/>
              </w:rPr>
              <w:t xml:space="preserve"> et al., 2019)</w:t>
            </w:r>
          </w:p>
        </w:tc>
      </w:tr>
      <w:tr w:rsidR="001453BC" w:rsidRPr="00320D39" w14:paraId="6D3BFA89" w14:textId="77777777" w:rsidTr="001453BC">
        <w:trPr>
          <w:trHeight w:val="624"/>
        </w:trPr>
        <w:tc>
          <w:tcPr>
            <w:tcW w:w="675" w:type="dxa"/>
            <w:shd w:val="clear" w:color="auto" w:fill="auto"/>
            <w:noWrap/>
            <w:vAlign w:val="center"/>
            <w:hideMark/>
          </w:tcPr>
          <w:p w14:paraId="3465E2A8"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31</w:t>
            </w:r>
          </w:p>
        </w:tc>
        <w:tc>
          <w:tcPr>
            <w:tcW w:w="3187" w:type="dxa"/>
            <w:shd w:val="clear" w:color="auto" w:fill="auto"/>
            <w:vAlign w:val="center"/>
            <w:hideMark/>
          </w:tcPr>
          <w:p w14:paraId="43B50F7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Antecedents of consumers’ engagement with brands related content on social media</w:t>
            </w:r>
          </w:p>
        </w:tc>
        <w:tc>
          <w:tcPr>
            <w:tcW w:w="1880" w:type="dxa"/>
            <w:shd w:val="clear" w:color="auto" w:fill="auto"/>
            <w:noWrap/>
            <w:vAlign w:val="center"/>
            <w:hideMark/>
          </w:tcPr>
          <w:p w14:paraId="141FFAB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29E1085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390968E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390AB02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India</w:t>
            </w:r>
          </w:p>
        </w:tc>
        <w:tc>
          <w:tcPr>
            <w:tcW w:w="1596" w:type="dxa"/>
            <w:shd w:val="clear" w:color="auto" w:fill="auto"/>
            <w:vAlign w:val="center"/>
            <w:hideMark/>
          </w:tcPr>
          <w:p w14:paraId="6A14852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hideMark/>
          </w:tcPr>
          <w:p w14:paraId="30454A3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(Mishra, 2019)</w:t>
            </w:r>
          </w:p>
        </w:tc>
      </w:tr>
      <w:tr w:rsidR="001453BC" w:rsidRPr="00320D39" w14:paraId="187AABB3" w14:textId="77777777" w:rsidTr="001453BC">
        <w:trPr>
          <w:trHeight w:val="936"/>
        </w:trPr>
        <w:tc>
          <w:tcPr>
            <w:tcW w:w="675" w:type="dxa"/>
            <w:shd w:val="clear" w:color="auto" w:fill="auto"/>
            <w:noWrap/>
            <w:vAlign w:val="center"/>
            <w:hideMark/>
          </w:tcPr>
          <w:p w14:paraId="31075793"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lastRenderedPageBreak/>
              <w:t>32</w:t>
            </w:r>
          </w:p>
        </w:tc>
        <w:tc>
          <w:tcPr>
            <w:tcW w:w="3187" w:type="dxa"/>
            <w:shd w:val="clear" w:color="auto" w:fill="auto"/>
            <w:vAlign w:val="center"/>
            <w:hideMark/>
          </w:tcPr>
          <w:p w14:paraId="01B77B5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Building relationships through customer engagement in Facebook brand pages</w:t>
            </w:r>
          </w:p>
        </w:tc>
        <w:tc>
          <w:tcPr>
            <w:tcW w:w="1880" w:type="dxa"/>
            <w:shd w:val="clear" w:color="auto" w:fill="auto"/>
            <w:noWrap/>
            <w:vAlign w:val="center"/>
            <w:hideMark/>
          </w:tcPr>
          <w:p w14:paraId="7703A9B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6293E8D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5F596D6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04C60F3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Sri Lanka</w:t>
            </w:r>
          </w:p>
        </w:tc>
        <w:tc>
          <w:tcPr>
            <w:tcW w:w="1596" w:type="dxa"/>
            <w:shd w:val="clear" w:color="auto" w:fill="auto"/>
            <w:vAlign w:val="center"/>
            <w:hideMark/>
          </w:tcPr>
          <w:p w14:paraId="3D415BF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hideMark/>
          </w:tcPr>
          <w:p w14:paraId="0F71B6B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(De-Silva, 2019)</w:t>
            </w:r>
          </w:p>
        </w:tc>
      </w:tr>
      <w:tr w:rsidR="001453BC" w:rsidRPr="00320D39" w14:paraId="69A5F234" w14:textId="77777777" w:rsidTr="001453BC">
        <w:trPr>
          <w:trHeight w:val="936"/>
        </w:trPr>
        <w:tc>
          <w:tcPr>
            <w:tcW w:w="675" w:type="dxa"/>
            <w:shd w:val="clear" w:color="auto" w:fill="auto"/>
            <w:noWrap/>
            <w:vAlign w:val="center"/>
            <w:hideMark/>
          </w:tcPr>
          <w:p w14:paraId="3519AE1F"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33</w:t>
            </w:r>
          </w:p>
        </w:tc>
        <w:tc>
          <w:tcPr>
            <w:tcW w:w="3187" w:type="dxa"/>
            <w:shd w:val="clear" w:color="auto" w:fill="auto"/>
            <w:vAlign w:val="center"/>
            <w:hideMark/>
          </w:tcPr>
          <w:p w14:paraId="3539A8A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Value </w:t>
            </w:r>
            <w:proofErr w:type="gramStart"/>
            <w:r w:rsidRPr="009D7CBF">
              <w:rPr>
                <w:rFonts w:eastAsia="Times New Roman"/>
                <w:color w:val="000000"/>
                <w:sz w:val="26"/>
                <w:szCs w:val="26"/>
                <w:lang w:eastAsia="en-IN"/>
              </w:rPr>
              <w:t>get</w:t>
            </w:r>
            <w:proofErr w:type="gramEnd"/>
            <w:r w:rsidRPr="009D7CBF">
              <w:rPr>
                <w:rFonts w:eastAsia="Times New Roman"/>
                <w:color w:val="000000"/>
                <w:sz w:val="26"/>
                <w:szCs w:val="26"/>
                <w:lang w:eastAsia="en-IN"/>
              </w:rPr>
              <w:t>, value give: the relationship among perceived value, relationship quality, customer engagement, and value consciousness</w:t>
            </w:r>
          </w:p>
        </w:tc>
        <w:tc>
          <w:tcPr>
            <w:tcW w:w="1880" w:type="dxa"/>
            <w:shd w:val="clear" w:color="auto" w:fill="auto"/>
            <w:noWrap/>
            <w:vAlign w:val="center"/>
            <w:hideMark/>
          </w:tcPr>
          <w:p w14:paraId="00084D9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(Restaurants)</w:t>
            </w:r>
          </w:p>
        </w:tc>
        <w:tc>
          <w:tcPr>
            <w:tcW w:w="1842" w:type="dxa"/>
            <w:shd w:val="clear" w:color="auto" w:fill="auto"/>
            <w:noWrap/>
            <w:vAlign w:val="center"/>
            <w:hideMark/>
          </w:tcPr>
          <w:p w14:paraId="5995467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4EBC137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2043054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hideMark/>
          </w:tcPr>
          <w:p w14:paraId="462F7C1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hideMark/>
          </w:tcPr>
          <w:p w14:paraId="26B7863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Itani</w:t>
            </w:r>
            <w:proofErr w:type="spellEnd"/>
            <w:r w:rsidRPr="009D7CBF">
              <w:rPr>
                <w:rFonts w:eastAsia="Times New Roman"/>
                <w:color w:val="000000"/>
                <w:sz w:val="26"/>
                <w:szCs w:val="26"/>
                <w:lang w:eastAsia="en-IN"/>
              </w:rPr>
              <w:t xml:space="preserve"> et al., 2019)</w:t>
            </w:r>
          </w:p>
        </w:tc>
      </w:tr>
      <w:tr w:rsidR="001453BC" w:rsidRPr="009D7CBF" w14:paraId="45A59A02" w14:textId="77777777" w:rsidTr="001453BC">
        <w:trPr>
          <w:trHeight w:val="699"/>
        </w:trPr>
        <w:tc>
          <w:tcPr>
            <w:tcW w:w="675" w:type="dxa"/>
            <w:shd w:val="clear" w:color="auto" w:fill="auto"/>
            <w:noWrap/>
            <w:vAlign w:val="center"/>
          </w:tcPr>
          <w:p w14:paraId="1E49B47F" w14:textId="77777777" w:rsidR="001453BC" w:rsidRPr="009D7CBF" w:rsidRDefault="001453BC" w:rsidP="00B14853">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34</w:t>
            </w:r>
          </w:p>
        </w:tc>
        <w:tc>
          <w:tcPr>
            <w:tcW w:w="3187" w:type="dxa"/>
            <w:shd w:val="clear" w:color="auto" w:fill="auto"/>
            <w:vAlign w:val="center"/>
          </w:tcPr>
          <w:p w14:paraId="0C9E2C6E"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How stories generate customer engagement: An exploratory study</w:t>
            </w:r>
          </w:p>
        </w:tc>
        <w:tc>
          <w:tcPr>
            <w:tcW w:w="1880" w:type="dxa"/>
            <w:shd w:val="clear" w:color="auto" w:fill="auto"/>
            <w:noWrap/>
            <w:vAlign w:val="center"/>
          </w:tcPr>
          <w:p w14:paraId="2B1B2598"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Dove Brands</w:t>
            </w:r>
          </w:p>
        </w:tc>
        <w:tc>
          <w:tcPr>
            <w:tcW w:w="1842" w:type="dxa"/>
            <w:shd w:val="clear" w:color="auto" w:fill="auto"/>
            <w:noWrap/>
            <w:vAlign w:val="center"/>
          </w:tcPr>
          <w:p w14:paraId="4B7E0372"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tcPr>
          <w:p w14:paraId="3C571457"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YouTube</w:t>
            </w:r>
          </w:p>
        </w:tc>
        <w:tc>
          <w:tcPr>
            <w:tcW w:w="1276" w:type="dxa"/>
            <w:shd w:val="clear" w:color="auto" w:fill="auto"/>
            <w:noWrap/>
            <w:vAlign w:val="center"/>
          </w:tcPr>
          <w:p w14:paraId="73B424F8"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tcPr>
          <w:p w14:paraId="60FB365A"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vAlign w:val="center"/>
          </w:tcPr>
          <w:p w14:paraId="20610911" w14:textId="77777777" w:rsidR="001453BC" w:rsidRPr="009D7CBF" w:rsidRDefault="001453BC" w:rsidP="00B14853">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Dessart</w:t>
            </w:r>
            <w:proofErr w:type="spellEnd"/>
            <w:r w:rsidRPr="009D7CBF">
              <w:rPr>
                <w:rFonts w:eastAsia="Times New Roman"/>
                <w:color w:val="000000"/>
                <w:sz w:val="26"/>
                <w:szCs w:val="26"/>
                <w:lang w:eastAsia="en-IN"/>
              </w:rPr>
              <w:t xml:space="preserve"> &amp; </w:t>
            </w:r>
            <w:proofErr w:type="spellStart"/>
            <w:r w:rsidRPr="009D7CBF">
              <w:rPr>
                <w:rFonts w:eastAsia="Times New Roman"/>
                <w:color w:val="000000"/>
                <w:sz w:val="26"/>
                <w:szCs w:val="26"/>
                <w:lang w:eastAsia="en-IN"/>
              </w:rPr>
              <w:t>Pitardi</w:t>
            </w:r>
            <w:proofErr w:type="spellEnd"/>
            <w:r w:rsidRPr="009D7CBF">
              <w:rPr>
                <w:rFonts w:eastAsia="Times New Roman"/>
                <w:color w:val="000000"/>
                <w:sz w:val="26"/>
                <w:szCs w:val="26"/>
                <w:lang w:eastAsia="en-IN"/>
              </w:rPr>
              <w:t>, 2019)</w:t>
            </w:r>
          </w:p>
        </w:tc>
      </w:tr>
      <w:tr w:rsidR="001453BC" w:rsidRPr="00320D39" w14:paraId="37FC7468" w14:textId="77777777" w:rsidTr="001453BC">
        <w:trPr>
          <w:trHeight w:val="1248"/>
        </w:trPr>
        <w:tc>
          <w:tcPr>
            <w:tcW w:w="675" w:type="dxa"/>
            <w:shd w:val="clear" w:color="auto" w:fill="auto"/>
            <w:noWrap/>
            <w:vAlign w:val="center"/>
            <w:hideMark/>
          </w:tcPr>
          <w:p w14:paraId="7D12077B"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35</w:t>
            </w:r>
          </w:p>
        </w:tc>
        <w:tc>
          <w:tcPr>
            <w:tcW w:w="3187" w:type="dxa"/>
            <w:shd w:val="clear" w:color="auto" w:fill="auto"/>
            <w:vAlign w:val="center"/>
            <w:hideMark/>
          </w:tcPr>
          <w:p w14:paraId="37B5E1D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Drivers and outcomes of consumer engagement: insights from mobile money usage in Ghana</w:t>
            </w:r>
          </w:p>
        </w:tc>
        <w:tc>
          <w:tcPr>
            <w:tcW w:w="1880" w:type="dxa"/>
            <w:shd w:val="clear" w:color="auto" w:fill="auto"/>
            <w:noWrap/>
            <w:vAlign w:val="center"/>
            <w:hideMark/>
          </w:tcPr>
          <w:p w14:paraId="57A594C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(Mobile Money)</w:t>
            </w:r>
          </w:p>
        </w:tc>
        <w:tc>
          <w:tcPr>
            <w:tcW w:w="1842" w:type="dxa"/>
            <w:shd w:val="clear" w:color="auto" w:fill="auto"/>
            <w:noWrap/>
            <w:vAlign w:val="center"/>
            <w:hideMark/>
          </w:tcPr>
          <w:p w14:paraId="064A4FF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6BE9B7B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003A38F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Ghana</w:t>
            </w:r>
          </w:p>
        </w:tc>
        <w:tc>
          <w:tcPr>
            <w:tcW w:w="1596" w:type="dxa"/>
            <w:shd w:val="clear" w:color="auto" w:fill="auto"/>
            <w:vAlign w:val="center"/>
            <w:hideMark/>
          </w:tcPr>
          <w:p w14:paraId="54A8C9E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2019</w:t>
            </w:r>
          </w:p>
        </w:tc>
        <w:tc>
          <w:tcPr>
            <w:tcW w:w="1701" w:type="dxa"/>
            <w:shd w:val="clear" w:color="auto" w:fill="auto"/>
            <w:noWrap/>
            <w:vAlign w:val="center"/>
            <w:hideMark/>
          </w:tcPr>
          <w:p w14:paraId="6A5773A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Glavee</w:t>
            </w:r>
            <w:proofErr w:type="spellEnd"/>
            <w:r w:rsidRPr="009D7CBF">
              <w:rPr>
                <w:rFonts w:eastAsia="Times New Roman"/>
                <w:color w:val="000000"/>
                <w:sz w:val="26"/>
                <w:szCs w:val="26"/>
                <w:lang w:eastAsia="en-IN"/>
              </w:rPr>
              <w:t>-Geo et al., 2019)</w:t>
            </w:r>
          </w:p>
        </w:tc>
      </w:tr>
      <w:tr w:rsidR="001453BC" w:rsidRPr="00320D39" w14:paraId="418D5314" w14:textId="77777777" w:rsidTr="001453BC">
        <w:trPr>
          <w:trHeight w:val="936"/>
        </w:trPr>
        <w:tc>
          <w:tcPr>
            <w:tcW w:w="675" w:type="dxa"/>
            <w:shd w:val="clear" w:color="auto" w:fill="auto"/>
            <w:noWrap/>
            <w:vAlign w:val="center"/>
            <w:hideMark/>
          </w:tcPr>
          <w:p w14:paraId="6B0A9019"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36</w:t>
            </w:r>
          </w:p>
        </w:tc>
        <w:tc>
          <w:tcPr>
            <w:tcW w:w="3187" w:type="dxa"/>
            <w:shd w:val="clear" w:color="auto" w:fill="auto"/>
            <w:vAlign w:val="center"/>
            <w:hideMark/>
          </w:tcPr>
          <w:p w14:paraId="0F46F28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A </w:t>
            </w:r>
            <w:proofErr w:type="spellStart"/>
            <w:proofErr w:type="gramStart"/>
            <w:r w:rsidRPr="009D7CBF">
              <w:rPr>
                <w:rFonts w:eastAsia="Times New Roman"/>
                <w:color w:val="000000"/>
                <w:sz w:val="26"/>
                <w:szCs w:val="26"/>
                <w:lang w:eastAsia="en-IN"/>
              </w:rPr>
              <w:t>meta analysis</w:t>
            </w:r>
            <w:proofErr w:type="spellEnd"/>
            <w:proofErr w:type="gramEnd"/>
            <w:r w:rsidRPr="009D7CBF">
              <w:rPr>
                <w:rFonts w:eastAsia="Times New Roman"/>
                <w:color w:val="000000"/>
                <w:sz w:val="26"/>
                <w:szCs w:val="26"/>
                <w:lang w:eastAsia="en-IN"/>
              </w:rPr>
              <w:t xml:space="preserve"> of customer engagement </w:t>
            </w:r>
            <w:proofErr w:type="spellStart"/>
            <w:r w:rsidRPr="009D7CBF">
              <w:rPr>
                <w:rFonts w:eastAsia="Times New Roman"/>
                <w:color w:val="000000"/>
                <w:sz w:val="26"/>
                <w:szCs w:val="26"/>
                <w:lang w:eastAsia="en-IN"/>
              </w:rPr>
              <w:t>behavior</w:t>
            </w:r>
            <w:proofErr w:type="spellEnd"/>
          </w:p>
        </w:tc>
        <w:tc>
          <w:tcPr>
            <w:tcW w:w="1880" w:type="dxa"/>
            <w:shd w:val="clear" w:color="auto" w:fill="auto"/>
            <w:noWrap/>
            <w:vAlign w:val="center"/>
            <w:hideMark/>
          </w:tcPr>
          <w:p w14:paraId="2FD266E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and Manufacturing Industry</w:t>
            </w:r>
          </w:p>
        </w:tc>
        <w:tc>
          <w:tcPr>
            <w:tcW w:w="1842" w:type="dxa"/>
            <w:shd w:val="clear" w:color="auto" w:fill="auto"/>
            <w:noWrap/>
            <w:vAlign w:val="center"/>
            <w:hideMark/>
          </w:tcPr>
          <w:p w14:paraId="35C37C0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and Offline Engagement</w:t>
            </w:r>
          </w:p>
        </w:tc>
        <w:tc>
          <w:tcPr>
            <w:tcW w:w="1701" w:type="dxa"/>
            <w:shd w:val="clear" w:color="auto" w:fill="auto"/>
            <w:noWrap/>
            <w:vAlign w:val="center"/>
            <w:hideMark/>
          </w:tcPr>
          <w:p w14:paraId="277AAC0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28276AC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0B3932E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2020</w:t>
            </w:r>
          </w:p>
        </w:tc>
        <w:tc>
          <w:tcPr>
            <w:tcW w:w="1701" w:type="dxa"/>
            <w:shd w:val="clear" w:color="auto" w:fill="auto"/>
            <w:vAlign w:val="center"/>
            <w:hideMark/>
          </w:tcPr>
          <w:p w14:paraId="2C61DDF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Barari</w:t>
            </w:r>
            <w:proofErr w:type="spellEnd"/>
            <w:r w:rsidRPr="009D7CBF">
              <w:rPr>
                <w:rFonts w:eastAsia="Times New Roman"/>
                <w:color w:val="000000"/>
                <w:sz w:val="26"/>
                <w:szCs w:val="26"/>
                <w:lang w:eastAsia="en-IN"/>
              </w:rPr>
              <w:t xml:space="preserve"> et al., 2020)</w:t>
            </w:r>
          </w:p>
        </w:tc>
      </w:tr>
      <w:tr w:rsidR="001453BC" w:rsidRPr="00320D39" w14:paraId="38FDB640" w14:textId="77777777" w:rsidTr="001453BC">
        <w:trPr>
          <w:trHeight w:val="936"/>
        </w:trPr>
        <w:tc>
          <w:tcPr>
            <w:tcW w:w="675" w:type="dxa"/>
            <w:shd w:val="clear" w:color="auto" w:fill="auto"/>
            <w:noWrap/>
            <w:vAlign w:val="center"/>
          </w:tcPr>
          <w:p w14:paraId="65B8F3E4"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37</w:t>
            </w:r>
          </w:p>
        </w:tc>
        <w:tc>
          <w:tcPr>
            <w:tcW w:w="3187" w:type="dxa"/>
            <w:shd w:val="clear" w:color="auto" w:fill="auto"/>
            <w:vAlign w:val="center"/>
          </w:tcPr>
          <w:p w14:paraId="0371529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 consumer engagement systematic review: synthesis and research agenda</w:t>
            </w:r>
          </w:p>
        </w:tc>
        <w:tc>
          <w:tcPr>
            <w:tcW w:w="1880" w:type="dxa"/>
            <w:shd w:val="clear" w:color="auto" w:fill="auto"/>
            <w:noWrap/>
            <w:vAlign w:val="center"/>
          </w:tcPr>
          <w:p w14:paraId="2D7924E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842" w:type="dxa"/>
            <w:shd w:val="clear" w:color="auto" w:fill="auto"/>
            <w:noWrap/>
            <w:vAlign w:val="center"/>
          </w:tcPr>
          <w:p w14:paraId="1B89431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and Offline Engagement</w:t>
            </w:r>
          </w:p>
        </w:tc>
        <w:tc>
          <w:tcPr>
            <w:tcW w:w="1701" w:type="dxa"/>
            <w:shd w:val="clear" w:color="auto" w:fill="auto"/>
            <w:noWrap/>
            <w:vAlign w:val="center"/>
          </w:tcPr>
          <w:p w14:paraId="7BDF209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tcPr>
          <w:p w14:paraId="39F2484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tcPr>
          <w:p w14:paraId="1ECAA1C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2020</w:t>
            </w:r>
          </w:p>
        </w:tc>
        <w:tc>
          <w:tcPr>
            <w:tcW w:w="1701" w:type="dxa"/>
            <w:shd w:val="clear" w:color="auto" w:fill="auto"/>
            <w:vAlign w:val="center"/>
          </w:tcPr>
          <w:p w14:paraId="5EAD4A0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Bilro</w:t>
            </w:r>
            <w:proofErr w:type="spellEnd"/>
            <w:r w:rsidRPr="009D7CBF">
              <w:rPr>
                <w:rFonts w:eastAsia="Times New Roman"/>
                <w:color w:val="000000"/>
                <w:sz w:val="26"/>
                <w:szCs w:val="26"/>
                <w:lang w:eastAsia="en-IN"/>
              </w:rPr>
              <w:t xml:space="preserve"> &amp; Loureiro, 2020)</w:t>
            </w:r>
          </w:p>
        </w:tc>
      </w:tr>
      <w:tr w:rsidR="001453BC" w:rsidRPr="00320D39" w14:paraId="015321D7" w14:textId="77777777" w:rsidTr="001453BC">
        <w:trPr>
          <w:trHeight w:val="624"/>
        </w:trPr>
        <w:tc>
          <w:tcPr>
            <w:tcW w:w="675" w:type="dxa"/>
            <w:shd w:val="clear" w:color="auto" w:fill="auto"/>
            <w:noWrap/>
            <w:vAlign w:val="center"/>
            <w:hideMark/>
          </w:tcPr>
          <w:p w14:paraId="78458891"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38</w:t>
            </w:r>
          </w:p>
        </w:tc>
        <w:tc>
          <w:tcPr>
            <w:tcW w:w="3187" w:type="dxa"/>
            <w:shd w:val="clear" w:color="auto" w:fill="auto"/>
            <w:vAlign w:val="center"/>
            <w:hideMark/>
          </w:tcPr>
          <w:p w14:paraId="1E95224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Effect of marketing message and consumer engagement on economic </w:t>
            </w:r>
            <w:r w:rsidRPr="009D7CBF">
              <w:rPr>
                <w:rFonts w:eastAsia="Times New Roman"/>
                <w:color w:val="000000"/>
                <w:sz w:val="26"/>
                <w:szCs w:val="26"/>
                <w:lang w:eastAsia="en-IN"/>
              </w:rPr>
              <w:lastRenderedPageBreak/>
              <w:t>performance: evidence from Weibo</w:t>
            </w:r>
          </w:p>
        </w:tc>
        <w:tc>
          <w:tcPr>
            <w:tcW w:w="1880" w:type="dxa"/>
            <w:shd w:val="clear" w:color="auto" w:fill="auto"/>
            <w:vAlign w:val="center"/>
            <w:hideMark/>
          </w:tcPr>
          <w:p w14:paraId="5A50E48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lastRenderedPageBreak/>
              <w:t>Box Office</w:t>
            </w:r>
          </w:p>
        </w:tc>
        <w:tc>
          <w:tcPr>
            <w:tcW w:w="1842" w:type="dxa"/>
            <w:shd w:val="clear" w:color="auto" w:fill="auto"/>
            <w:noWrap/>
            <w:vAlign w:val="center"/>
            <w:hideMark/>
          </w:tcPr>
          <w:p w14:paraId="6C5B9D4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11AD9A4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Weibo</w:t>
            </w:r>
          </w:p>
        </w:tc>
        <w:tc>
          <w:tcPr>
            <w:tcW w:w="1276" w:type="dxa"/>
            <w:shd w:val="clear" w:color="auto" w:fill="auto"/>
            <w:noWrap/>
            <w:vAlign w:val="center"/>
            <w:hideMark/>
          </w:tcPr>
          <w:p w14:paraId="4C03E4B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China</w:t>
            </w:r>
          </w:p>
        </w:tc>
        <w:tc>
          <w:tcPr>
            <w:tcW w:w="1596" w:type="dxa"/>
            <w:shd w:val="clear" w:color="auto" w:fill="auto"/>
            <w:noWrap/>
            <w:vAlign w:val="center"/>
            <w:hideMark/>
          </w:tcPr>
          <w:p w14:paraId="4C6A1B4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2020</w:t>
            </w:r>
          </w:p>
        </w:tc>
        <w:tc>
          <w:tcPr>
            <w:tcW w:w="1701" w:type="dxa"/>
            <w:shd w:val="clear" w:color="auto" w:fill="auto"/>
            <w:noWrap/>
            <w:vAlign w:val="center"/>
            <w:hideMark/>
          </w:tcPr>
          <w:p w14:paraId="1DA5EBC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(Chen et al., 2020)</w:t>
            </w:r>
          </w:p>
        </w:tc>
      </w:tr>
      <w:tr w:rsidR="001453BC" w:rsidRPr="00320D39" w14:paraId="03DF901E" w14:textId="77777777" w:rsidTr="001453BC">
        <w:trPr>
          <w:trHeight w:val="948"/>
        </w:trPr>
        <w:tc>
          <w:tcPr>
            <w:tcW w:w="675" w:type="dxa"/>
            <w:shd w:val="clear" w:color="auto" w:fill="auto"/>
            <w:noWrap/>
            <w:vAlign w:val="center"/>
            <w:hideMark/>
          </w:tcPr>
          <w:p w14:paraId="6D45E1D6"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39</w:t>
            </w:r>
          </w:p>
        </w:tc>
        <w:tc>
          <w:tcPr>
            <w:tcW w:w="3187" w:type="dxa"/>
            <w:shd w:val="clear" w:color="auto" w:fill="auto"/>
            <w:vAlign w:val="center"/>
            <w:hideMark/>
          </w:tcPr>
          <w:p w14:paraId="2CF5B97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Digital ecosystem and consumer engagement: a socio technical perspective</w:t>
            </w:r>
          </w:p>
        </w:tc>
        <w:tc>
          <w:tcPr>
            <w:tcW w:w="1880" w:type="dxa"/>
            <w:shd w:val="clear" w:color="auto" w:fill="auto"/>
            <w:noWrap/>
            <w:vAlign w:val="center"/>
            <w:hideMark/>
          </w:tcPr>
          <w:p w14:paraId="69D7FC3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1DF4A85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shd w:val="clear" w:color="auto" w:fill="auto"/>
            <w:noWrap/>
            <w:vAlign w:val="center"/>
            <w:hideMark/>
          </w:tcPr>
          <w:p w14:paraId="4DEB1F4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Digital Technologies</w:t>
            </w:r>
          </w:p>
        </w:tc>
        <w:tc>
          <w:tcPr>
            <w:tcW w:w="1276" w:type="dxa"/>
            <w:shd w:val="clear" w:color="auto" w:fill="auto"/>
            <w:noWrap/>
            <w:vAlign w:val="center"/>
            <w:hideMark/>
          </w:tcPr>
          <w:p w14:paraId="501C6C9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6D7ECFB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2020</w:t>
            </w:r>
          </w:p>
        </w:tc>
        <w:tc>
          <w:tcPr>
            <w:tcW w:w="1701" w:type="dxa"/>
            <w:shd w:val="clear" w:color="auto" w:fill="auto"/>
            <w:noWrap/>
            <w:vAlign w:val="center"/>
            <w:hideMark/>
          </w:tcPr>
          <w:p w14:paraId="34F3B12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(Morgan-Thomas et al., 2020)</w:t>
            </w:r>
          </w:p>
        </w:tc>
      </w:tr>
      <w:tr w:rsidR="001453BC" w:rsidRPr="00320D39" w14:paraId="6BC6E90B" w14:textId="77777777" w:rsidTr="001453BC">
        <w:trPr>
          <w:trHeight w:val="841"/>
        </w:trPr>
        <w:tc>
          <w:tcPr>
            <w:tcW w:w="675" w:type="dxa"/>
            <w:shd w:val="clear" w:color="auto" w:fill="auto"/>
            <w:noWrap/>
            <w:vAlign w:val="center"/>
          </w:tcPr>
          <w:p w14:paraId="32A880CD" w14:textId="77777777" w:rsidR="001453BC" w:rsidRPr="009D7CBF" w:rsidRDefault="001453BC" w:rsidP="003020DA">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40</w:t>
            </w:r>
          </w:p>
        </w:tc>
        <w:tc>
          <w:tcPr>
            <w:tcW w:w="3187" w:type="dxa"/>
            <w:shd w:val="clear" w:color="auto" w:fill="auto"/>
            <w:vAlign w:val="center"/>
          </w:tcPr>
          <w:p w14:paraId="05621144"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Consumers</w:t>
            </w:r>
            <w:r>
              <w:rPr>
                <w:rFonts w:eastAsia="Times New Roman"/>
                <w:color w:val="000000"/>
                <w:sz w:val="26"/>
                <w:szCs w:val="26"/>
                <w:lang w:eastAsia="en-IN"/>
              </w:rPr>
              <w:t>'</w:t>
            </w:r>
            <w:r w:rsidRPr="009D7CBF">
              <w:rPr>
                <w:rFonts w:eastAsia="Times New Roman"/>
                <w:color w:val="000000"/>
                <w:sz w:val="26"/>
                <w:szCs w:val="26"/>
                <w:lang w:eastAsia="en-IN"/>
              </w:rPr>
              <w:t xml:space="preserve"> engagement with corporate social responsibility (CSR) communication in social media: evidence from China and the United States</w:t>
            </w:r>
          </w:p>
        </w:tc>
        <w:tc>
          <w:tcPr>
            <w:tcW w:w="1880" w:type="dxa"/>
            <w:shd w:val="clear" w:color="auto" w:fill="auto"/>
            <w:noWrap/>
            <w:vAlign w:val="center"/>
          </w:tcPr>
          <w:p w14:paraId="1E3D1A8C"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Footwear Brands</w:t>
            </w:r>
          </w:p>
        </w:tc>
        <w:tc>
          <w:tcPr>
            <w:tcW w:w="1842" w:type="dxa"/>
            <w:shd w:val="clear" w:color="auto" w:fill="auto"/>
            <w:noWrap/>
            <w:vAlign w:val="center"/>
          </w:tcPr>
          <w:p w14:paraId="29303338"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tcPr>
          <w:p w14:paraId="3929B453"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CSR Communications</w:t>
            </w:r>
          </w:p>
        </w:tc>
        <w:tc>
          <w:tcPr>
            <w:tcW w:w="1276" w:type="dxa"/>
            <w:shd w:val="clear" w:color="auto" w:fill="auto"/>
            <w:noWrap/>
            <w:vAlign w:val="center"/>
          </w:tcPr>
          <w:p w14:paraId="0FF7AAD9"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US and China</w:t>
            </w:r>
          </w:p>
        </w:tc>
        <w:tc>
          <w:tcPr>
            <w:tcW w:w="1596" w:type="dxa"/>
            <w:shd w:val="clear" w:color="auto" w:fill="auto"/>
            <w:vAlign w:val="center"/>
          </w:tcPr>
          <w:p w14:paraId="2B620061"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2020</w:t>
            </w:r>
          </w:p>
        </w:tc>
        <w:tc>
          <w:tcPr>
            <w:tcW w:w="1701" w:type="dxa"/>
            <w:shd w:val="clear" w:color="auto" w:fill="auto"/>
            <w:noWrap/>
            <w:vAlign w:val="center"/>
          </w:tcPr>
          <w:p w14:paraId="69B54FE5"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(Chu et al., 2020)</w:t>
            </w:r>
          </w:p>
        </w:tc>
      </w:tr>
      <w:tr w:rsidR="001453BC" w:rsidRPr="00320D39" w14:paraId="1CAB9565" w14:textId="77777777" w:rsidTr="001453BC">
        <w:trPr>
          <w:trHeight w:val="936"/>
        </w:trPr>
        <w:tc>
          <w:tcPr>
            <w:tcW w:w="675" w:type="dxa"/>
            <w:shd w:val="clear" w:color="auto" w:fill="auto"/>
            <w:noWrap/>
            <w:vAlign w:val="center"/>
            <w:hideMark/>
          </w:tcPr>
          <w:p w14:paraId="48E73791"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41</w:t>
            </w:r>
          </w:p>
        </w:tc>
        <w:tc>
          <w:tcPr>
            <w:tcW w:w="3187" w:type="dxa"/>
            <w:shd w:val="clear" w:color="auto" w:fill="auto"/>
            <w:vAlign w:val="center"/>
            <w:hideMark/>
          </w:tcPr>
          <w:p w14:paraId="694B972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The more I know, the more I engage: consumer education role in consumer engagement in the coffee shop</w:t>
            </w:r>
          </w:p>
        </w:tc>
        <w:tc>
          <w:tcPr>
            <w:tcW w:w="1880" w:type="dxa"/>
            <w:shd w:val="clear" w:color="auto" w:fill="auto"/>
            <w:noWrap/>
            <w:vAlign w:val="center"/>
            <w:hideMark/>
          </w:tcPr>
          <w:p w14:paraId="13F2BF7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(Coffee Club)</w:t>
            </w:r>
          </w:p>
        </w:tc>
        <w:tc>
          <w:tcPr>
            <w:tcW w:w="1842" w:type="dxa"/>
            <w:shd w:val="clear" w:color="auto" w:fill="auto"/>
            <w:noWrap/>
            <w:vAlign w:val="center"/>
            <w:hideMark/>
          </w:tcPr>
          <w:p w14:paraId="62A6E05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36FA1DD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noWrap/>
            <w:vAlign w:val="center"/>
            <w:hideMark/>
          </w:tcPr>
          <w:p w14:paraId="3458651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Mexico</w:t>
            </w:r>
          </w:p>
        </w:tc>
        <w:tc>
          <w:tcPr>
            <w:tcW w:w="1596" w:type="dxa"/>
            <w:shd w:val="clear" w:color="auto" w:fill="auto"/>
            <w:vAlign w:val="center"/>
            <w:hideMark/>
          </w:tcPr>
          <w:p w14:paraId="3E2B6AA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hideMark/>
          </w:tcPr>
          <w:p w14:paraId="22A7DBE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(Ornelas Sanchez &amp; Vera Martinez, 2020)</w:t>
            </w:r>
          </w:p>
        </w:tc>
      </w:tr>
      <w:tr w:rsidR="001453BC" w:rsidRPr="00320D39" w14:paraId="443EC096" w14:textId="77777777" w:rsidTr="001453BC">
        <w:trPr>
          <w:trHeight w:val="1560"/>
        </w:trPr>
        <w:tc>
          <w:tcPr>
            <w:tcW w:w="675" w:type="dxa"/>
            <w:shd w:val="clear" w:color="auto" w:fill="auto"/>
            <w:noWrap/>
            <w:vAlign w:val="center"/>
            <w:hideMark/>
          </w:tcPr>
          <w:p w14:paraId="7D8EF5D1"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42</w:t>
            </w:r>
          </w:p>
        </w:tc>
        <w:tc>
          <w:tcPr>
            <w:tcW w:w="3187" w:type="dxa"/>
            <w:shd w:val="clear" w:color="auto" w:fill="auto"/>
            <w:vAlign w:val="center"/>
            <w:hideMark/>
          </w:tcPr>
          <w:p w14:paraId="7079409E" w14:textId="77777777" w:rsidR="001453BC" w:rsidRPr="009D7CBF" w:rsidRDefault="001453BC" w:rsidP="003135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Promoting customer engagement in service setting through identification</w:t>
            </w:r>
          </w:p>
        </w:tc>
        <w:tc>
          <w:tcPr>
            <w:tcW w:w="1880" w:type="dxa"/>
            <w:shd w:val="clear" w:color="auto" w:fill="auto"/>
            <w:noWrap/>
            <w:vAlign w:val="center"/>
            <w:hideMark/>
          </w:tcPr>
          <w:p w14:paraId="76B0EA9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(Health Club)</w:t>
            </w:r>
          </w:p>
        </w:tc>
        <w:tc>
          <w:tcPr>
            <w:tcW w:w="1842" w:type="dxa"/>
            <w:shd w:val="clear" w:color="auto" w:fill="auto"/>
            <w:noWrap/>
            <w:vAlign w:val="center"/>
            <w:hideMark/>
          </w:tcPr>
          <w:p w14:paraId="7C2503D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Offline Engagement</w:t>
            </w:r>
          </w:p>
        </w:tc>
        <w:tc>
          <w:tcPr>
            <w:tcW w:w="1701" w:type="dxa"/>
            <w:shd w:val="clear" w:color="auto" w:fill="auto"/>
            <w:noWrap/>
            <w:vAlign w:val="center"/>
            <w:hideMark/>
          </w:tcPr>
          <w:p w14:paraId="3312211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vAlign w:val="center"/>
            <w:hideMark/>
          </w:tcPr>
          <w:p w14:paraId="598CF15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hideMark/>
          </w:tcPr>
          <w:p w14:paraId="0F1332A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hideMark/>
          </w:tcPr>
          <w:p w14:paraId="6E8A21C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(Black et al., 2021)</w:t>
            </w:r>
          </w:p>
        </w:tc>
      </w:tr>
      <w:tr w:rsidR="001453BC" w:rsidRPr="00320D39" w14:paraId="3CD61B15" w14:textId="77777777" w:rsidTr="001453BC">
        <w:trPr>
          <w:trHeight w:val="1306"/>
        </w:trPr>
        <w:tc>
          <w:tcPr>
            <w:tcW w:w="675" w:type="dxa"/>
            <w:shd w:val="clear" w:color="auto" w:fill="auto"/>
            <w:noWrap/>
            <w:vAlign w:val="center"/>
          </w:tcPr>
          <w:p w14:paraId="366F068C"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43</w:t>
            </w:r>
          </w:p>
        </w:tc>
        <w:tc>
          <w:tcPr>
            <w:tcW w:w="3187" w:type="dxa"/>
            <w:shd w:val="clear" w:color="auto" w:fill="auto"/>
            <w:vAlign w:val="center"/>
          </w:tcPr>
          <w:p w14:paraId="5C5AEA5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Examining the mediating role of social interactivity between CE and brand loyalty</w:t>
            </w:r>
          </w:p>
        </w:tc>
        <w:tc>
          <w:tcPr>
            <w:tcW w:w="1880" w:type="dxa"/>
            <w:shd w:val="clear" w:color="auto" w:fill="auto"/>
            <w:noWrap/>
            <w:vAlign w:val="center"/>
          </w:tcPr>
          <w:p w14:paraId="26DD28B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Companies and Brands</w:t>
            </w:r>
          </w:p>
        </w:tc>
        <w:tc>
          <w:tcPr>
            <w:tcW w:w="1842" w:type="dxa"/>
            <w:shd w:val="clear" w:color="auto" w:fill="auto"/>
            <w:noWrap/>
            <w:vAlign w:val="center"/>
          </w:tcPr>
          <w:p w14:paraId="0D7063F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tcPr>
          <w:p w14:paraId="2BB74F3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vAlign w:val="center"/>
          </w:tcPr>
          <w:p w14:paraId="32661CE9"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tcPr>
          <w:p w14:paraId="126FF82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tcPr>
          <w:p w14:paraId="6C8EC98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(Ting et al., 2021)</w:t>
            </w:r>
          </w:p>
        </w:tc>
      </w:tr>
      <w:tr w:rsidR="001453BC" w:rsidRPr="00320D39" w14:paraId="268055BE" w14:textId="77777777" w:rsidTr="001453BC">
        <w:trPr>
          <w:trHeight w:val="936"/>
        </w:trPr>
        <w:tc>
          <w:tcPr>
            <w:tcW w:w="675" w:type="dxa"/>
            <w:shd w:val="clear" w:color="auto" w:fill="auto"/>
            <w:noWrap/>
            <w:vAlign w:val="center"/>
          </w:tcPr>
          <w:p w14:paraId="7CD9C2C7"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lastRenderedPageBreak/>
              <w:t>44</w:t>
            </w:r>
          </w:p>
        </w:tc>
        <w:tc>
          <w:tcPr>
            <w:tcW w:w="3187" w:type="dxa"/>
            <w:shd w:val="clear" w:color="auto" w:fill="auto"/>
            <w:vAlign w:val="center"/>
            <w:hideMark/>
          </w:tcPr>
          <w:p w14:paraId="4912377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Interactivity, inspiration, and perceived usefulness! How retailers</w:t>
            </w:r>
            <w:r>
              <w:rPr>
                <w:rFonts w:eastAsia="Times New Roman"/>
                <w:color w:val="000000"/>
                <w:sz w:val="26"/>
                <w:szCs w:val="26"/>
                <w:lang w:eastAsia="en-IN"/>
              </w:rPr>
              <w:t>'</w:t>
            </w:r>
            <w:r w:rsidRPr="009D7CBF">
              <w:rPr>
                <w:rFonts w:eastAsia="Times New Roman"/>
                <w:color w:val="000000"/>
                <w:sz w:val="26"/>
                <w:szCs w:val="26"/>
                <w:lang w:eastAsia="en-IN"/>
              </w:rPr>
              <w:t xml:space="preserve"> AR- Apps improve consumer engagement through flow</w:t>
            </w:r>
          </w:p>
        </w:tc>
        <w:tc>
          <w:tcPr>
            <w:tcW w:w="1880" w:type="dxa"/>
            <w:shd w:val="clear" w:color="auto" w:fill="auto"/>
            <w:noWrap/>
            <w:vAlign w:val="center"/>
            <w:hideMark/>
          </w:tcPr>
          <w:p w14:paraId="5AE5BA4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3A28E40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shd w:val="clear" w:color="auto" w:fill="auto"/>
            <w:noWrap/>
            <w:vAlign w:val="center"/>
            <w:hideMark/>
          </w:tcPr>
          <w:p w14:paraId="4DC1BCE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Augmented Reality /Virtual Reality Apps</w:t>
            </w:r>
          </w:p>
        </w:tc>
        <w:tc>
          <w:tcPr>
            <w:tcW w:w="1276" w:type="dxa"/>
            <w:shd w:val="clear" w:color="auto" w:fill="auto"/>
            <w:noWrap/>
            <w:vAlign w:val="center"/>
            <w:hideMark/>
          </w:tcPr>
          <w:p w14:paraId="1C78151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Turkey</w:t>
            </w:r>
          </w:p>
        </w:tc>
        <w:tc>
          <w:tcPr>
            <w:tcW w:w="1596" w:type="dxa"/>
            <w:shd w:val="clear" w:color="auto" w:fill="auto"/>
            <w:noWrap/>
            <w:vAlign w:val="center"/>
            <w:hideMark/>
          </w:tcPr>
          <w:p w14:paraId="45CE489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hideMark/>
          </w:tcPr>
          <w:p w14:paraId="15C44B1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Arghashi</w:t>
            </w:r>
            <w:proofErr w:type="spellEnd"/>
            <w:r w:rsidRPr="009D7CBF">
              <w:rPr>
                <w:rFonts w:eastAsia="Times New Roman"/>
                <w:color w:val="000000"/>
                <w:sz w:val="26"/>
                <w:szCs w:val="26"/>
                <w:lang w:eastAsia="en-IN"/>
              </w:rPr>
              <w:t xml:space="preserve"> &amp; </w:t>
            </w:r>
            <w:proofErr w:type="spellStart"/>
            <w:r w:rsidRPr="009D7CBF">
              <w:rPr>
                <w:rFonts w:eastAsia="Times New Roman"/>
                <w:color w:val="000000"/>
                <w:sz w:val="26"/>
                <w:szCs w:val="26"/>
                <w:lang w:eastAsia="en-IN"/>
              </w:rPr>
              <w:t>Yuksel</w:t>
            </w:r>
            <w:proofErr w:type="spellEnd"/>
            <w:r w:rsidRPr="009D7CBF">
              <w:rPr>
                <w:rFonts w:eastAsia="Times New Roman"/>
                <w:color w:val="000000"/>
                <w:sz w:val="26"/>
                <w:szCs w:val="26"/>
                <w:lang w:eastAsia="en-IN"/>
              </w:rPr>
              <w:t>, 2021)</w:t>
            </w:r>
          </w:p>
        </w:tc>
      </w:tr>
      <w:tr w:rsidR="001453BC" w:rsidRPr="00320D39" w14:paraId="6E5DC8C0" w14:textId="77777777" w:rsidTr="001453BC">
        <w:trPr>
          <w:trHeight w:val="1248"/>
        </w:trPr>
        <w:tc>
          <w:tcPr>
            <w:tcW w:w="675" w:type="dxa"/>
            <w:shd w:val="clear" w:color="auto" w:fill="auto"/>
            <w:noWrap/>
            <w:vAlign w:val="center"/>
          </w:tcPr>
          <w:p w14:paraId="246624F4"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45</w:t>
            </w:r>
          </w:p>
        </w:tc>
        <w:tc>
          <w:tcPr>
            <w:tcW w:w="3187" w:type="dxa"/>
            <w:shd w:val="clear" w:color="auto" w:fill="auto"/>
            <w:vAlign w:val="center"/>
            <w:hideMark/>
          </w:tcPr>
          <w:p w14:paraId="7DA470B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Understanding consumer engagement with brand posts on social media: the effects of post linguistic styles</w:t>
            </w:r>
          </w:p>
        </w:tc>
        <w:tc>
          <w:tcPr>
            <w:tcW w:w="1880" w:type="dxa"/>
            <w:shd w:val="clear" w:color="auto" w:fill="auto"/>
            <w:noWrap/>
            <w:vAlign w:val="center"/>
            <w:hideMark/>
          </w:tcPr>
          <w:p w14:paraId="28841E2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hideMark/>
          </w:tcPr>
          <w:p w14:paraId="6F858EB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71C0E66F"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1055162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2B3FAA5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hideMark/>
          </w:tcPr>
          <w:p w14:paraId="4475983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(Deng et al., 2021)</w:t>
            </w:r>
          </w:p>
        </w:tc>
      </w:tr>
      <w:tr w:rsidR="001453BC" w:rsidRPr="00320D39" w14:paraId="1A5C259B" w14:textId="77777777" w:rsidTr="001453BC">
        <w:trPr>
          <w:trHeight w:val="983"/>
        </w:trPr>
        <w:tc>
          <w:tcPr>
            <w:tcW w:w="675" w:type="dxa"/>
            <w:shd w:val="clear" w:color="auto" w:fill="auto"/>
            <w:noWrap/>
            <w:vAlign w:val="center"/>
          </w:tcPr>
          <w:p w14:paraId="1EEB6C3B" w14:textId="77777777" w:rsidR="001453BC" w:rsidRPr="009D7CBF" w:rsidRDefault="001453BC" w:rsidP="003020DA">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46</w:t>
            </w:r>
          </w:p>
        </w:tc>
        <w:tc>
          <w:tcPr>
            <w:tcW w:w="3187" w:type="dxa"/>
            <w:shd w:val="clear" w:color="auto" w:fill="auto"/>
            <w:vAlign w:val="center"/>
          </w:tcPr>
          <w:p w14:paraId="48A3DE49"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How do experiences enhance brand relationship performance and value co-creation in social commerce? The role of consumer engagement and </w:t>
            </w:r>
            <w:proofErr w:type="spellStart"/>
            <w:r w:rsidRPr="009D7CBF">
              <w:rPr>
                <w:rFonts w:eastAsia="Times New Roman"/>
                <w:color w:val="000000"/>
                <w:sz w:val="26"/>
                <w:szCs w:val="26"/>
                <w:lang w:eastAsia="en-IN"/>
              </w:rPr>
              <w:t>self brand</w:t>
            </w:r>
            <w:proofErr w:type="spellEnd"/>
            <w:r w:rsidRPr="009D7CBF">
              <w:rPr>
                <w:rFonts w:eastAsia="Times New Roman"/>
                <w:color w:val="000000"/>
                <w:sz w:val="26"/>
                <w:szCs w:val="26"/>
                <w:lang w:eastAsia="en-IN"/>
              </w:rPr>
              <w:t xml:space="preserve"> connection</w:t>
            </w:r>
          </w:p>
        </w:tc>
        <w:tc>
          <w:tcPr>
            <w:tcW w:w="1880" w:type="dxa"/>
            <w:shd w:val="clear" w:color="auto" w:fill="auto"/>
            <w:noWrap/>
            <w:vAlign w:val="center"/>
          </w:tcPr>
          <w:p w14:paraId="519381F7"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noWrap/>
            <w:vAlign w:val="center"/>
          </w:tcPr>
          <w:p w14:paraId="22EDCCB4"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vAlign w:val="center"/>
          </w:tcPr>
          <w:p w14:paraId="17D2E56B"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vAlign w:val="center"/>
          </w:tcPr>
          <w:p w14:paraId="10B7ED0D"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United States</w:t>
            </w:r>
          </w:p>
        </w:tc>
        <w:tc>
          <w:tcPr>
            <w:tcW w:w="1596" w:type="dxa"/>
            <w:shd w:val="clear" w:color="auto" w:fill="auto"/>
            <w:vAlign w:val="center"/>
          </w:tcPr>
          <w:p w14:paraId="7B0DC185"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vAlign w:val="center"/>
          </w:tcPr>
          <w:p w14:paraId="59C5F530"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(Nadeem et al., 2021)</w:t>
            </w:r>
          </w:p>
        </w:tc>
      </w:tr>
      <w:tr w:rsidR="001453BC" w:rsidRPr="00320D39" w14:paraId="17E133C7" w14:textId="77777777" w:rsidTr="001453BC">
        <w:trPr>
          <w:trHeight w:val="1248"/>
        </w:trPr>
        <w:tc>
          <w:tcPr>
            <w:tcW w:w="675" w:type="dxa"/>
            <w:shd w:val="clear" w:color="auto" w:fill="auto"/>
            <w:noWrap/>
            <w:vAlign w:val="center"/>
          </w:tcPr>
          <w:p w14:paraId="5C1B65C0"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47</w:t>
            </w:r>
          </w:p>
        </w:tc>
        <w:tc>
          <w:tcPr>
            <w:tcW w:w="3187" w:type="dxa"/>
            <w:shd w:val="clear" w:color="auto" w:fill="auto"/>
            <w:vAlign w:val="center"/>
            <w:hideMark/>
          </w:tcPr>
          <w:p w14:paraId="221B6AAB" w14:textId="77777777" w:rsidR="001453BC" w:rsidRPr="009D7CBF" w:rsidRDefault="001453BC" w:rsidP="00313565">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via interactive artificial intelligence and mixed reality</w:t>
            </w:r>
          </w:p>
        </w:tc>
        <w:tc>
          <w:tcPr>
            <w:tcW w:w="1880" w:type="dxa"/>
            <w:shd w:val="clear" w:color="auto" w:fill="auto"/>
            <w:noWrap/>
            <w:vAlign w:val="center"/>
            <w:hideMark/>
          </w:tcPr>
          <w:p w14:paraId="10D7D58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Retail Brands</w:t>
            </w:r>
          </w:p>
        </w:tc>
        <w:tc>
          <w:tcPr>
            <w:tcW w:w="1842" w:type="dxa"/>
            <w:shd w:val="clear" w:color="auto" w:fill="auto"/>
            <w:noWrap/>
            <w:vAlign w:val="center"/>
            <w:hideMark/>
          </w:tcPr>
          <w:p w14:paraId="4327406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 and Offline Engagement</w:t>
            </w:r>
          </w:p>
        </w:tc>
        <w:tc>
          <w:tcPr>
            <w:tcW w:w="1701" w:type="dxa"/>
            <w:shd w:val="clear" w:color="auto" w:fill="auto"/>
            <w:vAlign w:val="center"/>
            <w:hideMark/>
          </w:tcPr>
          <w:p w14:paraId="53DDCD1C"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Artificial Intelligence Embedded Mixed Reality Apps</w:t>
            </w:r>
          </w:p>
        </w:tc>
        <w:tc>
          <w:tcPr>
            <w:tcW w:w="1276" w:type="dxa"/>
            <w:shd w:val="clear" w:color="auto" w:fill="auto"/>
            <w:vAlign w:val="center"/>
            <w:hideMark/>
          </w:tcPr>
          <w:p w14:paraId="7F129F6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0879683E"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vAlign w:val="center"/>
            <w:hideMark/>
          </w:tcPr>
          <w:p w14:paraId="34A0CCE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(Sung et al., 2021)</w:t>
            </w:r>
          </w:p>
        </w:tc>
      </w:tr>
      <w:tr w:rsidR="001453BC" w:rsidRPr="00320D39" w14:paraId="34FA7D67" w14:textId="77777777" w:rsidTr="001453BC">
        <w:trPr>
          <w:trHeight w:val="557"/>
        </w:trPr>
        <w:tc>
          <w:tcPr>
            <w:tcW w:w="675" w:type="dxa"/>
            <w:shd w:val="clear" w:color="auto" w:fill="auto"/>
            <w:noWrap/>
            <w:vAlign w:val="center"/>
          </w:tcPr>
          <w:p w14:paraId="358C10D1"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48</w:t>
            </w:r>
          </w:p>
        </w:tc>
        <w:tc>
          <w:tcPr>
            <w:tcW w:w="3187" w:type="dxa"/>
            <w:shd w:val="clear" w:color="auto" w:fill="auto"/>
            <w:vAlign w:val="center"/>
            <w:hideMark/>
          </w:tcPr>
          <w:p w14:paraId="596DEC4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 xml:space="preserve">The role consumer- consumer interaction and consumer-brand interaction in driving consumer brand </w:t>
            </w:r>
            <w:r w:rsidRPr="009D7CBF">
              <w:rPr>
                <w:rFonts w:eastAsia="Times New Roman"/>
                <w:color w:val="000000"/>
                <w:sz w:val="26"/>
                <w:szCs w:val="26"/>
                <w:lang w:eastAsia="en-IN"/>
              </w:rPr>
              <w:lastRenderedPageBreak/>
              <w:t xml:space="preserve">engagement and </w:t>
            </w:r>
            <w:proofErr w:type="spellStart"/>
            <w:r w:rsidRPr="009D7CBF">
              <w:rPr>
                <w:rFonts w:eastAsia="Times New Roman"/>
                <w:color w:val="000000"/>
                <w:sz w:val="26"/>
                <w:szCs w:val="26"/>
                <w:lang w:eastAsia="en-IN"/>
              </w:rPr>
              <w:t>behavioral</w:t>
            </w:r>
            <w:proofErr w:type="spellEnd"/>
            <w:r w:rsidRPr="009D7CBF">
              <w:rPr>
                <w:rFonts w:eastAsia="Times New Roman"/>
                <w:color w:val="000000"/>
                <w:sz w:val="26"/>
                <w:szCs w:val="26"/>
                <w:lang w:eastAsia="en-IN"/>
              </w:rPr>
              <w:t xml:space="preserve"> intentions</w:t>
            </w:r>
          </w:p>
        </w:tc>
        <w:tc>
          <w:tcPr>
            <w:tcW w:w="1880" w:type="dxa"/>
            <w:shd w:val="clear" w:color="auto" w:fill="auto"/>
            <w:noWrap/>
            <w:vAlign w:val="center"/>
            <w:hideMark/>
          </w:tcPr>
          <w:p w14:paraId="690D5AA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lastRenderedPageBreak/>
              <w:t>Smartphone Brand Pages</w:t>
            </w:r>
          </w:p>
        </w:tc>
        <w:tc>
          <w:tcPr>
            <w:tcW w:w="1842" w:type="dxa"/>
            <w:shd w:val="clear" w:color="auto" w:fill="auto"/>
            <w:noWrap/>
            <w:vAlign w:val="center"/>
            <w:hideMark/>
          </w:tcPr>
          <w:p w14:paraId="405B4E6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hideMark/>
          </w:tcPr>
          <w:p w14:paraId="09DB6C7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w:t>
            </w:r>
          </w:p>
        </w:tc>
        <w:tc>
          <w:tcPr>
            <w:tcW w:w="1276" w:type="dxa"/>
            <w:shd w:val="clear" w:color="auto" w:fill="auto"/>
            <w:noWrap/>
            <w:vAlign w:val="center"/>
            <w:hideMark/>
          </w:tcPr>
          <w:p w14:paraId="41DC905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Malaysia</w:t>
            </w:r>
          </w:p>
        </w:tc>
        <w:tc>
          <w:tcPr>
            <w:tcW w:w="1596" w:type="dxa"/>
            <w:shd w:val="clear" w:color="auto" w:fill="auto"/>
            <w:vAlign w:val="center"/>
            <w:hideMark/>
          </w:tcPr>
          <w:p w14:paraId="4599DFD3"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hideMark/>
          </w:tcPr>
          <w:p w14:paraId="3B2C7E6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(Cheung et al., 2021)</w:t>
            </w:r>
          </w:p>
        </w:tc>
      </w:tr>
      <w:tr w:rsidR="001453BC" w:rsidRPr="00320D39" w14:paraId="4989A092" w14:textId="77777777" w:rsidTr="001453BC">
        <w:trPr>
          <w:trHeight w:val="936"/>
        </w:trPr>
        <w:tc>
          <w:tcPr>
            <w:tcW w:w="675" w:type="dxa"/>
            <w:shd w:val="clear" w:color="auto" w:fill="auto"/>
            <w:noWrap/>
            <w:vAlign w:val="center"/>
          </w:tcPr>
          <w:p w14:paraId="08A9AA8B"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49</w:t>
            </w:r>
          </w:p>
        </w:tc>
        <w:tc>
          <w:tcPr>
            <w:tcW w:w="3187" w:type="dxa"/>
            <w:shd w:val="clear" w:color="auto" w:fill="auto"/>
            <w:vAlign w:val="center"/>
            <w:hideMark/>
          </w:tcPr>
          <w:p w14:paraId="70004CF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Certainty in language increases consumer engagement on social media</w:t>
            </w:r>
          </w:p>
        </w:tc>
        <w:tc>
          <w:tcPr>
            <w:tcW w:w="1880" w:type="dxa"/>
            <w:shd w:val="clear" w:color="auto" w:fill="auto"/>
            <w:noWrap/>
            <w:vAlign w:val="center"/>
            <w:hideMark/>
          </w:tcPr>
          <w:p w14:paraId="5695A1F4"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Brands</w:t>
            </w:r>
          </w:p>
        </w:tc>
        <w:tc>
          <w:tcPr>
            <w:tcW w:w="1842" w:type="dxa"/>
            <w:shd w:val="clear" w:color="auto" w:fill="auto"/>
            <w:vAlign w:val="center"/>
            <w:hideMark/>
          </w:tcPr>
          <w:p w14:paraId="4573022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vAlign w:val="center"/>
            <w:hideMark/>
          </w:tcPr>
          <w:p w14:paraId="68267D50"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Facebook and Twitter</w:t>
            </w:r>
          </w:p>
        </w:tc>
        <w:tc>
          <w:tcPr>
            <w:tcW w:w="1276" w:type="dxa"/>
            <w:shd w:val="clear" w:color="auto" w:fill="auto"/>
            <w:noWrap/>
            <w:vAlign w:val="center"/>
            <w:hideMark/>
          </w:tcPr>
          <w:p w14:paraId="27A25C87"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1AC46131"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hideMark/>
          </w:tcPr>
          <w:p w14:paraId="7AD1467A"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w:t>
            </w:r>
            <w:proofErr w:type="spellStart"/>
            <w:r w:rsidRPr="009D7CBF">
              <w:rPr>
                <w:rFonts w:eastAsia="Times New Roman"/>
                <w:color w:val="000000"/>
                <w:sz w:val="26"/>
                <w:szCs w:val="26"/>
                <w:lang w:eastAsia="en-IN"/>
              </w:rPr>
              <w:t>Pezzuti</w:t>
            </w:r>
            <w:proofErr w:type="spellEnd"/>
            <w:r w:rsidRPr="009D7CBF">
              <w:rPr>
                <w:rFonts w:eastAsia="Times New Roman"/>
                <w:color w:val="000000"/>
                <w:sz w:val="26"/>
                <w:szCs w:val="26"/>
                <w:lang w:eastAsia="en-IN"/>
              </w:rPr>
              <w:t xml:space="preserve"> et al., 2021)</w:t>
            </w:r>
          </w:p>
        </w:tc>
      </w:tr>
      <w:tr w:rsidR="001453BC" w:rsidRPr="00320D39" w14:paraId="1326C869" w14:textId="77777777" w:rsidTr="001453BC">
        <w:trPr>
          <w:trHeight w:val="983"/>
        </w:trPr>
        <w:tc>
          <w:tcPr>
            <w:tcW w:w="675" w:type="dxa"/>
            <w:shd w:val="clear" w:color="auto" w:fill="auto"/>
            <w:noWrap/>
            <w:vAlign w:val="center"/>
          </w:tcPr>
          <w:p w14:paraId="3FE1CA65" w14:textId="77777777" w:rsidR="001453BC" w:rsidRPr="009D7CBF" w:rsidRDefault="001453BC" w:rsidP="003020DA">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50</w:t>
            </w:r>
          </w:p>
        </w:tc>
        <w:tc>
          <w:tcPr>
            <w:tcW w:w="3187" w:type="dxa"/>
            <w:shd w:val="clear" w:color="auto" w:fill="auto"/>
            <w:vAlign w:val="center"/>
          </w:tcPr>
          <w:p w14:paraId="541E57DC"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Differential effect of firm generated content on consumer digital engagement and firm performance: An outside-in perspective.</w:t>
            </w:r>
          </w:p>
        </w:tc>
        <w:tc>
          <w:tcPr>
            <w:tcW w:w="1880" w:type="dxa"/>
            <w:shd w:val="clear" w:color="auto" w:fill="auto"/>
            <w:noWrap/>
            <w:vAlign w:val="center"/>
          </w:tcPr>
          <w:p w14:paraId="2B1D8497"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Service Sector (Movie industry)</w:t>
            </w:r>
          </w:p>
        </w:tc>
        <w:tc>
          <w:tcPr>
            <w:tcW w:w="1842" w:type="dxa"/>
            <w:shd w:val="clear" w:color="auto" w:fill="auto"/>
            <w:noWrap/>
            <w:vAlign w:val="center"/>
          </w:tcPr>
          <w:p w14:paraId="26745D63"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Social Media Engagement</w:t>
            </w:r>
          </w:p>
        </w:tc>
        <w:tc>
          <w:tcPr>
            <w:tcW w:w="1701" w:type="dxa"/>
            <w:shd w:val="clear" w:color="auto" w:fill="auto"/>
            <w:noWrap/>
            <w:vAlign w:val="center"/>
          </w:tcPr>
          <w:p w14:paraId="592F7235"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proofErr w:type="spellStart"/>
            <w:r w:rsidRPr="009D7CBF">
              <w:rPr>
                <w:rFonts w:eastAsia="Times New Roman"/>
                <w:color w:val="000000"/>
                <w:sz w:val="26"/>
                <w:szCs w:val="26"/>
                <w:lang w:eastAsia="en-IN"/>
              </w:rPr>
              <w:t>Sina</w:t>
            </w:r>
            <w:proofErr w:type="spellEnd"/>
            <w:r w:rsidRPr="009D7CBF">
              <w:rPr>
                <w:rFonts w:eastAsia="Times New Roman"/>
                <w:color w:val="000000"/>
                <w:sz w:val="26"/>
                <w:szCs w:val="26"/>
                <w:lang w:eastAsia="en-IN"/>
              </w:rPr>
              <w:t xml:space="preserve"> Weibo</w:t>
            </w:r>
          </w:p>
        </w:tc>
        <w:tc>
          <w:tcPr>
            <w:tcW w:w="1276" w:type="dxa"/>
            <w:shd w:val="clear" w:color="auto" w:fill="auto"/>
            <w:vAlign w:val="center"/>
          </w:tcPr>
          <w:p w14:paraId="0C3D53E4"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China</w:t>
            </w:r>
          </w:p>
        </w:tc>
        <w:tc>
          <w:tcPr>
            <w:tcW w:w="1596" w:type="dxa"/>
            <w:shd w:val="clear" w:color="auto" w:fill="auto"/>
            <w:vAlign w:val="center"/>
          </w:tcPr>
          <w:p w14:paraId="27C8163D"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2021</w:t>
            </w:r>
          </w:p>
        </w:tc>
        <w:tc>
          <w:tcPr>
            <w:tcW w:w="1701" w:type="dxa"/>
            <w:shd w:val="clear" w:color="auto" w:fill="auto"/>
            <w:noWrap/>
            <w:vAlign w:val="center"/>
          </w:tcPr>
          <w:p w14:paraId="4209F5C8" w14:textId="77777777" w:rsidR="001453BC" w:rsidRPr="009D7CBF" w:rsidRDefault="001453BC" w:rsidP="003020DA">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(Cheng et al., 2021)</w:t>
            </w:r>
          </w:p>
        </w:tc>
      </w:tr>
      <w:tr w:rsidR="001453BC" w:rsidRPr="00320D39" w14:paraId="5749CB53" w14:textId="77777777" w:rsidTr="001453BC">
        <w:trPr>
          <w:trHeight w:val="1445"/>
        </w:trPr>
        <w:tc>
          <w:tcPr>
            <w:tcW w:w="675" w:type="dxa"/>
            <w:shd w:val="clear" w:color="auto" w:fill="auto"/>
            <w:noWrap/>
            <w:vAlign w:val="center"/>
          </w:tcPr>
          <w:p w14:paraId="51E313F3" w14:textId="77777777" w:rsidR="001453BC" w:rsidRPr="009D7CBF" w:rsidRDefault="001453BC" w:rsidP="00A95D36">
            <w:pPr>
              <w:spacing w:before="0" w:after="0" w:line="240" w:lineRule="auto"/>
              <w:contextualSpacing/>
              <w:jc w:val="center"/>
              <w:rPr>
                <w:rFonts w:eastAsia="Times New Roman"/>
                <w:b/>
                <w:bCs/>
                <w:color w:val="000000"/>
                <w:sz w:val="26"/>
                <w:szCs w:val="26"/>
                <w:lang w:eastAsia="en-IN"/>
              </w:rPr>
            </w:pPr>
            <w:r w:rsidRPr="009D7CBF">
              <w:rPr>
                <w:rFonts w:eastAsia="Times New Roman"/>
                <w:b/>
                <w:bCs/>
                <w:color w:val="000000"/>
                <w:sz w:val="26"/>
                <w:szCs w:val="26"/>
                <w:lang w:eastAsia="en-IN"/>
              </w:rPr>
              <w:t>51</w:t>
            </w:r>
          </w:p>
        </w:tc>
        <w:tc>
          <w:tcPr>
            <w:tcW w:w="3187" w:type="dxa"/>
            <w:shd w:val="clear" w:color="auto" w:fill="auto"/>
            <w:vAlign w:val="center"/>
            <w:hideMark/>
          </w:tcPr>
          <w:p w14:paraId="0F8126C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Consumer engagement in social media brand communities: a literature review</w:t>
            </w:r>
          </w:p>
        </w:tc>
        <w:tc>
          <w:tcPr>
            <w:tcW w:w="1880" w:type="dxa"/>
            <w:shd w:val="clear" w:color="auto" w:fill="auto"/>
            <w:noWrap/>
            <w:vAlign w:val="center"/>
            <w:hideMark/>
          </w:tcPr>
          <w:p w14:paraId="68B93712"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Communities</w:t>
            </w:r>
          </w:p>
        </w:tc>
        <w:tc>
          <w:tcPr>
            <w:tcW w:w="1842" w:type="dxa"/>
            <w:shd w:val="clear" w:color="auto" w:fill="auto"/>
            <w:noWrap/>
            <w:vAlign w:val="center"/>
            <w:hideMark/>
          </w:tcPr>
          <w:p w14:paraId="24828FC6"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Online Engagement</w:t>
            </w:r>
          </w:p>
        </w:tc>
        <w:tc>
          <w:tcPr>
            <w:tcW w:w="1701" w:type="dxa"/>
            <w:shd w:val="clear" w:color="auto" w:fill="auto"/>
            <w:noWrap/>
            <w:vAlign w:val="center"/>
            <w:hideMark/>
          </w:tcPr>
          <w:p w14:paraId="3FD2576D"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276" w:type="dxa"/>
            <w:shd w:val="clear" w:color="auto" w:fill="auto"/>
            <w:vAlign w:val="center"/>
            <w:hideMark/>
          </w:tcPr>
          <w:p w14:paraId="0370C8CB"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N/A</w:t>
            </w:r>
          </w:p>
        </w:tc>
        <w:tc>
          <w:tcPr>
            <w:tcW w:w="1596" w:type="dxa"/>
            <w:shd w:val="clear" w:color="auto" w:fill="auto"/>
            <w:vAlign w:val="center"/>
            <w:hideMark/>
          </w:tcPr>
          <w:p w14:paraId="18D3BF35"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2022</w:t>
            </w:r>
          </w:p>
        </w:tc>
        <w:tc>
          <w:tcPr>
            <w:tcW w:w="1701" w:type="dxa"/>
            <w:shd w:val="clear" w:color="auto" w:fill="auto"/>
            <w:noWrap/>
            <w:vAlign w:val="center"/>
            <w:hideMark/>
          </w:tcPr>
          <w:p w14:paraId="0E5B1538" w14:textId="77777777" w:rsidR="001453BC" w:rsidRPr="009D7CBF" w:rsidRDefault="001453BC" w:rsidP="00A95D36">
            <w:pPr>
              <w:spacing w:before="0" w:after="0" w:line="240" w:lineRule="auto"/>
              <w:contextualSpacing/>
              <w:jc w:val="center"/>
              <w:rPr>
                <w:rFonts w:eastAsia="Times New Roman"/>
                <w:color w:val="000000"/>
                <w:sz w:val="26"/>
                <w:szCs w:val="26"/>
                <w:lang w:eastAsia="en-IN"/>
              </w:rPr>
            </w:pPr>
            <w:r w:rsidRPr="009D7CBF">
              <w:rPr>
                <w:rFonts w:eastAsia="Times New Roman"/>
                <w:color w:val="000000"/>
                <w:sz w:val="26"/>
                <w:szCs w:val="26"/>
                <w:lang w:eastAsia="en-IN"/>
              </w:rPr>
              <w:t>(Santos et al., 2022)</w:t>
            </w:r>
          </w:p>
        </w:tc>
      </w:tr>
    </w:tbl>
    <w:p w14:paraId="450A2204" w14:textId="77777777" w:rsidR="00E65DF5" w:rsidRPr="009D7CBF" w:rsidRDefault="00DD7254" w:rsidP="001453BC">
      <w:pPr>
        <w:tabs>
          <w:tab w:val="left" w:pos="1632"/>
        </w:tabs>
        <w:spacing w:after="0" w:line="240" w:lineRule="auto"/>
        <w:jc w:val="left"/>
        <w:rPr>
          <w:sz w:val="26"/>
          <w:szCs w:val="26"/>
          <w:lang w:val="en-US"/>
        </w:rPr>
      </w:pPr>
      <w:r w:rsidRPr="009D7CBF">
        <w:rPr>
          <w:b/>
          <w:bCs/>
          <w:sz w:val="26"/>
          <w:szCs w:val="26"/>
          <w:lang w:val="en-US"/>
        </w:rPr>
        <w:t>Source:</w:t>
      </w:r>
      <w:r w:rsidRPr="009D7CBF">
        <w:rPr>
          <w:sz w:val="26"/>
          <w:szCs w:val="26"/>
          <w:lang w:val="en-US"/>
        </w:rPr>
        <w:t xml:space="preserve"> Authors</w:t>
      </w:r>
      <w:r w:rsidR="00313565">
        <w:rPr>
          <w:sz w:val="26"/>
          <w:szCs w:val="26"/>
          <w:lang w:val="en-US"/>
        </w:rPr>
        <w:t>'</w:t>
      </w:r>
      <w:r w:rsidR="00313565" w:rsidRPr="009D7CBF">
        <w:rPr>
          <w:sz w:val="26"/>
          <w:szCs w:val="26"/>
          <w:lang w:val="en-US"/>
        </w:rPr>
        <w:t xml:space="preserve"> </w:t>
      </w:r>
      <w:r w:rsidR="00ED5661">
        <w:rPr>
          <w:sz w:val="26"/>
          <w:szCs w:val="26"/>
          <w:lang w:val="en-US"/>
        </w:rPr>
        <w:t>Own C</w:t>
      </w:r>
      <w:r w:rsidRPr="009D7CBF">
        <w:rPr>
          <w:sz w:val="26"/>
          <w:szCs w:val="26"/>
          <w:lang w:val="en-US"/>
        </w:rPr>
        <w:t>ompilation</w:t>
      </w:r>
    </w:p>
    <w:p w14:paraId="30C7DEC0" w14:textId="77777777" w:rsidR="00374443" w:rsidRPr="009D7CBF" w:rsidRDefault="00374443" w:rsidP="004F7065">
      <w:pPr>
        <w:spacing w:before="0" w:after="0" w:line="240" w:lineRule="auto"/>
        <w:ind w:firstLine="720"/>
        <w:rPr>
          <w:sz w:val="26"/>
          <w:szCs w:val="26"/>
          <w:lang w:val="en-US"/>
        </w:rPr>
        <w:sectPr w:rsidR="00374443" w:rsidRPr="009D7CBF" w:rsidSect="001453BC">
          <w:headerReference w:type="even" r:id="rId17"/>
          <w:headerReference w:type="default" r:id="rId18"/>
          <w:pgSz w:w="16838" w:h="11906" w:orient="landscape"/>
          <w:pgMar w:top="1440" w:right="1440" w:bottom="1440" w:left="1440" w:header="709" w:footer="709" w:gutter="0"/>
          <w:lnNumType w:countBy="1" w:restart="continuous"/>
          <w:cols w:space="708"/>
          <w:docGrid w:linePitch="360"/>
        </w:sectPr>
      </w:pPr>
    </w:p>
    <w:p w14:paraId="7EB949C8" w14:textId="77777777" w:rsidR="001B7CD2" w:rsidRPr="009D7CBF" w:rsidRDefault="001B7CD2" w:rsidP="001453BC">
      <w:pPr>
        <w:spacing w:before="0" w:after="0" w:line="360" w:lineRule="exact"/>
        <w:ind w:firstLineChars="200" w:firstLine="520"/>
        <w:rPr>
          <w:b/>
          <w:bCs/>
          <w:sz w:val="26"/>
          <w:szCs w:val="26"/>
          <w:lang w:val="en-US"/>
        </w:rPr>
      </w:pPr>
      <w:r w:rsidRPr="009D7CBF">
        <w:rPr>
          <w:sz w:val="26"/>
          <w:szCs w:val="26"/>
          <w:lang w:val="en-US"/>
        </w:rPr>
        <w:lastRenderedPageBreak/>
        <w:t xml:space="preserve">It is </w:t>
      </w:r>
      <w:r w:rsidR="00EC0915">
        <w:rPr>
          <w:sz w:val="26"/>
          <w:szCs w:val="26"/>
          <w:lang w:val="en-US"/>
        </w:rPr>
        <w:t>apparent</w:t>
      </w:r>
      <w:r w:rsidRPr="009D7CBF">
        <w:rPr>
          <w:sz w:val="26"/>
          <w:szCs w:val="26"/>
          <w:lang w:val="en-US"/>
        </w:rPr>
        <w:t xml:space="preserve"> from </w:t>
      </w:r>
      <w:r w:rsidR="000328B0" w:rsidRPr="009D7CBF">
        <w:rPr>
          <w:sz w:val="26"/>
          <w:szCs w:val="26"/>
          <w:lang w:val="en-US"/>
        </w:rPr>
        <w:t>Table 4</w:t>
      </w:r>
      <w:r w:rsidRPr="009D7CBF">
        <w:rPr>
          <w:sz w:val="26"/>
          <w:szCs w:val="26"/>
          <w:lang w:val="en-US"/>
        </w:rPr>
        <w:t xml:space="preserve"> that most (n</w:t>
      </w:r>
      <w:r w:rsidRPr="009D7CBF">
        <w:rPr>
          <w:sz w:val="26"/>
          <w:szCs w:val="26"/>
          <w:vertAlign w:val="subscript"/>
          <w:lang w:val="en-US"/>
        </w:rPr>
        <w:t>1</w:t>
      </w:r>
      <w:r w:rsidRPr="009D7CBF">
        <w:rPr>
          <w:sz w:val="26"/>
          <w:szCs w:val="26"/>
          <w:lang w:val="en-US"/>
        </w:rPr>
        <w:t xml:space="preserve">=15) of the studies used </w:t>
      </w:r>
      <w:r w:rsidR="00313565">
        <w:rPr>
          <w:sz w:val="26"/>
          <w:szCs w:val="26"/>
          <w:lang w:val="en-US"/>
        </w:rPr>
        <w:t>"</w:t>
      </w:r>
      <w:r w:rsidRPr="009D7CBF">
        <w:rPr>
          <w:sz w:val="26"/>
          <w:szCs w:val="26"/>
          <w:lang w:val="en-US"/>
        </w:rPr>
        <w:t>brands</w:t>
      </w:r>
      <w:r w:rsidR="00313565">
        <w:rPr>
          <w:sz w:val="26"/>
          <w:szCs w:val="26"/>
          <w:lang w:val="en-US"/>
        </w:rPr>
        <w:t>"</w:t>
      </w:r>
      <w:r w:rsidR="00313565" w:rsidRPr="009D7CBF">
        <w:rPr>
          <w:sz w:val="26"/>
          <w:szCs w:val="26"/>
          <w:lang w:val="en-US"/>
        </w:rPr>
        <w:t xml:space="preserve"> </w:t>
      </w:r>
      <w:r w:rsidRPr="009D7CBF">
        <w:rPr>
          <w:sz w:val="26"/>
          <w:szCs w:val="26"/>
          <w:lang w:val="en-US"/>
        </w:rPr>
        <w:t xml:space="preserve">as consumer engagement objects. The service sector is also </w:t>
      </w:r>
      <w:r w:rsidR="00313565">
        <w:rPr>
          <w:sz w:val="26"/>
          <w:szCs w:val="26"/>
          <w:lang w:val="en-US"/>
        </w:rPr>
        <w:t>a widely studied engagement object (n2=12)</w:t>
      </w:r>
      <w:r w:rsidRPr="009D7CBF">
        <w:rPr>
          <w:sz w:val="26"/>
          <w:szCs w:val="26"/>
          <w:lang w:val="en-US"/>
        </w:rPr>
        <w:t>. Retail (n</w:t>
      </w:r>
      <w:r w:rsidRPr="009D7CBF">
        <w:rPr>
          <w:sz w:val="26"/>
          <w:szCs w:val="26"/>
          <w:vertAlign w:val="subscript"/>
          <w:lang w:val="en-US"/>
        </w:rPr>
        <w:t>3</w:t>
      </w:r>
      <w:r w:rsidRPr="009D7CBF">
        <w:rPr>
          <w:sz w:val="26"/>
          <w:szCs w:val="26"/>
          <w:lang w:val="en-US"/>
        </w:rPr>
        <w:t>=6), health care (n</w:t>
      </w:r>
      <w:r w:rsidRPr="009D7CBF">
        <w:rPr>
          <w:sz w:val="26"/>
          <w:szCs w:val="26"/>
          <w:vertAlign w:val="subscript"/>
          <w:lang w:val="en-US"/>
        </w:rPr>
        <w:t>4</w:t>
      </w:r>
      <w:r w:rsidRPr="009D7CBF">
        <w:rPr>
          <w:sz w:val="26"/>
          <w:szCs w:val="26"/>
          <w:lang w:val="en-US"/>
        </w:rPr>
        <w:t>=3), banking (n</w:t>
      </w:r>
      <w:r w:rsidRPr="009D7CBF">
        <w:rPr>
          <w:sz w:val="26"/>
          <w:szCs w:val="26"/>
          <w:vertAlign w:val="subscript"/>
          <w:lang w:val="en-US"/>
        </w:rPr>
        <w:t>5</w:t>
      </w:r>
      <w:r w:rsidRPr="009D7CBF">
        <w:rPr>
          <w:sz w:val="26"/>
          <w:szCs w:val="26"/>
          <w:lang w:val="en-US"/>
        </w:rPr>
        <w:t>=2), and hotel and restaurant (n</w:t>
      </w:r>
      <w:r w:rsidRPr="009D7CBF">
        <w:rPr>
          <w:sz w:val="26"/>
          <w:szCs w:val="26"/>
          <w:vertAlign w:val="subscript"/>
          <w:lang w:val="en-US"/>
        </w:rPr>
        <w:t>6</w:t>
      </w:r>
      <w:r w:rsidRPr="009D7CBF">
        <w:rPr>
          <w:sz w:val="26"/>
          <w:szCs w:val="26"/>
          <w:lang w:val="en-US"/>
        </w:rPr>
        <w:t xml:space="preserve">=2) brands </w:t>
      </w:r>
      <w:r w:rsidRPr="00D93321">
        <w:rPr>
          <w:sz w:val="26"/>
          <w:szCs w:val="26"/>
        </w:rPr>
        <w:t>were</w:t>
      </w:r>
      <w:r w:rsidRPr="009D7CBF">
        <w:rPr>
          <w:sz w:val="26"/>
          <w:szCs w:val="26"/>
          <w:lang w:val="en-US"/>
        </w:rPr>
        <w:t xml:space="preserve"> prominently studied for consumer engagement. Most studies (n</w:t>
      </w:r>
      <w:r w:rsidRPr="009D7CBF">
        <w:rPr>
          <w:sz w:val="26"/>
          <w:szCs w:val="26"/>
          <w:vertAlign w:val="subscript"/>
          <w:lang w:val="en-US"/>
        </w:rPr>
        <w:t>7</w:t>
      </w:r>
      <w:r w:rsidRPr="009D7CBF">
        <w:rPr>
          <w:sz w:val="26"/>
          <w:szCs w:val="26"/>
          <w:lang w:val="en-US"/>
        </w:rPr>
        <w:t>=25) focused on consumers</w:t>
      </w:r>
      <w:r w:rsidR="00313565">
        <w:rPr>
          <w:sz w:val="26"/>
          <w:szCs w:val="26"/>
          <w:lang w:val="en-US"/>
        </w:rPr>
        <w:t>'</w:t>
      </w:r>
      <w:r w:rsidR="00313565" w:rsidRPr="009D7CBF">
        <w:rPr>
          <w:sz w:val="26"/>
          <w:szCs w:val="26"/>
          <w:lang w:val="en-US"/>
        </w:rPr>
        <w:t xml:space="preserve"> </w:t>
      </w:r>
      <w:r w:rsidRPr="009D7CBF">
        <w:rPr>
          <w:sz w:val="26"/>
          <w:szCs w:val="26"/>
          <w:lang w:val="en-US"/>
        </w:rPr>
        <w:t>online social media engagement with engagement objects</w:t>
      </w:r>
      <w:r w:rsidR="00DB72ED">
        <w:rPr>
          <w:sz w:val="26"/>
          <w:szCs w:val="26"/>
          <w:lang w:val="en-US"/>
        </w:rPr>
        <w:t>,</w:t>
      </w:r>
      <w:r w:rsidRPr="009D7CBF">
        <w:rPr>
          <w:sz w:val="26"/>
          <w:szCs w:val="26"/>
          <w:lang w:val="en-US"/>
        </w:rPr>
        <w:t xml:space="preserve"> followed by offline and online engagement.</w:t>
      </w:r>
    </w:p>
    <w:p w14:paraId="25507C49" w14:textId="77777777" w:rsidR="001B7CD2" w:rsidRPr="009D7CBF" w:rsidRDefault="001B7CD2" w:rsidP="001453BC">
      <w:pPr>
        <w:spacing w:before="0" w:after="0" w:line="360" w:lineRule="exact"/>
        <w:ind w:firstLineChars="200" w:firstLine="520"/>
        <w:rPr>
          <w:sz w:val="26"/>
          <w:szCs w:val="26"/>
          <w:lang w:val="en-US"/>
        </w:rPr>
      </w:pPr>
      <w:r w:rsidRPr="009D7CBF">
        <w:rPr>
          <w:sz w:val="26"/>
          <w:szCs w:val="26"/>
          <w:lang w:val="en-US"/>
        </w:rPr>
        <w:t xml:space="preserve">Facebook was the most preferred online engagement platform </w:t>
      </w:r>
      <w:r w:rsidR="00313565">
        <w:rPr>
          <w:sz w:val="26"/>
          <w:szCs w:val="26"/>
          <w:lang w:val="en-US"/>
        </w:rPr>
        <w:t>for studying</w:t>
      </w:r>
      <w:r w:rsidRPr="009D7CBF">
        <w:rPr>
          <w:sz w:val="26"/>
          <w:szCs w:val="26"/>
          <w:lang w:val="en-US"/>
        </w:rPr>
        <w:t xml:space="preserve"> consumer engagement</w:t>
      </w:r>
      <w:r w:rsidR="00DB72ED">
        <w:rPr>
          <w:sz w:val="26"/>
          <w:szCs w:val="26"/>
          <w:lang w:val="en-US"/>
        </w:rPr>
        <w:t>,</w:t>
      </w:r>
      <w:r w:rsidRPr="009D7CBF">
        <w:rPr>
          <w:sz w:val="26"/>
          <w:szCs w:val="26"/>
          <w:lang w:val="en-US"/>
        </w:rPr>
        <w:t xml:space="preserve"> </w:t>
      </w:r>
      <w:r w:rsidR="00DB72ED">
        <w:rPr>
          <w:sz w:val="26"/>
          <w:szCs w:val="26"/>
          <w:lang w:val="en-US"/>
        </w:rPr>
        <w:t>along with</w:t>
      </w:r>
      <w:r w:rsidRPr="009D7CBF">
        <w:rPr>
          <w:sz w:val="26"/>
          <w:szCs w:val="26"/>
          <w:lang w:val="en-US"/>
        </w:rPr>
        <w:t xml:space="preserve"> </w:t>
      </w:r>
      <w:r w:rsidR="00DB72ED">
        <w:rPr>
          <w:sz w:val="26"/>
          <w:szCs w:val="26"/>
          <w:lang w:val="en-US"/>
        </w:rPr>
        <w:t xml:space="preserve">Twitter, Instagram, Myspace, Friendster, VibraTrain, and other </w:t>
      </w:r>
      <w:r w:rsidR="00DB72ED" w:rsidRPr="00D93321">
        <w:rPr>
          <w:sz w:val="26"/>
          <w:szCs w:val="26"/>
        </w:rPr>
        <w:t>social</w:t>
      </w:r>
      <w:r w:rsidR="00DB72ED">
        <w:rPr>
          <w:sz w:val="26"/>
          <w:szCs w:val="26"/>
          <w:lang w:val="en-US"/>
        </w:rPr>
        <w:t xml:space="preserve"> media platforms</w:t>
      </w:r>
      <w:r w:rsidRPr="009D7CBF">
        <w:rPr>
          <w:sz w:val="26"/>
          <w:szCs w:val="26"/>
          <w:lang w:val="en-US"/>
        </w:rPr>
        <w:t xml:space="preserve">. Most studies on consumer online social media engagement were conducted in the United States. Other regions where studies </w:t>
      </w:r>
      <w:r w:rsidR="00892DFC" w:rsidRPr="009D7CBF">
        <w:rPr>
          <w:sz w:val="26"/>
          <w:szCs w:val="26"/>
          <w:lang w:val="en-US"/>
        </w:rPr>
        <w:t xml:space="preserve">were </w:t>
      </w:r>
      <w:r w:rsidR="00806DFD">
        <w:rPr>
          <w:sz w:val="26"/>
          <w:szCs w:val="26"/>
          <w:lang w:val="en-US"/>
        </w:rPr>
        <w:t>undertaken primarily</w:t>
      </w:r>
      <w:r w:rsidRPr="009D7CBF">
        <w:rPr>
          <w:sz w:val="26"/>
          <w:szCs w:val="26"/>
          <w:lang w:val="en-US"/>
        </w:rPr>
        <w:t xml:space="preserve"> </w:t>
      </w:r>
      <w:r w:rsidR="00892DFC" w:rsidRPr="009D7CBF">
        <w:rPr>
          <w:sz w:val="26"/>
          <w:szCs w:val="26"/>
          <w:lang w:val="en-US"/>
        </w:rPr>
        <w:t xml:space="preserve">were </w:t>
      </w:r>
      <w:r w:rsidRPr="009D7CBF">
        <w:rPr>
          <w:sz w:val="26"/>
          <w:szCs w:val="26"/>
          <w:lang w:val="en-US"/>
        </w:rPr>
        <w:t>Australia, Spain, Europe, India, Sri Lanka, the UK, Ghana, etc.</w:t>
      </w:r>
    </w:p>
    <w:p w14:paraId="1BBCD576" w14:textId="77777777" w:rsidR="00E82A78" w:rsidRPr="00E82A78" w:rsidRDefault="006A31C1" w:rsidP="001453BC">
      <w:pPr>
        <w:spacing w:before="0" w:after="0" w:line="360" w:lineRule="exact"/>
        <w:ind w:firstLineChars="200" w:firstLine="520"/>
        <w:rPr>
          <w:sz w:val="26"/>
          <w:szCs w:val="26"/>
          <w:lang w:val="en-US"/>
        </w:rPr>
      </w:pPr>
      <w:r>
        <w:rPr>
          <w:sz w:val="26"/>
          <w:szCs w:val="26"/>
          <w:lang w:val="en-US"/>
        </w:rPr>
        <w:t>A</w:t>
      </w:r>
      <w:r w:rsidR="00E82A78">
        <w:rPr>
          <w:sz w:val="26"/>
          <w:szCs w:val="26"/>
          <w:lang w:val="en-US"/>
        </w:rPr>
        <w:t xml:space="preserve">dvancements in internet technologies and an increased base of smartphone users </w:t>
      </w:r>
      <w:r>
        <w:rPr>
          <w:sz w:val="26"/>
          <w:szCs w:val="26"/>
          <w:lang w:val="en-US"/>
        </w:rPr>
        <w:t xml:space="preserve">provided </w:t>
      </w:r>
      <w:r w:rsidR="00DB72ED">
        <w:rPr>
          <w:sz w:val="26"/>
          <w:szCs w:val="26"/>
          <w:lang w:val="en-US"/>
        </w:rPr>
        <w:t>enormous</w:t>
      </w:r>
      <w:r>
        <w:rPr>
          <w:sz w:val="26"/>
          <w:szCs w:val="26"/>
          <w:lang w:val="en-US"/>
        </w:rPr>
        <w:t xml:space="preserve"> </w:t>
      </w:r>
      <w:r w:rsidRPr="00D93321">
        <w:rPr>
          <w:sz w:val="26"/>
          <w:szCs w:val="26"/>
        </w:rPr>
        <w:t>opportunities</w:t>
      </w:r>
      <w:r>
        <w:rPr>
          <w:sz w:val="26"/>
          <w:szCs w:val="26"/>
          <w:lang w:val="en-US"/>
        </w:rPr>
        <w:t xml:space="preserve"> for business organizations to shape their marketing strategies. </w:t>
      </w:r>
      <w:r w:rsidR="00D44955">
        <w:rPr>
          <w:sz w:val="26"/>
          <w:szCs w:val="26"/>
          <w:lang w:val="en-US"/>
        </w:rPr>
        <w:t xml:space="preserve">Social media is the best advertising platform to attract potential customers. </w:t>
      </w:r>
      <w:r>
        <w:rPr>
          <w:sz w:val="26"/>
          <w:szCs w:val="26"/>
          <w:lang w:val="en-US"/>
        </w:rPr>
        <w:t>C</w:t>
      </w:r>
      <w:r w:rsidR="00E82A78">
        <w:rPr>
          <w:sz w:val="26"/>
          <w:szCs w:val="26"/>
          <w:lang w:val="en-US"/>
        </w:rPr>
        <w:t>onsumer</w:t>
      </w:r>
      <w:r>
        <w:rPr>
          <w:sz w:val="26"/>
          <w:szCs w:val="26"/>
          <w:lang w:val="en-US"/>
        </w:rPr>
        <w:t>s</w:t>
      </w:r>
      <w:r w:rsidR="00313565">
        <w:rPr>
          <w:sz w:val="26"/>
          <w:szCs w:val="26"/>
          <w:lang w:val="en-US"/>
        </w:rPr>
        <w:t xml:space="preserve">' </w:t>
      </w:r>
      <w:r w:rsidR="00E82A78">
        <w:rPr>
          <w:sz w:val="26"/>
          <w:szCs w:val="26"/>
          <w:lang w:val="en-US"/>
        </w:rPr>
        <w:t>interactions with brands, retailers, organizations</w:t>
      </w:r>
      <w:r>
        <w:rPr>
          <w:sz w:val="26"/>
          <w:szCs w:val="26"/>
          <w:lang w:val="en-US"/>
        </w:rPr>
        <w:t>,</w:t>
      </w:r>
      <w:r w:rsidR="00E82A78">
        <w:rPr>
          <w:sz w:val="26"/>
          <w:szCs w:val="26"/>
          <w:lang w:val="en-US"/>
        </w:rPr>
        <w:t xml:space="preserve"> and other consumers</w:t>
      </w:r>
      <w:r>
        <w:rPr>
          <w:sz w:val="26"/>
          <w:szCs w:val="26"/>
          <w:lang w:val="en-US"/>
        </w:rPr>
        <w:t xml:space="preserve"> on social media platforms provided an additional opportunity for the online retailing industry to flourish</w:t>
      </w:r>
      <w:r w:rsidR="00E82A78">
        <w:rPr>
          <w:sz w:val="26"/>
          <w:szCs w:val="26"/>
          <w:lang w:val="en-US"/>
        </w:rPr>
        <w:t xml:space="preserve">. </w:t>
      </w:r>
      <w:r w:rsidR="00DB72ED">
        <w:rPr>
          <w:sz w:val="26"/>
          <w:szCs w:val="26"/>
          <w:lang w:val="en-US"/>
        </w:rPr>
        <w:t xml:space="preserve">Online presence </w:t>
      </w:r>
      <w:r>
        <w:rPr>
          <w:sz w:val="26"/>
          <w:szCs w:val="26"/>
          <w:lang w:val="en-US"/>
        </w:rPr>
        <w:t>may be the possible cause of more studies be</w:t>
      </w:r>
      <w:r w:rsidR="00E521D8">
        <w:rPr>
          <w:sz w:val="26"/>
          <w:szCs w:val="26"/>
          <w:lang w:val="en-US"/>
        </w:rPr>
        <w:t>ing</w:t>
      </w:r>
      <w:r>
        <w:rPr>
          <w:sz w:val="26"/>
          <w:szCs w:val="26"/>
          <w:lang w:val="en-US"/>
        </w:rPr>
        <w:t xml:space="preserve"> focused on </w:t>
      </w:r>
      <w:r w:rsidR="00DB72ED">
        <w:rPr>
          <w:sz w:val="26"/>
          <w:szCs w:val="26"/>
          <w:lang w:val="en-US"/>
        </w:rPr>
        <w:t>consumers</w:t>
      </w:r>
      <w:r w:rsidR="00313565">
        <w:rPr>
          <w:sz w:val="26"/>
          <w:szCs w:val="26"/>
          <w:lang w:val="en-US"/>
        </w:rPr>
        <w:t xml:space="preserve">' </w:t>
      </w:r>
      <w:r>
        <w:rPr>
          <w:sz w:val="26"/>
          <w:szCs w:val="26"/>
          <w:lang w:val="en-US"/>
        </w:rPr>
        <w:t xml:space="preserve">online social media engagement. </w:t>
      </w:r>
    </w:p>
    <w:p w14:paraId="3655DAA6" w14:textId="77777777" w:rsidR="00D44955" w:rsidRDefault="00D44955" w:rsidP="001453BC">
      <w:pPr>
        <w:spacing w:before="0" w:after="0" w:line="360" w:lineRule="exact"/>
        <w:rPr>
          <w:b/>
          <w:bCs/>
          <w:sz w:val="26"/>
          <w:szCs w:val="26"/>
          <w:lang w:val="en-US"/>
        </w:rPr>
      </w:pPr>
    </w:p>
    <w:p w14:paraId="16B1D06C" w14:textId="77777777" w:rsidR="0093400B" w:rsidRPr="009D7CBF" w:rsidRDefault="008E01FC" w:rsidP="001453BC">
      <w:pPr>
        <w:spacing w:before="0" w:after="0" w:line="360" w:lineRule="exact"/>
        <w:rPr>
          <w:b/>
          <w:bCs/>
          <w:sz w:val="26"/>
          <w:szCs w:val="26"/>
          <w:lang w:val="en-US"/>
        </w:rPr>
      </w:pPr>
      <w:r w:rsidRPr="009D7CBF">
        <w:rPr>
          <w:b/>
          <w:bCs/>
          <w:sz w:val="26"/>
          <w:szCs w:val="26"/>
          <w:lang w:val="en-US"/>
        </w:rPr>
        <w:t>Methodological Trends</w:t>
      </w:r>
    </w:p>
    <w:p w14:paraId="3E9588F7" w14:textId="77777777" w:rsidR="0093400B" w:rsidRPr="009D7CBF" w:rsidRDefault="0093400B" w:rsidP="001453BC">
      <w:pPr>
        <w:spacing w:before="0" w:after="0" w:line="360" w:lineRule="exact"/>
        <w:ind w:firstLineChars="200" w:firstLine="520"/>
        <w:rPr>
          <w:sz w:val="26"/>
          <w:szCs w:val="26"/>
          <w:lang w:val="en-US"/>
        </w:rPr>
      </w:pPr>
      <w:r w:rsidRPr="009D7CBF">
        <w:rPr>
          <w:sz w:val="26"/>
          <w:szCs w:val="26"/>
          <w:lang w:val="en-US"/>
        </w:rPr>
        <w:t xml:space="preserve">This section </w:t>
      </w:r>
      <w:r w:rsidR="00DB72ED">
        <w:rPr>
          <w:sz w:val="26"/>
          <w:szCs w:val="26"/>
          <w:lang w:val="en-US"/>
        </w:rPr>
        <w:t>provides</w:t>
      </w:r>
      <w:r w:rsidRPr="009D7CBF">
        <w:rPr>
          <w:sz w:val="26"/>
          <w:szCs w:val="26"/>
          <w:lang w:val="en-US"/>
        </w:rPr>
        <w:t xml:space="preserve"> detailed information on methodological trends followed by the researchers </w:t>
      </w:r>
      <w:r w:rsidR="00DB72ED">
        <w:rPr>
          <w:sz w:val="26"/>
          <w:szCs w:val="26"/>
          <w:lang w:val="en-US"/>
        </w:rPr>
        <w:t>in previous</w:t>
      </w:r>
      <w:r w:rsidRPr="009D7CBF">
        <w:rPr>
          <w:sz w:val="26"/>
          <w:szCs w:val="26"/>
          <w:lang w:val="en-US"/>
        </w:rPr>
        <w:t xml:space="preserve"> studies</w:t>
      </w:r>
      <w:r w:rsidR="00DB72ED">
        <w:rPr>
          <w:sz w:val="26"/>
          <w:szCs w:val="26"/>
          <w:lang w:val="en-US"/>
        </w:rPr>
        <w:t xml:space="preserve"> </w:t>
      </w:r>
      <w:r w:rsidRPr="009D7CBF">
        <w:rPr>
          <w:sz w:val="26"/>
          <w:szCs w:val="26"/>
          <w:lang w:val="en-US"/>
        </w:rPr>
        <w:t xml:space="preserve">on consumer engagement. </w:t>
      </w:r>
      <w:r w:rsidR="00E17488" w:rsidRPr="009D7CBF">
        <w:rPr>
          <w:sz w:val="26"/>
          <w:szCs w:val="26"/>
          <w:lang w:val="en-US"/>
        </w:rPr>
        <w:t>Table 5</w:t>
      </w:r>
      <w:r w:rsidRPr="009D7CBF">
        <w:rPr>
          <w:sz w:val="26"/>
          <w:szCs w:val="26"/>
          <w:lang w:val="en-US"/>
        </w:rPr>
        <w:t xml:space="preserve"> presents </w:t>
      </w:r>
      <w:r w:rsidR="00DB72ED">
        <w:rPr>
          <w:sz w:val="26"/>
          <w:szCs w:val="26"/>
          <w:lang w:val="en-US"/>
        </w:rPr>
        <w:t xml:space="preserve">the sample size, </w:t>
      </w:r>
      <w:r w:rsidRPr="009D7CBF">
        <w:rPr>
          <w:sz w:val="26"/>
          <w:szCs w:val="26"/>
          <w:lang w:val="en-US"/>
        </w:rPr>
        <w:t xml:space="preserve">sampling </w:t>
      </w:r>
      <w:r w:rsidR="00DB72ED">
        <w:rPr>
          <w:sz w:val="26"/>
          <w:szCs w:val="26"/>
          <w:lang w:val="en-US"/>
        </w:rPr>
        <w:t>techniques</w:t>
      </w:r>
      <w:r w:rsidR="00313565">
        <w:rPr>
          <w:sz w:val="26"/>
          <w:szCs w:val="26"/>
          <w:lang w:val="en-US"/>
        </w:rPr>
        <w:t>,</w:t>
      </w:r>
      <w:r w:rsidR="00DB72ED">
        <w:rPr>
          <w:sz w:val="26"/>
          <w:szCs w:val="26"/>
          <w:lang w:val="en-US"/>
        </w:rPr>
        <w:t xml:space="preserve"> and</w:t>
      </w:r>
      <w:r w:rsidRPr="009D7CBF">
        <w:rPr>
          <w:sz w:val="26"/>
          <w:szCs w:val="26"/>
          <w:lang w:val="en-US"/>
        </w:rPr>
        <w:t xml:space="preserve"> </w:t>
      </w:r>
      <w:r w:rsidR="00DB72ED">
        <w:rPr>
          <w:sz w:val="26"/>
          <w:szCs w:val="26"/>
          <w:lang w:val="en-US"/>
        </w:rPr>
        <w:t>statistical tools</w:t>
      </w:r>
      <w:r w:rsidRPr="009D7CBF">
        <w:rPr>
          <w:sz w:val="26"/>
          <w:szCs w:val="26"/>
          <w:lang w:val="en-US"/>
        </w:rPr>
        <w:t xml:space="preserve"> used</w:t>
      </w:r>
      <w:r w:rsidR="00DB72ED">
        <w:rPr>
          <w:sz w:val="26"/>
          <w:szCs w:val="26"/>
          <w:lang w:val="en-US"/>
        </w:rPr>
        <w:t xml:space="preserve"> for the studies.</w:t>
      </w:r>
      <w:r w:rsidRPr="009D7CBF">
        <w:rPr>
          <w:sz w:val="26"/>
          <w:szCs w:val="26"/>
          <w:lang w:val="en-US"/>
        </w:rPr>
        <w:t xml:space="preserve"> </w:t>
      </w:r>
      <w:r w:rsidR="00DB72ED">
        <w:rPr>
          <w:sz w:val="26"/>
          <w:szCs w:val="26"/>
          <w:lang w:val="en-US"/>
        </w:rPr>
        <w:t xml:space="preserve">It also provides a clear picture </w:t>
      </w:r>
      <w:r w:rsidR="00FE3CBE">
        <w:rPr>
          <w:sz w:val="26"/>
          <w:szCs w:val="26"/>
          <w:lang w:val="en-US"/>
        </w:rPr>
        <w:t>of</w:t>
      </w:r>
      <w:r w:rsidR="00DB72ED">
        <w:rPr>
          <w:sz w:val="26"/>
          <w:szCs w:val="26"/>
          <w:lang w:val="en-US"/>
        </w:rPr>
        <w:t xml:space="preserve"> </w:t>
      </w:r>
      <w:r w:rsidR="00FE3CBE">
        <w:rPr>
          <w:sz w:val="26"/>
          <w:szCs w:val="26"/>
          <w:lang w:val="en-US"/>
        </w:rPr>
        <w:t xml:space="preserve">the used </w:t>
      </w:r>
      <w:r w:rsidRPr="009D7CBF">
        <w:rPr>
          <w:sz w:val="26"/>
          <w:szCs w:val="26"/>
          <w:lang w:val="en-US"/>
        </w:rPr>
        <w:t xml:space="preserve">hypothesis and explicitly stated conceptual frameworks. </w:t>
      </w:r>
    </w:p>
    <w:p w14:paraId="09B43B62" w14:textId="77777777" w:rsidR="0071136C" w:rsidRPr="009D7CBF" w:rsidRDefault="0071136C" w:rsidP="004F7065">
      <w:pPr>
        <w:tabs>
          <w:tab w:val="left" w:pos="709"/>
        </w:tabs>
        <w:spacing w:before="0" w:after="0" w:line="240" w:lineRule="auto"/>
        <w:rPr>
          <w:b/>
          <w:bCs/>
          <w:sz w:val="26"/>
          <w:szCs w:val="26"/>
          <w:lang w:val="en-US"/>
        </w:rPr>
        <w:sectPr w:rsidR="0071136C" w:rsidRPr="009D7CBF" w:rsidSect="001453BC">
          <w:headerReference w:type="even" r:id="rId19"/>
          <w:pgSz w:w="11906" w:h="16838"/>
          <w:pgMar w:top="1440" w:right="1440" w:bottom="1440" w:left="1440" w:header="709" w:footer="709" w:gutter="0"/>
          <w:lnNumType w:countBy="1" w:restart="continuous"/>
          <w:cols w:space="708"/>
          <w:docGrid w:linePitch="360"/>
        </w:sectPr>
      </w:pPr>
    </w:p>
    <w:p w14:paraId="6256D54C" w14:textId="77777777" w:rsidR="00707A17" w:rsidRDefault="00E17488" w:rsidP="001453BC">
      <w:pPr>
        <w:tabs>
          <w:tab w:val="left" w:pos="709"/>
        </w:tabs>
        <w:spacing w:before="0" w:after="0" w:line="240" w:lineRule="auto"/>
        <w:jc w:val="left"/>
        <w:rPr>
          <w:b/>
          <w:bCs/>
          <w:sz w:val="26"/>
          <w:szCs w:val="26"/>
          <w:lang w:val="en-US"/>
        </w:rPr>
      </w:pPr>
      <w:r w:rsidRPr="009D7CBF">
        <w:rPr>
          <w:b/>
          <w:bCs/>
          <w:sz w:val="26"/>
          <w:szCs w:val="26"/>
          <w:lang w:val="en-US"/>
        </w:rPr>
        <w:lastRenderedPageBreak/>
        <w:t xml:space="preserve">Table </w:t>
      </w:r>
      <w:proofErr w:type="gramStart"/>
      <w:r w:rsidRPr="009D7CBF">
        <w:rPr>
          <w:b/>
          <w:bCs/>
          <w:sz w:val="26"/>
          <w:szCs w:val="26"/>
          <w:lang w:val="en-US"/>
        </w:rPr>
        <w:t>5</w:t>
      </w:r>
      <w:r w:rsidR="00707A17" w:rsidRPr="009D7CBF">
        <w:rPr>
          <w:b/>
          <w:bCs/>
          <w:sz w:val="26"/>
          <w:szCs w:val="26"/>
          <w:lang w:val="en-US"/>
        </w:rPr>
        <w:t xml:space="preserve"> </w:t>
      </w:r>
      <w:r w:rsidR="001453BC">
        <w:rPr>
          <w:b/>
          <w:bCs/>
          <w:sz w:val="26"/>
          <w:szCs w:val="26"/>
          <w:lang w:val="en-US"/>
        </w:rPr>
        <w:t xml:space="preserve"> </w:t>
      </w:r>
      <w:r w:rsidR="00707A17" w:rsidRPr="001453BC">
        <w:rPr>
          <w:i/>
          <w:iCs/>
          <w:sz w:val="26"/>
          <w:szCs w:val="26"/>
          <w:lang w:val="en-US"/>
        </w:rPr>
        <w:t>Methodological</w:t>
      </w:r>
      <w:proofErr w:type="gramEnd"/>
      <w:r w:rsidR="00707A17" w:rsidRPr="001453BC">
        <w:rPr>
          <w:i/>
          <w:iCs/>
          <w:sz w:val="26"/>
          <w:szCs w:val="26"/>
          <w:lang w:val="en-US"/>
        </w:rPr>
        <w:t xml:space="preserve"> </w:t>
      </w:r>
      <w:r w:rsidR="00277965" w:rsidRPr="001453BC">
        <w:rPr>
          <w:i/>
          <w:iCs/>
          <w:sz w:val="26"/>
          <w:szCs w:val="26"/>
          <w:lang w:val="en-US"/>
        </w:rPr>
        <w:t>T</w:t>
      </w:r>
      <w:r w:rsidR="00707A17" w:rsidRPr="001453BC">
        <w:rPr>
          <w:i/>
          <w:iCs/>
          <w:sz w:val="26"/>
          <w:szCs w:val="26"/>
          <w:lang w:val="en-US"/>
        </w:rPr>
        <w:t>rends</w:t>
      </w:r>
    </w:p>
    <w:p w14:paraId="3841B561" w14:textId="77777777" w:rsidR="001453BC" w:rsidRPr="009D7CBF" w:rsidRDefault="001453BC" w:rsidP="00A569AB">
      <w:pPr>
        <w:tabs>
          <w:tab w:val="left" w:pos="709"/>
        </w:tabs>
        <w:spacing w:before="0" w:after="0" w:line="240" w:lineRule="auto"/>
        <w:jc w:val="center"/>
        <w:rPr>
          <w:i/>
          <w:iCs/>
          <w:sz w:val="26"/>
          <w:szCs w:val="26"/>
          <w:lang w:val="en-US"/>
        </w:rPr>
      </w:pPr>
      <w:r w:rsidRPr="009D7CBF">
        <w:rPr>
          <w:rFonts w:eastAsia="Times New Roman"/>
          <w:b/>
          <w:bCs/>
          <w:color w:val="000000"/>
          <w:sz w:val="26"/>
          <w:szCs w:val="26"/>
        </w:rPr>
        <w:t>Widely Used Methodologies</w:t>
      </w:r>
    </w:p>
    <w:tbl>
      <w:tblPr>
        <w:tblW w:w="1343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43"/>
        <w:gridCol w:w="1986"/>
        <w:gridCol w:w="1700"/>
        <w:gridCol w:w="1947"/>
        <w:gridCol w:w="4857"/>
      </w:tblGrid>
      <w:tr w:rsidR="00E17488" w:rsidRPr="00320D39" w14:paraId="0F85A0BE" w14:textId="77777777" w:rsidTr="001453BC">
        <w:trPr>
          <w:trHeight w:val="624"/>
          <w:tblHeader/>
        </w:trPr>
        <w:tc>
          <w:tcPr>
            <w:tcW w:w="2943" w:type="dxa"/>
            <w:shd w:val="clear" w:color="auto" w:fill="auto"/>
            <w:noWrap/>
            <w:vAlign w:val="center"/>
            <w:hideMark/>
          </w:tcPr>
          <w:p w14:paraId="4BD80BE0" w14:textId="77777777" w:rsidR="00E17488" w:rsidRPr="009D7CBF" w:rsidRDefault="00E17488"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Citations</w:t>
            </w:r>
          </w:p>
        </w:tc>
        <w:tc>
          <w:tcPr>
            <w:tcW w:w="1986" w:type="dxa"/>
            <w:shd w:val="clear" w:color="auto" w:fill="auto"/>
            <w:vAlign w:val="center"/>
            <w:hideMark/>
          </w:tcPr>
          <w:p w14:paraId="3A4C6EB6" w14:textId="77777777" w:rsidR="00E17488" w:rsidRPr="009D7CBF" w:rsidRDefault="00E17488"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Hypothesis Developed</w:t>
            </w:r>
          </w:p>
        </w:tc>
        <w:tc>
          <w:tcPr>
            <w:tcW w:w="1700" w:type="dxa"/>
            <w:shd w:val="clear" w:color="auto" w:fill="auto"/>
            <w:vAlign w:val="center"/>
            <w:hideMark/>
          </w:tcPr>
          <w:p w14:paraId="214009E5" w14:textId="77777777" w:rsidR="00E17488" w:rsidRPr="009D7CBF" w:rsidRDefault="00E17488"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Explicitly Stated Conceptual Frameworks</w:t>
            </w:r>
          </w:p>
        </w:tc>
        <w:tc>
          <w:tcPr>
            <w:tcW w:w="1947" w:type="dxa"/>
            <w:shd w:val="clear" w:color="auto" w:fill="auto"/>
            <w:vAlign w:val="center"/>
          </w:tcPr>
          <w:p w14:paraId="30C85E80" w14:textId="77777777" w:rsidR="00E17488" w:rsidRPr="009D7CBF" w:rsidRDefault="00E17488"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Sample Sizes</w:t>
            </w:r>
          </w:p>
        </w:tc>
        <w:tc>
          <w:tcPr>
            <w:tcW w:w="4857" w:type="dxa"/>
            <w:shd w:val="clear" w:color="auto" w:fill="auto"/>
            <w:noWrap/>
            <w:vAlign w:val="center"/>
            <w:hideMark/>
          </w:tcPr>
          <w:p w14:paraId="11DE12D8" w14:textId="77777777" w:rsidR="00E17488" w:rsidRPr="009D7CBF" w:rsidRDefault="00E17488"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 xml:space="preserve">Sampling </w:t>
            </w:r>
            <w:r w:rsidR="00DB72ED">
              <w:rPr>
                <w:rFonts w:eastAsia="Times New Roman"/>
                <w:b/>
                <w:bCs/>
                <w:color w:val="000000"/>
                <w:sz w:val="26"/>
                <w:szCs w:val="26"/>
              </w:rPr>
              <w:t>Techniques and Statistical</w:t>
            </w:r>
            <w:r w:rsidRPr="009D7CBF">
              <w:rPr>
                <w:rFonts w:eastAsia="Times New Roman"/>
                <w:b/>
                <w:bCs/>
                <w:color w:val="000000"/>
                <w:sz w:val="26"/>
                <w:szCs w:val="26"/>
              </w:rPr>
              <w:t xml:space="preserve"> Tools </w:t>
            </w:r>
          </w:p>
        </w:tc>
      </w:tr>
      <w:tr w:rsidR="00E17488" w:rsidRPr="00320D39" w14:paraId="607DECC3" w14:textId="77777777" w:rsidTr="00D44955">
        <w:trPr>
          <w:trHeight w:val="312"/>
        </w:trPr>
        <w:tc>
          <w:tcPr>
            <w:tcW w:w="2943" w:type="dxa"/>
            <w:shd w:val="clear" w:color="auto" w:fill="auto"/>
            <w:vAlign w:val="center"/>
            <w:hideMark/>
          </w:tcPr>
          <w:p w14:paraId="14745C50" w14:textId="77777777" w:rsidR="00E17488" w:rsidRPr="009D7CBF" w:rsidRDefault="002C468D"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E17488" w:rsidRPr="009D7CBF">
              <w:rPr>
                <w:rFonts w:eastAsia="Times New Roman"/>
                <w:color w:val="000000"/>
                <w:sz w:val="26"/>
                <w:szCs w:val="26"/>
              </w:rPr>
              <w:t>Etgar, 2008</w:t>
            </w:r>
            <w:r w:rsidRPr="009D7CBF">
              <w:rPr>
                <w:rFonts w:eastAsia="Times New Roman"/>
                <w:color w:val="000000"/>
                <w:sz w:val="26"/>
                <w:szCs w:val="26"/>
              </w:rPr>
              <w:t>)</w:t>
            </w:r>
          </w:p>
        </w:tc>
        <w:tc>
          <w:tcPr>
            <w:tcW w:w="1986" w:type="dxa"/>
            <w:shd w:val="clear" w:color="auto" w:fill="auto"/>
            <w:noWrap/>
            <w:vAlign w:val="center"/>
            <w:hideMark/>
          </w:tcPr>
          <w:p w14:paraId="4F0620E2"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3928644E"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5D9CD4E2"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649FC60E"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E17488" w:rsidRPr="00320D39" w14:paraId="0CCE27CC" w14:textId="77777777" w:rsidTr="00D44955">
        <w:trPr>
          <w:trHeight w:val="312"/>
        </w:trPr>
        <w:tc>
          <w:tcPr>
            <w:tcW w:w="2943" w:type="dxa"/>
            <w:shd w:val="clear" w:color="auto" w:fill="auto"/>
            <w:vAlign w:val="center"/>
            <w:hideMark/>
          </w:tcPr>
          <w:p w14:paraId="59F0E156" w14:textId="77777777" w:rsidR="00E17488" w:rsidRPr="009D7CBF" w:rsidRDefault="002C468D"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E17488" w:rsidRPr="009D7CBF">
              <w:rPr>
                <w:rFonts w:eastAsia="Times New Roman"/>
                <w:color w:val="000000"/>
                <w:sz w:val="26"/>
                <w:szCs w:val="26"/>
              </w:rPr>
              <w:t>Bowden, 2009</w:t>
            </w:r>
            <w:r w:rsidRPr="009D7CBF">
              <w:rPr>
                <w:rFonts w:eastAsia="Times New Roman"/>
                <w:color w:val="000000"/>
                <w:sz w:val="26"/>
                <w:szCs w:val="26"/>
              </w:rPr>
              <w:t>)</w:t>
            </w:r>
          </w:p>
        </w:tc>
        <w:tc>
          <w:tcPr>
            <w:tcW w:w="1986" w:type="dxa"/>
            <w:shd w:val="clear" w:color="auto" w:fill="auto"/>
            <w:noWrap/>
            <w:vAlign w:val="center"/>
            <w:hideMark/>
          </w:tcPr>
          <w:p w14:paraId="09017AAF"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hideMark/>
          </w:tcPr>
          <w:p w14:paraId="18CC4845"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6FFD377C"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604687A1"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E17488" w:rsidRPr="00320D39" w14:paraId="2E331480" w14:textId="77777777" w:rsidTr="00D44955">
        <w:trPr>
          <w:trHeight w:val="312"/>
        </w:trPr>
        <w:tc>
          <w:tcPr>
            <w:tcW w:w="2943" w:type="dxa"/>
            <w:shd w:val="clear" w:color="auto" w:fill="auto"/>
            <w:vAlign w:val="center"/>
            <w:hideMark/>
          </w:tcPr>
          <w:p w14:paraId="5BD97DB2" w14:textId="77777777" w:rsidR="00E17488" w:rsidRPr="009D7CBF" w:rsidRDefault="002C468D"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B91EB0">
              <w:rPr>
                <w:rFonts w:eastAsia="Times New Roman"/>
                <w:color w:val="000000"/>
                <w:sz w:val="26"/>
                <w:szCs w:val="26"/>
              </w:rPr>
              <w:t>Van</w:t>
            </w:r>
            <w:r w:rsidR="00BC65AC" w:rsidRPr="00E9610C">
              <w:rPr>
                <w:rFonts w:ascii="新細明體" w:hAnsi="新細明體" w:hint="eastAsia"/>
                <w:color w:val="000000"/>
                <w:sz w:val="26"/>
                <w:szCs w:val="26"/>
                <w:lang w:eastAsia="zh-TW"/>
              </w:rPr>
              <w:t xml:space="preserve"> </w:t>
            </w:r>
            <w:r w:rsidR="00B91EB0">
              <w:rPr>
                <w:rFonts w:eastAsia="Times New Roman"/>
                <w:color w:val="000000"/>
                <w:sz w:val="26"/>
                <w:szCs w:val="26"/>
              </w:rPr>
              <w:t xml:space="preserve">Doorn </w:t>
            </w:r>
            <w:r w:rsidR="00A47D4B" w:rsidRPr="009D7CBF">
              <w:rPr>
                <w:rFonts w:eastAsia="Times New Roman"/>
                <w:color w:val="000000"/>
                <w:sz w:val="26"/>
                <w:szCs w:val="26"/>
              </w:rPr>
              <w:t>et al.,</w:t>
            </w:r>
            <w:r w:rsidR="00E17488" w:rsidRPr="009D7CBF">
              <w:rPr>
                <w:rFonts w:eastAsia="Times New Roman"/>
                <w:color w:val="000000"/>
                <w:sz w:val="26"/>
                <w:szCs w:val="26"/>
              </w:rPr>
              <w:t xml:space="preserve"> 2010</w:t>
            </w:r>
            <w:r w:rsidRPr="009D7CBF">
              <w:rPr>
                <w:rFonts w:eastAsia="Times New Roman"/>
                <w:color w:val="000000"/>
                <w:sz w:val="26"/>
                <w:szCs w:val="26"/>
              </w:rPr>
              <w:t>)</w:t>
            </w:r>
          </w:p>
        </w:tc>
        <w:tc>
          <w:tcPr>
            <w:tcW w:w="1986" w:type="dxa"/>
            <w:shd w:val="clear" w:color="auto" w:fill="auto"/>
            <w:noWrap/>
            <w:vAlign w:val="center"/>
            <w:hideMark/>
          </w:tcPr>
          <w:p w14:paraId="41B80588"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4BB91383"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62E7204"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0ED8CCBC"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E17488" w:rsidRPr="00320D39" w14:paraId="5D4881C1" w14:textId="77777777" w:rsidTr="00D44955">
        <w:trPr>
          <w:trHeight w:val="308"/>
        </w:trPr>
        <w:tc>
          <w:tcPr>
            <w:tcW w:w="2943" w:type="dxa"/>
            <w:shd w:val="clear" w:color="auto" w:fill="auto"/>
            <w:vAlign w:val="center"/>
            <w:hideMark/>
          </w:tcPr>
          <w:p w14:paraId="78A641EC" w14:textId="77777777" w:rsidR="00E17488" w:rsidRPr="009D7CBF" w:rsidRDefault="00E06345"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84E16" w:rsidRPr="009D7CBF">
              <w:rPr>
                <w:rFonts w:eastAsia="Times New Roman"/>
                <w:color w:val="000000"/>
                <w:sz w:val="26"/>
                <w:szCs w:val="26"/>
              </w:rPr>
              <w:t>Chu &amp; Kim, 2011</w:t>
            </w:r>
            <w:r w:rsidRPr="009D7CBF">
              <w:rPr>
                <w:rFonts w:eastAsia="Times New Roman"/>
                <w:color w:val="000000"/>
                <w:sz w:val="26"/>
                <w:szCs w:val="26"/>
              </w:rPr>
              <w:t>)</w:t>
            </w:r>
          </w:p>
        </w:tc>
        <w:tc>
          <w:tcPr>
            <w:tcW w:w="1986" w:type="dxa"/>
            <w:shd w:val="clear" w:color="auto" w:fill="auto"/>
            <w:noWrap/>
            <w:vAlign w:val="center"/>
          </w:tcPr>
          <w:p w14:paraId="1D3BE942"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1E703975"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525904FC"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363 Students</w:t>
            </w:r>
          </w:p>
        </w:tc>
        <w:tc>
          <w:tcPr>
            <w:tcW w:w="4857" w:type="dxa"/>
            <w:shd w:val="clear" w:color="auto" w:fill="auto"/>
            <w:vAlign w:val="center"/>
            <w:hideMark/>
          </w:tcPr>
          <w:p w14:paraId="3C211C53" w14:textId="77777777" w:rsidR="00E17488" w:rsidRPr="009D7CBF" w:rsidRDefault="00E17488"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7-point Likert</w:t>
            </w:r>
            <w:r w:rsidR="00313565">
              <w:rPr>
                <w:rFonts w:eastAsia="Times New Roman"/>
                <w:color w:val="000000"/>
                <w:sz w:val="26"/>
                <w:szCs w:val="26"/>
              </w:rPr>
              <w:t>'</w:t>
            </w:r>
            <w:r w:rsidRPr="009D7CBF">
              <w:rPr>
                <w:rFonts w:eastAsia="Times New Roman"/>
                <w:color w:val="000000"/>
                <w:sz w:val="26"/>
                <w:szCs w:val="26"/>
              </w:rPr>
              <w:t>s Scale, Semantic Differential Scale, and others</w:t>
            </w:r>
          </w:p>
        </w:tc>
      </w:tr>
      <w:tr w:rsidR="00E17488" w:rsidRPr="00320D39" w14:paraId="5874C64D" w14:textId="77777777" w:rsidTr="00D44955">
        <w:trPr>
          <w:trHeight w:val="624"/>
        </w:trPr>
        <w:tc>
          <w:tcPr>
            <w:tcW w:w="2943" w:type="dxa"/>
            <w:shd w:val="clear" w:color="auto" w:fill="auto"/>
            <w:vAlign w:val="center"/>
            <w:hideMark/>
          </w:tcPr>
          <w:p w14:paraId="41A6AEA4" w14:textId="77777777" w:rsidR="00E17488" w:rsidRPr="009D7CBF" w:rsidRDefault="00E06345"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31094C" w:rsidRPr="009D7CBF">
              <w:rPr>
                <w:rFonts w:eastAsia="Times New Roman"/>
                <w:color w:val="000000"/>
                <w:sz w:val="26"/>
                <w:szCs w:val="26"/>
              </w:rPr>
              <w:t>Vivek et al., 2012</w:t>
            </w:r>
            <w:r w:rsidRPr="009D7CBF">
              <w:rPr>
                <w:rFonts w:eastAsia="Times New Roman"/>
                <w:color w:val="000000"/>
                <w:sz w:val="26"/>
                <w:szCs w:val="26"/>
              </w:rPr>
              <w:t>)</w:t>
            </w:r>
          </w:p>
        </w:tc>
        <w:tc>
          <w:tcPr>
            <w:tcW w:w="1986" w:type="dxa"/>
            <w:shd w:val="clear" w:color="auto" w:fill="auto"/>
            <w:noWrap/>
            <w:vAlign w:val="center"/>
          </w:tcPr>
          <w:p w14:paraId="3286A824"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72ED2965"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0F59EA00"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27 Executives</w:t>
            </w:r>
          </w:p>
        </w:tc>
        <w:tc>
          <w:tcPr>
            <w:tcW w:w="4857" w:type="dxa"/>
            <w:shd w:val="clear" w:color="auto" w:fill="auto"/>
            <w:vAlign w:val="center"/>
            <w:hideMark/>
          </w:tcPr>
          <w:p w14:paraId="0772C178"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and snowball Sampling, Qualitative study design</w:t>
            </w:r>
          </w:p>
        </w:tc>
      </w:tr>
      <w:tr w:rsidR="00E17488" w:rsidRPr="00320D39" w14:paraId="7B6C33FF" w14:textId="77777777" w:rsidTr="00D44955">
        <w:trPr>
          <w:trHeight w:val="351"/>
        </w:trPr>
        <w:tc>
          <w:tcPr>
            <w:tcW w:w="2943" w:type="dxa"/>
            <w:shd w:val="clear" w:color="auto" w:fill="auto"/>
            <w:vAlign w:val="center"/>
            <w:hideMark/>
          </w:tcPr>
          <w:p w14:paraId="12E84A2C" w14:textId="77777777" w:rsidR="00E17488" w:rsidRPr="009D7CBF" w:rsidRDefault="00E06345"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E17488" w:rsidRPr="009D7CBF">
              <w:rPr>
                <w:rFonts w:eastAsia="Times New Roman"/>
                <w:color w:val="000000"/>
                <w:sz w:val="26"/>
                <w:szCs w:val="26"/>
              </w:rPr>
              <w:t xml:space="preserve">Gummerus </w:t>
            </w:r>
            <w:r w:rsidR="00A47D4B" w:rsidRPr="009D7CBF">
              <w:rPr>
                <w:rFonts w:eastAsia="Times New Roman"/>
                <w:color w:val="000000"/>
                <w:sz w:val="26"/>
                <w:szCs w:val="26"/>
              </w:rPr>
              <w:t>et al.,</w:t>
            </w:r>
            <w:r w:rsidR="00E17488" w:rsidRPr="009D7CBF">
              <w:rPr>
                <w:rFonts w:eastAsia="Times New Roman"/>
                <w:color w:val="000000"/>
                <w:sz w:val="26"/>
                <w:szCs w:val="26"/>
              </w:rPr>
              <w:t xml:space="preserve"> 2012</w:t>
            </w:r>
            <w:r w:rsidRPr="009D7CBF">
              <w:rPr>
                <w:rFonts w:eastAsia="Times New Roman"/>
                <w:color w:val="000000"/>
                <w:sz w:val="26"/>
                <w:szCs w:val="26"/>
              </w:rPr>
              <w:t>)</w:t>
            </w:r>
          </w:p>
        </w:tc>
        <w:tc>
          <w:tcPr>
            <w:tcW w:w="1986" w:type="dxa"/>
            <w:shd w:val="clear" w:color="auto" w:fill="auto"/>
            <w:noWrap/>
            <w:vAlign w:val="center"/>
          </w:tcPr>
          <w:p w14:paraId="7472376C"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5CC52856"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2A9600F"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276 Community Members</w:t>
            </w:r>
          </w:p>
        </w:tc>
        <w:tc>
          <w:tcPr>
            <w:tcW w:w="4857" w:type="dxa"/>
            <w:shd w:val="clear" w:color="auto" w:fill="auto"/>
            <w:noWrap/>
            <w:vAlign w:val="center"/>
            <w:hideMark/>
          </w:tcPr>
          <w:p w14:paraId="06D6D9BF"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Scales from previous literature, Factor Analysis</w:t>
            </w:r>
          </w:p>
        </w:tc>
      </w:tr>
      <w:tr w:rsidR="00E17488" w:rsidRPr="00320D39" w14:paraId="2514C904" w14:textId="77777777" w:rsidTr="00D44955">
        <w:trPr>
          <w:trHeight w:val="312"/>
        </w:trPr>
        <w:tc>
          <w:tcPr>
            <w:tcW w:w="2943" w:type="dxa"/>
            <w:shd w:val="clear" w:color="auto" w:fill="auto"/>
            <w:vAlign w:val="center"/>
            <w:hideMark/>
          </w:tcPr>
          <w:p w14:paraId="0113C603" w14:textId="77777777" w:rsidR="00E17488" w:rsidRPr="009D7CBF" w:rsidRDefault="00BA0902"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E17488" w:rsidRPr="009D7CBF">
              <w:rPr>
                <w:rFonts w:eastAsia="Times New Roman"/>
                <w:color w:val="000000"/>
                <w:sz w:val="26"/>
                <w:szCs w:val="26"/>
              </w:rPr>
              <w:t xml:space="preserve">Brodie </w:t>
            </w:r>
            <w:r w:rsidR="00A47D4B" w:rsidRPr="009D7CBF">
              <w:rPr>
                <w:rFonts w:eastAsia="Times New Roman"/>
                <w:color w:val="000000"/>
                <w:sz w:val="26"/>
                <w:szCs w:val="26"/>
              </w:rPr>
              <w:t>et al.,</w:t>
            </w:r>
            <w:r w:rsidR="00E17488" w:rsidRPr="009D7CBF">
              <w:rPr>
                <w:rFonts w:eastAsia="Times New Roman"/>
                <w:color w:val="000000"/>
                <w:sz w:val="26"/>
                <w:szCs w:val="26"/>
              </w:rPr>
              <w:t xml:space="preserve"> 2013</w:t>
            </w:r>
            <w:r w:rsidRPr="009D7CBF">
              <w:rPr>
                <w:rFonts w:eastAsia="Times New Roman"/>
                <w:color w:val="000000"/>
                <w:sz w:val="26"/>
                <w:szCs w:val="26"/>
              </w:rPr>
              <w:t>)</w:t>
            </w:r>
          </w:p>
        </w:tc>
        <w:tc>
          <w:tcPr>
            <w:tcW w:w="1986" w:type="dxa"/>
            <w:shd w:val="clear" w:color="auto" w:fill="auto"/>
            <w:noWrap/>
            <w:vAlign w:val="center"/>
          </w:tcPr>
          <w:p w14:paraId="6EA004AE"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tcPr>
          <w:p w14:paraId="0BE06BC5"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3B931A71"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6 Community Members</w:t>
            </w:r>
          </w:p>
        </w:tc>
        <w:tc>
          <w:tcPr>
            <w:tcW w:w="4857" w:type="dxa"/>
            <w:shd w:val="clear" w:color="auto" w:fill="auto"/>
            <w:noWrap/>
            <w:vAlign w:val="center"/>
            <w:hideMark/>
          </w:tcPr>
          <w:p w14:paraId="156A2B88" w14:textId="77777777" w:rsidR="00E17488" w:rsidRPr="009D7CBF" w:rsidRDefault="00E17488" w:rsidP="004F7065">
            <w:pPr>
              <w:spacing w:before="0" w:after="0" w:line="240" w:lineRule="auto"/>
              <w:jc w:val="center"/>
              <w:rPr>
                <w:rFonts w:eastAsia="Times New Roman"/>
                <w:color w:val="000000"/>
                <w:sz w:val="26"/>
                <w:szCs w:val="26"/>
              </w:rPr>
            </w:pPr>
            <w:proofErr w:type="spellStart"/>
            <w:r w:rsidRPr="009D7CBF">
              <w:rPr>
                <w:rFonts w:eastAsia="Times New Roman"/>
                <w:color w:val="000000"/>
                <w:sz w:val="26"/>
                <w:szCs w:val="26"/>
              </w:rPr>
              <w:t>Netnographic</w:t>
            </w:r>
            <w:proofErr w:type="spellEnd"/>
            <w:r w:rsidRPr="009D7CBF">
              <w:rPr>
                <w:rFonts w:eastAsia="Times New Roman"/>
                <w:color w:val="000000"/>
                <w:sz w:val="26"/>
                <w:szCs w:val="26"/>
              </w:rPr>
              <w:t xml:space="preserve"> Method, Qualitative study design</w:t>
            </w:r>
          </w:p>
        </w:tc>
      </w:tr>
      <w:tr w:rsidR="00E17488" w:rsidRPr="00320D39" w14:paraId="3E45E4E0" w14:textId="77777777" w:rsidTr="00D44955">
        <w:trPr>
          <w:trHeight w:val="624"/>
        </w:trPr>
        <w:tc>
          <w:tcPr>
            <w:tcW w:w="2943" w:type="dxa"/>
            <w:shd w:val="clear" w:color="auto" w:fill="auto"/>
            <w:vAlign w:val="center"/>
            <w:hideMark/>
          </w:tcPr>
          <w:p w14:paraId="2970524E" w14:textId="77777777" w:rsidR="00E17488" w:rsidRPr="009D7CBF" w:rsidRDefault="00BA0902"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E77ED7" w:rsidRPr="009D7CBF">
              <w:rPr>
                <w:rFonts w:eastAsia="Times New Roman"/>
                <w:color w:val="000000"/>
                <w:sz w:val="26"/>
                <w:szCs w:val="26"/>
              </w:rPr>
              <w:t>Wan-Hsiu &amp; Linjuan, 2013</w:t>
            </w:r>
            <w:r w:rsidRPr="009D7CBF">
              <w:rPr>
                <w:rFonts w:eastAsia="Times New Roman"/>
                <w:color w:val="000000"/>
                <w:sz w:val="26"/>
                <w:szCs w:val="26"/>
              </w:rPr>
              <w:t>)</w:t>
            </w:r>
          </w:p>
        </w:tc>
        <w:tc>
          <w:tcPr>
            <w:tcW w:w="1986" w:type="dxa"/>
            <w:shd w:val="clear" w:color="auto" w:fill="auto"/>
            <w:noWrap/>
            <w:vAlign w:val="center"/>
            <w:hideMark/>
          </w:tcPr>
          <w:p w14:paraId="5512487C"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hideMark/>
          </w:tcPr>
          <w:p w14:paraId="3973A832"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25085644"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280 Facebook Users</w:t>
            </w:r>
          </w:p>
        </w:tc>
        <w:tc>
          <w:tcPr>
            <w:tcW w:w="4857" w:type="dxa"/>
            <w:shd w:val="clear" w:color="auto" w:fill="auto"/>
            <w:noWrap/>
            <w:vAlign w:val="center"/>
            <w:hideMark/>
          </w:tcPr>
          <w:p w14:paraId="4BE228D9"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Online Survey, Measurement tools from previous studies</w:t>
            </w:r>
          </w:p>
        </w:tc>
      </w:tr>
      <w:tr w:rsidR="00E17488" w:rsidRPr="00320D39" w14:paraId="697C4B55" w14:textId="77777777" w:rsidTr="00D44955">
        <w:trPr>
          <w:trHeight w:val="936"/>
        </w:trPr>
        <w:tc>
          <w:tcPr>
            <w:tcW w:w="2943" w:type="dxa"/>
            <w:shd w:val="clear" w:color="auto" w:fill="auto"/>
            <w:vAlign w:val="center"/>
            <w:hideMark/>
          </w:tcPr>
          <w:p w14:paraId="1A6A2943" w14:textId="77777777" w:rsidR="00E17488" w:rsidRPr="009D7CBF" w:rsidRDefault="00BA0902"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7627EC" w:rsidRPr="009D7CBF">
              <w:rPr>
                <w:rFonts w:eastAsia="Times New Roman"/>
                <w:color w:val="000000"/>
                <w:sz w:val="26"/>
                <w:szCs w:val="26"/>
              </w:rPr>
              <w:t>Bitter et al., 2014</w:t>
            </w:r>
            <w:r w:rsidRPr="009D7CBF">
              <w:rPr>
                <w:rFonts w:eastAsia="Times New Roman"/>
                <w:color w:val="000000"/>
                <w:sz w:val="26"/>
                <w:szCs w:val="26"/>
              </w:rPr>
              <w:t>)</w:t>
            </w:r>
          </w:p>
        </w:tc>
        <w:tc>
          <w:tcPr>
            <w:tcW w:w="1986" w:type="dxa"/>
            <w:shd w:val="clear" w:color="auto" w:fill="auto"/>
            <w:noWrap/>
            <w:vAlign w:val="center"/>
          </w:tcPr>
          <w:p w14:paraId="75BDB88B"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0A5D9819"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43A0A444"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358 Facebook Users</w:t>
            </w:r>
          </w:p>
        </w:tc>
        <w:tc>
          <w:tcPr>
            <w:tcW w:w="4857" w:type="dxa"/>
            <w:shd w:val="clear" w:color="auto" w:fill="auto"/>
            <w:vAlign w:val="center"/>
            <w:hideMark/>
          </w:tcPr>
          <w:p w14:paraId="04CA8C7D" w14:textId="77777777" w:rsidR="00E17488" w:rsidRPr="009D7CBF" w:rsidRDefault="00E17488"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and Snowball Sampling, 7-point Likert</w:t>
            </w:r>
            <w:r w:rsidR="00313565">
              <w:rPr>
                <w:rFonts w:eastAsia="Times New Roman"/>
                <w:color w:val="000000"/>
                <w:sz w:val="26"/>
                <w:szCs w:val="26"/>
              </w:rPr>
              <w:t>'</w:t>
            </w:r>
            <w:r w:rsidRPr="009D7CBF">
              <w:rPr>
                <w:rFonts w:eastAsia="Times New Roman"/>
                <w:color w:val="000000"/>
                <w:sz w:val="26"/>
                <w:szCs w:val="26"/>
              </w:rPr>
              <w:t xml:space="preserve">s Scale, and Structural Equation Modelling using SmartPLS 2.0 </w:t>
            </w:r>
          </w:p>
        </w:tc>
      </w:tr>
      <w:tr w:rsidR="00E17488" w:rsidRPr="00320D39" w14:paraId="243D294A" w14:textId="77777777" w:rsidTr="00D44955">
        <w:trPr>
          <w:trHeight w:val="312"/>
        </w:trPr>
        <w:tc>
          <w:tcPr>
            <w:tcW w:w="2943" w:type="dxa"/>
            <w:shd w:val="clear" w:color="auto" w:fill="auto"/>
            <w:vAlign w:val="center"/>
            <w:hideMark/>
          </w:tcPr>
          <w:p w14:paraId="6062F75C" w14:textId="77777777" w:rsidR="00E17488" w:rsidRPr="009D7CBF" w:rsidRDefault="00BA0902"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84E16" w:rsidRPr="009D7CBF">
              <w:rPr>
                <w:rFonts w:eastAsia="Times New Roman"/>
                <w:color w:val="000000"/>
                <w:sz w:val="26"/>
                <w:szCs w:val="26"/>
              </w:rPr>
              <w:t>Claffey &amp; Brady, 2014</w:t>
            </w:r>
            <w:r w:rsidRPr="009D7CBF">
              <w:rPr>
                <w:rFonts w:eastAsia="Times New Roman"/>
                <w:color w:val="000000"/>
                <w:sz w:val="26"/>
                <w:szCs w:val="26"/>
              </w:rPr>
              <w:t>)</w:t>
            </w:r>
          </w:p>
        </w:tc>
        <w:tc>
          <w:tcPr>
            <w:tcW w:w="1986" w:type="dxa"/>
            <w:shd w:val="clear" w:color="auto" w:fill="auto"/>
            <w:noWrap/>
            <w:vAlign w:val="center"/>
          </w:tcPr>
          <w:p w14:paraId="4FB86B73"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70FEEB3F"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7E93D33C"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308</w:t>
            </w:r>
          </w:p>
        </w:tc>
        <w:tc>
          <w:tcPr>
            <w:tcW w:w="4857" w:type="dxa"/>
            <w:shd w:val="clear" w:color="auto" w:fill="auto"/>
            <w:noWrap/>
            <w:vAlign w:val="center"/>
            <w:hideMark/>
          </w:tcPr>
          <w:p w14:paraId="081B8EAD"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Modelling</w:t>
            </w:r>
          </w:p>
        </w:tc>
      </w:tr>
      <w:tr w:rsidR="00E17488" w:rsidRPr="00320D39" w14:paraId="26F52B7A" w14:textId="77777777" w:rsidTr="00D44955">
        <w:trPr>
          <w:trHeight w:val="312"/>
        </w:trPr>
        <w:tc>
          <w:tcPr>
            <w:tcW w:w="2943" w:type="dxa"/>
            <w:shd w:val="clear" w:color="auto" w:fill="auto"/>
            <w:vAlign w:val="center"/>
            <w:hideMark/>
          </w:tcPr>
          <w:p w14:paraId="5965B653" w14:textId="77777777" w:rsidR="00E17488" w:rsidRPr="009D7CBF" w:rsidRDefault="00BA0902"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7627EC" w:rsidRPr="009D7CBF">
              <w:rPr>
                <w:rFonts w:eastAsia="Times New Roman"/>
                <w:color w:val="000000"/>
                <w:sz w:val="26"/>
                <w:szCs w:val="26"/>
              </w:rPr>
              <w:t>Dessart et al., 2015</w:t>
            </w:r>
            <w:r w:rsidRPr="009D7CBF">
              <w:rPr>
                <w:rFonts w:eastAsia="Times New Roman"/>
                <w:color w:val="000000"/>
                <w:sz w:val="26"/>
                <w:szCs w:val="26"/>
              </w:rPr>
              <w:t>)</w:t>
            </w:r>
          </w:p>
        </w:tc>
        <w:tc>
          <w:tcPr>
            <w:tcW w:w="1986" w:type="dxa"/>
            <w:shd w:val="clear" w:color="auto" w:fill="auto"/>
            <w:noWrap/>
            <w:vAlign w:val="center"/>
            <w:hideMark/>
          </w:tcPr>
          <w:p w14:paraId="2E108211"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4A5A9FF1"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1B6AB42"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21 Community Members</w:t>
            </w:r>
          </w:p>
        </w:tc>
        <w:tc>
          <w:tcPr>
            <w:tcW w:w="4857" w:type="dxa"/>
            <w:shd w:val="clear" w:color="auto" w:fill="auto"/>
            <w:noWrap/>
            <w:vAlign w:val="center"/>
            <w:hideMark/>
          </w:tcPr>
          <w:p w14:paraId="27D4BA20"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Methodology</w:t>
            </w:r>
          </w:p>
        </w:tc>
      </w:tr>
      <w:tr w:rsidR="00E17488" w:rsidRPr="00320D39" w14:paraId="6EB10A27" w14:textId="77777777" w:rsidTr="00D44955">
        <w:trPr>
          <w:trHeight w:val="312"/>
        </w:trPr>
        <w:tc>
          <w:tcPr>
            <w:tcW w:w="2943" w:type="dxa"/>
            <w:tcBorders>
              <w:bottom w:val="single" w:sz="4" w:space="0" w:color="auto"/>
            </w:tcBorders>
            <w:shd w:val="clear" w:color="auto" w:fill="auto"/>
            <w:vAlign w:val="center"/>
            <w:hideMark/>
          </w:tcPr>
          <w:p w14:paraId="2691B699" w14:textId="77777777" w:rsidR="00E17488" w:rsidRPr="009D7CBF" w:rsidRDefault="00BA0902"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84E16" w:rsidRPr="009D7CBF">
              <w:rPr>
                <w:rFonts w:eastAsia="Times New Roman"/>
                <w:color w:val="000000"/>
                <w:sz w:val="26"/>
                <w:szCs w:val="26"/>
              </w:rPr>
              <w:t>Simon et al., 2016</w:t>
            </w:r>
            <w:r w:rsidRPr="009D7CBF">
              <w:rPr>
                <w:rFonts w:eastAsia="Times New Roman"/>
                <w:color w:val="000000"/>
                <w:sz w:val="26"/>
                <w:szCs w:val="26"/>
              </w:rPr>
              <w:t>)</w:t>
            </w:r>
          </w:p>
        </w:tc>
        <w:tc>
          <w:tcPr>
            <w:tcW w:w="1986" w:type="dxa"/>
            <w:tcBorders>
              <w:bottom w:val="single" w:sz="4" w:space="0" w:color="auto"/>
            </w:tcBorders>
            <w:shd w:val="clear" w:color="auto" w:fill="auto"/>
            <w:noWrap/>
            <w:vAlign w:val="center"/>
          </w:tcPr>
          <w:p w14:paraId="3F16C5CD"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tcBorders>
              <w:bottom w:val="single" w:sz="4" w:space="0" w:color="auto"/>
            </w:tcBorders>
            <w:shd w:val="clear" w:color="auto" w:fill="auto"/>
            <w:noWrap/>
            <w:vAlign w:val="center"/>
          </w:tcPr>
          <w:p w14:paraId="67AF287B"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tcBorders>
              <w:bottom w:val="single" w:sz="4" w:space="0" w:color="auto"/>
            </w:tcBorders>
            <w:shd w:val="clear" w:color="auto" w:fill="auto"/>
            <w:vAlign w:val="center"/>
          </w:tcPr>
          <w:p w14:paraId="45B0DCD0"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460 Facebook Users</w:t>
            </w:r>
          </w:p>
        </w:tc>
        <w:tc>
          <w:tcPr>
            <w:tcW w:w="4857" w:type="dxa"/>
            <w:tcBorders>
              <w:bottom w:val="single" w:sz="4" w:space="0" w:color="auto"/>
            </w:tcBorders>
            <w:shd w:val="clear" w:color="auto" w:fill="auto"/>
            <w:noWrap/>
            <w:vAlign w:val="center"/>
            <w:hideMark/>
          </w:tcPr>
          <w:p w14:paraId="2D13E125" w14:textId="77777777" w:rsidR="00E17488" w:rsidRPr="009D7CBF" w:rsidRDefault="00E17488"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Quota Sampling, Confirmatory Factor Analysis</w:t>
            </w:r>
          </w:p>
        </w:tc>
      </w:tr>
      <w:tr w:rsidR="00D44955" w:rsidRPr="00320D39" w14:paraId="46482F8B" w14:textId="77777777" w:rsidTr="00D44955">
        <w:trPr>
          <w:trHeight w:val="624"/>
        </w:trPr>
        <w:tc>
          <w:tcPr>
            <w:tcW w:w="2943" w:type="dxa"/>
            <w:tcBorders>
              <w:top w:val="single" w:sz="4" w:space="0" w:color="auto"/>
            </w:tcBorders>
            <w:shd w:val="clear" w:color="auto" w:fill="auto"/>
            <w:vAlign w:val="center"/>
            <w:hideMark/>
          </w:tcPr>
          <w:p w14:paraId="18DF5F7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(Fernandes &amp; Esteves, 2016)</w:t>
            </w:r>
          </w:p>
        </w:tc>
        <w:tc>
          <w:tcPr>
            <w:tcW w:w="1986" w:type="dxa"/>
            <w:tcBorders>
              <w:top w:val="single" w:sz="4" w:space="0" w:color="auto"/>
            </w:tcBorders>
            <w:shd w:val="clear" w:color="auto" w:fill="auto"/>
            <w:noWrap/>
            <w:vAlign w:val="center"/>
            <w:hideMark/>
          </w:tcPr>
          <w:p w14:paraId="4C5E6E9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tcBorders>
              <w:top w:val="single" w:sz="4" w:space="0" w:color="auto"/>
            </w:tcBorders>
            <w:shd w:val="clear" w:color="auto" w:fill="auto"/>
            <w:noWrap/>
            <w:vAlign w:val="center"/>
            <w:hideMark/>
          </w:tcPr>
          <w:p w14:paraId="5DC645B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tcBorders>
              <w:top w:val="single" w:sz="4" w:space="0" w:color="auto"/>
            </w:tcBorders>
            <w:shd w:val="clear" w:color="auto" w:fill="auto"/>
            <w:vAlign w:val="center"/>
          </w:tcPr>
          <w:p w14:paraId="1A6D5EA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516</w:t>
            </w:r>
          </w:p>
        </w:tc>
        <w:tc>
          <w:tcPr>
            <w:tcW w:w="4857" w:type="dxa"/>
            <w:tcBorders>
              <w:top w:val="single" w:sz="4" w:space="0" w:color="auto"/>
            </w:tcBorders>
            <w:shd w:val="clear" w:color="auto" w:fill="auto"/>
            <w:vAlign w:val="center"/>
            <w:hideMark/>
          </w:tcPr>
          <w:p w14:paraId="70D569C9"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Sampling, Multi-Dimensional, and 7-point Likert</w:t>
            </w:r>
            <w:r w:rsidR="00313565">
              <w:rPr>
                <w:rFonts w:eastAsia="Times New Roman"/>
                <w:color w:val="000000"/>
                <w:sz w:val="26"/>
                <w:szCs w:val="26"/>
              </w:rPr>
              <w:t>'</w:t>
            </w:r>
            <w:r w:rsidRPr="009D7CBF">
              <w:rPr>
                <w:rFonts w:eastAsia="Times New Roman"/>
                <w:color w:val="000000"/>
                <w:sz w:val="26"/>
                <w:szCs w:val="26"/>
              </w:rPr>
              <w:t>s scales</w:t>
            </w:r>
          </w:p>
        </w:tc>
      </w:tr>
      <w:tr w:rsidR="00D44955" w:rsidRPr="00320D39" w14:paraId="223D63ED" w14:textId="77777777" w:rsidTr="00D44955">
        <w:trPr>
          <w:trHeight w:val="624"/>
        </w:trPr>
        <w:tc>
          <w:tcPr>
            <w:tcW w:w="2943" w:type="dxa"/>
            <w:shd w:val="clear" w:color="auto" w:fill="auto"/>
            <w:vAlign w:val="center"/>
            <w:hideMark/>
          </w:tcPr>
          <w:p w14:paraId="5A54B42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lastRenderedPageBreak/>
              <w:t>(Leckie et al., 2016)</w:t>
            </w:r>
          </w:p>
        </w:tc>
        <w:tc>
          <w:tcPr>
            <w:tcW w:w="1986" w:type="dxa"/>
            <w:shd w:val="clear" w:color="auto" w:fill="auto"/>
            <w:noWrap/>
            <w:vAlign w:val="center"/>
          </w:tcPr>
          <w:p w14:paraId="7E8FE8A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71DE0AA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6E4B0EA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502 Mobile Phone Users</w:t>
            </w:r>
          </w:p>
        </w:tc>
        <w:tc>
          <w:tcPr>
            <w:tcW w:w="4857" w:type="dxa"/>
            <w:shd w:val="clear" w:color="auto" w:fill="auto"/>
            <w:vAlign w:val="center"/>
            <w:hideMark/>
          </w:tcPr>
          <w:p w14:paraId="507E8EE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Multi-item 7- Point Continuum Scale, Structural Equation Modelling</w:t>
            </w:r>
          </w:p>
        </w:tc>
      </w:tr>
      <w:tr w:rsidR="00D44955" w:rsidRPr="00320D39" w14:paraId="43FB11B0" w14:textId="77777777" w:rsidTr="00D44955">
        <w:trPr>
          <w:trHeight w:val="312"/>
        </w:trPr>
        <w:tc>
          <w:tcPr>
            <w:tcW w:w="2943" w:type="dxa"/>
            <w:shd w:val="clear" w:color="auto" w:fill="auto"/>
            <w:vAlign w:val="center"/>
            <w:hideMark/>
          </w:tcPr>
          <w:p w14:paraId="282F486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(Barger et al., 2016)</w:t>
            </w:r>
          </w:p>
        </w:tc>
        <w:tc>
          <w:tcPr>
            <w:tcW w:w="1986" w:type="dxa"/>
            <w:shd w:val="clear" w:color="auto" w:fill="auto"/>
            <w:noWrap/>
            <w:vAlign w:val="center"/>
            <w:hideMark/>
          </w:tcPr>
          <w:p w14:paraId="38FA427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73D4599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347D126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3D38B81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Review Paper</w:t>
            </w:r>
          </w:p>
        </w:tc>
      </w:tr>
      <w:tr w:rsidR="00D44955" w:rsidRPr="00320D39" w14:paraId="41B6CAFA" w14:textId="77777777" w:rsidTr="00D44955">
        <w:trPr>
          <w:trHeight w:val="312"/>
        </w:trPr>
        <w:tc>
          <w:tcPr>
            <w:tcW w:w="2943" w:type="dxa"/>
            <w:shd w:val="clear" w:color="auto" w:fill="auto"/>
            <w:vAlign w:val="center"/>
            <w:hideMark/>
          </w:tcPr>
          <w:p w14:paraId="11E263C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(Schultz, 2017)</w:t>
            </w:r>
          </w:p>
        </w:tc>
        <w:tc>
          <w:tcPr>
            <w:tcW w:w="1986" w:type="dxa"/>
            <w:shd w:val="clear" w:color="auto" w:fill="auto"/>
            <w:noWrap/>
            <w:vAlign w:val="center"/>
          </w:tcPr>
          <w:p w14:paraId="351AB72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5CF09E7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5FD2D6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13 Retail Brands</w:t>
            </w:r>
          </w:p>
        </w:tc>
        <w:tc>
          <w:tcPr>
            <w:tcW w:w="4857" w:type="dxa"/>
            <w:shd w:val="clear" w:color="auto" w:fill="auto"/>
            <w:noWrap/>
            <w:vAlign w:val="center"/>
            <w:hideMark/>
          </w:tcPr>
          <w:p w14:paraId="2CC2A16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D44955" w:rsidRPr="00320D39" w14:paraId="7A274E6B" w14:textId="77777777" w:rsidTr="00D44955">
        <w:trPr>
          <w:trHeight w:val="312"/>
        </w:trPr>
        <w:tc>
          <w:tcPr>
            <w:tcW w:w="2943" w:type="dxa"/>
            <w:shd w:val="clear" w:color="auto" w:fill="auto"/>
            <w:vAlign w:val="center"/>
            <w:hideMark/>
          </w:tcPr>
          <w:p w14:paraId="1C95BB8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(Harrigan et al., 2018)</w:t>
            </w:r>
          </w:p>
        </w:tc>
        <w:tc>
          <w:tcPr>
            <w:tcW w:w="1986" w:type="dxa"/>
            <w:shd w:val="clear" w:color="auto" w:fill="auto"/>
            <w:noWrap/>
            <w:vAlign w:val="center"/>
          </w:tcPr>
          <w:p w14:paraId="3746FFC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39D067A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0B25B8D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495 Social Media Users</w:t>
            </w:r>
          </w:p>
        </w:tc>
        <w:tc>
          <w:tcPr>
            <w:tcW w:w="4857" w:type="dxa"/>
            <w:shd w:val="clear" w:color="auto" w:fill="auto"/>
            <w:noWrap/>
            <w:vAlign w:val="center"/>
            <w:hideMark/>
          </w:tcPr>
          <w:p w14:paraId="41306F3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Partial Least Square-Structural Equation Modelling</w:t>
            </w:r>
          </w:p>
        </w:tc>
      </w:tr>
      <w:tr w:rsidR="00D44955" w:rsidRPr="00320D39" w14:paraId="46797395" w14:textId="77777777" w:rsidTr="00D44955">
        <w:trPr>
          <w:trHeight w:val="312"/>
        </w:trPr>
        <w:tc>
          <w:tcPr>
            <w:tcW w:w="2943" w:type="dxa"/>
            <w:shd w:val="clear" w:color="auto" w:fill="auto"/>
            <w:vAlign w:val="center"/>
            <w:hideMark/>
          </w:tcPr>
          <w:p w14:paraId="50F85CF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(Pansari &amp; Kumar, 2017)</w:t>
            </w:r>
          </w:p>
        </w:tc>
        <w:tc>
          <w:tcPr>
            <w:tcW w:w="1986" w:type="dxa"/>
            <w:shd w:val="clear" w:color="auto" w:fill="auto"/>
            <w:noWrap/>
            <w:vAlign w:val="center"/>
          </w:tcPr>
          <w:p w14:paraId="6313B14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058484B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47E4932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26EF541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D44955" w:rsidRPr="00320D39" w14:paraId="48AB3E5E" w14:textId="77777777" w:rsidTr="00D44955">
        <w:trPr>
          <w:trHeight w:val="312"/>
        </w:trPr>
        <w:tc>
          <w:tcPr>
            <w:tcW w:w="2943" w:type="dxa"/>
            <w:shd w:val="clear" w:color="auto" w:fill="auto"/>
            <w:vAlign w:val="center"/>
            <w:hideMark/>
          </w:tcPr>
          <w:p w14:paraId="3C53FFA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(Bianchi &amp; Andrews, 2018)</w:t>
            </w:r>
          </w:p>
        </w:tc>
        <w:tc>
          <w:tcPr>
            <w:tcW w:w="1986" w:type="dxa"/>
            <w:shd w:val="clear" w:color="auto" w:fill="auto"/>
            <w:noWrap/>
            <w:vAlign w:val="center"/>
          </w:tcPr>
          <w:p w14:paraId="7D84AD4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5F821F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7B3B917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186 Facebook Users</w:t>
            </w:r>
          </w:p>
        </w:tc>
        <w:tc>
          <w:tcPr>
            <w:tcW w:w="4857" w:type="dxa"/>
            <w:shd w:val="clear" w:color="auto" w:fill="auto"/>
            <w:noWrap/>
            <w:vAlign w:val="center"/>
            <w:hideMark/>
          </w:tcPr>
          <w:p w14:paraId="374762E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Modelling</w:t>
            </w:r>
          </w:p>
        </w:tc>
      </w:tr>
      <w:tr w:rsidR="00D44955" w:rsidRPr="00320D39" w14:paraId="31262014" w14:textId="77777777" w:rsidTr="00D44955">
        <w:trPr>
          <w:trHeight w:val="312"/>
        </w:trPr>
        <w:tc>
          <w:tcPr>
            <w:tcW w:w="2943" w:type="dxa"/>
            <w:shd w:val="clear" w:color="auto" w:fill="auto"/>
            <w:vAlign w:val="center"/>
            <w:hideMark/>
          </w:tcPr>
          <w:p w14:paraId="6C848A4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(Alvarez-Milan et al., 2018)</w:t>
            </w:r>
          </w:p>
        </w:tc>
        <w:tc>
          <w:tcPr>
            <w:tcW w:w="1986" w:type="dxa"/>
            <w:shd w:val="clear" w:color="auto" w:fill="auto"/>
            <w:noWrap/>
            <w:vAlign w:val="center"/>
            <w:hideMark/>
          </w:tcPr>
          <w:p w14:paraId="33BA398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0A3E11F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0A43F85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34 Managers</w:t>
            </w:r>
          </w:p>
        </w:tc>
        <w:tc>
          <w:tcPr>
            <w:tcW w:w="4857" w:type="dxa"/>
            <w:shd w:val="clear" w:color="auto" w:fill="auto"/>
            <w:noWrap/>
            <w:vAlign w:val="center"/>
            <w:hideMark/>
          </w:tcPr>
          <w:p w14:paraId="6C9BD42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Modelling</w:t>
            </w:r>
          </w:p>
        </w:tc>
      </w:tr>
      <w:tr w:rsidR="00D44955" w:rsidRPr="00320D39" w14:paraId="1720FF43" w14:textId="77777777" w:rsidTr="00D44955">
        <w:trPr>
          <w:trHeight w:val="312"/>
        </w:trPr>
        <w:tc>
          <w:tcPr>
            <w:tcW w:w="2943" w:type="dxa"/>
            <w:shd w:val="clear" w:color="auto" w:fill="auto"/>
            <w:vAlign w:val="center"/>
            <w:hideMark/>
          </w:tcPr>
          <w:p w14:paraId="1EA95F5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(Heinonen, 2018)</w:t>
            </w:r>
          </w:p>
        </w:tc>
        <w:tc>
          <w:tcPr>
            <w:tcW w:w="1986" w:type="dxa"/>
            <w:shd w:val="clear" w:color="auto" w:fill="auto"/>
            <w:noWrap/>
            <w:vAlign w:val="center"/>
            <w:hideMark/>
          </w:tcPr>
          <w:p w14:paraId="62BAFEF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3AD447B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7CCEEB5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243 Community Members</w:t>
            </w:r>
          </w:p>
        </w:tc>
        <w:tc>
          <w:tcPr>
            <w:tcW w:w="4857" w:type="dxa"/>
            <w:shd w:val="clear" w:color="auto" w:fill="auto"/>
            <w:noWrap/>
            <w:vAlign w:val="center"/>
            <w:hideMark/>
          </w:tcPr>
          <w:p w14:paraId="2928A3C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Abductive Research Approach</w:t>
            </w:r>
          </w:p>
        </w:tc>
      </w:tr>
      <w:tr w:rsidR="00D44955" w:rsidRPr="00320D39" w14:paraId="12842045" w14:textId="77777777" w:rsidTr="00D44955">
        <w:trPr>
          <w:trHeight w:val="312"/>
        </w:trPr>
        <w:tc>
          <w:tcPr>
            <w:tcW w:w="2943" w:type="dxa"/>
            <w:shd w:val="clear" w:color="auto" w:fill="auto"/>
            <w:vAlign w:val="center"/>
            <w:hideMark/>
          </w:tcPr>
          <w:p w14:paraId="67ED769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(Kosiba et al., 2018)</w:t>
            </w:r>
          </w:p>
        </w:tc>
        <w:tc>
          <w:tcPr>
            <w:tcW w:w="1986" w:type="dxa"/>
            <w:shd w:val="clear" w:color="auto" w:fill="auto"/>
            <w:noWrap/>
            <w:vAlign w:val="center"/>
          </w:tcPr>
          <w:p w14:paraId="1BEC7DF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5AA93C2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297592B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365 Bank Users</w:t>
            </w:r>
          </w:p>
        </w:tc>
        <w:tc>
          <w:tcPr>
            <w:tcW w:w="4857" w:type="dxa"/>
            <w:shd w:val="clear" w:color="auto" w:fill="auto"/>
            <w:noWrap/>
            <w:vAlign w:val="center"/>
            <w:hideMark/>
          </w:tcPr>
          <w:p w14:paraId="1E8940B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Modelling</w:t>
            </w:r>
          </w:p>
        </w:tc>
      </w:tr>
      <w:tr w:rsidR="00D44955" w:rsidRPr="00320D39" w14:paraId="7766C428" w14:textId="77777777" w:rsidTr="00D44955">
        <w:trPr>
          <w:trHeight w:val="312"/>
        </w:trPr>
        <w:tc>
          <w:tcPr>
            <w:tcW w:w="2943" w:type="dxa"/>
            <w:shd w:val="clear" w:color="auto" w:fill="auto"/>
            <w:vAlign w:val="center"/>
            <w:hideMark/>
          </w:tcPr>
          <w:p w14:paraId="71D6B99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(Islam et al., 2018)</w:t>
            </w:r>
          </w:p>
        </w:tc>
        <w:tc>
          <w:tcPr>
            <w:tcW w:w="1986" w:type="dxa"/>
            <w:shd w:val="clear" w:color="auto" w:fill="auto"/>
            <w:noWrap/>
            <w:vAlign w:val="center"/>
          </w:tcPr>
          <w:p w14:paraId="559B2E2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3D47371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701A00F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443 Students</w:t>
            </w:r>
          </w:p>
        </w:tc>
        <w:tc>
          <w:tcPr>
            <w:tcW w:w="4857" w:type="dxa"/>
            <w:shd w:val="clear" w:color="auto" w:fill="auto"/>
            <w:noWrap/>
            <w:vAlign w:val="center"/>
            <w:hideMark/>
          </w:tcPr>
          <w:p w14:paraId="30A2FA3D"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7-point Likert</w:t>
            </w:r>
            <w:r w:rsidR="00313565">
              <w:rPr>
                <w:rFonts w:eastAsia="Times New Roman"/>
                <w:color w:val="000000"/>
                <w:sz w:val="26"/>
                <w:szCs w:val="26"/>
              </w:rPr>
              <w:t>'</w:t>
            </w:r>
            <w:r w:rsidRPr="009D7CBF">
              <w:rPr>
                <w:rFonts w:eastAsia="Times New Roman"/>
                <w:color w:val="000000"/>
                <w:sz w:val="26"/>
                <w:szCs w:val="26"/>
              </w:rPr>
              <w:t>s Scale and Structural Equation Modelling</w:t>
            </w:r>
          </w:p>
        </w:tc>
      </w:tr>
      <w:tr w:rsidR="00D44955" w:rsidRPr="00320D39" w14:paraId="770EBFD7" w14:textId="77777777" w:rsidTr="00D44955">
        <w:trPr>
          <w:trHeight w:val="312"/>
        </w:trPr>
        <w:tc>
          <w:tcPr>
            <w:tcW w:w="2943" w:type="dxa"/>
            <w:shd w:val="clear" w:color="auto" w:fill="auto"/>
            <w:vAlign w:val="center"/>
            <w:hideMark/>
          </w:tcPr>
          <w:p w14:paraId="3C80361B"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(Carlson et al., 2018)</w:t>
            </w:r>
          </w:p>
        </w:tc>
        <w:tc>
          <w:tcPr>
            <w:tcW w:w="1986" w:type="dxa"/>
            <w:shd w:val="clear" w:color="auto" w:fill="auto"/>
            <w:noWrap/>
            <w:vAlign w:val="center"/>
          </w:tcPr>
          <w:p w14:paraId="1DA8822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495CB9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61AF326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654 Facebook Users</w:t>
            </w:r>
          </w:p>
        </w:tc>
        <w:tc>
          <w:tcPr>
            <w:tcW w:w="4857" w:type="dxa"/>
            <w:shd w:val="clear" w:color="auto" w:fill="auto"/>
            <w:noWrap/>
            <w:vAlign w:val="center"/>
            <w:hideMark/>
          </w:tcPr>
          <w:p w14:paraId="192D39C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Partial Least Square-Structural Equation Modelling</w:t>
            </w:r>
          </w:p>
        </w:tc>
      </w:tr>
      <w:tr w:rsidR="00D44955" w:rsidRPr="00320D39" w14:paraId="4D86968A" w14:textId="77777777" w:rsidTr="00D44955">
        <w:trPr>
          <w:trHeight w:val="416"/>
        </w:trPr>
        <w:tc>
          <w:tcPr>
            <w:tcW w:w="2943" w:type="dxa"/>
            <w:shd w:val="clear" w:color="auto" w:fill="auto"/>
            <w:vAlign w:val="center"/>
            <w:hideMark/>
          </w:tcPr>
          <w:p w14:paraId="0BE2838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(Moliner et al., 2018)</w:t>
            </w:r>
          </w:p>
        </w:tc>
        <w:tc>
          <w:tcPr>
            <w:tcW w:w="1986" w:type="dxa"/>
            <w:shd w:val="clear" w:color="auto" w:fill="auto"/>
            <w:noWrap/>
            <w:vAlign w:val="center"/>
          </w:tcPr>
          <w:p w14:paraId="0BDDC08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552F714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81A7FA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225</w:t>
            </w:r>
            <w:r>
              <w:rPr>
                <w:rFonts w:eastAsia="Times New Roman"/>
                <w:color w:val="000000"/>
                <w:sz w:val="26"/>
                <w:szCs w:val="26"/>
              </w:rPr>
              <w:t xml:space="preserve"> Managers/ </w:t>
            </w:r>
            <w:r w:rsidRPr="009D7CBF">
              <w:rPr>
                <w:rFonts w:eastAsia="Times New Roman"/>
                <w:color w:val="000000"/>
                <w:sz w:val="26"/>
                <w:szCs w:val="26"/>
              </w:rPr>
              <w:t>1125 Customers</w:t>
            </w:r>
          </w:p>
        </w:tc>
        <w:tc>
          <w:tcPr>
            <w:tcW w:w="4857" w:type="dxa"/>
            <w:shd w:val="clear" w:color="auto" w:fill="auto"/>
            <w:noWrap/>
            <w:vAlign w:val="center"/>
            <w:hideMark/>
          </w:tcPr>
          <w:p w14:paraId="4B9FD3A1"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5-points Likert</w:t>
            </w:r>
            <w:r w:rsidR="00313565">
              <w:rPr>
                <w:rFonts w:eastAsia="Times New Roman"/>
                <w:color w:val="000000"/>
                <w:sz w:val="26"/>
                <w:szCs w:val="26"/>
              </w:rPr>
              <w:t>'</w:t>
            </w:r>
            <w:r w:rsidRPr="009D7CBF">
              <w:rPr>
                <w:rFonts w:eastAsia="Times New Roman"/>
                <w:color w:val="000000"/>
                <w:sz w:val="26"/>
                <w:szCs w:val="26"/>
              </w:rPr>
              <w:t>s Scale</w:t>
            </w:r>
          </w:p>
        </w:tc>
      </w:tr>
      <w:tr w:rsidR="00D44955" w:rsidRPr="00320D39" w14:paraId="2604F335" w14:textId="77777777" w:rsidTr="00D44955">
        <w:trPr>
          <w:trHeight w:val="312"/>
        </w:trPr>
        <w:tc>
          <w:tcPr>
            <w:tcW w:w="2943" w:type="dxa"/>
            <w:shd w:val="clear" w:color="auto" w:fill="auto"/>
            <w:vAlign w:val="center"/>
            <w:hideMark/>
          </w:tcPr>
          <w:p w14:paraId="3F49F7D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(Devereux et al., 2019)</w:t>
            </w:r>
          </w:p>
        </w:tc>
        <w:tc>
          <w:tcPr>
            <w:tcW w:w="1986" w:type="dxa"/>
            <w:shd w:val="clear" w:color="auto" w:fill="auto"/>
            <w:noWrap/>
            <w:vAlign w:val="center"/>
            <w:hideMark/>
          </w:tcPr>
          <w:p w14:paraId="13B4AB9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1526E50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102DAB2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109 Retailers</w:t>
            </w:r>
          </w:p>
        </w:tc>
        <w:tc>
          <w:tcPr>
            <w:tcW w:w="4857" w:type="dxa"/>
            <w:shd w:val="clear" w:color="auto" w:fill="auto"/>
            <w:noWrap/>
            <w:vAlign w:val="center"/>
            <w:hideMark/>
          </w:tcPr>
          <w:p w14:paraId="430B5D3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One</w:t>
            </w:r>
            <w:r w:rsidR="00663C07">
              <w:rPr>
                <w:rFonts w:eastAsia="Times New Roman"/>
                <w:color w:val="000000"/>
                <w:sz w:val="26"/>
                <w:szCs w:val="26"/>
              </w:rPr>
              <w:t>-</w:t>
            </w:r>
            <w:r w:rsidRPr="009D7CBF">
              <w:rPr>
                <w:rFonts w:eastAsia="Times New Roman"/>
                <w:color w:val="000000"/>
                <w:sz w:val="26"/>
                <w:szCs w:val="26"/>
              </w:rPr>
              <w:t>way ANOVA test</w:t>
            </w:r>
          </w:p>
        </w:tc>
      </w:tr>
      <w:tr w:rsidR="00D44955" w:rsidRPr="00320D39" w14:paraId="50D0323F" w14:textId="77777777" w:rsidTr="00D44955">
        <w:trPr>
          <w:trHeight w:val="624"/>
        </w:trPr>
        <w:tc>
          <w:tcPr>
            <w:tcW w:w="2943" w:type="dxa"/>
            <w:shd w:val="clear" w:color="auto" w:fill="auto"/>
            <w:vAlign w:val="center"/>
            <w:hideMark/>
          </w:tcPr>
          <w:p w14:paraId="26F3105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(Islam et al., 2019)</w:t>
            </w:r>
          </w:p>
        </w:tc>
        <w:tc>
          <w:tcPr>
            <w:tcW w:w="1986" w:type="dxa"/>
            <w:shd w:val="clear" w:color="auto" w:fill="auto"/>
            <w:noWrap/>
            <w:vAlign w:val="center"/>
          </w:tcPr>
          <w:p w14:paraId="55C7D75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E9DF63B"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3CFC216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395</w:t>
            </w:r>
          </w:p>
        </w:tc>
        <w:tc>
          <w:tcPr>
            <w:tcW w:w="4857" w:type="dxa"/>
            <w:shd w:val="clear" w:color="auto" w:fill="auto"/>
            <w:vAlign w:val="center"/>
            <w:hideMark/>
          </w:tcPr>
          <w:p w14:paraId="2F9A62E2"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Likert</w:t>
            </w:r>
            <w:r w:rsidR="00313565">
              <w:rPr>
                <w:rFonts w:eastAsia="Times New Roman"/>
                <w:color w:val="000000"/>
                <w:sz w:val="26"/>
                <w:szCs w:val="26"/>
              </w:rPr>
              <w:t>'</w:t>
            </w:r>
            <w:r w:rsidRPr="009D7CBF">
              <w:rPr>
                <w:rFonts w:eastAsia="Times New Roman"/>
                <w:color w:val="000000"/>
                <w:sz w:val="26"/>
                <w:szCs w:val="26"/>
              </w:rPr>
              <w:t>s Scale, Confirmatory Factor Analysis, Cronbach Alpha</w:t>
            </w:r>
          </w:p>
        </w:tc>
      </w:tr>
      <w:tr w:rsidR="00D44955" w:rsidRPr="00320D39" w14:paraId="11AA5773" w14:textId="77777777" w:rsidTr="00D44955">
        <w:trPr>
          <w:trHeight w:val="312"/>
        </w:trPr>
        <w:tc>
          <w:tcPr>
            <w:tcW w:w="2943" w:type="dxa"/>
            <w:shd w:val="clear" w:color="auto" w:fill="auto"/>
            <w:vAlign w:val="center"/>
            <w:hideMark/>
          </w:tcPr>
          <w:p w14:paraId="5E2472E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(Adhikari &amp; Panda, 2019)</w:t>
            </w:r>
          </w:p>
        </w:tc>
        <w:tc>
          <w:tcPr>
            <w:tcW w:w="1986" w:type="dxa"/>
            <w:shd w:val="clear" w:color="auto" w:fill="auto"/>
            <w:noWrap/>
            <w:vAlign w:val="center"/>
          </w:tcPr>
          <w:p w14:paraId="3759D85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0CCD978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463B4E5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417 Car Users</w:t>
            </w:r>
          </w:p>
        </w:tc>
        <w:tc>
          <w:tcPr>
            <w:tcW w:w="4857" w:type="dxa"/>
            <w:shd w:val="clear" w:color="auto" w:fill="auto"/>
            <w:noWrap/>
            <w:vAlign w:val="center"/>
            <w:hideMark/>
          </w:tcPr>
          <w:p w14:paraId="6C3A3FB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Modelling</w:t>
            </w:r>
          </w:p>
        </w:tc>
      </w:tr>
      <w:tr w:rsidR="00D44955" w:rsidRPr="00320D39" w14:paraId="17BF3053" w14:textId="77777777" w:rsidTr="00D44955">
        <w:trPr>
          <w:trHeight w:val="312"/>
        </w:trPr>
        <w:tc>
          <w:tcPr>
            <w:tcW w:w="2943" w:type="dxa"/>
            <w:shd w:val="clear" w:color="auto" w:fill="auto"/>
            <w:vAlign w:val="center"/>
            <w:hideMark/>
          </w:tcPr>
          <w:p w14:paraId="4EE98AD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lastRenderedPageBreak/>
              <w:t>(Read et al., 2019)</w:t>
            </w:r>
          </w:p>
        </w:tc>
        <w:tc>
          <w:tcPr>
            <w:tcW w:w="1986" w:type="dxa"/>
            <w:shd w:val="clear" w:color="auto" w:fill="auto"/>
            <w:noWrap/>
            <w:vAlign w:val="center"/>
          </w:tcPr>
          <w:p w14:paraId="7080B03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13F6660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6EB5389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400 Twitter Users</w:t>
            </w:r>
          </w:p>
        </w:tc>
        <w:tc>
          <w:tcPr>
            <w:tcW w:w="4857" w:type="dxa"/>
            <w:shd w:val="clear" w:color="auto" w:fill="auto"/>
            <w:noWrap/>
            <w:vAlign w:val="center"/>
            <w:hideMark/>
          </w:tcPr>
          <w:p w14:paraId="3947EF9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 xml:space="preserve">Measurement </w:t>
            </w:r>
            <w:r w:rsidR="00A569AB">
              <w:rPr>
                <w:rFonts w:eastAsia="Times New Roman"/>
                <w:color w:val="000000"/>
                <w:sz w:val="26"/>
                <w:szCs w:val="26"/>
              </w:rPr>
              <w:t>S</w:t>
            </w:r>
            <w:r w:rsidRPr="009D7CBF">
              <w:rPr>
                <w:rFonts w:eastAsia="Times New Roman"/>
                <w:color w:val="000000"/>
                <w:sz w:val="26"/>
                <w:szCs w:val="26"/>
              </w:rPr>
              <w:t>cales from Previous Literature</w:t>
            </w:r>
          </w:p>
        </w:tc>
      </w:tr>
      <w:tr w:rsidR="00D44955" w:rsidRPr="00320D39" w14:paraId="2A560215" w14:textId="77777777" w:rsidTr="00D44955">
        <w:trPr>
          <w:trHeight w:val="312"/>
        </w:trPr>
        <w:tc>
          <w:tcPr>
            <w:tcW w:w="2943" w:type="dxa"/>
            <w:shd w:val="clear" w:color="auto" w:fill="auto"/>
            <w:vAlign w:val="center"/>
            <w:hideMark/>
          </w:tcPr>
          <w:p w14:paraId="1CADAA0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(Marbach et al., 2019)</w:t>
            </w:r>
          </w:p>
        </w:tc>
        <w:tc>
          <w:tcPr>
            <w:tcW w:w="1986" w:type="dxa"/>
            <w:shd w:val="clear" w:color="auto" w:fill="auto"/>
            <w:noWrap/>
            <w:vAlign w:val="center"/>
          </w:tcPr>
          <w:p w14:paraId="4D60D27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1678009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4BB926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559 Community Members</w:t>
            </w:r>
          </w:p>
        </w:tc>
        <w:tc>
          <w:tcPr>
            <w:tcW w:w="4857" w:type="dxa"/>
            <w:shd w:val="clear" w:color="auto" w:fill="auto"/>
            <w:noWrap/>
            <w:vAlign w:val="center"/>
            <w:hideMark/>
          </w:tcPr>
          <w:p w14:paraId="7AEB277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 Confirmatory Factor Analysis</w:t>
            </w:r>
          </w:p>
        </w:tc>
      </w:tr>
      <w:tr w:rsidR="00D44955" w:rsidRPr="00320D39" w14:paraId="386D0964" w14:textId="77777777" w:rsidTr="00D44955">
        <w:trPr>
          <w:trHeight w:val="312"/>
        </w:trPr>
        <w:tc>
          <w:tcPr>
            <w:tcW w:w="2943" w:type="dxa"/>
            <w:shd w:val="clear" w:color="auto" w:fill="auto"/>
            <w:vAlign w:val="center"/>
            <w:hideMark/>
          </w:tcPr>
          <w:p w14:paraId="409AB13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(Mishra, 2019)</w:t>
            </w:r>
          </w:p>
        </w:tc>
        <w:tc>
          <w:tcPr>
            <w:tcW w:w="1986" w:type="dxa"/>
            <w:shd w:val="clear" w:color="auto" w:fill="auto"/>
            <w:noWrap/>
            <w:vAlign w:val="center"/>
          </w:tcPr>
          <w:p w14:paraId="098DD07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2084441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0D3624A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509 Social Media Users</w:t>
            </w:r>
          </w:p>
        </w:tc>
        <w:tc>
          <w:tcPr>
            <w:tcW w:w="4857" w:type="dxa"/>
            <w:shd w:val="clear" w:color="auto" w:fill="auto"/>
            <w:noWrap/>
            <w:vAlign w:val="center"/>
            <w:hideMark/>
          </w:tcPr>
          <w:p w14:paraId="7128771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Modelling</w:t>
            </w:r>
          </w:p>
        </w:tc>
      </w:tr>
      <w:tr w:rsidR="00D44955" w:rsidRPr="00320D39" w14:paraId="043F98E0" w14:textId="77777777" w:rsidTr="00D44955">
        <w:trPr>
          <w:trHeight w:val="624"/>
        </w:trPr>
        <w:tc>
          <w:tcPr>
            <w:tcW w:w="2943" w:type="dxa"/>
            <w:shd w:val="clear" w:color="auto" w:fill="auto"/>
            <w:vAlign w:val="center"/>
            <w:hideMark/>
          </w:tcPr>
          <w:p w14:paraId="4A0E13F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(De-Silva, 2019)</w:t>
            </w:r>
          </w:p>
        </w:tc>
        <w:tc>
          <w:tcPr>
            <w:tcW w:w="1986" w:type="dxa"/>
            <w:shd w:val="clear" w:color="auto" w:fill="auto"/>
            <w:noWrap/>
            <w:vAlign w:val="center"/>
          </w:tcPr>
          <w:p w14:paraId="19211EB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26A3EB2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798047F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327 Students</w:t>
            </w:r>
          </w:p>
        </w:tc>
        <w:tc>
          <w:tcPr>
            <w:tcW w:w="4857" w:type="dxa"/>
            <w:shd w:val="clear" w:color="auto" w:fill="auto"/>
            <w:vAlign w:val="center"/>
            <w:hideMark/>
          </w:tcPr>
          <w:p w14:paraId="49560661"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5-</w:t>
            </w:r>
            <w:r w:rsidR="00FE3CBE">
              <w:rPr>
                <w:rFonts w:eastAsia="Times New Roman"/>
                <w:color w:val="000000"/>
                <w:sz w:val="26"/>
                <w:szCs w:val="26"/>
              </w:rPr>
              <w:t>P</w:t>
            </w:r>
            <w:r w:rsidRPr="009D7CBF">
              <w:rPr>
                <w:rFonts w:eastAsia="Times New Roman"/>
                <w:color w:val="000000"/>
                <w:sz w:val="26"/>
                <w:szCs w:val="26"/>
              </w:rPr>
              <w:t>oint Likert</w:t>
            </w:r>
            <w:r w:rsidR="00313565">
              <w:rPr>
                <w:rFonts w:eastAsia="Times New Roman"/>
                <w:color w:val="000000"/>
                <w:sz w:val="26"/>
                <w:szCs w:val="26"/>
              </w:rPr>
              <w:t>'</w:t>
            </w:r>
            <w:r w:rsidRPr="009D7CBF">
              <w:rPr>
                <w:rFonts w:eastAsia="Times New Roman"/>
                <w:color w:val="000000"/>
                <w:sz w:val="26"/>
                <w:szCs w:val="26"/>
              </w:rPr>
              <w:t>s Scale, Structural Equation Modelling, Cronbach Alpha</w:t>
            </w:r>
          </w:p>
        </w:tc>
      </w:tr>
      <w:tr w:rsidR="00D44955" w:rsidRPr="00320D39" w14:paraId="0BBD6323" w14:textId="77777777" w:rsidTr="00D44955">
        <w:trPr>
          <w:trHeight w:val="624"/>
        </w:trPr>
        <w:tc>
          <w:tcPr>
            <w:tcW w:w="2943" w:type="dxa"/>
            <w:shd w:val="clear" w:color="auto" w:fill="auto"/>
            <w:vAlign w:val="center"/>
            <w:hideMark/>
          </w:tcPr>
          <w:p w14:paraId="16D8707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(Itani et al., 2019)</w:t>
            </w:r>
          </w:p>
        </w:tc>
        <w:tc>
          <w:tcPr>
            <w:tcW w:w="1986" w:type="dxa"/>
            <w:shd w:val="clear" w:color="auto" w:fill="auto"/>
            <w:noWrap/>
            <w:vAlign w:val="center"/>
          </w:tcPr>
          <w:p w14:paraId="08603E3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F3F461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69704A6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397 Restaurants users</w:t>
            </w:r>
          </w:p>
        </w:tc>
        <w:tc>
          <w:tcPr>
            <w:tcW w:w="4857" w:type="dxa"/>
            <w:shd w:val="clear" w:color="auto" w:fill="auto"/>
            <w:vAlign w:val="center"/>
            <w:hideMark/>
          </w:tcPr>
          <w:p w14:paraId="13E322D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Sampling, Two Set Approaches using AMOS 22 Software</w:t>
            </w:r>
          </w:p>
        </w:tc>
      </w:tr>
      <w:tr w:rsidR="00D44955" w:rsidRPr="00320D39" w14:paraId="73C9AC94" w14:textId="77777777" w:rsidTr="00D44955">
        <w:trPr>
          <w:trHeight w:val="312"/>
        </w:trPr>
        <w:tc>
          <w:tcPr>
            <w:tcW w:w="2943" w:type="dxa"/>
            <w:shd w:val="clear" w:color="auto" w:fill="auto"/>
            <w:vAlign w:val="center"/>
            <w:hideMark/>
          </w:tcPr>
          <w:p w14:paraId="7B90E9F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(Dessart &amp; Pitardi, 2019)</w:t>
            </w:r>
          </w:p>
        </w:tc>
        <w:tc>
          <w:tcPr>
            <w:tcW w:w="1986" w:type="dxa"/>
            <w:shd w:val="clear" w:color="auto" w:fill="auto"/>
            <w:noWrap/>
            <w:vAlign w:val="center"/>
            <w:hideMark/>
          </w:tcPr>
          <w:p w14:paraId="016B8D2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1613F44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68E3397"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4 Videos</w:t>
            </w:r>
            <w:r w:rsidR="00313565">
              <w:rPr>
                <w:rFonts w:eastAsia="Times New Roman"/>
                <w:color w:val="000000"/>
                <w:sz w:val="26"/>
                <w:szCs w:val="26"/>
              </w:rPr>
              <w:t>'</w:t>
            </w:r>
            <w:r w:rsidR="00313565" w:rsidRPr="009D7CBF">
              <w:rPr>
                <w:rFonts w:eastAsia="Times New Roman"/>
                <w:color w:val="000000"/>
                <w:sz w:val="26"/>
                <w:szCs w:val="26"/>
              </w:rPr>
              <w:t xml:space="preserve"> </w:t>
            </w:r>
            <w:r w:rsidRPr="009D7CBF">
              <w:rPr>
                <w:rFonts w:eastAsia="Times New Roman"/>
                <w:color w:val="000000"/>
                <w:sz w:val="26"/>
                <w:szCs w:val="26"/>
              </w:rPr>
              <w:t>Observations</w:t>
            </w:r>
          </w:p>
        </w:tc>
        <w:tc>
          <w:tcPr>
            <w:tcW w:w="4857" w:type="dxa"/>
            <w:shd w:val="clear" w:color="auto" w:fill="auto"/>
            <w:noWrap/>
            <w:vAlign w:val="center"/>
            <w:hideMark/>
          </w:tcPr>
          <w:p w14:paraId="685DDBE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Natnographic Qualitative Study</w:t>
            </w:r>
          </w:p>
        </w:tc>
      </w:tr>
      <w:tr w:rsidR="00D44955" w:rsidRPr="00320D39" w14:paraId="7694D5D8" w14:textId="77777777" w:rsidTr="00D44955">
        <w:trPr>
          <w:trHeight w:val="312"/>
        </w:trPr>
        <w:tc>
          <w:tcPr>
            <w:tcW w:w="2943" w:type="dxa"/>
            <w:tcBorders>
              <w:bottom w:val="single" w:sz="4" w:space="0" w:color="auto"/>
            </w:tcBorders>
            <w:shd w:val="clear" w:color="auto" w:fill="auto"/>
            <w:vAlign w:val="center"/>
            <w:hideMark/>
          </w:tcPr>
          <w:p w14:paraId="1AEE9DC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(Barari et al., 2020)</w:t>
            </w:r>
          </w:p>
        </w:tc>
        <w:tc>
          <w:tcPr>
            <w:tcW w:w="1986" w:type="dxa"/>
            <w:tcBorders>
              <w:bottom w:val="single" w:sz="4" w:space="0" w:color="auto"/>
            </w:tcBorders>
            <w:shd w:val="clear" w:color="auto" w:fill="auto"/>
            <w:noWrap/>
            <w:vAlign w:val="center"/>
          </w:tcPr>
          <w:p w14:paraId="4F26D5D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tcBorders>
              <w:bottom w:val="single" w:sz="4" w:space="0" w:color="auto"/>
            </w:tcBorders>
            <w:shd w:val="clear" w:color="auto" w:fill="auto"/>
            <w:noWrap/>
            <w:vAlign w:val="center"/>
          </w:tcPr>
          <w:p w14:paraId="1FE6AC6B"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tcBorders>
              <w:bottom w:val="single" w:sz="4" w:space="0" w:color="auto"/>
            </w:tcBorders>
            <w:shd w:val="clear" w:color="auto" w:fill="auto"/>
            <w:vAlign w:val="center"/>
          </w:tcPr>
          <w:p w14:paraId="6F713C6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184</w:t>
            </w:r>
            <w:r w:rsidR="00E40EB2">
              <w:rPr>
                <w:rFonts w:eastAsia="Times New Roman"/>
                <w:color w:val="000000"/>
                <w:sz w:val="26"/>
                <w:szCs w:val="26"/>
              </w:rPr>
              <w:t xml:space="preserve"> </w:t>
            </w:r>
            <w:r w:rsidRPr="009D7CBF">
              <w:rPr>
                <w:rFonts w:eastAsia="Times New Roman"/>
                <w:color w:val="000000"/>
                <w:sz w:val="26"/>
                <w:szCs w:val="26"/>
              </w:rPr>
              <w:t>Publications</w:t>
            </w:r>
          </w:p>
        </w:tc>
        <w:tc>
          <w:tcPr>
            <w:tcW w:w="4857" w:type="dxa"/>
            <w:tcBorders>
              <w:bottom w:val="single" w:sz="4" w:space="0" w:color="auto"/>
            </w:tcBorders>
            <w:shd w:val="clear" w:color="auto" w:fill="auto"/>
            <w:noWrap/>
            <w:vAlign w:val="center"/>
            <w:hideMark/>
          </w:tcPr>
          <w:p w14:paraId="6626B90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Meta-Analysis</w:t>
            </w:r>
          </w:p>
        </w:tc>
      </w:tr>
      <w:tr w:rsidR="00D44955" w:rsidRPr="00320D39" w14:paraId="1A957438" w14:textId="77777777" w:rsidTr="00D44955">
        <w:trPr>
          <w:trHeight w:val="312"/>
        </w:trPr>
        <w:tc>
          <w:tcPr>
            <w:tcW w:w="2943" w:type="dxa"/>
            <w:tcBorders>
              <w:bottom w:val="single" w:sz="4" w:space="0" w:color="auto"/>
            </w:tcBorders>
            <w:shd w:val="clear" w:color="auto" w:fill="auto"/>
            <w:vAlign w:val="center"/>
            <w:hideMark/>
          </w:tcPr>
          <w:p w14:paraId="46DCC84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(Bilro &amp; Loureiro, 2020)</w:t>
            </w:r>
          </w:p>
        </w:tc>
        <w:tc>
          <w:tcPr>
            <w:tcW w:w="1986" w:type="dxa"/>
            <w:tcBorders>
              <w:bottom w:val="single" w:sz="4" w:space="0" w:color="auto"/>
            </w:tcBorders>
            <w:shd w:val="clear" w:color="auto" w:fill="auto"/>
            <w:noWrap/>
            <w:vAlign w:val="center"/>
          </w:tcPr>
          <w:p w14:paraId="1EFC8C7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tcBorders>
              <w:bottom w:val="single" w:sz="4" w:space="0" w:color="auto"/>
            </w:tcBorders>
            <w:shd w:val="clear" w:color="auto" w:fill="auto"/>
            <w:noWrap/>
            <w:vAlign w:val="center"/>
          </w:tcPr>
          <w:p w14:paraId="59A4581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tcBorders>
              <w:bottom w:val="single" w:sz="4" w:space="0" w:color="auto"/>
            </w:tcBorders>
            <w:shd w:val="clear" w:color="auto" w:fill="auto"/>
            <w:vAlign w:val="center"/>
          </w:tcPr>
          <w:p w14:paraId="10D4351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41 Papers</w:t>
            </w:r>
          </w:p>
        </w:tc>
        <w:tc>
          <w:tcPr>
            <w:tcW w:w="4857" w:type="dxa"/>
            <w:tcBorders>
              <w:bottom w:val="single" w:sz="4" w:space="0" w:color="auto"/>
            </w:tcBorders>
            <w:shd w:val="clear" w:color="auto" w:fill="auto"/>
            <w:noWrap/>
            <w:vAlign w:val="center"/>
            <w:hideMark/>
          </w:tcPr>
          <w:p w14:paraId="38045DF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Review Paper</w:t>
            </w:r>
          </w:p>
        </w:tc>
      </w:tr>
      <w:tr w:rsidR="00D44955" w:rsidRPr="00320D39" w14:paraId="2A74D4FD" w14:textId="77777777" w:rsidTr="00D44955">
        <w:trPr>
          <w:trHeight w:val="312"/>
        </w:trPr>
        <w:tc>
          <w:tcPr>
            <w:tcW w:w="2943" w:type="dxa"/>
            <w:tcBorders>
              <w:top w:val="single" w:sz="4" w:space="0" w:color="auto"/>
              <w:bottom w:val="single" w:sz="4" w:space="0" w:color="auto"/>
            </w:tcBorders>
            <w:shd w:val="clear" w:color="auto" w:fill="auto"/>
            <w:vAlign w:val="center"/>
            <w:hideMark/>
          </w:tcPr>
          <w:p w14:paraId="7298579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(Glavee-Geo et al., 2019)</w:t>
            </w:r>
          </w:p>
        </w:tc>
        <w:tc>
          <w:tcPr>
            <w:tcW w:w="1986" w:type="dxa"/>
            <w:tcBorders>
              <w:top w:val="single" w:sz="4" w:space="0" w:color="auto"/>
              <w:bottom w:val="single" w:sz="4" w:space="0" w:color="auto"/>
            </w:tcBorders>
            <w:shd w:val="clear" w:color="auto" w:fill="auto"/>
            <w:noWrap/>
            <w:vAlign w:val="center"/>
          </w:tcPr>
          <w:p w14:paraId="596628FB"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tcBorders>
              <w:top w:val="single" w:sz="4" w:space="0" w:color="auto"/>
              <w:bottom w:val="single" w:sz="4" w:space="0" w:color="auto"/>
            </w:tcBorders>
            <w:shd w:val="clear" w:color="auto" w:fill="auto"/>
            <w:noWrap/>
            <w:vAlign w:val="center"/>
          </w:tcPr>
          <w:p w14:paraId="3F3F044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tcBorders>
              <w:top w:val="single" w:sz="4" w:space="0" w:color="auto"/>
              <w:bottom w:val="single" w:sz="4" w:space="0" w:color="auto"/>
            </w:tcBorders>
            <w:shd w:val="clear" w:color="auto" w:fill="auto"/>
            <w:vAlign w:val="center"/>
          </w:tcPr>
          <w:p w14:paraId="6F9391C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595 Students</w:t>
            </w:r>
          </w:p>
        </w:tc>
        <w:tc>
          <w:tcPr>
            <w:tcW w:w="4857" w:type="dxa"/>
            <w:tcBorders>
              <w:top w:val="single" w:sz="4" w:space="0" w:color="auto"/>
              <w:bottom w:val="single" w:sz="4" w:space="0" w:color="auto"/>
            </w:tcBorders>
            <w:shd w:val="clear" w:color="auto" w:fill="auto"/>
            <w:noWrap/>
            <w:vAlign w:val="center"/>
            <w:hideMark/>
          </w:tcPr>
          <w:p w14:paraId="0B4D2AEF"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7 Point Likert</w:t>
            </w:r>
            <w:r w:rsidR="00313565">
              <w:rPr>
                <w:rFonts w:eastAsia="Times New Roman"/>
                <w:color w:val="000000"/>
                <w:sz w:val="26"/>
                <w:szCs w:val="26"/>
              </w:rPr>
              <w:t>'</w:t>
            </w:r>
            <w:r w:rsidRPr="009D7CBF">
              <w:rPr>
                <w:rFonts w:eastAsia="Times New Roman"/>
                <w:color w:val="000000"/>
                <w:sz w:val="26"/>
                <w:szCs w:val="26"/>
              </w:rPr>
              <w:t>s Scale, P</w:t>
            </w:r>
            <w:r w:rsidR="00E778E4">
              <w:rPr>
                <w:rFonts w:eastAsia="Times New Roman"/>
                <w:color w:val="000000"/>
                <w:sz w:val="26"/>
                <w:szCs w:val="26"/>
              </w:rPr>
              <w:t>LS Method</w:t>
            </w:r>
            <w:r w:rsidRPr="009D7CBF">
              <w:rPr>
                <w:rFonts w:eastAsia="Times New Roman"/>
                <w:color w:val="000000"/>
                <w:sz w:val="26"/>
                <w:szCs w:val="26"/>
              </w:rPr>
              <w:t xml:space="preserve"> </w:t>
            </w:r>
          </w:p>
        </w:tc>
      </w:tr>
      <w:tr w:rsidR="00D44955" w:rsidRPr="00320D39" w14:paraId="503FF3E9" w14:textId="77777777" w:rsidTr="00D44955">
        <w:trPr>
          <w:trHeight w:val="312"/>
        </w:trPr>
        <w:tc>
          <w:tcPr>
            <w:tcW w:w="2943" w:type="dxa"/>
            <w:tcBorders>
              <w:top w:val="single" w:sz="4" w:space="0" w:color="auto"/>
            </w:tcBorders>
            <w:shd w:val="clear" w:color="auto" w:fill="auto"/>
            <w:vAlign w:val="center"/>
            <w:hideMark/>
          </w:tcPr>
          <w:p w14:paraId="5F1BB04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(Chu et al., 2020)</w:t>
            </w:r>
          </w:p>
        </w:tc>
        <w:tc>
          <w:tcPr>
            <w:tcW w:w="1986" w:type="dxa"/>
            <w:tcBorders>
              <w:top w:val="single" w:sz="4" w:space="0" w:color="auto"/>
            </w:tcBorders>
            <w:shd w:val="clear" w:color="auto" w:fill="auto"/>
            <w:noWrap/>
            <w:vAlign w:val="center"/>
          </w:tcPr>
          <w:p w14:paraId="44472AE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tcBorders>
              <w:top w:val="single" w:sz="4" w:space="0" w:color="auto"/>
            </w:tcBorders>
            <w:shd w:val="clear" w:color="auto" w:fill="auto"/>
            <w:noWrap/>
            <w:vAlign w:val="center"/>
          </w:tcPr>
          <w:p w14:paraId="7945AAD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tcBorders>
              <w:top w:val="single" w:sz="4" w:space="0" w:color="auto"/>
            </w:tcBorders>
            <w:shd w:val="clear" w:color="auto" w:fill="auto"/>
            <w:vAlign w:val="center"/>
          </w:tcPr>
          <w:p w14:paraId="00B812E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153 Movies</w:t>
            </w:r>
          </w:p>
        </w:tc>
        <w:tc>
          <w:tcPr>
            <w:tcW w:w="4857" w:type="dxa"/>
            <w:tcBorders>
              <w:top w:val="single" w:sz="4" w:space="0" w:color="auto"/>
            </w:tcBorders>
            <w:shd w:val="clear" w:color="auto" w:fill="auto"/>
            <w:noWrap/>
            <w:vAlign w:val="center"/>
            <w:hideMark/>
          </w:tcPr>
          <w:p w14:paraId="30B9500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Ordinary Least Square Regression Model</w:t>
            </w:r>
          </w:p>
        </w:tc>
      </w:tr>
      <w:tr w:rsidR="00D44955" w:rsidRPr="00320D39" w14:paraId="22207C8B" w14:textId="77777777" w:rsidTr="00D44955">
        <w:trPr>
          <w:trHeight w:val="312"/>
        </w:trPr>
        <w:tc>
          <w:tcPr>
            <w:tcW w:w="2943" w:type="dxa"/>
            <w:shd w:val="clear" w:color="auto" w:fill="auto"/>
            <w:vAlign w:val="center"/>
            <w:hideMark/>
          </w:tcPr>
          <w:p w14:paraId="407D0F0B"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w:t>
            </w:r>
            <w:proofErr w:type="spellStart"/>
            <w:r w:rsidRPr="009D7CBF">
              <w:rPr>
                <w:rFonts w:eastAsia="Times New Roman"/>
                <w:color w:val="000000"/>
                <w:sz w:val="26"/>
                <w:szCs w:val="26"/>
              </w:rPr>
              <w:t>MorganThomas</w:t>
            </w:r>
            <w:proofErr w:type="spellEnd"/>
            <w:r w:rsidRPr="009D7CBF">
              <w:rPr>
                <w:rFonts w:eastAsia="Times New Roman"/>
                <w:color w:val="000000"/>
                <w:sz w:val="26"/>
                <w:szCs w:val="26"/>
              </w:rPr>
              <w:t xml:space="preserve"> et al.</w:t>
            </w:r>
            <w:proofErr w:type="gramStart"/>
            <w:r w:rsidRPr="009D7CBF">
              <w:rPr>
                <w:rFonts w:eastAsia="Times New Roman"/>
                <w:color w:val="000000"/>
                <w:sz w:val="26"/>
                <w:szCs w:val="26"/>
              </w:rPr>
              <w:t>,</w:t>
            </w:r>
            <w:r w:rsidR="00E40EB2">
              <w:rPr>
                <w:rFonts w:eastAsia="Times New Roman"/>
                <w:color w:val="000000"/>
                <w:sz w:val="26"/>
                <w:szCs w:val="26"/>
              </w:rPr>
              <w:t xml:space="preserve"> </w:t>
            </w:r>
            <w:r w:rsidRPr="009D7CBF">
              <w:rPr>
                <w:rFonts w:eastAsia="Times New Roman"/>
                <w:color w:val="000000"/>
                <w:sz w:val="26"/>
                <w:szCs w:val="26"/>
              </w:rPr>
              <w:t xml:space="preserve"> 2020</w:t>
            </w:r>
            <w:proofErr w:type="gramEnd"/>
            <w:r w:rsidRPr="009D7CBF">
              <w:rPr>
                <w:rFonts w:eastAsia="Times New Roman"/>
                <w:color w:val="000000"/>
                <w:sz w:val="26"/>
                <w:szCs w:val="26"/>
              </w:rPr>
              <w:t>)</w:t>
            </w:r>
          </w:p>
        </w:tc>
        <w:tc>
          <w:tcPr>
            <w:tcW w:w="1986" w:type="dxa"/>
            <w:shd w:val="clear" w:color="auto" w:fill="auto"/>
            <w:noWrap/>
            <w:vAlign w:val="center"/>
            <w:hideMark/>
          </w:tcPr>
          <w:p w14:paraId="18B6EF9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hideMark/>
          </w:tcPr>
          <w:p w14:paraId="3D1332F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24976B9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23</w:t>
            </w:r>
          </w:p>
        </w:tc>
        <w:tc>
          <w:tcPr>
            <w:tcW w:w="4857" w:type="dxa"/>
            <w:shd w:val="clear" w:color="auto" w:fill="auto"/>
            <w:noWrap/>
            <w:vAlign w:val="center"/>
            <w:hideMark/>
          </w:tcPr>
          <w:p w14:paraId="6007B10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D44955" w:rsidRPr="00320D39" w14:paraId="3B9E1359" w14:textId="77777777" w:rsidTr="00D44955">
        <w:trPr>
          <w:trHeight w:val="624"/>
        </w:trPr>
        <w:tc>
          <w:tcPr>
            <w:tcW w:w="2943" w:type="dxa"/>
            <w:shd w:val="clear" w:color="auto" w:fill="auto"/>
            <w:vAlign w:val="center"/>
            <w:hideMark/>
          </w:tcPr>
          <w:p w14:paraId="5356B02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(Chu et al., 2020)</w:t>
            </w:r>
          </w:p>
        </w:tc>
        <w:tc>
          <w:tcPr>
            <w:tcW w:w="1986" w:type="dxa"/>
            <w:shd w:val="clear" w:color="auto" w:fill="auto"/>
            <w:noWrap/>
            <w:vAlign w:val="center"/>
          </w:tcPr>
          <w:p w14:paraId="3FB0588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B40174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14C973B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421 and 482 Social Media Users</w:t>
            </w:r>
          </w:p>
        </w:tc>
        <w:tc>
          <w:tcPr>
            <w:tcW w:w="4857" w:type="dxa"/>
            <w:shd w:val="clear" w:color="auto" w:fill="auto"/>
            <w:noWrap/>
            <w:vAlign w:val="center"/>
            <w:hideMark/>
          </w:tcPr>
          <w:p w14:paraId="0F689EBB"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10-Point Scale for CE, Cronbach Alpha</w:t>
            </w:r>
          </w:p>
        </w:tc>
      </w:tr>
      <w:tr w:rsidR="00D44955" w:rsidRPr="00320D39" w14:paraId="0D4990A3" w14:textId="77777777" w:rsidTr="00D44955">
        <w:trPr>
          <w:trHeight w:val="624"/>
        </w:trPr>
        <w:tc>
          <w:tcPr>
            <w:tcW w:w="2943" w:type="dxa"/>
            <w:shd w:val="clear" w:color="auto" w:fill="auto"/>
            <w:vAlign w:val="center"/>
          </w:tcPr>
          <w:p w14:paraId="3A5905A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(Ornelas Sanchez &amp; Vera Martinez, 2020)</w:t>
            </w:r>
          </w:p>
        </w:tc>
        <w:tc>
          <w:tcPr>
            <w:tcW w:w="1986" w:type="dxa"/>
            <w:shd w:val="clear" w:color="auto" w:fill="auto"/>
            <w:noWrap/>
            <w:vAlign w:val="center"/>
          </w:tcPr>
          <w:p w14:paraId="043A22E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455A700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3987C00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128 Respondents</w:t>
            </w:r>
          </w:p>
        </w:tc>
        <w:tc>
          <w:tcPr>
            <w:tcW w:w="4857" w:type="dxa"/>
            <w:shd w:val="clear" w:color="auto" w:fill="auto"/>
            <w:noWrap/>
            <w:vAlign w:val="center"/>
          </w:tcPr>
          <w:p w14:paraId="27DE114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Sampling, Scale of CE</w:t>
            </w:r>
          </w:p>
        </w:tc>
      </w:tr>
      <w:tr w:rsidR="00D44955" w:rsidRPr="00320D39" w14:paraId="3BB1DC8B" w14:textId="77777777" w:rsidTr="00D44955">
        <w:trPr>
          <w:trHeight w:val="624"/>
        </w:trPr>
        <w:tc>
          <w:tcPr>
            <w:tcW w:w="2943" w:type="dxa"/>
            <w:shd w:val="clear" w:color="auto" w:fill="auto"/>
            <w:vAlign w:val="center"/>
            <w:hideMark/>
          </w:tcPr>
          <w:p w14:paraId="5A3E676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lastRenderedPageBreak/>
              <w:t>(Black et al., 2021)</w:t>
            </w:r>
          </w:p>
        </w:tc>
        <w:tc>
          <w:tcPr>
            <w:tcW w:w="1986" w:type="dxa"/>
            <w:shd w:val="clear" w:color="auto" w:fill="auto"/>
            <w:noWrap/>
            <w:vAlign w:val="center"/>
          </w:tcPr>
          <w:p w14:paraId="2711980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9016A6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765BDDE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331 Health Club Members</w:t>
            </w:r>
          </w:p>
        </w:tc>
        <w:tc>
          <w:tcPr>
            <w:tcW w:w="4857" w:type="dxa"/>
            <w:shd w:val="clear" w:color="auto" w:fill="auto"/>
            <w:vAlign w:val="center"/>
            <w:hideMark/>
          </w:tcPr>
          <w:p w14:paraId="3D5D347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Confirmatory Factor Analysis, Structural Equation Modelling</w:t>
            </w:r>
          </w:p>
        </w:tc>
      </w:tr>
      <w:tr w:rsidR="00D44955" w:rsidRPr="00320D39" w14:paraId="26A78CBF" w14:textId="77777777" w:rsidTr="00D44955">
        <w:trPr>
          <w:trHeight w:val="624"/>
        </w:trPr>
        <w:tc>
          <w:tcPr>
            <w:tcW w:w="2943" w:type="dxa"/>
            <w:shd w:val="clear" w:color="auto" w:fill="auto"/>
            <w:vAlign w:val="center"/>
            <w:hideMark/>
          </w:tcPr>
          <w:p w14:paraId="3166A64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(Ting et al., 2021)</w:t>
            </w:r>
          </w:p>
        </w:tc>
        <w:tc>
          <w:tcPr>
            <w:tcW w:w="1986" w:type="dxa"/>
            <w:shd w:val="clear" w:color="auto" w:fill="auto"/>
            <w:noWrap/>
            <w:vAlign w:val="center"/>
          </w:tcPr>
          <w:p w14:paraId="4A04B25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313AFD0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3F093F8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400 Facebook Users</w:t>
            </w:r>
          </w:p>
        </w:tc>
        <w:tc>
          <w:tcPr>
            <w:tcW w:w="4857" w:type="dxa"/>
            <w:shd w:val="clear" w:color="auto" w:fill="auto"/>
            <w:vAlign w:val="center"/>
            <w:hideMark/>
          </w:tcPr>
          <w:p w14:paraId="60D6AC94"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5-point Likert</w:t>
            </w:r>
            <w:r w:rsidR="00313565">
              <w:rPr>
                <w:rFonts w:eastAsia="Times New Roman"/>
                <w:color w:val="000000"/>
                <w:sz w:val="26"/>
                <w:szCs w:val="26"/>
              </w:rPr>
              <w:t>'</w:t>
            </w:r>
            <w:r w:rsidRPr="009D7CBF">
              <w:rPr>
                <w:rFonts w:eastAsia="Times New Roman"/>
                <w:color w:val="000000"/>
                <w:sz w:val="26"/>
                <w:szCs w:val="26"/>
              </w:rPr>
              <w:t>s Scale, Pearson Correlation Coefficient, and Cronbach Alpha</w:t>
            </w:r>
          </w:p>
        </w:tc>
      </w:tr>
      <w:tr w:rsidR="00D44955" w:rsidRPr="00320D39" w14:paraId="1887653B" w14:textId="77777777" w:rsidTr="00D44955">
        <w:trPr>
          <w:trHeight w:val="552"/>
        </w:trPr>
        <w:tc>
          <w:tcPr>
            <w:tcW w:w="2943" w:type="dxa"/>
            <w:shd w:val="clear" w:color="auto" w:fill="auto"/>
            <w:vAlign w:val="center"/>
            <w:hideMark/>
          </w:tcPr>
          <w:p w14:paraId="04CF533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(Arghashi &amp; Yuksel, 2021)</w:t>
            </w:r>
          </w:p>
        </w:tc>
        <w:tc>
          <w:tcPr>
            <w:tcW w:w="1986" w:type="dxa"/>
            <w:shd w:val="clear" w:color="auto" w:fill="auto"/>
            <w:noWrap/>
            <w:vAlign w:val="center"/>
          </w:tcPr>
          <w:p w14:paraId="20B7C73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45631E5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0690C04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350 App Users</w:t>
            </w:r>
          </w:p>
        </w:tc>
        <w:tc>
          <w:tcPr>
            <w:tcW w:w="4857" w:type="dxa"/>
            <w:shd w:val="clear" w:color="auto" w:fill="auto"/>
            <w:vAlign w:val="center"/>
            <w:hideMark/>
          </w:tcPr>
          <w:p w14:paraId="7A2C821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Structural Equation Model tested using AMOS 24 Software</w:t>
            </w:r>
          </w:p>
        </w:tc>
      </w:tr>
      <w:tr w:rsidR="00D44955" w:rsidRPr="00320D39" w14:paraId="7ACDC212" w14:textId="77777777" w:rsidTr="00D44955">
        <w:trPr>
          <w:trHeight w:val="312"/>
        </w:trPr>
        <w:tc>
          <w:tcPr>
            <w:tcW w:w="2943" w:type="dxa"/>
            <w:shd w:val="clear" w:color="auto" w:fill="auto"/>
            <w:vAlign w:val="center"/>
            <w:hideMark/>
          </w:tcPr>
          <w:p w14:paraId="1D4336D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(Deng et al., 2021)</w:t>
            </w:r>
          </w:p>
        </w:tc>
        <w:tc>
          <w:tcPr>
            <w:tcW w:w="1986" w:type="dxa"/>
            <w:shd w:val="clear" w:color="auto" w:fill="auto"/>
            <w:noWrap/>
            <w:vAlign w:val="center"/>
          </w:tcPr>
          <w:p w14:paraId="369AB41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67FC7B3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5C11215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104 Brand Pa</w:t>
            </w:r>
            <w:r w:rsidR="008822B9">
              <w:rPr>
                <w:rFonts w:eastAsia="Times New Roman"/>
                <w:color w:val="000000"/>
                <w:sz w:val="26"/>
                <w:szCs w:val="26"/>
              </w:rPr>
              <w:t>ge</w:t>
            </w:r>
          </w:p>
        </w:tc>
        <w:tc>
          <w:tcPr>
            <w:tcW w:w="4857" w:type="dxa"/>
            <w:shd w:val="clear" w:color="auto" w:fill="auto"/>
            <w:noWrap/>
            <w:vAlign w:val="center"/>
            <w:hideMark/>
          </w:tcPr>
          <w:p w14:paraId="1839C1D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Natural Logarithmic Transformation</w:t>
            </w:r>
          </w:p>
        </w:tc>
      </w:tr>
      <w:tr w:rsidR="00D44955" w:rsidRPr="00320D39" w14:paraId="5DAE74D2" w14:textId="77777777" w:rsidTr="00D44955">
        <w:trPr>
          <w:trHeight w:val="624"/>
        </w:trPr>
        <w:tc>
          <w:tcPr>
            <w:tcW w:w="2943" w:type="dxa"/>
            <w:shd w:val="clear" w:color="auto" w:fill="auto"/>
            <w:vAlign w:val="center"/>
            <w:hideMark/>
          </w:tcPr>
          <w:p w14:paraId="429B277F"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(Nadeem et al., 2021)</w:t>
            </w:r>
          </w:p>
        </w:tc>
        <w:tc>
          <w:tcPr>
            <w:tcW w:w="1986" w:type="dxa"/>
            <w:shd w:val="clear" w:color="auto" w:fill="auto"/>
            <w:noWrap/>
            <w:vAlign w:val="center"/>
          </w:tcPr>
          <w:p w14:paraId="55470FD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2236DF9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2E2C070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485 Facebook Users</w:t>
            </w:r>
          </w:p>
        </w:tc>
        <w:tc>
          <w:tcPr>
            <w:tcW w:w="4857" w:type="dxa"/>
            <w:shd w:val="clear" w:color="auto" w:fill="auto"/>
            <w:vAlign w:val="center"/>
            <w:hideMark/>
          </w:tcPr>
          <w:p w14:paraId="6A15B43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Sampling, Confirmatory Factor Analysis, and Exploratory Factor Analysis</w:t>
            </w:r>
          </w:p>
        </w:tc>
      </w:tr>
      <w:tr w:rsidR="00D44955" w:rsidRPr="00320D39" w14:paraId="60B7D542" w14:textId="77777777" w:rsidTr="00D44955">
        <w:trPr>
          <w:trHeight w:val="312"/>
        </w:trPr>
        <w:tc>
          <w:tcPr>
            <w:tcW w:w="2943" w:type="dxa"/>
            <w:shd w:val="clear" w:color="auto" w:fill="auto"/>
            <w:vAlign w:val="center"/>
            <w:hideMark/>
          </w:tcPr>
          <w:p w14:paraId="08C47EE6"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(Sung et al., 2021)</w:t>
            </w:r>
          </w:p>
        </w:tc>
        <w:tc>
          <w:tcPr>
            <w:tcW w:w="1986" w:type="dxa"/>
            <w:shd w:val="clear" w:color="auto" w:fill="auto"/>
            <w:noWrap/>
            <w:vAlign w:val="center"/>
          </w:tcPr>
          <w:p w14:paraId="7544F28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71190EFD"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6960FA1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251 Retail Shop Users</w:t>
            </w:r>
          </w:p>
        </w:tc>
        <w:tc>
          <w:tcPr>
            <w:tcW w:w="4857" w:type="dxa"/>
            <w:shd w:val="clear" w:color="auto" w:fill="auto"/>
            <w:noWrap/>
            <w:vAlign w:val="center"/>
            <w:hideMark/>
          </w:tcPr>
          <w:p w14:paraId="486834A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Partial Least Square-Structural Equation Modelling</w:t>
            </w:r>
          </w:p>
        </w:tc>
      </w:tr>
      <w:tr w:rsidR="00D44955" w:rsidRPr="00320D39" w14:paraId="4746EB80" w14:textId="77777777" w:rsidTr="00D44955">
        <w:trPr>
          <w:trHeight w:val="624"/>
        </w:trPr>
        <w:tc>
          <w:tcPr>
            <w:tcW w:w="2943" w:type="dxa"/>
            <w:shd w:val="clear" w:color="auto" w:fill="auto"/>
            <w:vAlign w:val="center"/>
            <w:hideMark/>
          </w:tcPr>
          <w:p w14:paraId="077D3DD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(Cheung et al., 2021)</w:t>
            </w:r>
          </w:p>
        </w:tc>
        <w:tc>
          <w:tcPr>
            <w:tcW w:w="1986" w:type="dxa"/>
            <w:shd w:val="clear" w:color="auto" w:fill="auto"/>
            <w:noWrap/>
            <w:vAlign w:val="center"/>
          </w:tcPr>
          <w:p w14:paraId="6ABA140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7FA04AB4"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435ED1A1"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315 Facebook Users</w:t>
            </w:r>
          </w:p>
        </w:tc>
        <w:tc>
          <w:tcPr>
            <w:tcW w:w="4857" w:type="dxa"/>
            <w:shd w:val="clear" w:color="auto" w:fill="auto"/>
            <w:vAlign w:val="center"/>
            <w:hideMark/>
          </w:tcPr>
          <w:p w14:paraId="279CD93E" w14:textId="77777777" w:rsidR="00D44955" w:rsidRPr="009D7CBF" w:rsidRDefault="00D44955"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7 Point Likert</w:t>
            </w:r>
            <w:r w:rsidR="00313565">
              <w:rPr>
                <w:rFonts w:eastAsia="Times New Roman"/>
                <w:color w:val="000000"/>
                <w:sz w:val="26"/>
                <w:szCs w:val="26"/>
              </w:rPr>
              <w:t>'</w:t>
            </w:r>
            <w:r w:rsidRPr="009D7CBF">
              <w:rPr>
                <w:rFonts w:eastAsia="Times New Roman"/>
                <w:color w:val="000000"/>
                <w:sz w:val="26"/>
                <w:szCs w:val="26"/>
              </w:rPr>
              <w:t>s Scale, Partial Least Square-Structural Equation Modelling</w:t>
            </w:r>
          </w:p>
        </w:tc>
      </w:tr>
      <w:tr w:rsidR="00D44955" w:rsidRPr="00320D39" w14:paraId="03AF15C2" w14:textId="77777777" w:rsidTr="00D44955">
        <w:trPr>
          <w:trHeight w:val="312"/>
        </w:trPr>
        <w:tc>
          <w:tcPr>
            <w:tcW w:w="2943" w:type="dxa"/>
            <w:shd w:val="clear" w:color="auto" w:fill="auto"/>
            <w:vAlign w:val="center"/>
            <w:hideMark/>
          </w:tcPr>
          <w:p w14:paraId="06C56E6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(Pezzuti et al., 2021)</w:t>
            </w:r>
          </w:p>
        </w:tc>
        <w:tc>
          <w:tcPr>
            <w:tcW w:w="1986" w:type="dxa"/>
            <w:shd w:val="clear" w:color="auto" w:fill="auto"/>
            <w:noWrap/>
            <w:vAlign w:val="center"/>
          </w:tcPr>
          <w:p w14:paraId="5F287A1E"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2EE1CCE8"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277EAB5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4180C26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Qualitative study design</w:t>
            </w:r>
          </w:p>
        </w:tc>
      </w:tr>
      <w:tr w:rsidR="00D44955" w:rsidRPr="00320D39" w14:paraId="5CF12E0B" w14:textId="77777777" w:rsidTr="00D44955">
        <w:trPr>
          <w:trHeight w:val="312"/>
        </w:trPr>
        <w:tc>
          <w:tcPr>
            <w:tcW w:w="2943" w:type="dxa"/>
            <w:shd w:val="clear" w:color="auto" w:fill="auto"/>
            <w:vAlign w:val="center"/>
            <w:hideMark/>
          </w:tcPr>
          <w:p w14:paraId="6EE25E42"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(Cheng et al., 2021)</w:t>
            </w:r>
          </w:p>
        </w:tc>
        <w:tc>
          <w:tcPr>
            <w:tcW w:w="1986" w:type="dxa"/>
            <w:shd w:val="clear" w:color="auto" w:fill="auto"/>
            <w:noWrap/>
            <w:vAlign w:val="center"/>
          </w:tcPr>
          <w:p w14:paraId="7D46FF5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700" w:type="dxa"/>
            <w:shd w:val="clear" w:color="auto" w:fill="auto"/>
            <w:noWrap/>
            <w:vAlign w:val="center"/>
          </w:tcPr>
          <w:p w14:paraId="27BD8B4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Yes</w:t>
            </w:r>
          </w:p>
        </w:tc>
        <w:tc>
          <w:tcPr>
            <w:tcW w:w="1947" w:type="dxa"/>
            <w:shd w:val="clear" w:color="auto" w:fill="auto"/>
            <w:vAlign w:val="center"/>
          </w:tcPr>
          <w:p w14:paraId="2D9546AA"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285 Movies</w:t>
            </w:r>
          </w:p>
        </w:tc>
        <w:tc>
          <w:tcPr>
            <w:tcW w:w="4857" w:type="dxa"/>
            <w:shd w:val="clear" w:color="auto" w:fill="auto"/>
            <w:noWrap/>
            <w:vAlign w:val="center"/>
            <w:hideMark/>
          </w:tcPr>
          <w:p w14:paraId="52C4A4C0"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Quantitative relation content analysis</w:t>
            </w:r>
          </w:p>
        </w:tc>
      </w:tr>
      <w:tr w:rsidR="00D44955" w:rsidRPr="00320D39" w14:paraId="234C0A58" w14:textId="77777777" w:rsidTr="00D44955">
        <w:trPr>
          <w:trHeight w:val="324"/>
        </w:trPr>
        <w:tc>
          <w:tcPr>
            <w:tcW w:w="2943" w:type="dxa"/>
            <w:shd w:val="clear" w:color="auto" w:fill="auto"/>
            <w:vAlign w:val="center"/>
            <w:hideMark/>
          </w:tcPr>
          <w:p w14:paraId="2B804319"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(Santos et al., 2022)</w:t>
            </w:r>
          </w:p>
        </w:tc>
        <w:tc>
          <w:tcPr>
            <w:tcW w:w="1986" w:type="dxa"/>
            <w:shd w:val="clear" w:color="auto" w:fill="auto"/>
            <w:noWrap/>
            <w:vAlign w:val="center"/>
          </w:tcPr>
          <w:p w14:paraId="729AED85"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700" w:type="dxa"/>
            <w:shd w:val="clear" w:color="auto" w:fill="auto"/>
            <w:noWrap/>
            <w:vAlign w:val="center"/>
          </w:tcPr>
          <w:p w14:paraId="3C97068C"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No</w:t>
            </w:r>
          </w:p>
        </w:tc>
        <w:tc>
          <w:tcPr>
            <w:tcW w:w="1947" w:type="dxa"/>
            <w:shd w:val="clear" w:color="auto" w:fill="auto"/>
            <w:vAlign w:val="center"/>
          </w:tcPr>
          <w:p w14:paraId="08E2ECD3"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4857" w:type="dxa"/>
            <w:shd w:val="clear" w:color="auto" w:fill="auto"/>
            <w:noWrap/>
            <w:vAlign w:val="center"/>
            <w:hideMark/>
          </w:tcPr>
          <w:p w14:paraId="04A40477" w14:textId="77777777" w:rsidR="00D44955" w:rsidRPr="009D7CBF" w:rsidRDefault="00D44955" w:rsidP="00D44955">
            <w:pPr>
              <w:spacing w:before="0" w:after="0" w:line="240" w:lineRule="auto"/>
              <w:jc w:val="center"/>
              <w:rPr>
                <w:rFonts w:eastAsia="Times New Roman"/>
                <w:color w:val="000000"/>
                <w:sz w:val="26"/>
                <w:szCs w:val="26"/>
              </w:rPr>
            </w:pPr>
            <w:r w:rsidRPr="009D7CBF">
              <w:rPr>
                <w:rFonts w:eastAsia="Times New Roman"/>
                <w:color w:val="000000"/>
                <w:sz w:val="26"/>
                <w:szCs w:val="26"/>
              </w:rPr>
              <w:t>Review Paper</w:t>
            </w:r>
          </w:p>
        </w:tc>
      </w:tr>
      <w:tr w:rsidR="00D44955" w:rsidRPr="00320D39" w14:paraId="625B6D88" w14:textId="77777777" w:rsidTr="00D44955">
        <w:trPr>
          <w:trHeight w:val="324"/>
        </w:trPr>
        <w:tc>
          <w:tcPr>
            <w:tcW w:w="2943" w:type="dxa"/>
            <w:shd w:val="clear" w:color="auto" w:fill="auto"/>
          </w:tcPr>
          <w:p w14:paraId="3735A5E4" w14:textId="77777777" w:rsidR="00D44955" w:rsidRPr="009D7CBF" w:rsidRDefault="00D44955" w:rsidP="00D4495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Total (Yes/No)</w:t>
            </w:r>
          </w:p>
        </w:tc>
        <w:tc>
          <w:tcPr>
            <w:tcW w:w="1986" w:type="dxa"/>
            <w:shd w:val="clear" w:color="auto" w:fill="auto"/>
            <w:noWrap/>
          </w:tcPr>
          <w:p w14:paraId="2029E017" w14:textId="77777777" w:rsidR="00D44955" w:rsidRPr="009D7CBF" w:rsidRDefault="00D44955" w:rsidP="00D4495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(40/11)</w:t>
            </w:r>
          </w:p>
        </w:tc>
        <w:tc>
          <w:tcPr>
            <w:tcW w:w="1700" w:type="dxa"/>
            <w:shd w:val="clear" w:color="auto" w:fill="auto"/>
            <w:noWrap/>
          </w:tcPr>
          <w:p w14:paraId="0186980B" w14:textId="77777777" w:rsidR="00D44955" w:rsidRPr="009D7CBF" w:rsidRDefault="00D44955" w:rsidP="00D4495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(41/10)</w:t>
            </w:r>
          </w:p>
        </w:tc>
        <w:tc>
          <w:tcPr>
            <w:tcW w:w="1947" w:type="dxa"/>
            <w:shd w:val="clear" w:color="auto" w:fill="auto"/>
          </w:tcPr>
          <w:p w14:paraId="23838EA0" w14:textId="77777777" w:rsidR="00D44955" w:rsidRPr="009D7CBF" w:rsidRDefault="00D44955" w:rsidP="00D44955">
            <w:pPr>
              <w:spacing w:before="0" w:after="0" w:line="240" w:lineRule="auto"/>
              <w:jc w:val="center"/>
              <w:rPr>
                <w:rFonts w:eastAsia="Times New Roman"/>
                <w:color w:val="000000"/>
                <w:sz w:val="26"/>
                <w:szCs w:val="26"/>
              </w:rPr>
            </w:pPr>
          </w:p>
        </w:tc>
        <w:tc>
          <w:tcPr>
            <w:tcW w:w="4857" w:type="dxa"/>
            <w:shd w:val="clear" w:color="auto" w:fill="auto"/>
            <w:noWrap/>
          </w:tcPr>
          <w:p w14:paraId="0903658C" w14:textId="77777777" w:rsidR="00D44955" w:rsidRPr="009D7CBF" w:rsidRDefault="00D44955" w:rsidP="00D44955">
            <w:pPr>
              <w:spacing w:before="0" w:after="0" w:line="240" w:lineRule="auto"/>
              <w:jc w:val="center"/>
              <w:rPr>
                <w:rFonts w:eastAsia="Times New Roman"/>
                <w:color w:val="000000"/>
                <w:sz w:val="26"/>
                <w:szCs w:val="26"/>
              </w:rPr>
            </w:pPr>
          </w:p>
        </w:tc>
      </w:tr>
    </w:tbl>
    <w:p w14:paraId="6885EF68" w14:textId="77777777" w:rsidR="00314A82" w:rsidRPr="009D7CBF" w:rsidRDefault="00314A82" w:rsidP="004F7065">
      <w:pPr>
        <w:spacing w:before="0" w:after="0" w:line="240" w:lineRule="auto"/>
        <w:ind w:firstLine="720"/>
        <w:rPr>
          <w:sz w:val="26"/>
          <w:szCs w:val="26"/>
          <w:lang w:val="en-US"/>
        </w:rPr>
        <w:sectPr w:rsidR="00314A82" w:rsidRPr="009D7CBF" w:rsidSect="001453BC">
          <w:headerReference w:type="even" r:id="rId20"/>
          <w:pgSz w:w="16838" w:h="11906" w:orient="landscape"/>
          <w:pgMar w:top="1440" w:right="1440" w:bottom="1440" w:left="1440" w:header="709" w:footer="709" w:gutter="0"/>
          <w:lnNumType w:countBy="1" w:restart="continuous"/>
          <w:cols w:space="708"/>
          <w:docGrid w:linePitch="360"/>
        </w:sectPr>
      </w:pPr>
    </w:p>
    <w:p w14:paraId="753E47A3" w14:textId="77777777" w:rsidR="0093400B" w:rsidRDefault="0093400B" w:rsidP="001453BC">
      <w:pPr>
        <w:spacing w:before="0" w:after="0" w:line="360" w:lineRule="exact"/>
        <w:ind w:firstLineChars="200" w:firstLine="520"/>
        <w:rPr>
          <w:sz w:val="26"/>
          <w:szCs w:val="26"/>
          <w:lang w:val="en-US"/>
        </w:rPr>
      </w:pPr>
      <w:r w:rsidRPr="009D7CBF">
        <w:rPr>
          <w:sz w:val="26"/>
          <w:szCs w:val="26"/>
          <w:lang w:val="en-US"/>
        </w:rPr>
        <w:lastRenderedPageBreak/>
        <w:t xml:space="preserve">It is clear from </w:t>
      </w:r>
      <w:r w:rsidR="00E17488" w:rsidRPr="009D7CBF">
        <w:rPr>
          <w:sz w:val="26"/>
          <w:szCs w:val="26"/>
          <w:lang w:val="en-US"/>
        </w:rPr>
        <w:t>Table 5</w:t>
      </w:r>
      <w:r w:rsidRPr="009D7CBF">
        <w:rPr>
          <w:sz w:val="26"/>
          <w:szCs w:val="26"/>
          <w:lang w:val="en-US"/>
        </w:rPr>
        <w:t xml:space="preserve"> that out of 51 studies, the hypothesis had been proposed by 40 studies, whereas </w:t>
      </w:r>
      <w:r w:rsidR="00DB72ED">
        <w:rPr>
          <w:sz w:val="26"/>
          <w:szCs w:val="26"/>
          <w:lang w:val="en-US"/>
        </w:rPr>
        <w:t>41 studies provided conceptual framework</w:t>
      </w:r>
      <w:r w:rsidRPr="009D7CBF">
        <w:rPr>
          <w:sz w:val="26"/>
          <w:szCs w:val="26"/>
          <w:lang w:val="en-US"/>
        </w:rPr>
        <w:t xml:space="preserve">s. In earlier studies, the qualitative research design was </w:t>
      </w:r>
      <w:r w:rsidR="00DB72ED">
        <w:rPr>
          <w:sz w:val="26"/>
          <w:szCs w:val="26"/>
          <w:lang w:val="en-US"/>
        </w:rPr>
        <w:t>primari</w:t>
      </w:r>
      <w:r w:rsidRPr="009D7CBF">
        <w:rPr>
          <w:sz w:val="26"/>
          <w:szCs w:val="26"/>
          <w:lang w:val="en-US"/>
        </w:rPr>
        <w:t xml:space="preserve">ly used. The </w:t>
      </w:r>
      <w:r w:rsidR="00DB72ED">
        <w:rPr>
          <w:sz w:val="26"/>
          <w:szCs w:val="26"/>
          <w:lang w:val="en-US"/>
        </w:rPr>
        <w:t>researchers widely used the convenience sampling method</w:t>
      </w:r>
      <w:r w:rsidRPr="009D7CBF">
        <w:rPr>
          <w:sz w:val="26"/>
          <w:szCs w:val="26"/>
          <w:lang w:val="en-US"/>
        </w:rPr>
        <w:t xml:space="preserve"> </w:t>
      </w:r>
      <w:r w:rsidR="00313565">
        <w:rPr>
          <w:sz w:val="26"/>
          <w:szCs w:val="26"/>
          <w:lang w:val="en-US"/>
        </w:rPr>
        <w:t>to select</w:t>
      </w:r>
      <w:r w:rsidRPr="009D7CBF">
        <w:rPr>
          <w:sz w:val="26"/>
          <w:szCs w:val="26"/>
          <w:lang w:val="en-US"/>
        </w:rPr>
        <w:t xml:space="preserve"> respondents. Most studies used the Likert-type scale (5-point and 7-point continuum) </w:t>
      </w:r>
      <w:r w:rsidR="00DB72ED">
        <w:rPr>
          <w:sz w:val="26"/>
          <w:szCs w:val="26"/>
          <w:lang w:val="en-US"/>
        </w:rPr>
        <w:t>to measure</w:t>
      </w:r>
      <w:r w:rsidRPr="009D7CBF">
        <w:rPr>
          <w:sz w:val="26"/>
          <w:szCs w:val="26"/>
          <w:lang w:val="en-US"/>
        </w:rPr>
        <w:t xml:space="preserve"> responses. </w:t>
      </w:r>
      <w:r w:rsidR="00DB72ED">
        <w:rPr>
          <w:sz w:val="26"/>
          <w:szCs w:val="26"/>
          <w:lang w:val="en-US"/>
        </w:rPr>
        <w:t>Many</w:t>
      </w:r>
      <w:r w:rsidRPr="009D7CBF">
        <w:rPr>
          <w:sz w:val="26"/>
          <w:szCs w:val="26"/>
          <w:lang w:val="en-US"/>
        </w:rPr>
        <w:t xml:space="preserve"> researchers preferred Structured Equation Modelling (SEM) to analyze the relationship</w:t>
      </w:r>
      <w:r w:rsidR="00FB5B4A">
        <w:rPr>
          <w:sz w:val="26"/>
          <w:szCs w:val="26"/>
          <w:lang w:val="en-US"/>
        </w:rPr>
        <w:t xml:space="preserve"> and impact</w:t>
      </w:r>
      <w:r w:rsidRPr="009D7CBF">
        <w:rPr>
          <w:sz w:val="26"/>
          <w:szCs w:val="26"/>
          <w:lang w:val="en-US"/>
        </w:rPr>
        <w:t xml:space="preserve"> of antecedents</w:t>
      </w:r>
      <w:r w:rsidR="00FB5B4A">
        <w:rPr>
          <w:sz w:val="26"/>
          <w:szCs w:val="26"/>
          <w:lang w:val="en-US"/>
        </w:rPr>
        <w:t xml:space="preserve"> of consumer engagement</w:t>
      </w:r>
      <w:r w:rsidRPr="009D7CBF">
        <w:rPr>
          <w:sz w:val="26"/>
          <w:szCs w:val="26"/>
          <w:lang w:val="en-US"/>
        </w:rPr>
        <w:t xml:space="preserve"> </w:t>
      </w:r>
      <w:r w:rsidR="00FB5B4A">
        <w:rPr>
          <w:sz w:val="26"/>
          <w:szCs w:val="26"/>
          <w:lang w:val="en-US"/>
        </w:rPr>
        <w:t>on</w:t>
      </w:r>
      <w:r w:rsidRPr="009D7CBF">
        <w:rPr>
          <w:sz w:val="26"/>
          <w:szCs w:val="26"/>
          <w:lang w:val="en-US"/>
        </w:rPr>
        <w:t xml:space="preserve"> consumer engagement. </w:t>
      </w:r>
      <w:r w:rsidR="00313565">
        <w:rPr>
          <w:sz w:val="26"/>
          <w:szCs w:val="26"/>
          <w:lang w:val="en-US"/>
        </w:rPr>
        <w:t>In most studies, the Cronbach Alpha reliability test was preferred to check the reliability of the constructs/measuring instrument</w:t>
      </w:r>
      <w:r w:rsidR="00DB72ED">
        <w:rPr>
          <w:sz w:val="26"/>
          <w:szCs w:val="26"/>
          <w:lang w:val="en-US"/>
        </w:rPr>
        <w:t>s</w:t>
      </w:r>
      <w:r w:rsidRPr="009D7CBF">
        <w:rPr>
          <w:sz w:val="26"/>
          <w:szCs w:val="26"/>
          <w:lang w:val="en-US"/>
        </w:rPr>
        <w:t xml:space="preserve">. Some of the studies also used exploratory factor analysis and confirmatory factor analysis. </w:t>
      </w:r>
      <w:r w:rsidR="00DB72ED">
        <w:rPr>
          <w:sz w:val="26"/>
          <w:szCs w:val="26"/>
          <w:lang w:val="en-US"/>
        </w:rPr>
        <w:t xml:space="preserve">Previous </w:t>
      </w:r>
      <w:r w:rsidR="00127CCF">
        <w:rPr>
          <w:sz w:val="26"/>
          <w:szCs w:val="26"/>
          <w:lang w:val="en-US"/>
        </w:rPr>
        <w:t>articles</w:t>
      </w:r>
      <w:r w:rsidR="00DB72ED">
        <w:rPr>
          <w:sz w:val="26"/>
          <w:szCs w:val="26"/>
          <w:lang w:val="en-US"/>
        </w:rPr>
        <w:t xml:space="preserve"> </w:t>
      </w:r>
      <w:r w:rsidR="00DB72ED" w:rsidRPr="00DB72ED">
        <w:rPr>
          <w:sz w:val="26"/>
          <w:szCs w:val="26"/>
          <w:lang w:val="en-US"/>
        </w:rPr>
        <w:t>h</w:t>
      </w:r>
      <w:r w:rsidR="00DB72ED">
        <w:rPr>
          <w:sz w:val="26"/>
          <w:szCs w:val="26"/>
          <w:lang w:val="en-US"/>
        </w:rPr>
        <w:t>ave</w:t>
      </w:r>
      <w:r w:rsidR="00DB72ED" w:rsidRPr="00DB72ED">
        <w:rPr>
          <w:sz w:val="26"/>
          <w:szCs w:val="26"/>
          <w:lang w:val="en-US"/>
        </w:rPr>
        <w:t xml:space="preserve"> demonstrated </w:t>
      </w:r>
      <w:r w:rsidR="00FE3CBE">
        <w:rPr>
          <w:sz w:val="26"/>
          <w:szCs w:val="26"/>
          <w:lang w:val="en-US"/>
        </w:rPr>
        <w:t>various</w:t>
      </w:r>
      <w:r w:rsidR="00DB72ED" w:rsidRPr="00DB72ED">
        <w:rPr>
          <w:sz w:val="26"/>
          <w:szCs w:val="26"/>
          <w:lang w:val="en-US"/>
        </w:rPr>
        <w:t xml:space="preserve"> </w:t>
      </w:r>
      <w:r w:rsidR="00DB72ED">
        <w:rPr>
          <w:sz w:val="26"/>
          <w:szCs w:val="26"/>
          <w:lang w:val="en-US"/>
        </w:rPr>
        <w:t>sample sizes used to collect the data.</w:t>
      </w:r>
      <w:r w:rsidR="00DB72ED" w:rsidRPr="00DB72ED">
        <w:rPr>
          <w:sz w:val="26"/>
          <w:szCs w:val="26"/>
          <w:lang w:val="en-US"/>
        </w:rPr>
        <w:t xml:space="preserve"> </w:t>
      </w:r>
    </w:p>
    <w:p w14:paraId="714F36C4" w14:textId="77777777" w:rsidR="000B0782" w:rsidRDefault="00E565DB" w:rsidP="001453BC">
      <w:pPr>
        <w:spacing w:before="0" w:after="0" w:line="360" w:lineRule="exact"/>
        <w:ind w:firstLineChars="200" w:firstLine="520"/>
        <w:rPr>
          <w:sz w:val="26"/>
          <w:szCs w:val="26"/>
          <w:lang w:val="en-US"/>
        </w:rPr>
      </w:pPr>
      <w:r>
        <w:rPr>
          <w:sz w:val="26"/>
          <w:szCs w:val="26"/>
          <w:lang w:val="en-US"/>
        </w:rPr>
        <w:t>As previous studies discussed different factors of consumer engagement, it becomes essential to perform exploratory and confirmatory factor analysis. Conceptual models are the skeletal structures representing the causal relationship between the independent, mediating, and dependent variables. So</w:t>
      </w:r>
      <w:r w:rsidR="00DB72ED">
        <w:rPr>
          <w:sz w:val="26"/>
          <w:szCs w:val="26"/>
          <w:lang w:val="en-US"/>
        </w:rPr>
        <w:t>,</w:t>
      </w:r>
      <w:r>
        <w:rPr>
          <w:sz w:val="26"/>
          <w:szCs w:val="26"/>
          <w:lang w:val="en-US"/>
        </w:rPr>
        <w:t xml:space="preserve"> most </w:t>
      </w:r>
      <w:r w:rsidR="00DB72ED">
        <w:rPr>
          <w:sz w:val="26"/>
          <w:szCs w:val="26"/>
          <w:lang w:val="en-US"/>
        </w:rPr>
        <w:t>studies preferred using</w:t>
      </w:r>
      <w:r>
        <w:rPr>
          <w:sz w:val="26"/>
          <w:szCs w:val="26"/>
          <w:lang w:val="en-US"/>
        </w:rPr>
        <w:t xml:space="preserve"> structural equation modeling to test the hypothesis-based conceptual models/frameworks. </w:t>
      </w:r>
      <w:r w:rsidR="00B62845" w:rsidRPr="00B62845">
        <w:rPr>
          <w:sz w:val="26"/>
          <w:szCs w:val="26"/>
          <w:lang w:val="en-US"/>
        </w:rPr>
        <w:t xml:space="preserve">Structural equation modeling is a </w:t>
      </w:r>
      <w:r w:rsidR="00127CCF">
        <w:rPr>
          <w:sz w:val="26"/>
          <w:szCs w:val="26"/>
          <w:lang w:val="en-US"/>
        </w:rPr>
        <w:t>sophisticated</w:t>
      </w:r>
      <w:r w:rsidR="00B62845" w:rsidRPr="00B62845">
        <w:rPr>
          <w:sz w:val="26"/>
          <w:szCs w:val="26"/>
          <w:lang w:val="en-US"/>
        </w:rPr>
        <w:t xml:space="preserve"> statistical technique for testing and evaluating causal relationships between multiple variables in the form of a structural model (Fan et al., 2016).</w:t>
      </w:r>
      <w:r>
        <w:rPr>
          <w:sz w:val="26"/>
          <w:szCs w:val="26"/>
          <w:lang w:val="en-US"/>
        </w:rPr>
        <w:t xml:space="preserve"> </w:t>
      </w:r>
    </w:p>
    <w:p w14:paraId="06F4F578" w14:textId="77777777" w:rsidR="000B0782" w:rsidRDefault="000B0782" w:rsidP="001453BC">
      <w:pPr>
        <w:spacing w:before="0" w:after="0" w:line="360" w:lineRule="exact"/>
        <w:ind w:firstLine="720"/>
        <w:rPr>
          <w:sz w:val="26"/>
          <w:szCs w:val="26"/>
          <w:lang w:val="en-US"/>
        </w:rPr>
      </w:pPr>
    </w:p>
    <w:p w14:paraId="7E799E3C" w14:textId="77777777" w:rsidR="006C3D18" w:rsidRPr="009D7CBF" w:rsidRDefault="00DD7254" w:rsidP="001453BC">
      <w:pPr>
        <w:spacing w:before="0" w:after="0" w:line="360" w:lineRule="exact"/>
        <w:rPr>
          <w:b/>
          <w:bCs/>
          <w:sz w:val="26"/>
          <w:szCs w:val="26"/>
          <w:lang w:val="en-US"/>
        </w:rPr>
      </w:pPr>
      <w:r w:rsidRPr="009D7CBF">
        <w:rPr>
          <w:b/>
          <w:bCs/>
          <w:sz w:val="26"/>
          <w:szCs w:val="26"/>
          <w:lang w:val="en-US"/>
        </w:rPr>
        <w:t>Conceptual Frameworks Used</w:t>
      </w:r>
    </w:p>
    <w:p w14:paraId="1AB852FE" w14:textId="77777777" w:rsidR="006C3D18" w:rsidRPr="009D7CBF" w:rsidRDefault="006C3D18" w:rsidP="001453BC">
      <w:pPr>
        <w:spacing w:before="0" w:after="0" w:line="360" w:lineRule="exact"/>
        <w:ind w:firstLineChars="200" w:firstLine="520"/>
        <w:rPr>
          <w:sz w:val="26"/>
          <w:szCs w:val="26"/>
        </w:rPr>
      </w:pPr>
      <w:r w:rsidRPr="009D7CBF">
        <w:rPr>
          <w:sz w:val="26"/>
          <w:szCs w:val="26"/>
          <w:lang w:val="en-US"/>
        </w:rPr>
        <w:t xml:space="preserve">A conceptual framework </w:t>
      </w:r>
      <w:r w:rsidR="00DB72ED">
        <w:rPr>
          <w:sz w:val="26"/>
          <w:szCs w:val="26"/>
          <w:lang w:val="en-US"/>
        </w:rPr>
        <w:t>organizes the concepts selected for investigation and determines</w:t>
      </w:r>
      <w:r w:rsidRPr="009D7CBF">
        <w:rPr>
          <w:sz w:val="26"/>
          <w:szCs w:val="26"/>
          <w:lang w:val="en-US"/>
        </w:rPr>
        <w:t xml:space="preserve"> their possible relationships </w:t>
      </w:r>
      <w:r w:rsidR="00FE3CBE">
        <w:rPr>
          <w:sz w:val="26"/>
          <w:szCs w:val="26"/>
          <w:lang w:val="en-US"/>
        </w:rPr>
        <w:t>formed as a</w:t>
      </w:r>
      <w:r w:rsidRPr="009D7CBF">
        <w:rPr>
          <w:sz w:val="26"/>
          <w:szCs w:val="26"/>
          <w:lang w:val="en-US"/>
        </w:rPr>
        <w:t xml:space="preserve"> skeletal structure (Eisenhart, 1991). </w:t>
      </w:r>
      <w:r w:rsidR="00DB72ED">
        <w:rPr>
          <w:sz w:val="26"/>
          <w:szCs w:val="26"/>
          <w:lang w:val="en-US"/>
        </w:rPr>
        <w:t>Small individual concepts are combined to create conceptual frameworks</w:t>
      </w:r>
      <w:r w:rsidRPr="009D7CBF">
        <w:rPr>
          <w:sz w:val="26"/>
          <w:szCs w:val="26"/>
          <w:lang w:val="en-US"/>
        </w:rPr>
        <w:t xml:space="preserve"> for a broader map of potential relationships, similar to the inductive process (Imenda, 2014). </w:t>
      </w:r>
      <w:r w:rsidR="00DB72ED" w:rsidRPr="00DB72ED">
        <w:rPr>
          <w:sz w:val="26"/>
          <w:szCs w:val="26"/>
          <w:lang w:val="en-US"/>
        </w:rPr>
        <w:t xml:space="preserve">This section contains information on pertinent conceptual frameworks </w:t>
      </w:r>
      <w:r w:rsidR="00DB72ED">
        <w:rPr>
          <w:sz w:val="26"/>
          <w:szCs w:val="26"/>
          <w:lang w:val="en-US"/>
        </w:rPr>
        <w:t>of</w:t>
      </w:r>
      <w:r w:rsidR="00DB72ED" w:rsidRPr="00DB72ED">
        <w:rPr>
          <w:sz w:val="26"/>
          <w:szCs w:val="26"/>
          <w:lang w:val="en-US"/>
        </w:rPr>
        <w:t xml:space="preserve"> consumer </w:t>
      </w:r>
      <w:r w:rsidR="00DB72ED">
        <w:rPr>
          <w:sz w:val="26"/>
          <w:szCs w:val="26"/>
          <w:lang w:val="en-US"/>
        </w:rPr>
        <w:t xml:space="preserve">engagement. These conceptual frameworks are used </w:t>
      </w:r>
      <w:r w:rsidR="00DB72ED" w:rsidRPr="009D7CBF">
        <w:rPr>
          <w:sz w:val="26"/>
          <w:szCs w:val="26"/>
          <w:lang w:val="en-US"/>
        </w:rPr>
        <w:t xml:space="preserve">to deduct the antecedents and typology of consumer engagement. </w:t>
      </w:r>
    </w:p>
    <w:p w14:paraId="2C54A308" w14:textId="77777777" w:rsidR="00FE3CBE" w:rsidRPr="009D7CBF" w:rsidRDefault="00FE3CBE" w:rsidP="001453BC">
      <w:pPr>
        <w:spacing w:before="0" w:after="0" w:line="360" w:lineRule="exact"/>
        <w:ind w:firstLine="720"/>
        <w:rPr>
          <w:sz w:val="26"/>
          <w:szCs w:val="26"/>
          <w:lang w:val="en-US"/>
        </w:rPr>
      </w:pPr>
      <w:r w:rsidRPr="00DB72ED">
        <w:rPr>
          <w:sz w:val="26"/>
          <w:szCs w:val="26"/>
          <w:lang w:val="en-US"/>
        </w:rPr>
        <w:t xml:space="preserve">Table 6 presents the antecedents/independent factors, mediating variables, and dependent variables identified in various studies in a structured </w:t>
      </w:r>
      <w:r>
        <w:rPr>
          <w:sz w:val="26"/>
          <w:szCs w:val="26"/>
          <w:lang w:val="en-US"/>
        </w:rPr>
        <w:t>format</w:t>
      </w:r>
      <w:r w:rsidRPr="00DB72ED">
        <w:rPr>
          <w:sz w:val="26"/>
          <w:szCs w:val="26"/>
          <w:lang w:val="en-US"/>
        </w:rPr>
        <w:t xml:space="preserve">. </w:t>
      </w:r>
      <w:r w:rsidRPr="009D7CBF">
        <w:rPr>
          <w:sz w:val="26"/>
          <w:szCs w:val="26"/>
          <w:lang w:val="en-US"/>
        </w:rPr>
        <w:t xml:space="preserve">Antecedents are the </w:t>
      </w:r>
      <w:r>
        <w:rPr>
          <w:sz w:val="26"/>
          <w:szCs w:val="26"/>
          <w:lang w:val="en-US"/>
        </w:rPr>
        <w:t>essential</w:t>
      </w:r>
      <w:r w:rsidRPr="009D7CBF">
        <w:rPr>
          <w:sz w:val="26"/>
          <w:szCs w:val="26"/>
          <w:lang w:val="en-US"/>
        </w:rPr>
        <w:t xml:space="preserve"> drivers or factors that </w:t>
      </w:r>
      <w:r>
        <w:rPr>
          <w:sz w:val="26"/>
          <w:szCs w:val="26"/>
          <w:lang w:val="en-US"/>
        </w:rPr>
        <w:t>impact</w:t>
      </w:r>
      <w:r w:rsidRPr="009D7CBF">
        <w:rPr>
          <w:sz w:val="26"/>
          <w:szCs w:val="26"/>
          <w:lang w:val="en-US"/>
        </w:rPr>
        <w:t xml:space="preserve"> the dependent variable. Mediating variables help </w:t>
      </w:r>
      <w:r w:rsidR="00313565">
        <w:rPr>
          <w:sz w:val="26"/>
          <w:szCs w:val="26"/>
          <w:lang w:val="en-US"/>
        </w:rPr>
        <w:t>establish</w:t>
      </w:r>
      <w:r w:rsidRPr="009D7CBF">
        <w:rPr>
          <w:sz w:val="26"/>
          <w:szCs w:val="26"/>
          <w:lang w:val="en-US"/>
        </w:rPr>
        <w:t xml:space="preserve"> relationships </w:t>
      </w:r>
      <w:r w:rsidR="00313565">
        <w:rPr>
          <w:sz w:val="26"/>
          <w:szCs w:val="26"/>
          <w:lang w:val="en-US"/>
        </w:rPr>
        <w:t>between</w:t>
      </w:r>
      <w:r w:rsidR="00313565" w:rsidRPr="009D7CBF">
        <w:rPr>
          <w:sz w:val="26"/>
          <w:szCs w:val="26"/>
          <w:lang w:val="en-US"/>
        </w:rPr>
        <w:t xml:space="preserve"> </w:t>
      </w:r>
      <w:r w:rsidRPr="009D7CBF">
        <w:rPr>
          <w:sz w:val="26"/>
          <w:szCs w:val="26"/>
          <w:lang w:val="en-US"/>
        </w:rPr>
        <w:t xml:space="preserve">antecedents and dependent variables. Most of the studies tried to find out the relationship </w:t>
      </w:r>
      <w:r>
        <w:rPr>
          <w:sz w:val="26"/>
          <w:szCs w:val="26"/>
          <w:lang w:val="en-US"/>
        </w:rPr>
        <w:t>between</w:t>
      </w:r>
      <w:r w:rsidRPr="009D7CBF">
        <w:rPr>
          <w:sz w:val="26"/>
          <w:szCs w:val="26"/>
          <w:lang w:val="en-US"/>
        </w:rPr>
        <w:t xml:space="preserve"> antecedent</w:t>
      </w:r>
      <w:r>
        <w:rPr>
          <w:sz w:val="26"/>
          <w:szCs w:val="26"/>
          <w:lang w:val="en-US"/>
        </w:rPr>
        <w:t>s</w:t>
      </w:r>
      <w:r w:rsidRPr="009D7CBF">
        <w:rPr>
          <w:sz w:val="26"/>
          <w:szCs w:val="26"/>
          <w:lang w:val="en-US"/>
        </w:rPr>
        <w:t xml:space="preserve"> </w:t>
      </w:r>
      <w:r>
        <w:rPr>
          <w:sz w:val="26"/>
          <w:szCs w:val="26"/>
          <w:lang w:val="en-US"/>
        </w:rPr>
        <w:t>of consumer engagement and</w:t>
      </w:r>
      <w:r w:rsidRPr="009D7CBF">
        <w:rPr>
          <w:sz w:val="26"/>
          <w:szCs w:val="26"/>
          <w:lang w:val="en-US"/>
        </w:rPr>
        <w:t xml:space="preserve"> consumer engagement.</w:t>
      </w:r>
    </w:p>
    <w:p w14:paraId="45FF2BB1" w14:textId="77777777" w:rsidR="00EC0E80" w:rsidRPr="009D7CBF" w:rsidRDefault="00EC0E80" w:rsidP="001453BC">
      <w:pPr>
        <w:spacing w:before="0" w:after="0" w:line="360" w:lineRule="exact"/>
        <w:ind w:firstLineChars="200" w:firstLine="520"/>
        <w:rPr>
          <w:sz w:val="26"/>
          <w:szCs w:val="26"/>
          <w:lang w:val="en-US"/>
        </w:rPr>
      </w:pPr>
      <w:r w:rsidRPr="009D7CBF">
        <w:rPr>
          <w:sz w:val="26"/>
          <w:szCs w:val="26"/>
          <w:lang w:val="en-US"/>
        </w:rPr>
        <w:t xml:space="preserve">Consumer engagement typology is a list of terms used </w:t>
      </w:r>
      <w:r w:rsidR="00313565">
        <w:rPr>
          <w:sz w:val="26"/>
          <w:szCs w:val="26"/>
          <w:lang w:val="en-US"/>
        </w:rPr>
        <w:t>to study</w:t>
      </w:r>
      <w:r w:rsidRPr="009D7CBF">
        <w:rPr>
          <w:sz w:val="26"/>
          <w:szCs w:val="26"/>
          <w:lang w:val="en-US"/>
        </w:rPr>
        <w:t xml:space="preserve"> consumer engagement</w:t>
      </w:r>
      <w:r w:rsidR="00DB72ED">
        <w:rPr>
          <w:sz w:val="26"/>
          <w:szCs w:val="26"/>
          <w:lang w:val="en-US"/>
        </w:rPr>
        <w:t xml:space="preserve"> (Dependent variable)</w:t>
      </w:r>
      <w:r w:rsidRPr="009D7CBF">
        <w:rPr>
          <w:sz w:val="26"/>
          <w:szCs w:val="26"/>
          <w:lang w:val="en-US"/>
        </w:rPr>
        <w:t xml:space="preserve">. These </w:t>
      </w:r>
      <w:r w:rsidRPr="00D93321">
        <w:rPr>
          <w:sz w:val="26"/>
          <w:szCs w:val="26"/>
        </w:rPr>
        <w:t>terms</w:t>
      </w:r>
      <w:r w:rsidRPr="009D7CBF">
        <w:rPr>
          <w:sz w:val="26"/>
          <w:szCs w:val="26"/>
          <w:lang w:val="en-US"/>
        </w:rPr>
        <w:t xml:space="preserve"> have been drawn from Table 6 and are listed below:</w:t>
      </w:r>
    </w:p>
    <w:p w14:paraId="693C1192" w14:textId="77777777" w:rsidR="00EC0E80" w:rsidRPr="009D7CBF" w:rsidRDefault="00EC0E80" w:rsidP="001453BC">
      <w:pPr>
        <w:pStyle w:val="a4"/>
        <w:numPr>
          <w:ilvl w:val="0"/>
          <w:numId w:val="1"/>
        </w:numPr>
        <w:spacing w:before="0" w:after="0" w:line="360" w:lineRule="exact"/>
        <w:rPr>
          <w:sz w:val="26"/>
          <w:szCs w:val="26"/>
          <w:lang w:val="en-US"/>
        </w:rPr>
      </w:pPr>
      <w:r w:rsidRPr="009D7CBF">
        <w:rPr>
          <w:sz w:val="26"/>
          <w:szCs w:val="26"/>
          <w:lang w:val="en-US"/>
        </w:rPr>
        <w:t>Consumer brand engagement</w:t>
      </w:r>
    </w:p>
    <w:p w14:paraId="407AF9F0" w14:textId="77777777" w:rsidR="00EC0E80" w:rsidRPr="009D7CBF" w:rsidRDefault="00EC0E80" w:rsidP="001453BC">
      <w:pPr>
        <w:pStyle w:val="a4"/>
        <w:numPr>
          <w:ilvl w:val="0"/>
          <w:numId w:val="1"/>
        </w:numPr>
        <w:spacing w:before="0" w:after="0" w:line="360" w:lineRule="exact"/>
        <w:rPr>
          <w:sz w:val="26"/>
          <w:szCs w:val="26"/>
          <w:lang w:val="en-US"/>
        </w:rPr>
      </w:pPr>
      <w:r w:rsidRPr="009D7CBF">
        <w:rPr>
          <w:sz w:val="26"/>
          <w:szCs w:val="26"/>
          <w:lang w:val="en-US"/>
        </w:rPr>
        <w:lastRenderedPageBreak/>
        <w:t>Consumer digital engagement</w:t>
      </w:r>
    </w:p>
    <w:p w14:paraId="48D3353E" w14:textId="77777777" w:rsidR="00EC0E80" w:rsidRPr="009D7CBF" w:rsidRDefault="00EC0E80" w:rsidP="001453BC">
      <w:pPr>
        <w:pStyle w:val="a4"/>
        <w:numPr>
          <w:ilvl w:val="0"/>
          <w:numId w:val="1"/>
        </w:numPr>
        <w:spacing w:before="0" w:after="0" w:line="360" w:lineRule="exact"/>
        <w:rPr>
          <w:sz w:val="26"/>
          <w:szCs w:val="26"/>
          <w:lang w:val="en-US"/>
        </w:rPr>
      </w:pPr>
      <w:r w:rsidRPr="009D7CBF">
        <w:rPr>
          <w:sz w:val="26"/>
          <w:szCs w:val="26"/>
          <w:lang w:val="en-US"/>
        </w:rPr>
        <w:t>Consumer</w:t>
      </w:r>
      <w:r w:rsidR="00BD64DF" w:rsidRPr="009D7CBF">
        <w:rPr>
          <w:sz w:val="26"/>
          <w:szCs w:val="26"/>
          <w:lang w:val="en-US"/>
        </w:rPr>
        <w:t xml:space="preserve"> engagement behavior</w:t>
      </w:r>
    </w:p>
    <w:p w14:paraId="69AE692E" w14:textId="77777777" w:rsidR="00EC0E80" w:rsidRPr="009D7CBF" w:rsidRDefault="00EC0E80" w:rsidP="001453BC">
      <w:pPr>
        <w:pStyle w:val="a4"/>
        <w:numPr>
          <w:ilvl w:val="0"/>
          <w:numId w:val="1"/>
        </w:numPr>
        <w:spacing w:before="0" w:after="0" w:line="360" w:lineRule="exact"/>
        <w:rPr>
          <w:sz w:val="26"/>
          <w:szCs w:val="26"/>
          <w:lang w:val="en-US"/>
        </w:rPr>
      </w:pPr>
      <w:r w:rsidRPr="009D7CBF">
        <w:rPr>
          <w:sz w:val="26"/>
          <w:szCs w:val="26"/>
          <w:lang w:val="en-US"/>
        </w:rPr>
        <w:t>Consumer engagement with brands</w:t>
      </w:r>
    </w:p>
    <w:p w14:paraId="63060BDC" w14:textId="77777777" w:rsidR="00EC0E80" w:rsidRPr="009D7CBF" w:rsidRDefault="00EC0E80" w:rsidP="001453BC">
      <w:pPr>
        <w:pStyle w:val="a4"/>
        <w:numPr>
          <w:ilvl w:val="0"/>
          <w:numId w:val="1"/>
        </w:numPr>
        <w:spacing w:before="0" w:after="0" w:line="360" w:lineRule="exact"/>
        <w:rPr>
          <w:sz w:val="26"/>
          <w:szCs w:val="26"/>
          <w:lang w:val="en-US"/>
        </w:rPr>
      </w:pPr>
      <w:r w:rsidRPr="009D7CBF">
        <w:rPr>
          <w:sz w:val="26"/>
          <w:szCs w:val="26"/>
          <w:lang w:val="en-US"/>
        </w:rPr>
        <w:t>Customer engagement</w:t>
      </w:r>
    </w:p>
    <w:p w14:paraId="7A01E450" w14:textId="77777777" w:rsidR="00BD64DF" w:rsidRPr="009D7CBF" w:rsidRDefault="00BD64DF" w:rsidP="001453BC">
      <w:pPr>
        <w:pStyle w:val="a4"/>
        <w:numPr>
          <w:ilvl w:val="0"/>
          <w:numId w:val="1"/>
        </w:numPr>
        <w:spacing w:before="0" w:after="0" w:line="360" w:lineRule="exact"/>
        <w:rPr>
          <w:sz w:val="26"/>
          <w:szCs w:val="26"/>
          <w:lang w:val="en-US"/>
        </w:rPr>
      </w:pPr>
      <w:r w:rsidRPr="009D7CBF">
        <w:rPr>
          <w:sz w:val="26"/>
          <w:szCs w:val="26"/>
          <w:lang w:val="en-US"/>
        </w:rPr>
        <w:t>Customer engagement behavior</w:t>
      </w:r>
    </w:p>
    <w:p w14:paraId="35A0D8C2" w14:textId="77777777" w:rsidR="00BD64DF" w:rsidRPr="009D7CBF" w:rsidRDefault="00EC0E80" w:rsidP="001453BC">
      <w:pPr>
        <w:pStyle w:val="a4"/>
        <w:numPr>
          <w:ilvl w:val="0"/>
          <w:numId w:val="1"/>
        </w:numPr>
        <w:spacing w:before="0" w:after="0" w:line="360" w:lineRule="exact"/>
        <w:rPr>
          <w:rFonts w:eastAsia="Times New Roman"/>
          <w:color w:val="000000"/>
          <w:sz w:val="26"/>
          <w:szCs w:val="26"/>
          <w:lang w:eastAsia="en-IN"/>
        </w:rPr>
      </w:pPr>
      <w:r w:rsidRPr="009D7CBF">
        <w:rPr>
          <w:rFonts w:eastAsia="Times New Roman"/>
          <w:color w:val="000000"/>
          <w:sz w:val="26"/>
          <w:szCs w:val="26"/>
          <w:lang w:eastAsia="en-IN"/>
        </w:rPr>
        <w:t>Engagement</w:t>
      </w:r>
      <w:r w:rsidR="00314A82" w:rsidRPr="009D7CBF">
        <w:rPr>
          <w:rFonts w:eastAsia="Times New Roman"/>
          <w:color w:val="000000"/>
          <w:sz w:val="26"/>
          <w:szCs w:val="26"/>
          <w:lang w:eastAsia="en-IN"/>
        </w:rPr>
        <w:t xml:space="preserve"> and </w:t>
      </w:r>
    </w:p>
    <w:p w14:paraId="76A86284" w14:textId="77777777" w:rsidR="00EC0E80" w:rsidRPr="009D7CBF" w:rsidRDefault="00BD64DF" w:rsidP="001453BC">
      <w:pPr>
        <w:pStyle w:val="a4"/>
        <w:numPr>
          <w:ilvl w:val="0"/>
          <w:numId w:val="1"/>
        </w:numPr>
        <w:spacing w:before="0" w:after="0" w:line="360" w:lineRule="exact"/>
        <w:rPr>
          <w:rFonts w:eastAsia="Times New Roman"/>
          <w:color w:val="000000"/>
          <w:sz w:val="26"/>
          <w:szCs w:val="26"/>
          <w:lang w:eastAsia="en-IN"/>
        </w:rPr>
      </w:pPr>
      <w:r w:rsidRPr="009D7CBF">
        <w:rPr>
          <w:rFonts w:eastAsia="Times New Roman"/>
          <w:color w:val="000000"/>
          <w:sz w:val="26"/>
          <w:szCs w:val="26"/>
          <w:lang w:eastAsia="en-IN"/>
        </w:rPr>
        <w:t>O</w:t>
      </w:r>
      <w:r w:rsidR="00EC0E80" w:rsidRPr="009D7CBF">
        <w:rPr>
          <w:rFonts w:eastAsia="Times New Roman"/>
          <w:color w:val="000000"/>
          <w:sz w:val="26"/>
          <w:szCs w:val="26"/>
          <w:lang w:eastAsia="en-IN"/>
        </w:rPr>
        <w:t>nline customer engagement</w:t>
      </w:r>
    </w:p>
    <w:p w14:paraId="34D84C34" w14:textId="77777777" w:rsidR="00DB72ED" w:rsidRPr="009D7CBF" w:rsidRDefault="00DB72ED" w:rsidP="00DB72ED">
      <w:pPr>
        <w:pStyle w:val="a4"/>
        <w:spacing w:before="0" w:after="0" w:line="240" w:lineRule="auto"/>
        <w:ind w:left="0"/>
        <w:rPr>
          <w:rFonts w:eastAsia="Times New Roman"/>
          <w:color w:val="000000"/>
          <w:sz w:val="26"/>
          <w:szCs w:val="26"/>
          <w:lang w:eastAsia="en-IN"/>
        </w:rPr>
        <w:sectPr w:rsidR="00DB72ED" w:rsidRPr="009D7CBF" w:rsidSect="001453BC">
          <w:headerReference w:type="even" r:id="rId21"/>
          <w:headerReference w:type="default" r:id="rId22"/>
          <w:pgSz w:w="11906" w:h="16838"/>
          <w:pgMar w:top="1440" w:right="1440" w:bottom="1440" w:left="1440" w:header="709" w:footer="709" w:gutter="0"/>
          <w:lnNumType w:countBy="1" w:restart="continuous"/>
          <w:cols w:space="708"/>
          <w:docGrid w:linePitch="360"/>
        </w:sectPr>
      </w:pPr>
    </w:p>
    <w:p w14:paraId="68F0303E" w14:textId="77777777" w:rsidR="00892DFC" w:rsidRPr="009D7CBF" w:rsidRDefault="00E17488" w:rsidP="00CA73CB">
      <w:pPr>
        <w:pStyle w:val="a4"/>
        <w:spacing w:before="0" w:after="0"/>
        <w:ind w:left="0"/>
        <w:contextualSpacing w:val="0"/>
        <w:jc w:val="left"/>
        <w:rPr>
          <w:i/>
          <w:iCs/>
          <w:sz w:val="26"/>
          <w:szCs w:val="26"/>
          <w:lang w:val="en-US"/>
        </w:rPr>
      </w:pPr>
      <w:r w:rsidRPr="009D7CBF">
        <w:rPr>
          <w:b/>
          <w:bCs/>
          <w:sz w:val="26"/>
          <w:szCs w:val="26"/>
          <w:lang w:val="en-US"/>
        </w:rPr>
        <w:lastRenderedPageBreak/>
        <w:t>T</w:t>
      </w:r>
      <w:r w:rsidR="00086A69" w:rsidRPr="009D7CBF">
        <w:rPr>
          <w:b/>
          <w:bCs/>
          <w:sz w:val="26"/>
          <w:szCs w:val="26"/>
          <w:lang w:val="en-US"/>
        </w:rPr>
        <w:t>able</w:t>
      </w:r>
      <w:r w:rsidRPr="009D7CBF">
        <w:rPr>
          <w:b/>
          <w:bCs/>
          <w:sz w:val="26"/>
          <w:szCs w:val="26"/>
          <w:lang w:val="en-US"/>
        </w:rPr>
        <w:t xml:space="preserve"> </w:t>
      </w:r>
      <w:proofErr w:type="gramStart"/>
      <w:r w:rsidR="00435955" w:rsidRPr="009D7CBF">
        <w:rPr>
          <w:b/>
          <w:bCs/>
          <w:sz w:val="26"/>
          <w:szCs w:val="26"/>
          <w:lang w:val="en-US"/>
        </w:rPr>
        <w:t>6</w:t>
      </w:r>
      <w:r w:rsidR="00892DFC" w:rsidRPr="009D7CBF">
        <w:rPr>
          <w:sz w:val="26"/>
          <w:szCs w:val="26"/>
          <w:lang w:val="en-US"/>
        </w:rPr>
        <w:t xml:space="preserve"> </w:t>
      </w:r>
      <w:r w:rsidR="00CA73CB">
        <w:rPr>
          <w:sz w:val="26"/>
          <w:szCs w:val="26"/>
          <w:lang w:val="en-US"/>
        </w:rPr>
        <w:t xml:space="preserve"> </w:t>
      </w:r>
      <w:r w:rsidR="00892DFC" w:rsidRPr="00CA73CB">
        <w:rPr>
          <w:i/>
          <w:iCs/>
          <w:sz w:val="26"/>
          <w:szCs w:val="26"/>
          <w:lang w:val="en-US"/>
        </w:rPr>
        <w:t>Conceptual</w:t>
      </w:r>
      <w:proofErr w:type="gramEnd"/>
      <w:r w:rsidR="00892DFC" w:rsidRPr="00CA73CB">
        <w:rPr>
          <w:i/>
          <w:iCs/>
          <w:sz w:val="26"/>
          <w:szCs w:val="26"/>
          <w:lang w:val="en-US"/>
        </w:rPr>
        <w:t xml:space="preserve"> </w:t>
      </w:r>
      <w:r w:rsidR="00674C96" w:rsidRPr="00CA73CB">
        <w:rPr>
          <w:i/>
          <w:iCs/>
          <w:sz w:val="26"/>
          <w:szCs w:val="26"/>
          <w:lang w:val="en-US"/>
        </w:rPr>
        <w:t>Frameworks used by the Selected Studies</w:t>
      </w:r>
    </w:p>
    <w:tbl>
      <w:tblPr>
        <w:tblW w:w="1377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53"/>
        <w:gridCol w:w="3827"/>
        <w:gridCol w:w="2729"/>
        <w:gridCol w:w="1866"/>
      </w:tblGrid>
      <w:tr w:rsidR="009C332A" w:rsidRPr="00320D39" w14:paraId="3589B6B6" w14:textId="77777777" w:rsidTr="00CA73CB">
        <w:trPr>
          <w:trHeight w:val="328"/>
          <w:tblHeader/>
          <w:jc w:val="center"/>
        </w:trPr>
        <w:tc>
          <w:tcPr>
            <w:tcW w:w="5353" w:type="dxa"/>
            <w:shd w:val="clear" w:color="auto" w:fill="auto"/>
            <w:noWrap/>
            <w:vAlign w:val="center"/>
            <w:hideMark/>
          </w:tcPr>
          <w:p w14:paraId="6177B40E" w14:textId="77777777" w:rsidR="009C332A" w:rsidRPr="009D7CBF" w:rsidRDefault="009C332A" w:rsidP="00F3025A">
            <w:pPr>
              <w:spacing w:line="240" w:lineRule="auto"/>
              <w:jc w:val="center"/>
              <w:rPr>
                <w:rFonts w:eastAsia="Times New Roman"/>
                <w:b/>
                <w:bCs/>
                <w:color w:val="000000"/>
                <w:sz w:val="26"/>
                <w:szCs w:val="26"/>
              </w:rPr>
            </w:pPr>
            <w:r w:rsidRPr="009D7CBF">
              <w:rPr>
                <w:rFonts w:eastAsia="Times New Roman"/>
                <w:b/>
                <w:bCs/>
                <w:color w:val="000000"/>
                <w:sz w:val="26"/>
                <w:szCs w:val="26"/>
              </w:rPr>
              <w:t>Antecedents/Independent Variables</w:t>
            </w:r>
          </w:p>
        </w:tc>
        <w:tc>
          <w:tcPr>
            <w:tcW w:w="3827" w:type="dxa"/>
            <w:shd w:val="clear" w:color="auto" w:fill="auto"/>
            <w:noWrap/>
            <w:vAlign w:val="center"/>
            <w:hideMark/>
          </w:tcPr>
          <w:p w14:paraId="48436EC1" w14:textId="77777777" w:rsidR="009C332A" w:rsidRPr="009D7CBF" w:rsidRDefault="009C332A" w:rsidP="00F3025A">
            <w:pPr>
              <w:spacing w:line="240" w:lineRule="auto"/>
              <w:jc w:val="center"/>
              <w:rPr>
                <w:rFonts w:eastAsia="Times New Roman"/>
                <w:b/>
                <w:bCs/>
                <w:color w:val="000000"/>
                <w:sz w:val="26"/>
                <w:szCs w:val="26"/>
              </w:rPr>
            </w:pPr>
            <w:r w:rsidRPr="009D7CBF">
              <w:rPr>
                <w:rFonts w:eastAsia="Times New Roman"/>
                <w:b/>
                <w:bCs/>
                <w:color w:val="000000"/>
                <w:sz w:val="26"/>
                <w:szCs w:val="26"/>
              </w:rPr>
              <w:t>Mediating Variables</w:t>
            </w:r>
          </w:p>
        </w:tc>
        <w:tc>
          <w:tcPr>
            <w:tcW w:w="2729" w:type="dxa"/>
            <w:shd w:val="clear" w:color="auto" w:fill="auto"/>
            <w:noWrap/>
            <w:vAlign w:val="center"/>
            <w:hideMark/>
          </w:tcPr>
          <w:p w14:paraId="5DFCAAA4" w14:textId="77777777" w:rsidR="009C332A" w:rsidRPr="009D7CBF" w:rsidRDefault="009C332A" w:rsidP="00F3025A">
            <w:pPr>
              <w:spacing w:line="240" w:lineRule="auto"/>
              <w:jc w:val="center"/>
              <w:rPr>
                <w:rFonts w:eastAsia="Times New Roman"/>
                <w:b/>
                <w:bCs/>
                <w:color w:val="000000"/>
                <w:sz w:val="26"/>
                <w:szCs w:val="26"/>
              </w:rPr>
            </w:pPr>
            <w:r w:rsidRPr="009D7CBF">
              <w:rPr>
                <w:rFonts w:eastAsia="Times New Roman"/>
                <w:b/>
                <w:bCs/>
                <w:color w:val="000000"/>
                <w:sz w:val="26"/>
                <w:szCs w:val="26"/>
              </w:rPr>
              <w:t>Dependent Variables</w:t>
            </w:r>
          </w:p>
        </w:tc>
        <w:tc>
          <w:tcPr>
            <w:tcW w:w="1866" w:type="dxa"/>
            <w:shd w:val="clear" w:color="auto" w:fill="auto"/>
            <w:noWrap/>
            <w:vAlign w:val="center"/>
            <w:hideMark/>
          </w:tcPr>
          <w:p w14:paraId="412B4F30" w14:textId="77777777" w:rsidR="009C332A" w:rsidRPr="009D7CBF" w:rsidRDefault="009C332A" w:rsidP="00F3025A">
            <w:pPr>
              <w:spacing w:line="240" w:lineRule="auto"/>
              <w:jc w:val="center"/>
              <w:rPr>
                <w:rFonts w:eastAsia="Times New Roman"/>
                <w:b/>
                <w:bCs/>
                <w:color w:val="000000"/>
                <w:sz w:val="26"/>
                <w:szCs w:val="26"/>
              </w:rPr>
            </w:pPr>
            <w:r w:rsidRPr="009D7CBF">
              <w:rPr>
                <w:rFonts w:eastAsia="Times New Roman"/>
                <w:b/>
                <w:bCs/>
                <w:color w:val="000000"/>
                <w:sz w:val="26"/>
                <w:szCs w:val="26"/>
              </w:rPr>
              <w:t>Citations</w:t>
            </w:r>
          </w:p>
        </w:tc>
      </w:tr>
      <w:tr w:rsidR="009C332A" w:rsidRPr="00320D39" w14:paraId="6086DB2F" w14:textId="77777777" w:rsidTr="00CA73CB">
        <w:trPr>
          <w:trHeight w:val="1641"/>
          <w:jc w:val="center"/>
        </w:trPr>
        <w:tc>
          <w:tcPr>
            <w:tcW w:w="5353" w:type="dxa"/>
            <w:shd w:val="clear" w:color="auto" w:fill="auto"/>
            <w:vAlign w:val="center"/>
            <w:hideMark/>
          </w:tcPr>
          <w:p w14:paraId="7F332886" w14:textId="77777777" w:rsidR="009C332A" w:rsidRPr="009D7CBF" w:rsidRDefault="009C332A"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Customer-based (Satisfaction, Trust, Identity, Consumption goals, Resources, Perceived cost), 2) Firm based (Brand characteristics, Firm reputation, Firm size, Firm information usage, Industry), 3) Context-based (Competitive factors, PEST)</w:t>
            </w:r>
          </w:p>
        </w:tc>
        <w:tc>
          <w:tcPr>
            <w:tcW w:w="3827" w:type="dxa"/>
            <w:shd w:val="clear" w:color="auto" w:fill="auto"/>
            <w:vAlign w:val="center"/>
            <w:hideMark/>
          </w:tcPr>
          <w:p w14:paraId="68A696A9"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behavior</w:t>
            </w:r>
          </w:p>
        </w:tc>
        <w:tc>
          <w:tcPr>
            <w:tcW w:w="2729" w:type="dxa"/>
            <w:shd w:val="clear" w:color="auto" w:fill="auto"/>
            <w:vAlign w:val="center"/>
            <w:hideMark/>
          </w:tcPr>
          <w:p w14:paraId="59EEC682"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 xml:space="preserve">Consequences (Customer based, </w:t>
            </w:r>
            <w:r w:rsidR="00DB72ED">
              <w:rPr>
                <w:rFonts w:eastAsia="Times New Roman"/>
                <w:color w:val="000000"/>
                <w:sz w:val="26"/>
                <w:szCs w:val="26"/>
              </w:rPr>
              <w:t>f</w:t>
            </w:r>
            <w:r w:rsidRPr="009D7CBF">
              <w:rPr>
                <w:rFonts w:eastAsia="Times New Roman"/>
                <w:color w:val="000000"/>
                <w:sz w:val="26"/>
                <w:szCs w:val="26"/>
              </w:rPr>
              <w:t>irm</w:t>
            </w:r>
            <w:r w:rsidR="00DB72ED">
              <w:rPr>
                <w:rFonts w:eastAsia="Times New Roman"/>
                <w:color w:val="000000"/>
                <w:sz w:val="26"/>
                <w:szCs w:val="26"/>
              </w:rPr>
              <w:t>-</w:t>
            </w:r>
            <w:r w:rsidRPr="009D7CBF">
              <w:rPr>
                <w:rFonts w:eastAsia="Times New Roman"/>
                <w:color w:val="000000"/>
                <w:sz w:val="26"/>
                <w:szCs w:val="26"/>
              </w:rPr>
              <w:t>based, others)</w:t>
            </w:r>
          </w:p>
        </w:tc>
        <w:tc>
          <w:tcPr>
            <w:tcW w:w="1866" w:type="dxa"/>
            <w:shd w:val="clear" w:color="auto" w:fill="auto"/>
            <w:noWrap/>
            <w:vAlign w:val="center"/>
            <w:hideMark/>
          </w:tcPr>
          <w:p w14:paraId="38423F65" w14:textId="77777777" w:rsidR="009C332A" w:rsidRPr="009D7CBF" w:rsidRDefault="00236B33"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B91EB0">
              <w:rPr>
                <w:rFonts w:eastAsia="Times New Roman"/>
                <w:color w:val="000000"/>
                <w:sz w:val="26"/>
                <w:szCs w:val="26"/>
              </w:rPr>
              <w:t>Van</w:t>
            </w:r>
            <w:r w:rsidR="00BC65AC" w:rsidRPr="00E9610C">
              <w:rPr>
                <w:rFonts w:ascii="新細明體" w:hAnsi="新細明體" w:hint="eastAsia"/>
                <w:color w:val="000000"/>
                <w:sz w:val="26"/>
                <w:szCs w:val="26"/>
                <w:lang w:eastAsia="zh-TW"/>
              </w:rPr>
              <w:t xml:space="preserve"> </w:t>
            </w:r>
            <w:r w:rsidR="00B91EB0">
              <w:rPr>
                <w:rFonts w:eastAsia="Times New Roman"/>
                <w:color w:val="000000"/>
                <w:sz w:val="26"/>
                <w:szCs w:val="26"/>
              </w:rPr>
              <w:t xml:space="preserve">Doorn </w:t>
            </w:r>
            <w:r w:rsidR="00A47D4B" w:rsidRPr="009D7CBF">
              <w:rPr>
                <w:rFonts w:eastAsia="Times New Roman"/>
                <w:color w:val="000000"/>
                <w:sz w:val="26"/>
                <w:szCs w:val="26"/>
              </w:rPr>
              <w:t>et al.,</w:t>
            </w:r>
            <w:r w:rsidR="009C332A" w:rsidRPr="009D7CBF">
              <w:rPr>
                <w:rFonts w:eastAsia="Times New Roman"/>
                <w:color w:val="000000"/>
                <w:sz w:val="26"/>
                <w:szCs w:val="26"/>
              </w:rPr>
              <w:t xml:space="preserve"> 2010</w:t>
            </w:r>
            <w:r w:rsidRPr="009D7CBF">
              <w:rPr>
                <w:rFonts w:eastAsia="Times New Roman"/>
                <w:color w:val="000000"/>
                <w:sz w:val="26"/>
                <w:szCs w:val="26"/>
              </w:rPr>
              <w:t>)</w:t>
            </w:r>
          </w:p>
        </w:tc>
      </w:tr>
      <w:tr w:rsidR="009C332A" w:rsidRPr="00320D39" w14:paraId="55A59D69" w14:textId="77777777" w:rsidTr="00CA73CB">
        <w:trPr>
          <w:trHeight w:val="1010"/>
          <w:jc w:val="center"/>
        </w:trPr>
        <w:tc>
          <w:tcPr>
            <w:tcW w:w="5353" w:type="dxa"/>
            <w:shd w:val="clear" w:color="auto" w:fill="auto"/>
            <w:noWrap/>
            <w:vAlign w:val="center"/>
            <w:hideMark/>
          </w:tcPr>
          <w:p w14:paraId="30937D95" w14:textId="77777777" w:rsidR="009C332A" w:rsidRPr="009D7CBF" w:rsidRDefault="009C332A"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Involvement 2) Customer participation</w:t>
            </w:r>
          </w:p>
        </w:tc>
        <w:tc>
          <w:tcPr>
            <w:tcW w:w="3827" w:type="dxa"/>
            <w:shd w:val="clear" w:color="auto" w:fill="auto"/>
            <w:noWrap/>
            <w:vAlign w:val="center"/>
            <w:hideMark/>
          </w:tcPr>
          <w:p w14:paraId="25457900"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2729" w:type="dxa"/>
            <w:shd w:val="clear" w:color="auto" w:fill="auto"/>
            <w:vAlign w:val="center"/>
            <w:hideMark/>
          </w:tcPr>
          <w:p w14:paraId="753FAD7E"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 Value 2) Trust 3) Affective Commitment 4) Word of Mouth 5) Loyalty</w:t>
            </w:r>
          </w:p>
        </w:tc>
        <w:tc>
          <w:tcPr>
            <w:tcW w:w="1866" w:type="dxa"/>
            <w:shd w:val="clear" w:color="auto" w:fill="auto"/>
            <w:noWrap/>
            <w:vAlign w:val="center"/>
            <w:hideMark/>
          </w:tcPr>
          <w:p w14:paraId="26EFB954" w14:textId="77777777" w:rsidR="009C332A" w:rsidRPr="009D7CBF" w:rsidRDefault="00236B33"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9C332A" w:rsidRPr="009D7CBF">
              <w:rPr>
                <w:rFonts w:eastAsia="Times New Roman"/>
                <w:color w:val="000000"/>
                <w:sz w:val="26"/>
                <w:szCs w:val="26"/>
              </w:rPr>
              <w:t>Vive</w:t>
            </w:r>
            <w:r w:rsidRPr="009D7CBF">
              <w:rPr>
                <w:rFonts w:eastAsia="Times New Roman"/>
                <w:color w:val="000000"/>
                <w:sz w:val="26"/>
                <w:szCs w:val="26"/>
              </w:rPr>
              <w:t>k</w:t>
            </w:r>
            <w:r w:rsidR="009C332A" w:rsidRPr="009D7CBF">
              <w:rPr>
                <w:rFonts w:eastAsia="Times New Roman"/>
                <w:color w:val="000000"/>
                <w:sz w:val="26"/>
                <w:szCs w:val="26"/>
              </w:rPr>
              <w:t xml:space="preserve"> </w:t>
            </w:r>
            <w:r w:rsidR="00A47D4B" w:rsidRPr="009D7CBF">
              <w:rPr>
                <w:rFonts w:eastAsia="Times New Roman"/>
                <w:color w:val="000000"/>
                <w:sz w:val="26"/>
                <w:szCs w:val="26"/>
              </w:rPr>
              <w:t>et al.,</w:t>
            </w:r>
            <w:r w:rsidR="009C332A" w:rsidRPr="009D7CBF">
              <w:rPr>
                <w:rFonts w:eastAsia="Times New Roman"/>
                <w:color w:val="000000"/>
                <w:sz w:val="26"/>
                <w:szCs w:val="26"/>
              </w:rPr>
              <w:t xml:space="preserve"> 2012</w:t>
            </w:r>
            <w:r w:rsidRPr="009D7CBF">
              <w:rPr>
                <w:rFonts w:eastAsia="Times New Roman"/>
                <w:color w:val="000000"/>
                <w:sz w:val="26"/>
                <w:szCs w:val="26"/>
              </w:rPr>
              <w:t>)</w:t>
            </w:r>
          </w:p>
        </w:tc>
      </w:tr>
      <w:tr w:rsidR="009C332A" w:rsidRPr="00320D39" w14:paraId="51A72A2B" w14:textId="77777777" w:rsidTr="00CA73CB">
        <w:trPr>
          <w:trHeight w:val="834"/>
          <w:jc w:val="center"/>
        </w:trPr>
        <w:tc>
          <w:tcPr>
            <w:tcW w:w="5353" w:type="dxa"/>
            <w:shd w:val="clear" w:color="auto" w:fill="auto"/>
            <w:vAlign w:val="center"/>
            <w:hideMark/>
          </w:tcPr>
          <w:p w14:paraId="4D94B370" w14:textId="77777777" w:rsidR="009C332A" w:rsidRPr="009D7CBF" w:rsidRDefault="009C332A"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 xml:space="preserve">1) Engagement </w:t>
            </w:r>
            <w:proofErr w:type="spellStart"/>
            <w:r w:rsidRPr="009D7CBF">
              <w:rPr>
                <w:rFonts w:eastAsia="Times New Roman"/>
                <w:color w:val="000000"/>
                <w:sz w:val="26"/>
                <w:szCs w:val="26"/>
              </w:rPr>
              <w:t>behaviors</w:t>
            </w:r>
            <w:proofErr w:type="spellEnd"/>
            <w:r w:rsidRPr="009D7CBF">
              <w:rPr>
                <w:rFonts w:eastAsia="Times New Roman"/>
                <w:color w:val="000000"/>
                <w:sz w:val="26"/>
                <w:szCs w:val="26"/>
              </w:rPr>
              <w:t xml:space="preserve"> (Community and transaction)</w:t>
            </w:r>
          </w:p>
        </w:tc>
        <w:tc>
          <w:tcPr>
            <w:tcW w:w="3827" w:type="dxa"/>
            <w:shd w:val="clear" w:color="auto" w:fill="auto"/>
            <w:vAlign w:val="center"/>
            <w:hideMark/>
          </w:tcPr>
          <w:p w14:paraId="5CB4B7E9"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Perceived benefits (Social, Entertainment, and Economic)</w:t>
            </w:r>
          </w:p>
        </w:tc>
        <w:tc>
          <w:tcPr>
            <w:tcW w:w="2729" w:type="dxa"/>
            <w:shd w:val="clear" w:color="auto" w:fill="auto"/>
            <w:vAlign w:val="center"/>
            <w:hideMark/>
          </w:tcPr>
          <w:p w14:paraId="1C0058E3"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Outcome (Satisfaction and Loyalty)</w:t>
            </w:r>
          </w:p>
        </w:tc>
        <w:tc>
          <w:tcPr>
            <w:tcW w:w="1866" w:type="dxa"/>
            <w:shd w:val="clear" w:color="auto" w:fill="auto"/>
            <w:vAlign w:val="center"/>
            <w:hideMark/>
          </w:tcPr>
          <w:p w14:paraId="545EBDE0" w14:textId="77777777" w:rsidR="009C332A" w:rsidRPr="009D7CBF" w:rsidRDefault="00236B33"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9C332A" w:rsidRPr="009D7CBF">
              <w:rPr>
                <w:rFonts w:eastAsia="Times New Roman"/>
                <w:color w:val="000000"/>
                <w:sz w:val="26"/>
                <w:szCs w:val="26"/>
              </w:rPr>
              <w:t xml:space="preserve">Gummerus </w:t>
            </w:r>
            <w:r w:rsidR="00A47D4B" w:rsidRPr="009D7CBF">
              <w:rPr>
                <w:rFonts w:eastAsia="Times New Roman"/>
                <w:color w:val="000000"/>
                <w:sz w:val="26"/>
                <w:szCs w:val="26"/>
              </w:rPr>
              <w:t>et al.,</w:t>
            </w:r>
            <w:r w:rsidR="009C332A" w:rsidRPr="009D7CBF">
              <w:rPr>
                <w:rFonts w:eastAsia="Times New Roman"/>
                <w:color w:val="000000"/>
                <w:sz w:val="26"/>
                <w:szCs w:val="26"/>
              </w:rPr>
              <w:t xml:space="preserve"> 2012</w:t>
            </w:r>
            <w:r w:rsidRPr="009D7CBF">
              <w:rPr>
                <w:rFonts w:eastAsia="Times New Roman"/>
                <w:color w:val="000000"/>
                <w:sz w:val="26"/>
                <w:szCs w:val="26"/>
              </w:rPr>
              <w:t>)</w:t>
            </w:r>
          </w:p>
        </w:tc>
      </w:tr>
      <w:tr w:rsidR="009C332A" w:rsidRPr="00320D39" w14:paraId="394EA383" w14:textId="77777777" w:rsidTr="00CA73CB">
        <w:trPr>
          <w:trHeight w:val="1103"/>
          <w:jc w:val="center"/>
        </w:trPr>
        <w:tc>
          <w:tcPr>
            <w:tcW w:w="5353" w:type="dxa"/>
            <w:shd w:val="clear" w:color="auto" w:fill="auto"/>
            <w:vAlign w:val="center"/>
            <w:hideMark/>
          </w:tcPr>
          <w:p w14:paraId="15098DC3" w14:textId="77777777" w:rsidR="009C332A" w:rsidRPr="009D7CBF" w:rsidRDefault="009C332A"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Attitude 2) Perceived behavioral control 3) Subjective norms</w:t>
            </w:r>
          </w:p>
        </w:tc>
        <w:tc>
          <w:tcPr>
            <w:tcW w:w="3827" w:type="dxa"/>
            <w:shd w:val="clear" w:color="auto" w:fill="auto"/>
            <w:vAlign w:val="center"/>
            <w:hideMark/>
          </w:tcPr>
          <w:p w14:paraId="2A903906"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Interacting with friends: 1) Trust in Facebook 2) Information privacy concerns 3) Age 4) Gender</w:t>
            </w:r>
          </w:p>
        </w:tc>
        <w:tc>
          <w:tcPr>
            <w:tcW w:w="2729" w:type="dxa"/>
            <w:shd w:val="clear" w:color="auto" w:fill="auto"/>
            <w:vAlign w:val="center"/>
            <w:hideMark/>
          </w:tcPr>
          <w:p w14:paraId="79E86415"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behavior</w:t>
            </w:r>
          </w:p>
        </w:tc>
        <w:tc>
          <w:tcPr>
            <w:tcW w:w="1866" w:type="dxa"/>
            <w:shd w:val="clear" w:color="auto" w:fill="auto"/>
            <w:noWrap/>
            <w:vAlign w:val="center"/>
            <w:hideMark/>
          </w:tcPr>
          <w:p w14:paraId="63546FB7" w14:textId="77777777" w:rsidR="009C332A" w:rsidRPr="009D7CBF" w:rsidRDefault="00236B33"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7627EC" w:rsidRPr="009D7CBF">
              <w:rPr>
                <w:rFonts w:eastAsia="Times New Roman"/>
                <w:color w:val="000000"/>
                <w:sz w:val="26"/>
                <w:szCs w:val="26"/>
              </w:rPr>
              <w:t>Bitter et al., 2014</w:t>
            </w:r>
            <w:r w:rsidRPr="009D7CBF">
              <w:rPr>
                <w:rFonts w:eastAsia="Times New Roman"/>
                <w:color w:val="000000"/>
                <w:sz w:val="26"/>
                <w:szCs w:val="26"/>
              </w:rPr>
              <w:t>)</w:t>
            </w:r>
          </w:p>
        </w:tc>
      </w:tr>
      <w:tr w:rsidR="009C332A" w:rsidRPr="00320D39" w14:paraId="21C7A932" w14:textId="77777777" w:rsidTr="00CA73CB">
        <w:trPr>
          <w:trHeight w:val="1251"/>
          <w:jc w:val="center"/>
        </w:trPr>
        <w:tc>
          <w:tcPr>
            <w:tcW w:w="5353" w:type="dxa"/>
            <w:tcBorders>
              <w:bottom w:val="single" w:sz="4" w:space="0" w:color="auto"/>
            </w:tcBorders>
            <w:shd w:val="clear" w:color="auto" w:fill="auto"/>
            <w:noWrap/>
            <w:vAlign w:val="center"/>
            <w:hideMark/>
          </w:tcPr>
          <w:p w14:paraId="18E39EE0" w14:textId="77777777" w:rsidR="009C332A" w:rsidRPr="009D7CBF" w:rsidRDefault="009C332A"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Online environmental stimuli</w:t>
            </w:r>
          </w:p>
        </w:tc>
        <w:tc>
          <w:tcPr>
            <w:tcW w:w="3827" w:type="dxa"/>
            <w:tcBorders>
              <w:bottom w:val="single" w:sz="4" w:space="0" w:color="auto"/>
            </w:tcBorders>
            <w:shd w:val="clear" w:color="auto" w:fill="auto"/>
            <w:noWrap/>
            <w:vAlign w:val="center"/>
            <w:hideMark/>
          </w:tcPr>
          <w:p w14:paraId="6F52B962"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tcBorders>
              <w:bottom w:val="single" w:sz="4" w:space="0" w:color="auto"/>
            </w:tcBorders>
            <w:shd w:val="clear" w:color="auto" w:fill="auto"/>
            <w:vAlign w:val="center"/>
            <w:hideMark/>
          </w:tcPr>
          <w:p w14:paraId="539EE5C7"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(Cognitive appraisal, Emotions, Affective commitment)</w:t>
            </w:r>
          </w:p>
        </w:tc>
        <w:tc>
          <w:tcPr>
            <w:tcW w:w="1866" w:type="dxa"/>
            <w:tcBorders>
              <w:bottom w:val="single" w:sz="4" w:space="0" w:color="auto"/>
            </w:tcBorders>
            <w:shd w:val="clear" w:color="auto" w:fill="auto"/>
            <w:vAlign w:val="center"/>
            <w:hideMark/>
          </w:tcPr>
          <w:p w14:paraId="11E1E2D4" w14:textId="77777777" w:rsidR="009C332A" w:rsidRPr="009D7CBF" w:rsidRDefault="00236B33"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84E16" w:rsidRPr="009D7CBF">
              <w:rPr>
                <w:rFonts w:eastAsia="Times New Roman"/>
                <w:color w:val="000000"/>
                <w:sz w:val="26"/>
                <w:szCs w:val="26"/>
              </w:rPr>
              <w:t>Claffey &amp; Brady, 2014</w:t>
            </w:r>
            <w:r w:rsidRPr="009D7CBF">
              <w:rPr>
                <w:rFonts w:eastAsia="Times New Roman"/>
                <w:color w:val="000000"/>
                <w:sz w:val="26"/>
                <w:szCs w:val="26"/>
              </w:rPr>
              <w:t>)</w:t>
            </w:r>
          </w:p>
        </w:tc>
      </w:tr>
      <w:tr w:rsidR="009C332A" w:rsidRPr="00320D39" w14:paraId="73632C3F" w14:textId="77777777" w:rsidTr="00CA73CB">
        <w:trPr>
          <w:trHeight w:val="1094"/>
          <w:jc w:val="center"/>
        </w:trPr>
        <w:tc>
          <w:tcPr>
            <w:tcW w:w="5353" w:type="dxa"/>
            <w:tcBorders>
              <w:bottom w:val="single" w:sz="4" w:space="0" w:color="auto"/>
            </w:tcBorders>
            <w:shd w:val="clear" w:color="auto" w:fill="auto"/>
            <w:vAlign w:val="center"/>
            <w:hideMark/>
          </w:tcPr>
          <w:p w14:paraId="03B2B643" w14:textId="77777777" w:rsidR="009C332A" w:rsidRPr="009D7CBF" w:rsidRDefault="009C332A"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External social forces (Social demonstration of brands and number of fans) and Internal personal forces</w:t>
            </w:r>
          </w:p>
        </w:tc>
        <w:tc>
          <w:tcPr>
            <w:tcW w:w="3827" w:type="dxa"/>
            <w:tcBorders>
              <w:bottom w:val="single" w:sz="4" w:space="0" w:color="auto"/>
            </w:tcBorders>
            <w:shd w:val="clear" w:color="auto" w:fill="auto"/>
            <w:vAlign w:val="center"/>
            <w:hideMark/>
          </w:tcPr>
          <w:p w14:paraId="7A06ECAC"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 Consumer brand identification, 2) Self-image enhancement value</w:t>
            </w:r>
          </w:p>
        </w:tc>
        <w:tc>
          <w:tcPr>
            <w:tcW w:w="2729" w:type="dxa"/>
            <w:tcBorders>
              <w:bottom w:val="single" w:sz="4" w:space="0" w:color="auto"/>
            </w:tcBorders>
            <w:shd w:val="clear" w:color="auto" w:fill="auto"/>
            <w:vAlign w:val="center"/>
            <w:hideMark/>
          </w:tcPr>
          <w:p w14:paraId="76B2757F" w14:textId="77777777" w:rsidR="009C332A" w:rsidRPr="009D7CBF" w:rsidRDefault="009C332A"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Brand community engagement</w:t>
            </w:r>
          </w:p>
        </w:tc>
        <w:tc>
          <w:tcPr>
            <w:tcW w:w="1866" w:type="dxa"/>
            <w:tcBorders>
              <w:bottom w:val="single" w:sz="4" w:space="0" w:color="auto"/>
            </w:tcBorders>
            <w:shd w:val="clear" w:color="auto" w:fill="auto"/>
            <w:vAlign w:val="center"/>
            <w:hideMark/>
          </w:tcPr>
          <w:p w14:paraId="37528272" w14:textId="77777777" w:rsidR="009C332A" w:rsidRPr="009D7CBF" w:rsidRDefault="00236B33"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84E16" w:rsidRPr="009D7CBF">
              <w:rPr>
                <w:rFonts w:eastAsia="Times New Roman"/>
                <w:color w:val="000000"/>
                <w:sz w:val="26"/>
                <w:szCs w:val="26"/>
              </w:rPr>
              <w:t>Simon et al., 2016</w:t>
            </w:r>
            <w:r w:rsidRPr="009D7CBF">
              <w:rPr>
                <w:rFonts w:eastAsia="Times New Roman"/>
                <w:color w:val="000000"/>
                <w:sz w:val="26"/>
                <w:szCs w:val="26"/>
              </w:rPr>
              <w:t>)</w:t>
            </w:r>
          </w:p>
        </w:tc>
      </w:tr>
      <w:tr w:rsidR="00CA73CB" w:rsidRPr="00320D39" w14:paraId="643BB695" w14:textId="77777777" w:rsidTr="00CA73CB">
        <w:trPr>
          <w:trHeight w:val="58"/>
          <w:jc w:val="center"/>
        </w:trPr>
        <w:tc>
          <w:tcPr>
            <w:tcW w:w="5353" w:type="dxa"/>
            <w:tcBorders>
              <w:top w:val="single" w:sz="4" w:space="0" w:color="auto"/>
            </w:tcBorders>
            <w:shd w:val="clear" w:color="auto" w:fill="auto"/>
            <w:vAlign w:val="center"/>
          </w:tcPr>
          <w:p w14:paraId="3EA56F1D" w14:textId="77777777" w:rsidR="00CA73CB" w:rsidRPr="009D7CBF" w:rsidRDefault="00CA73CB" w:rsidP="00CA73CB">
            <w:pPr>
              <w:spacing w:line="240" w:lineRule="auto"/>
              <w:jc w:val="left"/>
              <w:rPr>
                <w:rFonts w:eastAsia="Times New Roman"/>
                <w:color w:val="000000"/>
                <w:sz w:val="26"/>
                <w:szCs w:val="26"/>
              </w:rPr>
            </w:pPr>
            <w:r w:rsidRPr="009D7CBF">
              <w:rPr>
                <w:rFonts w:eastAsia="Times New Roman"/>
                <w:color w:val="000000"/>
                <w:sz w:val="26"/>
                <w:szCs w:val="26"/>
              </w:rPr>
              <w:lastRenderedPageBreak/>
              <w:t>1)Involvement, 2) Participation, 3) Self-expressive brand</w:t>
            </w:r>
          </w:p>
        </w:tc>
        <w:tc>
          <w:tcPr>
            <w:tcW w:w="3827" w:type="dxa"/>
            <w:tcBorders>
              <w:top w:val="single" w:sz="4" w:space="0" w:color="auto"/>
            </w:tcBorders>
            <w:shd w:val="clear" w:color="auto" w:fill="auto"/>
            <w:vAlign w:val="center"/>
          </w:tcPr>
          <w:p w14:paraId="6BA479AF" w14:textId="77777777" w:rsidR="00CA73CB" w:rsidRPr="009D7CBF" w:rsidRDefault="00CA73CB" w:rsidP="00F3025A">
            <w:pPr>
              <w:spacing w:line="240" w:lineRule="auto"/>
              <w:jc w:val="center"/>
              <w:rPr>
                <w:rFonts w:eastAsia="Times New Roman"/>
                <w:color w:val="000000"/>
                <w:sz w:val="26"/>
                <w:szCs w:val="26"/>
              </w:rPr>
            </w:pPr>
            <w:r w:rsidRPr="009D7CBF">
              <w:rPr>
                <w:rFonts w:eastAsia="Times New Roman"/>
                <w:color w:val="000000"/>
                <w:sz w:val="26"/>
                <w:szCs w:val="26"/>
              </w:rPr>
              <w:t>Three dimensions of Consumer Brand Engagement (Cognitive, affection, and activation)</w:t>
            </w:r>
          </w:p>
        </w:tc>
        <w:tc>
          <w:tcPr>
            <w:tcW w:w="2729" w:type="dxa"/>
            <w:tcBorders>
              <w:top w:val="single" w:sz="4" w:space="0" w:color="auto"/>
            </w:tcBorders>
            <w:shd w:val="clear" w:color="auto" w:fill="auto"/>
            <w:noWrap/>
            <w:vAlign w:val="center"/>
          </w:tcPr>
          <w:p w14:paraId="1FDD19B9" w14:textId="77777777" w:rsidR="00CA73CB" w:rsidRPr="009D7CBF" w:rsidRDefault="00CA73CB" w:rsidP="00F3025A">
            <w:pPr>
              <w:spacing w:line="240" w:lineRule="auto"/>
              <w:jc w:val="center"/>
              <w:rPr>
                <w:rFonts w:eastAsia="Times New Roman"/>
                <w:color w:val="000000"/>
                <w:sz w:val="26"/>
                <w:szCs w:val="26"/>
              </w:rPr>
            </w:pPr>
            <w:r w:rsidRPr="009D7CBF">
              <w:rPr>
                <w:rFonts w:eastAsia="Times New Roman"/>
                <w:color w:val="000000"/>
                <w:sz w:val="26"/>
                <w:szCs w:val="26"/>
              </w:rPr>
              <w:t>Brand loyalty</w:t>
            </w:r>
          </w:p>
        </w:tc>
        <w:tc>
          <w:tcPr>
            <w:tcW w:w="1866" w:type="dxa"/>
            <w:tcBorders>
              <w:top w:val="single" w:sz="4" w:space="0" w:color="auto"/>
            </w:tcBorders>
            <w:shd w:val="clear" w:color="auto" w:fill="auto"/>
            <w:vAlign w:val="center"/>
          </w:tcPr>
          <w:p w14:paraId="00309E76" w14:textId="77777777" w:rsidR="00CA73CB" w:rsidRPr="009D7CBF" w:rsidRDefault="00CA73CB" w:rsidP="00F3025A">
            <w:pPr>
              <w:spacing w:line="240" w:lineRule="auto"/>
              <w:jc w:val="center"/>
              <w:rPr>
                <w:rFonts w:eastAsia="Times New Roman"/>
                <w:color w:val="000000"/>
                <w:sz w:val="26"/>
                <w:szCs w:val="26"/>
              </w:rPr>
            </w:pPr>
            <w:r w:rsidRPr="009D7CBF">
              <w:rPr>
                <w:rFonts w:eastAsia="Times New Roman"/>
                <w:color w:val="000000"/>
                <w:sz w:val="26"/>
                <w:szCs w:val="26"/>
              </w:rPr>
              <w:t>(Leckie et al., 2016)</w:t>
            </w:r>
          </w:p>
        </w:tc>
      </w:tr>
      <w:tr w:rsidR="00CA73CB" w:rsidRPr="00320D39" w14:paraId="06354495" w14:textId="77777777" w:rsidTr="00CA73CB">
        <w:trPr>
          <w:trHeight w:val="58"/>
          <w:jc w:val="center"/>
        </w:trPr>
        <w:tc>
          <w:tcPr>
            <w:tcW w:w="5353" w:type="dxa"/>
            <w:shd w:val="clear" w:color="auto" w:fill="auto"/>
            <w:vAlign w:val="center"/>
            <w:hideMark/>
          </w:tcPr>
          <w:p w14:paraId="61D8684A"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Vividness 2) Interactivity 3) Content type 4) Top position and 5) Weekdays</w:t>
            </w:r>
          </w:p>
        </w:tc>
        <w:tc>
          <w:tcPr>
            <w:tcW w:w="3827" w:type="dxa"/>
            <w:shd w:val="clear" w:color="auto" w:fill="auto"/>
            <w:vAlign w:val="center"/>
            <w:hideMark/>
          </w:tcPr>
          <w:p w14:paraId="4625D844"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noWrap/>
            <w:vAlign w:val="center"/>
            <w:hideMark/>
          </w:tcPr>
          <w:p w14:paraId="34E68C6F"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 Likes 2) Comments 3) Shares</w:t>
            </w:r>
          </w:p>
        </w:tc>
        <w:tc>
          <w:tcPr>
            <w:tcW w:w="1866" w:type="dxa"/>
            <w:shd w:val="clear" w:color="auto" w:fill="auto"/>
            <w:vAlign w:val="center"/>
            <w:hideMark/>
          </w:tcPr>
          <w:p w14:paraId="0BA64F1A"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(Schultz, 2017)</w:t>
            </w:r>
          </w:p>
        </w:tc>
      </w:tr>
      <w:tr w:rsidR="00CA73CB" w:rsidRPr="00320D39" w14:paraId="0FB6F1BC" w14:textId="77777777" w:rsidTr="00CA73CB">
        <w:trPr>
          <w:trHeight w:val="656"/>
          <w:jc w:val="center"/>
        </w:trPr>
        <w:tc>
          <w:tcPr>
            <w:tcW w:w="5353" w:type="dxa"/>
            <w:shd w:val="clear" w:color="auto" w:fill="auto"/>
            <w:vAlign w:val="center"/>
            <w:hideMark/>
          </w:tcPr>
          <w:p w14:paraId="4494BB15"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Consumer involvement</w:t>
            </w:r>
          </w:p>
        </w:tc>
        <w:tc>
          <w:tcPr>
            <w:tcW w:w="3827" w:type="dxa"/>
            <w:shd w:val="clear" w:color="auto" w:fill="auto"/>
            <w:noWrap/>
            <w:vAlign w:val="center"/>
            <w:hideMark/>
          </w:tcPr>
          <w:p w14:paraId="18D9DBE3"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(Cognitive, emotional, and behavioral)</w:t>
            </w:r>
          </w:p>
        </w:tc>
        <w:tc>
          <w:tcPr>
            <w:tcW w:w="2729" w:type="dxa"/>
            <w:shd w:val="clear" w:color="auto" w:fill="auto"/>
            <w:vAlign w:val="center"/>
            <w:hideMark/>
          </w:tcPr>
          <w:p w14:paraId="78D56356"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 Self-brand connection 2) Brand usage intent</w:t>
            </w:r>
          </w:p>
        </w:tc>
        <w:tc>
          <w:tcPr>
            <w:tcW w:w="1866" w:type="dxa"/>
            <w:shd w:val="clear" w:color="auto" w:fill="auto"/>
            <w:vAlign w:val="center"/>
            <w:hideMark/>
          </w:tcPr>
          <w:p w14:paraId="2D50CC36"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(Harrigan et al., 2018)</w:t>
            </w:r>
          </w:p>
        </w:tc>
      </w:tr>
      <w:tr w:rsidR="00CA73CB" w:rsidRPr="00320D39" w14:paraId="7CB50CFA" w14:textId="77777777" w:rsidTr="00CA73CB">
        <w:trPr>
          <w:trHeight w:val="742"/>
          <w:jc w:val="center"/>
        </w:trPr>
        <w:tc>
          <w:tcPr>
            <w:tcW w:w="5353" w:type="dxa"/>
            <w:shd w:val="clear" w:color="auto" w:fill="auto"/>
            <w:noWrap/>
            <w:vAlign w:val="center"/>
            <w:hideMark/>
          </w:tcPr>
          <w:p w14:paraId="78648306"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Satisfaction and emotions</w:t>
            </w:r>
          </w:p>
        </w:tc>
        <w:tc>
          <w:tcPr>
            <w:tcW w:w="3827" w:type="dxa"/>
            <w:shd w:val="clear" w:color="auto" w:fill="auto"/>
            <w:vAlign w:val="center"/>
            <w:hideMark/>
          </w:tcPr>
          <w:p w14:paraId="43037331"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Convenience, nature of the firm (B2B and B2C), Types of industry (Service or Product), Value of the brand 9 Low or high), Level of involvement (Low or High)</w:t>
            </w:r>
          </w:p>
        </w:tc>
        <w:tc>
          <w:tcPr>
            <w:tcW w:w="2729" w:type="dxa"/>
            <w:shd w:val="clear" w:color="auto" w:fill="auto"/>
            <w:vAlign w:val="center"/>
            <w:hideMark/>
          </w:tcPr>
          <w:p w14:paraId="7666FBEF"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Benefits of consumer engagement</w:t>
            </w:r>
          </w:p>
        </w:tc>
        <w:tc>
          <w:tcPr>
            <w:tcW w:w="1866" w:type="dxa"/>
            <w:shd w:val="clear" w:color="auto" w:fill="auto"/>
            <w:vAlign w:val="center"/>
            <w:hideMark/>
          </w:tcPr>
          <w:p w14:paraId="67DBF78F"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(Pansari &amp; Kumar, 2017)</w:t>
            </w:r>
          </w:p>
        </w:tc>
      </w:tr>
      <w:tr w:rsidR="00CA73CB" w:rsidRPr="00320D39" w14:paraId="6B39CD6F" w14:textId="77777777" w:rsidTr="00CA73CB">
        <w:trPr>
          <w:trHeight w:val="1323"/>
          <w:jc w:val="center"/>
        </w:trPr>
        <w:tc>
          <w:tcPr>
            <w:tcW w:w="5353" w:type="dxa"/>
            <w:shd w:val="clear" w:color="auto" w:fill="auto"/>
            <w:noWrap/>
            <w:vAlign w:val="center"/>
            <w:hideMark/>
          </w:tcPr>
          <w:p w14:paraId="48BFBF77"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Perceived usefulness 2) Compatibility 3) Enjoyment 4) Credibility 5) Peer communication</w:t>
            </w:r>
          </w:p>
        </w:tc>
        <w:tc>
          <w:tcPr>
            <w:tcW w:w="3827" w:type="dxa"/>
            <w:shd w:val="clear" w:color="auto" w:fill="auto"/>
            <w:vAlign w:val="center"/>
            <w:hideMark/>
          </w:tcPr>
          <w:p w14:paraId="7F2120C0"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attitude</w:t>
            </w:r>
          </w:p>
        </w:tc>
        <w:tc>
          <w:tcPr>
            <w:tcW w:w="2729" w:type="dxa"/>
            <w:shd w:val="clear" w:color="auto" w:fill="auto"/>
            <w:vAlign w:val="center"/>
            <w:hideMark/>
          </w:tcPr>
          <w:p w14:paraId="34F274DD"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with retail brands</w:t>
            </w:r>
          </w:p>
        </w:tc>
        <w:tc>
          <w:tcPr>
            <w:tcW w:w="1866" w:type="dxa"/>
            <w:shd w:val="clear" w:color="auto" w:fill="auto"/>
            <w:vAlign w:val="center"/>
            <w:hideMark/>
          </w:tcPr>
          <w:p w14:paraId="547A19BA"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(Bianchi &amp; Andrews, 2018)</w:t>
            </w:r>
          </w:p>
        </w:tc>
      </w:tr>
      <w:tr w:rsidR="00CA73CB" w:rsidRPr="00320D39" w14:paraId="5FEE12B4" w14:textId="77777777" w:rsidTr="00CA73CB">
        <w:trPr>
          <w:trHeight w:val="656"/>
          <w:jc w:val="center"/>
        </w:trPr>
        <w:tc>
          <w:tcPr>
            <w:tcW w:w="5353" w:type="dxa"/>
            <w:shd w:val="clear" w:color="auto" w:fill="auto"/>
            <w:vAlign w:val="center"/>
            <w:hideMark/>
          </w:tcPr>
          <w:p w14:paraId="238B0580"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Trustworthiness</w:t>
            </w:r>
          </w:p>
        </w:tc>
        <w:tc>
          <w:tcPr>
            <w:tcW w:w="3827" w:type="dxa"/>
            <w:shd w:val="clear" w:color="auto" w:fill="auto"/>
            <w:noWrap/>
            <w:vAlign w:val="center"/>
            <w:hideMark/>
          </w:tcPr>
          <w:p w14:paraId="275EC1D0"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Customer engagement</w:t>
            </w:r>
          </w:p>
        </w:tc>
        <w:tc>
          <w:tcPr>
            <w:tcW w:w="2729" w:type="dxa"/>
            <w:shd w:val="clear" w:color="auto" w:fill="auto"/>
            <w:vAlign w:val="center"/>
            <w:hideMark/>
          </w:tcPr>
          <w:p w14:paraId="793E18E2"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Brand loyalty Intentions</w:t>
            </w:r>
          </w:p>
        </w:tc>
        <w:tc>
          <w:tcPr>
            <w:tcW w:w="1866" w:type="dxa"/>
            <w:shd w:val="clear" w:color="auto" w:fill="auto"/>
            <w:vAlign w:val="center"/>
            <w:hideMark/>
          </w:tcPr>
          <w:p w14:paraId="5E4D8B83"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(Kosiba et al., 2018)</w:t>
            </w:r>
          </w:p>
        </w:tc>
      </w:tr>
      <w:tr w:rsidR="00CA73CB" w:rsidRPr="00320D39" w14:paraId="36C64287" w14:textId="77777777" w:rsidTr="00CA73CB">
        <w:trPr>
          <w:trHeight w:val="656"/>
          <w:jc w:val="center"/>
        </w:trPr>
        <w:tc>
          <w:tcPr>
            <w:tcW w:w="5353" w:type="dxa"/>
            <w:shd w:val="clear" w:color="auto" w:fill="auto"/>
            <w:noWrap/>
            <w:vAlign w:val="center"/>
            <w:hideMark/>
          </w:tcPr>
          <w:p w14:paraId="4B5075BB"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Service quality</w:t>
            </w:r>
          </w:p>
        </w:tc>
        <w:tc>
          <w:tcPr>
            <w:tcW w:w="3827" w:type="dxa"/>
            <w:shd w:val="clear" w:color="auto" w:fill="auto"/>
            <w:vAlign w:val="center"/>
            <w:hideMark/>
          </w:tcPr>
          <w:p w14:paraId="68C167D0"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Gender role</w:t>
            </w:r>
          </w:p>
        </w:tc>
        <w:tc>
          <w:tcPr>
            <w:tcW w:w="2729" w:type="dxa"/>
            <w:shd w:val="clear" w:color="auto" w:fill="auto"/>
            <w:noWrap/>
            <w:vAlign w:val="center"/>
            <w:hideMark/>
          </w:tcPr>
          <w:p w14:paraId="5EB89171"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1866" w:type="dxa"/>
            <w:shd w:val="clear" w:color="auto" w:fill="auto"/>
            <w:vAlign w:val="center"/>
            <w:hideMark/>
          </w:tcPr>
          <w:p w14:paraId="69B0980E"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(Islam et al., 2018)</w:t>
            </w:r>
          </w:p>
        </w:tc>
      </w:tr>
      <w:tr w:rsidR="00CA73CB" w:rsidRPr="00320D39" w14:paraId="0A44F1D1" w14:textId="77777777" w:rsidTr="00CA73CB">
        <w:trPr>
          <w:trHeight w:val="328"/>
          <w:jc w:val="center"/>
        </w:trPr>
        <w:tc>
          <w:tcPr>
            <w:tcW w:w="5353" w:type="dxa"/>
            <w:shd w:val="clear" w:color="auto" w:fill="auto"/>
            <w:noWrap/>
            <w:vAlign w:val="center"/>
            <w:hideMark/>
          </w:tcPr>
          <w:p w14:paraId="6EF30F08"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Environmental stimuli</w:t>
            </w:r>
          </w:p>
        </w:tc>
        <w:tc>
          <w:tcPr>
            <w:tcW w:w="3827" w:type="dxa"/>
            <w:shd w:val="clear" w:color="auto" w:fill="auto"/>
            <w:noWrap/>
            <w:vAlign w:val="center"/>
            <w:hideMark/>
          </w:tcPr>
          <w:p w14:paraId="7D948583"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Virtual customer experience</w:t>
            </w:r>
          </w:p>
        </w:tc>
        <w:tc>
          <w:tcPr>
            <w:tcW w:w="2729" w:type="dxa"/>
            <w:shd w:val="clear" w:color="auto" w:fill="auto"/>
            <w:noWrap/>
            <w:vAlign w:val="center"/>
            <w:hideMark/>
          </w:tcPr>
          <w:p w14:paraId="45D2EA1A"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 xml:space="preserve">Customer engagement </w:t>
            </w:r>
            <w:proofErr w:type="spellStart"/>
            <w:r w:rsidRPr="009D7CBF">
              <w:rPr>
                <w:rFonts w:eastAsia="Times New Roman"/>
                <w:color w:val="000000"/>
                <w:sz w:val="26"/>
                <w:szCs w:val="26"/>
              </w:rPr>
              <w:t>behavior</w:t>
            </w:r>
            <w:proofErr w:type="spellEnd"/>
          </w:p>
        </w:tc>
        <w:tc>
          <w:tcPr>
            <w:tcW w:w="1866" w:type="dxa"/>
            <w:shd w:val="clear" w:color="auto" w:fill="auto"/>
            <w:vAlign w:val="center"/>
            <w:hideMark/>
          </w:tcPr>
          <w:p w14:paraId="476BB67F"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(Carlson et al., 2018)</w:t>
            </w:r>
          </w:p>
        </w:tc>
      </w:tr>
      <w:tr w:rsidR="00CA73CB" w:rsidRPr="00320D39" w14:paraId="0DA52223" w14:textId="77777777" w:rsidTr="00CA73CB">
        <w:trPr>
          <w:trHeight w:val="656"/>
          <w:jc w:val="center"/>
        </w:trPr>
        <w:tc>
          <w:tcPr>
            <w:tcW w:w="5353" w:type="dxa"/>
            <w:tcBorders>
              <w:bottom w:val="nil"/>
            </w:tcBorders>
            <w:shd w:val="clear" w:color="auto" w:fill="auto"/>
            <w:noWrap/>
            <w:vAlign w:val="center"/>
            <w:hideMark/>
          </w:tcPr>
          <w:p w14:paraId="11FDA3F0"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Customer engagement with the bank 2) customer self-brand connection</w:t>
            </w:r>
          </w:p>
        </w:tc>
        <w:tc>
          <w:tcPr>
            <w:tcW w:w="3827" w:type="dxa"/>
            <w:tcBorders>
              <w:bottom w:val="nil"/>
            </w:tcBorders>
            <w:shd w:val="clear" w:color="auto" w:fill="auto"/>
            <w:vAlign w:val="center"/>
            <w:hideMark/>
          </w:tcPr>
          <w:p w14:paraId="4A86ECD4"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tcBorders>
              <w:bottom w:val="nil"/>
            </w:tcBorders>
            <w:shd w:val="clear" w:color="auto" w:fill="auto"/>
            <w:vAlign w:val="center"/>
            <w:hideMark/>
          </w:tcPr>
          <w:p w14:paraId="35385529"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Self-advocacy and financial performance</w:t>
            </w:r>
          </w:p>
        </w:tc>
        <w:tc>
          <w:tcPr>
            <w:tcW w:w="1866" w:type="dxa"/>
            <w:tcBorders>
              <w:bottom w:val="nil"/>
            </w:tcBorders>
            <w:shd w:val="clear" w:color="auto" w:fill="auto"/>
            <w:vAlign w:val="center"/>
            <w:hideMark/>
          </w:tcPr>
          <w:p w14:paraId="4D27DF0F"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(Moliner et al., 2018)</w:t>
            </w:r>
          </w:p>
        </w:tc>
      </w:tr>
      <w:tr w:rsidR="00CA73CB" w:rsidRPr="00320D39" w14:paraId="5371E037" w14:textId="77777777" w:rsidTr="00CA73CB">
        <w:trPr>
          <w:trHeight w:val="656"/>
          <w:jc w:val="center"/>
        </w:trPr>
        <w:tc>
          <w:tcPr>
            <w:tcW w:w="5353" w:type="dxa"/>
            <w:shd w:val="clear" w:color="auto" w:fill="auto"/>
            <w:vAlign w:val="center"/>
            <w:hideMark/>
          </w:tcPr>
          <w:p w14:paraId="131B4A78"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lastRenderedPageBreak/>
              <w:t>1) Self-brand image congruity 2) Value congruity</w:t>
            </w:r>
          </w:p>
        </w:tc>
        <w:tc>
          <w:tcPr>
            <w:tcW w:w="3827" w:type="dxa"/>
            <w:shd w:val="clear" w:color="auto" w:fill="auto"/>
            <w:noWrap/>
            <w:vAlign w:val="center"/>
            <w:hideMark/>
          </w:tcPr>
          <w:p w14:paraId="1904A873"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hideMark/>
          </w:tcPr>
          <w:p w14:paraId="62BF08DC"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1866" w:type="dxa"/>
            <w:shd w:val="clear" w:color="auto" w:fill="auto"/>
            <w:vAlign w:val="center"/>
            <w:hideMark/>
          </w:tcPr>
          <w:p w14:paraId="55C3CBE4"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(Islam et al., 2019)</w:t>
            </w:r>
          </w:p>
        </w:tc>
      </w:tr>
      <w:tr w:rsidR="00CA73CB" w:rsidRPr="00320D39" w14:paraId="52CB41AB" w14:textId="77777777" w:rsidTr="00CA73CB">
        <w:trPr>
          <w:trHeight w:val="328"/>
          <w:jc w:val="center"/>
        </w:trPr>
        <w:tc>
          <w:tcPr>
            <w:tcW w:w="5353" w:type="dxa"/>
            <w:shd w:val="clear" w:color="auto" w:fill="auto"/>
            <w:vAlign w:val="center"/>
          </w:tcPr>
          <w:p w14:paraId="52B37785"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Brand interactivity 2) Consumer involvement 3) Self</w:t>
            </w:r>
            <w:r>
              <w:rPr>
                <w:rFonts w:eastAsia="Times New Roman"/>
                <w:color w:val="000000"/>
                <w:sz w:val="26"/>
                <w:szCs w:val="26"/>
              </w:rPr>
              <w:t>-</w:t>
            </w:r>
            <w:r w:rsidRPr="009D7CBF">
              <w:rPr>
                <w:rFonts w:eastAsia="Times New Roman"/>
                <w:color w:val="000000"/>
                <w:sz w:val="26"/>
                <w:szCs w:val="26"/>
              </w:rPr>
              <w:t>brand image congruity</w:t>
            </w:r>
          </w:p>
        </w:tc>
        <w:tc>
          <w:tcPr>
            <w:tcW w:w="3827" w:type="dxa"/>
            <w:shd w:val="clear" w:color="auto" w:fill="auto"/>
            <w:noWrap/>
            <w:vAlign w:val="center"/>
          </w:tcPr>
          <w:p w14:paraId="49FD057A"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brand engagement</w:t>
            </w:r>
          </w:p>
        </w:tc>
        <w:tc>
          <w:tcPr>
            <w:tcW w:w="2729" w:type="dxa"/>
            <w:shd w:val="clear" w:color="auto" w:fill="auto"/>
            <w:noWrap/>
            <w:vAlign w:val="center"/>
          </w:tcPr>
          <w:p w14:paraId="0AC80333"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Brand loyalty</w:t>
            </w:r>
          </w:p>
        </w:tc>
        <w:tc>
          <w:tcPr>
            <w:tcW w:w="1866" w:type="dxa"/>
            <w:shd w:val="clear" w:color="auto" w:fill="auto"/>
            <w:vAlign w:val="center"/>
          </w:tcPr>
          <w:p w14:paraId="362F61E4" w14:textId="77777777" w:rsidR="00CA73CB" w:rsidRPr="009D7CBF" w:rsidRDefault="00CA73CB"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(Adhikari &amp; Panda, 2019)</w:t>
            </w:r>
          </w:p>
        </w:tc>
      </w:tr>
      <w:tr w:rsidR="00CA73CB" w:rsidRPr="00320D39" w14:paraId="54FB5450" w14:textId="77777777" w:rsidTr="00CA73CB">
        <w:trPr>
          <w:trHeight w:val="328"/>
          <w:jc w:val="center"/>
        </w:trPr>
        <w:tc>
          <w:tcPr>
            <w:tcW w:w="5353" w:type="dxa"/>
            <w:shd w:val="clear" w:color="auto" w:fill="auto"/>
            <w:vAlign w:val="center"/>
          </w:tcPr>
          <w:p w14:paraId="5AA30ECB"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Brand customer service 2) Brand interactivity 3) brand Intimacy</w:t>
            </w:r>
          </w:p>
        </w:tc>
        <w:tc>
          <w:tcPr>
            <w:tcW w:w="3827" w:type="dxa"/>
            <w:shd w:val="clear" w:color="auto" w:fill="auto"/>
            <w:noWrap/>
            <w:vAlign w:val="center"/>
          </w:tcPr>
          <w:p w14:paraId="3C7B5B23"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2729" w:type="dxa"/>
            <w:shd w:val="clear" w:color="auto" w:fill="auto"/>
            <w:noWrap/>
            <w:vAlign w:val="center"/>
          </w:tcPr>
          <w:p w14:paraId="63641BF0"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Co-Promotion</w:t>
            </w:r>
          </w:p>
        </w:tc>
        <w:tc>
          <w:tcPr>
            <w:tcW w:w="1866" w:type="dxa"/>
            <w:shd w:val="clear" w:color="auto" w:fill="auto"/>
            <w:vAlign w:val="center"/>
          </w:tcPr>
          <w:p w14:paraId="1290B84E"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(Read et al., 2019)</w:t>
            </w:r>
          </w:p>
        </w:tc>
      </w:tr>
      <w:tr w:rsidR="00CA73CB" w:rsidRPr="00320D39" w14:paraId="7BDE8AF8" w14:textId="77777777" w:rsidTr="00CA73CB">
        <w:trPr>
          <w:trHeight w:val="328"/>
          <w:jc w:val="center"/>
        </w:trPr>
        <w:tc>
          <w:tcPr>
            <w:tcW w:w="5353" w:type="dxa"/>
            <w:shd w:val="clear" w:color="auto" w:fill="auto"/>
            <w:vAlign w:val="center"/>
            <w:hideMark/>
          </w:tcPr>
          <w:p w14:paraId="48DE61F2"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Personality traits (Extraversion, Agreeableness, Consciousness, Openness to experience, Neuroticism, Altruism)</w:t>
            </w:r>
          </w:p>
        </w:tc>
        <w:tc>
          <w:tcPr>
            <w:tcW w:w="3827" w:type="dxa"/>
            <w:shd w:val="clear" w:color="auto" w:fill="auto"/>
            <w:noWrap/>
            <w:vAlign w:val="center"/>
            <w:hideMark/>
          </w:tcPr>
          <w:p w14:paraId="16605570"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Online consumer engagement</w:t>
            </w:r>
          </w:p>
        </w:tc>
        <w:tc>
          <w:tcPr>
            <w:tcW w:w="2729" w:type="dxa"/>
            <w:shd w:val="clear" w:color="auto" w:fill="auto"/>
            <w:noWrap/>
            <w:vAlign w:val="center"/>
            <w:hideMark/>
          </w:tcPr>
          <w:p w14:paraId="08BA58F9"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Social value and aesthetic value</w:t>
            </w:r>
          </w:p>
        </w:tc>
        <w:tc>
          <w:tcPr>
            <w:tcW w:w="1866" w:type="dxa"/>
            <w:shd w:val="clear" w:color="auto" w:fill="auto"/>
            <w:vAlign w:val="center"/>
            <w:hideMark/>
          </w:tcPr>
          <w:p w14:paraId="6FF3ED2B"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(Marbach et al., 2019)</w:t>
            </w:r>
          </w:p>
        </w:tc>
      </w:tr>
      <w:tr w:rsidR="00CA73CB" w:rsidRPr="00320D39" w14:paraId="01791BBC" w14:textId="77777777" w:rsidTr="00CA73CB">
        <w:trPr>
          <w:trHeight w:val="656"/>
          <w:jc w:val="center"/>
        </w:trPr>
        <w:tc>
          <w:tcPr>
            <w:tcW w:w="5353" w:type="dxa"/>
            <w:shd w:val="clear" w:color="auto" w:fill="auto"/>
            <w:vAlign w:val="center"/>
            <w:hideMark/>
          </w:tcPr>
          <w:p w14:paraId="23865224"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Social media marketing efforts 2) Online interaction propensity</w:t>
            </w:r>
          </w:p>
        </w:tc>
        <w:tc>
          <w:tcPr>
            <w:tcW w:w="3827" w:type="dxa"/>
            <w:shd w:val="clear" w:color="auto" w:fill="auto"/>
            <w:vAlign w:val="center"/>
            <w:hideMark/>
          </w:tcPr>
          <w:p w14:paraId="730A0744"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1) Consumption 2) Creation 3) Contribution</w:t>
            </w:r>
          </w:p>
        </w:tc>
        <w:tc>
          <w:tcPr>
            <w:tcW w:w="2729" w:type="dxa"/>
            <w:shd w:val="clear" w:color="auto" w:fill="auto"/>
            <w:noWrap/>
            <w:vAlign w:val="center"/>
            <w:hideMark/>
          </w:tcPr>
          <w:p w14:paraId="62C5B3E3"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1) Overall brand equity 2) Purchase intentions</w:t>
            </w:r>
          </w:p>
        </w:tc>
        <w:tc>
          <w:tcPr>
            <w:tcW w:w="1866" w:type="dxa"/>
            <w:shd w:val="clear" w:color="auto" w:fill="auto"/>
            <w:vAlign w:val="center"/>
            <w:hideMark/>
          </w:tcPr>
          <w:p w14:paraId="5592F2CA"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(Mishra, 2019)</w:t>
            </w:r>
          </w:p>
        </w:tc>
      </w:tr>
      <w:tr w:rsidR="00CA73CB" w:rsidRPr="00320D39" w14:paraId="54D1D6D1" w14:textId="77777777" w:rsidTr="00CA73CB">
        <w:trPr>
          <w:trHeight w:val="656"/>
          <w:jc w:val="center"/>
        </w:trPr>
        <w:tc>
          <w:tcPr>
            <w:tcW w:w="5353" w:type="dxa"/>
            <w:shd w:val="clear" w:color="auto" w:fill="auto"/>
            <w:vAlign w:val="center"/>
            <w:hideMark/>
          </w:tcPr>
          <w:p w14:paraId="1E29A170"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Information motive 2) Entertainment motive 3) Remuneration motive 4) Social interaction motive and 5) Personal identity motive</w:t>
            </w:r>
          </w:p>
        </w:tc>
        <w:tc>
          <w:tcPr>
            <w:tcW w:w="3827" w:type="dxa"/>
            <w:shd w:val="clear" w:color="auto" w:fill="auto"/>
            <w:noWrap/>
            <w:vAlign w:val="center"/>
            <w:hideMark/>
          </w:tcPr>
          <w:p w14:paraId="3E230AA0"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2729" w:type="dxa"/>
            <w:shd w:val="clear" w:color="auto" w:fill="auto"/>
            <w:noWrap/>
            <w:vAlign w:val="center"/>
            <w:hideMark/>
          </w:tcPr>
          <w:p w14:paraId="615B5F4C"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1) Facebook brand pages trust 2) FBP commitment</w:t>
            </w:r>
          </w:p>
        </w:tc>
        <w:tc>
          <w:tcPr>
            <w:tcW w:w="1866" w:type="dxa"/>
            <w:shd w:val="clear" w:color="auto" w:fill="auto"/>
            <w:vAlign w:val="center"/>
            <w:hideMark/>
          </w:tcPr>
          <w:p w14:paraId="0963CD91"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(De-Silva, 2019)</w:t>
            </w:r>
          </w:p>
        </w:tc>
      </w:tr>
      <w:tr w:rsidR="00CA73CB" w:rsidRPr="00320D39" w14:paraId="65DC9E81" w14:textId="77777777" w:rsidTr="00CA73CB">
        <w:trPr>
          <w:trHeight w:val="754"/>
          <w:jc w:val="center"/>
        </w:trPr>
        <w:tc>
          <w:tcPr>
            <w:tcW w:w="5353" w:type="dxa"/>
            <w:shd w:val="clear" w:color="auto" w:fill="auto"/>
            <w:vAlign w:val="center"/>
            <w:hideMark/>
          </w:tcPr>
          <w:p w14:paraId="112AF109"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Customer perceived value 2) Relationship quality</w:t>
            </w:r>
          </w:p>
        </w:tc>
        <w:tc>
          <w:tcPr>
            <w:tcW w:w="3827" w:type="dxa"/>
            <w:shd w:val="clear" w:color="auto" w:fill="auto"/>
            <w:vAlign w:val="center"/>
            <w:hideMark/>
          </w:tcPr>
          <w:p w14:paraId="376DA955"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hideMark/>
          </w:tcPr>
          <w:p w14:paraId="0505EB2A"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1866" w:type="dxa"/>
            <w:shd w:val="clear" w:color="auto" w:fill="auto"/>
            <w:vAlign w:val="center"/>
            <w:hideMark/>
          </w:tcPr>
          <w:p w14:paraId="4F1B5019"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(Itani et al., 2019)</w:t>
            </w:r>
          </w:p>
        </w:tc>
      </w:tr>
      <w:tr w:rsidR="00CA73CB" w:rsidRPr="00320D39" w14:paraId="2396335E" w14:textId="77777777" w:rsidTr="00CA73CB">
        <w:trPr>
          <w:trHeight w:val="734"/>
          <w:jc w:val="center"/>
        </w:trPr>
        <w:tc>
          <w:tcPr>
            <w:tcW w:w="5353" w:type="dxa"/>
            <w:shd w:val="clear" w:color="auto" w:fill="auto"/>
            <w:vAlign w:val="center"/>
            <w:hideMark/>
          </w:tcPr>
          <w:p w14:paraId="5BB9A962"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Brand story plot</w:t>
            </w:r>
          </w:p>
        </w:tc>
        <w:tc>
          <w:tcPr>
            <w:tcW w:w="3827" w:type="dxa"/>
            <w:shd w:val="clear" w:color="auto" w:fill="auto"/>
            <w:vAlign w:val="center"/>
            <w:hideMark/>
          </w:tcPr>
          <w:p w14:paraId="7CA3EB5D"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hideMark/>
          </w:tcPr>
          <w:p w14:paraId="37895C07"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Three dimensions of Consumer engagement (Cognitive, Affective, Behavioral)</w:t>
            </w:r>
          </w:p>
        </w:tc>
        <w:tc>
          <w:tcPr>
            <w:tcW w:w="1866" w:type="dxa"/>
            <w:shd w:val="clear" w:color="auto" w:fill="auto"/>
            <w:vAlign w:val="center"/>
            <w:hideMark/>
          </w:tcPr>
          <w:p w14:paraId="2B9C3B28"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(Dessart &amp; Pitardi, 2019)</w:t>
            </w:r>
          </w:p>
        </w:tc>
      </w:tr>
      <w:tr w:rsidR="00CA73CB" w:rsidRPr="00320D39" w14:paraId="4AD003EF" w14:textId="77777777" w:rsidTr="00CA73CB">
        <w:trPr>
          <w:trHeight w:val="984"/>
          <w:jc w:val="center"/>
        </w:trPr>
        <w:tc>
          <w:tcPr>
            <w:tcW w:w="5353" w:type="dxa"/>
            <w:shd w:val="clear" w:color="auto" w:fill="auto"/>
            <w:vAlign w:val="center"/>
            <w:hideMark/>
          </w:tcPr>
          <w:p w14:paraId="543D5BB6"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Organic pathways (Perceived value and perceived quality) 2) Promoted pathways (Functional initiative and Experimental initiative)</w:t>
            </w:r>
          </w:p>
        </w:tc>
        <w:tc>
          <w:tcPr>
            <w:tcW w:w="3827" w:type="dxa"/>
            <w:shd w:val="clear" w:color="auto" w:fill="auto"/>
            <w:noWrap/>
            <w:vAlign w:val="center"/>
            <w:hideMark/>
          </w:tcPr>
          <w:p w14:paraId="50F448A8"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Satisfaction, trust, and commitment</w:t>
            </w:r>
          </w:p>
        </w:tc>
        <w:tc>
          <w:tcPr>
            <w:tcW w:w="2729" w:type="dxa"/>
            <w:shd w:val="clear" w:color="auto" w:fill="auto"/>
            <w:vAlign w:val="center"/>
            <w:hideMark/>
          </w:tcPr>
          <w:p w14:paraId="46943251"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1866" w:type="dxa"/>
            <w:shd w:val="clear" w:color="auto" w:fill="auto"/>
            <w:vAlign w:val="center"/>
            <w:hideMark/>
          </w:tcPr>
          <w:p w14:paraId="3E5B2CBC"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(Barari et al., 2020)</w:t>
            </w:r>
          </w:p>
        </w:tc>
      </w:tr>
      <w:tr w:rsidR="00CA73CB" w:rsidRPr="00320D39" w14:paraId="01DFE92A" w14:textId="77777777" w:rsidTr="00CA73CB">
        <w:trPr>
          <w:trHeight w:val="328"/>
          <w:jc w:val="center"/>
        </w:trPr>
        <w:tc>
          <w:tcPr>
            <w:tcW w:w="5353" w:type="dxa"/>
            <w:shd w:val="clear" w:color="auto" w:fill="auto"/>
            <w:vAlign w:val="center"/>
            <w:hideMark/>
          </w:tcPr>
          <w:p w14:paraId="2933C749"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Consumer engagement typology</w:t>
            </w:r>
          </w:p>
        </w:tc>
        <w:tc>
          <w:tcPr>
            <w:tcW w:w="3827" w:type="dxa"/>
            <w:shd w:val="clear" w:color="auto" w:fill="auto"/>
            <w:noWrap/>
            <w:vAlign w:val="center"/>
            <w:hideMark/>
          </w:tcPr>
          <w:p w14:paraId="4270FEBB"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interactivity</w:t>
            </w:r>
          </w:p>
        </w:tc>
        <w:tc>
          <w:tcPr>
            <w:tcW w:w="2729" w:type="dxa"/>
            <w:shd w:val="clear" w:color="auto" w:fill="auto"/>
            <w:noWrap/>
            <w:vAlign w:val="center"/>
            <w:hideMark/>
          </w:tcPr>
          <w:p w14:paraId="03E92327"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Benefits of consumer engagement</w:t>
            </w:r>
          </w:p>
        </w:tc>
        <w:tc>
          <w:tcPr>
            <w:tcW w:w="1866" w:type="dxa"/>
            <w:shd w:val="clear" w:color="auto" w:fill="auto"/>
            <w:vAlign w:val="center"/>
            <w:hideMark/>
          </w:tcPr>
          <w:p w14:paraId="21F65321"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w:t>
            </w:r>
            <w:proofErr w:type="spellStart"/>
            <w:r w:rsidRPr="009D7CBF">
              <w:rPr>
                <w:rFonts w:eastAsia="Times New Roman"/>
                <w:color w:val="000000"/>
                <w:sz w:val="26"/>
                <w:szCs w:val="26"/>
              </w:rPr>
              <w:t>Bilro</w:t>
            </w:r>
            <w:proofErr w:type="spellEnd"/>
            <w:r w:rsidRPr="009D7CBF">
              <w:rPr>
                <w:rFonts w:eastAsia="Times New Roman"/>
                <w:color w:val="000000"/>
                <w:sz w:val="26"/>
                <w:szCs w:val="26"/>
              </w:rPr>
              <w:t xml:space="preserve"> &amp; Loureiro, 2020)</w:t>
            </w:r>
          </w:p>
        </w:tc>
      </w:tr>
      <w:tr w:rsidR="00CA73CB" w:rsidRPr="00320D39" w14:paraId="253AD796" w14:textId="77777777" w:rsidTr="00CA73CB">
        <w:trPr>
          <w:trHeight w:val="1313"/>
          <w:jc w:val="center"/>
        </w:trPr>
        <w:tc>
          <w:tcPr>
            <w:tcW w:w="5353" w:type="dxa"/>
            <w:shd w:val="clear" w:color="auto" w:fill="auto"/>
            <w:noWrap/>
            <w:vAlign w:val="center"/>
            <w:hideMark/>
          </w:tcPr>
          <w:p w14:paraId="0600B160"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lastRenderedPageBreak/>
              <w:t xml:space="preserve">1) Marketing message, 2) Consumer engagement </w:t>
            </w:r>
            <w:proofErr w:type="spellStart"/>
            <w:r w:rsidRPr="009D7CBF">
              <w:rPr>
                <w:rFonts w:eastAsia="Times New Roman"/>
                <w:color w:val="000000"/>
                <w:sz w:val="26"/>
                <w:szCs w:val="26"/>
              </w:rPr>
              <w:t>behavior</w:t>
            </w:r>
            <w:proofErr w:type="spellEnd"/>
          </w:p>
        </w:tc>
        <w:tc>
          <w:tcPr>
            <w:tcW w:w="3827" w:type="dxa"/>
            <w:shd w:val="clear" w:color="auto" w:fill="auto"/>
            <w:noWrap/>
            <w:vAlign w:val="center"/>
            <w:hideMark/>
          </w:tcPr>
          <w:p w14:paraId="63A15D6F"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hideMark/>
          </w:tcPr>
          <w:p w14:paraId="408A4694"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Economic performance</w:t>
            </w:r>
          </w:p>
        </w:tc>
        <w:tc>
          <w:tcPr>
            <w:tcW w:w="1866" w:type="dxa"/>
            <w:shd w:val="clear" w:color="auto" w:fill="auto"/>
            <w:vAlign w:val="center"/>
            <w:hideMark/>
          </w:tcPr>
          <w:p w14:paraId="13C26F77"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(Chu et al., 2020)</w:t>
            </w:r>
          </w:p>
        </w:tc>
      </w:tr>
      <w:tr w:rsidR="00CA73CB" w:rsidRPr="00320D39" w14:paraId="4A3FE7B7" w14:textId="77777777" w:rsidTr="00CA73CB">
        <w:trPr>
          <w:trHeight w:val="984"/>
          <w:jc w:val="center"/>
        </w:trPr>
        <w:tc>
          <w:tcPr>
            <w:tcW w:w="5353" w:type="dxa"/>
            <w:shd w:val="clear" w:color="auto" w:fill="auto"/>
            <w:vAlign w:val="center"/>
            <w:hideMark/>
          </w:tcPr>
          <w:p w14:paraId="5D6D678A"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1)Attitude towards CSR 2) Peer communication 3) Opinion leader 4) Opinion seeker</w:t>
            </w:r>
          </w:p>
        </w:tc>
        <w:tc>
          <w:tcPr>
            <w:tcW w:w="3827" w:type="dxa"/>
            <w:shd w:val="clear" w:color="auto" w:fill="auto"/>
            <w:vAlign w:val="center"/>
            <w:hideMark/>
          </w:tcPr>
          <w:p w14:paraId="4929EF00" w14:textId="77777777" w:rsidR="00CA73CB" w:rsidRPr="009D7CBF" w:rsidRDefault="00CA73CB" w:rsidP="00F3025A">
            <w:pPr>
              <w:spacing w:before="0" w:after="0" w:line="240" w:lineRule="auto"/>
              <w:jc w:val="center"/>
              <w:rPr>
                <w:rFonts w:eastAsia="Times New Roman"/>
                <w:color w:val="000000"/>
                <w:sz w:val="26"/>
                <w:szCs w:val="26"/>
              </w:rPr>
            </w:pPr>
            <w:proofErr w:type="spellStart"/>
            <w:r w:rsidRPr="009D7CBF">
              <w:rPr>
                <w:rFonts w:eastAsia="Times New Roman"/>
                <w:color w:val="000000"/>
                <w:sz w:val="26"/>
                <w:szCs w:val="26"/>
              </w:rPr>
              <w:t>eWOM</w:t>
            </w:r>
            <w:proofErr w:type="spellEnd"/>
            <w:r w:rsidRPr="009D7CBF">
              <w:rPr>
                <w:rFonts w:eastAsia="Times New Roman"/>
                <w:color w:val="000000"/>
                <w:sz w:val="26"/>
                <w:szCs w:val="26"/>
              </w:rPr>
              <w:t xml:space="preserve"> Intentions</w:t>
            </w:r>
          </w:p>
        </w:tc>
        <w:tc>
          <w:tcPr>
            <w:tcW w:w="2729" w:type="dxa"/>
            <w:shd w:val="clear" w:color="auto" w:fill="auto"/>
            <w:noWrap/>
            <w:vAlign w:val="center"/>
            <w:hideMark/>
          </w:tcPr>
          <w:p w14:paraId="68C2B2FB"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with CSR communication in social media</w:t>
            </w:r>
          </w:p>
        </w:tc>
        <w:tc>
          <w:tcPr>
            <w:tcW w:w="1866" w:type="dxa"/>
            <w:shd w:val="clear" w:color="auto" w:fill="auto"/>
            <w:vAlign w:val="center"/>
            <w:hideMark/>
          </w:tcPr>
          <w:p w14:paraId="10593B2D" w14:textId="77777777" w:rsidR="00CA73CB" w:rsidRPr="009D7CBF" w:rsidRDefault="00CA73CB" w:rsidP="00F3025A">
            <w:pPr>
              <w:spacing w:before="0" w:after="0" w:line="240" w:lineRule="auto"/>
              <w:jc w:val="center"/>
              <w:rPr>
                <w:rFonts w:eastAsia="Times New Roman"/>
                <w:color w:val="000000"/>
                <w:sz w:val="26"/>
                <w:szCs w:val="26"/>
              </w:rPr>
            </w:pPr>
            <w:r w:rsidRPr="00E86B7F">
              <w:rPr>
                <w:rFonts w:eastAsia="Times New Roman"/>
                <w:color w:val="000000"/>
                <w:sz w:val="26"/>
                <w:szCs w:val="26"/>
              </w:rPr>
              <w:t>(Chu et al., 2020)</w:t>
            </w:r>
          </w:p>
        </w:tc>
      </w:tr>
      <w:tr w:rsidR="00CA73CB" w:rsidRPr="00320D39" w14:paraId="6AC417BC" w14:textId="77777777" w:rsidTr="00CA73CB">
        <w:trPr>
          <w:trHeight w:val="558"/>
          <w:jc w:val="center"/>
        </w:trPr>
        <w:tc>
          <w:tcPr>
            <w:tcW w:w="5353" w:type="dxa"/>
            <w:shd w:val="clear" w:color="auto" w:fill="auto"/>
            <w:vAlign w:val="center"/>
          </w:tcPr>
          <w:p w14:paraId="10A9446E"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Firm-specific consumer education, 2) Market-related education</w:t>
            </w:r>
          </w:p>
        </w:tc>
        <w:tc>
          <w:tcPr>
            <w:tcW w:w="3827" w:type="dxa"/>
            <w:shd w:val="clear" w:color="auto" w:fill="auto"/>
            <w:noWrap/>
            <w:vAlign w:val="center"/>
          </w:tcPr>
          <w:p w14:paraId="48B2E77C"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tcPr>
          <w:p w14:paraId="12674A61"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Product and brand engagement</w:t>
            </w:r>
          </w:p>
        </w:tc>
        <w:tc>
          <w:tcPr>
            <w:tcW w:w="1866" w:type="dxa"/>
            <w:shd w:val="clear" w:color="auto" w:fill="auto"/>
            <w:vAlign w:val="center"/>
          </w:tcPr>
          <w:p w14:paraId="1F9D25E9"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(Ornelas Sanchez &amp; Vera Martinez, 2020)</w:t>
            </w:r>
          </w:p>
        </w:tc>
      </w:tr>
      <w:tr w:rsidR="00CA73CB" w:rsidRPr="00320D39" w14:paraId="5BFAC718" w14:textId="77777777" w:rsidTr="00CA73CB">
        <w:trPr>
          <w:trHeight w:val="656"/>
          <w:jc w:val="center"/>
        </w:trPr>
        <w:tc>
          <w:tcPr>
            <w:tcW w:w="5353" w:type="dxa"/>
            <w:shd w:val="clear" w:color="auto" w:fill="auto"/>
            <w:vAlign w:val="center"/>
            <w:hideMark/>
          </w:tcPr>
          <w:p w14:paraId="7FCF7B0F"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Consumer engagement</w:t>
            </w:r>
          </w:p>
        </w:tc>
        <w:tc>
          <w:tcPr>
            <w:tcW w:w="3827" w:type="dxa"/>
            <w:shd w:val="clear" w:color="auto" w:fill="auto"/>
            <w:noWrap/>
            <w:vAlign w:val="center"/>
            <w:hideMark/>
          </w:tcPr>
          <w:p w14:paraId="55B0E0A4"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hideMark/>
          </w:tcPr>
          <w:p w14:paraId="7DA6C685"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Brand loyalty and social interactivity</w:t>
            </w:r>
          </w:p>
        </w:tc>
        <w:tc>
          <w:tcPr>
            <w:tcW w:w="1866" w:type="dxa"/>
            <w:shd w:val="clear" w:color="auto" w:fill="auto"/>
            <w:vAlign w:val="center"/>
            <w:hideMark/>
          </w:tcPr>
          <w:p w14:paraId="021ADF72"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(Ting et al., 2021)</w:t>
            </w:r>
          </w:p>
        </w:tc>
      </w:tr>
      <w:tr w:rsidR="00CA73CB" w:rsidRPr="00320D39" w14:paraId="06319B79" w14:textId="77777777" w:rsidTr="00CA73CB">
        <w:trPr>
          <w:trHeight w:val="656"/>
          <w:jc w:val="center"/>
        </w:trPr>
        <w:tc>
          <w:tcPr>
            <w:tcW w:w="5353" w:type="dxa"/>
            <w:shd w:val="clear" w:color="auto" w:fill="auto"/>
            <w:vAlign w:val="center"/>
            <w:hideMark/>
          </w:tcPr>
          <w:p w14:paraId="3EB4C3C8"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Interactivity 2) Inspiration</w:t>
            </w:r>
          </w:p>
        </w:tc>
        <w:tc>
          <w:tcPr>
            <w:tcW w:w="3827" w:type="dxa"/>
            <w:shd w:val="clear" w:color="auto" w:fill="auto"/>
            <w:noWrap/>
            <w:vAlign w:val="center"/>
            <w:hideMark/>
          </w:tcPr>
          <w:p w14:paraId="37C794E4"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1) Flow 2) Attitude and 3) Trust</w:t>
            </w:r>
          </w:p>
        </w:tc>
        <w:tc>
          <w:tcPr>
            <w:tcW w:w="2729" w:type="dxa"/>
            <w:shd w:val="clear" w:color="auto" w:fill="auto"/>
            <w:noWrap/>
            <w:vAlign w:val="center"/>
            <w:hideMark/>
          </w:tcPr>
          <w:p w14:paraId="7EA7C25F"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Engagement</w:t>
            </w:r>
          </w:p>
        </w:tc>
        <w:tc>
          <w:tcPr>
            <w:tcW w:w="1866" w:type="dxa"/>
            <w:shd w:val="clear" w:color="auto" w:fill="auto"/>
            <w:vAlign w:val="center"/>
            <w:hideMark/>
          </w:tcPr>
          <w:p w14:paraId="04D8A4A9"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(Arghashi &amp; Yuksel, 2021)</w:t>
            </w:r>
          </w:p>
        </w:tc>
      </w:tr>
      <w:tr w:rsidR="00CA73CB" w:rsidRPr="00320D39" w14:paraId="2CC830B5" w14:textId="77777777" w:rsidTr="00CA73CB">
        <w:trPr>
          <w:trHeight w:val="984"/>
          <w:jc w:val="center"/>
        </w:trPr>
        <w:tc>
          <w:tcPr>
            <w:tcW w:w="5353" w:type="dxa"/>
            <w:shd w:val="clear" w:color="auto" w:fill="auto"/>
            <w:vAlign w:val="center"/>
            <w:hideMark/>
          </w:tcPr>
          <w:p w14:paraId="38262DA6"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1) Emotionality 2) Complexity 3) Informality</w:t>
            </w:r>
          </w:p>
        </w:tc>
        <w:tc>
          <w:tcPr>
            <w:tcW w:w="3827" w:type="dxa"/>
            <w:shd w:val="clear" w:color="auto" w:fill="auto"/>
            <w:noWrap/>
            <w:vAlign w:val="center"/>
            <w:hideMark/>
          </w:tcPr>
          <w:p w14:paraId="2BB21817"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w:t>
            </w:r>
          </w:p>
        </w:tc>
        <w:tc>
          <w:tcPr>
            <w:tcW w:w="2729" w:type="dxa"/>
            <w:shd w:val="clear" w:color="auto" w:fill="auto"/>
            <w:vAlign w:val="center"/>
            <w:hideMark/>
          </w:tcPr>
          <w:p w14:paraId="6A52FB93"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Engagement</w:t>
            </w:r>
          </w:p>
        </w:tc>
        <w:tc>
          <w:tcPr>
            <w:tcW w:w="1866" w:type="dxa"/>
            <w:shd w:val="clear" w:color="auto" w:fill="auto"/>
            <w:vAlign w:val="center"/>
            <w:hideMark/>
          </w:tcPr>
          <w:p w14:paraId="0C8A32B6"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(Deng et al., 2021)</w:t>
            </w:r>
          </w:p>
        </w:tc>
      </w:tr>
      <w:tr w:rsidR="00CA73CB" w:rsidRPr="00320D39" w14:paraId="1400455B" w14:textId="77777777" w:rsidTr="00CA73CB">
        <w:trPr>
          <w:trHeight w:val="984"/>
          <w:jc w:val="center"/>
        </w:trPr>
        <w:tc>
          <w:tcPr>
            <w:tcW w:w="5353" w:type="dxa"/>
            <w:shd w:val="clear" w:color="auto" w:fill="auto"/>
            <w:vAlign w:val="center"/>
          </w:tcPr>
          <w:p w14:paraId="17015943"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Experiential value construct (1) Cognitive value 2) Hedonic value 3) Social value and 4) Ethical value</w:t>
            </w:r>
          </w:p>
        </w:tc>
        <w:tc>
          <w:tcPr>
            <w:tcW w:w="3827" w:type="dxa"/>
            <w:shd w:val="clear" w:color="auto" w:fill="auto"/>
            <w:noWrap/>
            <w:vAlign w:val="center"/>
          </w:tcPr>
          <w:p w14:paraId="29CA1A16"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2729" w:type="dxa"/>
            <w:shd w:val="clear" w:color="auto" w:fill="auto"/>
            <w:vAlign w:val="center"/>
          </w:tcPr>
          <w:p w14:paraId="4957810E"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1) Satisfaction 2) Brand loyalty</w:t>
            </w:r>
          </w:p>
        </w:tc>
        <w:tc>
          <w:tcPr>
            <w:tcW w:w="1866" w:type="dxa"/>
            <w:shd w:val="clear" w:color="auto" w:fill="auto"/>
            <w:vAlign w:val="center"/>
          </w:tcPr>
          <w:p w14:paraId="3CFEBF5E"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(Nadeem et al., 2021)</w:t>
            </w:r>
          </w:p>
        </w:tc>
      </w:tr>
      <w:tr w:rsidR="00CA73CB" w:rsidRPr="00320D39" w14:paraId="4ADD0441" w14:textId="77777777" w:rsidTr="00CA73CB">
        <w:trPr>
          <w:trHeight w:val="656"/>
          <w:jc w:val="center"/>
        </w:trPr>
        <w:tc>
          <w:tcPr>
            <w:tcW w:w="5353" w:type="dxa"/>
            <w:shd w:val="clear" w:color="auto" w:fill="auto"/>
            <w:noWrap/>
            <w:vAlign w:val="center"/>
            <w:hideMark/>
          </w:tcPr>
          <w:p w14:paraId="69715D1E"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Stimulus (AI and MR)</w:t>
            </w:r>
          </w:p>
        </w:tc>
        <w:tc>
          <w:tcPr>
            <w:tcW w:w="3827" w:type="dxa"/>
            <w:shd w:val="clear" w:color="auto" w:fill="auto"/>
            <w:noWrap/>
            <w:vAlign w:val="center"/>
            <w:hideMark/>
          </w:tcPr>
          <w:p w14:paraId="3D0E366B"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Organism (Consumer engagement)</w:t>
            </w:r>
          </w:p>
        </w:tc>
        <w:tc>
          <w:tcPr>
            <w:tcW w:w="2729" w:type="dxa"/>
            <w:shd w:val="clear" w:color="auto" w:fill="auto"/>
            <w:vAlign w:val="center"/>
            <w:hideMark/>
          </w:tcPr>
          <w:p w14:paraId="654A7DA3"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Response (Behavior intentions and purchase intentions)</w:t>
            </w:r>
          </w:p>
        </w:tc>
        <w:tc>
          <w:tcPr>
            <w:tcW w:w="1866" w:type="dxa"/>
            <w:shd w:val="clear" w:color="auto" w:fill="auto"/>
            <w:vAlign w:val="center"/>
            <w:hideMark/>
          </w:tcPr>
          <w:p w14:paraId="75C2BD17"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(Sung et al., 2021)</w:t>
            </w:r>
          </w:p>
        </w:tc>
      </w:tr>
      <w:tr w:rsidR="00CA73CB" w:rsidRPr="00320D39" w14:paraId="2242347E" w14:textId="77777777" w:rsidTr="00CA73CB">
        <w:trPr>
          <w:trHeight w:val="328"/>
          <w:jc w:val="center"/>
        </w:trPr>
        <w:tc>
          <w:tcPr>
            <w:tcW w:w="5353" w:type="dxa"/>
            <w:shd w:val="clear" w:color="auto" w:fill="auto"/>
            <w:vAlign w:val="center"/>
            <w:hideMark/>
          </w:tcPr>
          <w:p w14:paraId="1BF916D8"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lastRenderedPageBreak/>
              <w:t>1) Consumer-consumer interaction 2) Consumer-brand interaction</w:t>
            </w:r>
          </w:p>
        </w:tc>
        <w:tc>
          <w:tcPr>
            <w:tcW w:w="3827" w:type="dxa"/>
            <w:shd w:val="clear" w:color="auto" w:fill="auto"/>
            <w:noWrap/>
            <w:vAlign w:val="center"/>
            <w:hideMark/>
          </w:tcPr>
          <w:p w14:paraId="3DEE1F28"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(Cognitive, affective, emotional)</w:t>
            </w:r>
          </w:p>
        </w:tc>
        <w:tc>
          <w:tcPr>
            <w:tcW w:w="2729" w:type="dxa"/>
            <w:shd w:val="clear" w:color="auto" w:fill="auto"/>
            <w:noWrap/>
            <w:vAlign w:val="center"/>
            <w:hideMark/>
          </w:tcPr>
          <w:p w14:paraId="732E0E54"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 xml:space="preserve">1) Ongoing search </w:t>
            </w:r>
            <w:proofErr w:type="spellStart"/>
            <w:r w:rsidRPr="009D7CBF">
              <w:rPr>
                <w:rFonts w:eastAsia="Times New Roman"/>
                <w:color w:val="000000"/>
                <w:sz w:val="26"/>
                <w:szCs w:val="26"/>
              </w:rPr>
              <w:t>behavior</w:t>
            </w:r>
            <w:proofErr w:type="spellEnd"/>
            <w:r w:rsidRPr="009D7CBF">
              <w:rPr>
                <w:rFonts w:eastAsia="Times New Roman"/>
                <w:color w:val="000000"/>
                <w:sz w:val="26"/>
                <w:szCs w:val="26"/>
              </w:rPr>
              <w:t xml:space="preserve"> 2) Repurchase intentions</w:t>
            </w:r>
          </w:p>
        </w:tc>
        <w:tc>
          <w:tcPr>
            <w:tcW w:w="1866" w:type="dxa"/>
            <w:shd w:val="clear" w:color="auto" w:fill="auto"/>
            <w:vAlign w:val="center"/>
            <w:hideMark/>
          </w:tcPr>
          <w:p w14:paraId="48E8B3B0"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(Cheung et al., 2021)</w:t>
            </w:r>
          </w:p>
        </w:tc>
      </w:tr>
      <w:tr w:rsidR="00CA73CB" w:rsidRPr="00320D39" w14:paraId="69033494" w14:textId="77777777" w:rsidTr="00CA73CB">
        <w:trPr>
          <w:trHeight w:val="656"/>
          <w:jc w:val="center"/>
        </w:trPr>
        <w:tc>
          <w:tcPr>
            <w:tcW w:w="5353" w:type="dxa"/>
            <w:shd w:val="clear" w:color="auto" w:fill="auto"/>
            <w:vAlign w:val="center"/>
            <w:hideMark/>
          </w:tcPr>
          <w:p w14:paraId="60E4792C"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Certainty of Messages on media platforms</w:t>
            </w:r>
          </w:p>
        </w:tc>
        <w:tc>
          <w:tcPr>
            <w:tcW w:w="3827" w:type="dxa"/>
            <w:shd w:val="clear" w:color="auto" w:fill="auto"/>
            <w:noWrap/>
            <w:vAlign w:val="center"/>
            <w:hideMark/>
          </w:tcPr>
          <w:p w14:paraId="38097E0D"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 xml:space="preserve">Perceptions of </w:t>
            </w:r>
            <w:r>
              <w:rPr>
                <w:rFonts w:eastAsia="Times New Roman"/>
                <w:color w:val="000000"/>
                <w:sz w:val="26"/>
                <w:szCs w:val="26"/>
              </w:rPr>
              <w:t>Brand P</w:t>
            </w:r>
            <w:r w:rsidRPr="009D7CBF">
              <w:rPr>
                <w:rFonts w:eastAsia="Times New Roman"/>
                <w:color w:val="000000"/>
                <w:sz w:val="26"/>
                <w:szCs w:val="26"/>
              </w:rPr>
              <w:t>owers</w:t>
            </w:r>
          </w:p>
        </w:tc>
        <w:tc>
          <w:tcPr>
            <w:tcW w:w="2729" w:type="dxa"/>
            <w:shd w:val="clear" w:color="auto" w:fill="auto"/>
            <w:vAlign w:val="center"/>
            <w:hideMark/>
          </w:tcPr>
          <w:p w14:paraId="5F35963B"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w:t>
            </w:r>
          </w:p>
        </w:tc>
        <w:tc>
          <w:tcPr>
            <w:tcW w:w="1866" w:type="dxa"/>
            <w:shd w:val="clear" w:color="auto" w:fill="auto"/>
            <w:vAlign w:val="center"/>
            <w:hideMark/>
          </w:tcPr>
          <w:p w14:paraId="25D149A6"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(Pezzuti et al., 2021)</w:t>
            </w:r>
          </w:p>
        </w:tc>
      </w:tr>
      <w:tr w:rsidR="00CA73CB" w:rsidRPr="00320D39" w14:paraId="678FBC73" w14:textId="77777777" w:rsidTr="00CA73CB">
        <w:trPr>
          <w:trHeight w:val="915"/>
          <w:jc w:val="center"/>
        </w:trPr>
        <w:tc>
          <w:tcPr>
            <w:tcW w:w="5353" w:type="dxa"/>
            <w:shd w:val="clear" w:color="auto" w:fill="auto"/>
            <w:noWrap/>
            <w:vAlign w:val="center"/>
            <w:hideMark/>
          </w:tcPr>
          <w:p w14:paraId="3B04F259" w14:textId="77777777" w:rsidR="00CA73CB" w:rsidRPr="009D7CBF" w:rsidRDefault="00CA73CB" w:rsidP="00CA73CB">
            <w:pPr>
              <w:spacing w:before="0" w:after="0" w:line="240" w:lineRule="auto"/>
              <w:jc w:val="left"/>
              <w:rPr>
                <w:rFonts w:eastAsia="Times New Roman"/>
                <w:color w:val="000000"/>
                <w:sz w:val="26"/>
                <w:szCs w:val="26"/>
              </w:rPr>
            </w:pPr>
            <w:r w:rsidRPr="009D7CBF">
              <w:rPr>
                <w:rFonts w:eastAsia="Times New Roman"/>
                <w:color w:val="000000"/>
                <w:sz w:val="26"/>
                <w:szCs w:val="26"/>
              </w:rPr>
              <w:t>Firm-generated content (Informative and emotional)</w:t>
            </w:r>
          </w:p>
        </w:tc>
        <w:tc>
          <w:tcPr>
            <w:tcW w:w="3827" w:type="dxa"/>
            <w:shd w:val="clear" w:color="auto" w:fill="auto"/>
            <w:vAlign w:val="center"/>
            <w:hideMark/>
          </w:tcPr>
          <w:p w14:paraId="47D21F57"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Mediating effect of consumer digital engagement (Likes, comments, and shares)</w:t>
            </w:r>
          </w:p>
        </w:tc>
        <w:tc>
          <w:tcPr>
            <w:tcW w:w="2729" w:type="dxa"/>
            <w:shd w:val="clear" w:color="auto" w:fill="auto"/>
            <w:vAlign w:val="center"/>
            <w:hideMark/>
          </w:tcPr>
          <w:p w14:paraId="630932BB"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Firm performance (Box Office)</w:t>
            </w:r>
          </w:p>
        </w:tc>
        <w:tc>
          <w:tcPr>
            <w:tcW w:w="1866" w:type="dxa"/>
            <w:shd w:val="clear" w:color="auto" w:fill="auto"/>
            <w:vAlign w:val="center"/>
            <w:hideMark/>
          </w:tcPr>
          <w:p w14:paraId="72EC1FE0" w14:textId="77777777" w:rsidR="00CA73CB" w:rsidRPr="009D7CBF" w:rsidRDefault="00CA73CB" w:rsidP="00F3025A">
            <w:pPr>
              <w:spacing w:before="0" w:after="0" w:line="240" w:lineRule="auto"/>
              <w:jc w:val="center"/>
              <w:rPr>
                <w:rFonts w:eastAsia="Times New Roman"/>
                <w:color w:val="000000"/>
                <w:sz w:val="26"/>
                <w:szCs w:val="26"/>
              </w:rPr>
            </w:pPr>
            <w:r w:rsidRPr="009D7CBF">
              <w:rPr>
                <w:rFonts w:eastAsia="Times New Roman"/>
                <w:color w:val="000000"/>
                <w:sz w:val="26"/>
                <w:szCs w:val="26"/>
              </w:rPr>
              <w:t>(Cheng et al., 2021)</w:t>
            </w:r>
          </w:p>
        </w:tc>
      </w:tr>
    </w:tbl>
    <w:p w14:paraId="103D6D29" w14:textId="77777777" w:rsidR="00892DFC" w:rsidRPr="009D7CBF" w:rsidRDefault="00892DFC" w:rsidP="00CA73CB">
      <w:pPr>
        <w:tabs>
          <w:tab w:val="left" w:pos="709"/>
        </w:tabs>
        <w:spacing w:after="0" w:line="240" w:lineRule="auto"/>
        <w:jc w:val="left"/>
        <w:rPr>
          <w:b/>
          <w:bCs/>
          <w:sz w:val="26"/>
          <w:szCs w:val="26"/>
          <w:lang w:val="en-US"/>
        </w:rPr>
      </w:pPr>
      <w:r w:rsidRPr="009D7CBF">
        <w:rPr>
          <w:b/>
          <w:bCs/>
          <w:sz w:val="26"/>
          <w:szCs w:val="26"/>
          <w:lang w:val="en-US"/>
        </w:rPr>
        <w:t>Source:</w:t>
      </w:r>
      <w:r w:rsidRPr="009D7CBF">
        <w:rPr>
          <w:sz w:val="26"/>
          <w:szCs w:val="26"/>
          <w:lang w:val="en-US"/>
        </w:rPr>
        <w:t xml:space="preserve"> Authors</w:t>
      </w:r>
      <w:r w:rsidR="00313565">
        <w:rPr>
          <w:sz w:val="26"/>
          <w:szCs w:val="26"/>
          <w:lang w:val="en-US"/>
        </w:rPr>
        <w:t>'</w:t>
      </w:r>
      <w:r w:rsidR="00313565" w:rsidRPr="009D7CBF">
        <w:rPr>
          <w:sz w:val="26"/>
          <w:szCs w:val="26"/>
          <w:lang w:val="en-US"/>
        </w:rPr>
        <w:t xml:space="preserve"> </w:t>
      </w:r>
      <w:r w:rsidR="004B64E8">
        <w:rPr>
          <w:sz w:val="26"/>
          <w:szCs w:val="26"/>
          <w:lang w:val="en-US"/>
        </w:rPr>
        <w:t>Own C</w:t>
      </w:r>
      <w:r w:rsidRPr="009D7CBF">
        <w:rPr>
          <w:sz w:val="26"/>
          <w:szCs w:val="26"/>
          <w:lang w:val="en-US"/>
        </w:rPr>
        <w:t>ompilation</w:t>
      </w:r>
    </w:p>
    <w:p w14:paraId="1F916828" w14:textId="77777777" w:rsidR="007C3C8C" w:rsidRPr="009D7CBF" w:rsidRDefault="007C3C8C" w:rsidP="004F7065">
      <w:pPr>
        <w:spacing w:before="0" w:after="0" w:line="240" w:lineRule="auto"/>
        <w:ind w:firstLine="720"/>
        <w:rPr>
          <w:sz w:val="26"/>
          <w:szCs w:val="26"/>
          <w:lang w:val="en-US"/>
        </w:rPr>
        <w:sectPr w:rsidR="007C3C8C" w:rsidRPr="009D7CBF" w:rsidSect="001453BC">
          <w:headerReference w:type="even" r:id="rId23"/>
          <w:headerReference w:type="default" r:id="rId24"/>
          <w:pgSz w:w="16838" w:h="11906" w:orient="landscape"/>
          <w:pgMar w:top="1440" w:right="1440" w:bottom="1440" w:left="1440" w:header="709" w:footer="709" w:gutter="0"/>
          <w:lnNumType w:countBy="1" w:restart="continuous"/>
          <w:cols w:space="708"/>
          <w:docGrid w:linePitch="360"/>
        </w:sectPr>
      </w:pPr>
    </w:p>
    <w:p w14:paraId="28558B18" w14:textId="77777777" w:rsidR="006C3D18" w:rsidRDefault="00313565" w:rsidP="00CA73CB">
      <w:pPr>
        <w:tabs>
          <w:tab w:val="left" w:pos="450"/>
          <w:tab w:val="left" w:pos="720"/>
          <w:tab w:val="left" w:pos="810"/>
        </w:tabs>
        <w:spacing w:before="0" w:after="0" w:line="300" w:lineRule="auto"/>
        <w:ind w:firstLineChars="200" w:firstLine="520"/>
        <w:rPr>
          <w:sz w:val="26"/>
          <w:szCs w:val="26"/>
          <w:lang w:val="en-US"/>
        </w:rPr>
      </w:pPr>
      <w:r w:rsidRPr="00313565">
        <w:rPr>
          <w:sz w:val="26"/>
          <w:szCs w:val="26"/>
          <w:lang w:val="en-US"/>
        </w:rPr>
        <w:lastRenderedPageBreak/>
        <w:t xml:space="preserve">The frameworks above identify several important antecedents of consumer engagement, </w:t>
      </w:r>
      <w:r w:rsidRPr="00CA73CB">
        <w:rPr>
          <w:rFonts w:eastAsia="Times New Roman"/>
          <w:sz w:val="26"/>
          <w:szCs w:val="26"/>
          <w:lang w:val="en"/>
        </w:rPr>
        <w:t>including</w:t>
      </w:r>
      <w:r w:rsidRPr="00313565">
        <w:rPr>
          <w:sz w:val="26"/>
          <w:szCs w:val="26"/>
          <w:lang w:val="en-US"/>
        </w:rPr>
        <w:t xml:space="preserve"> attitudes towards brands, brand interactivity, brand intimacy, consumer involvement, customer participation, customer perceived value, peer communication, personality traits, self-brand image congruity, service quality, social media marketing efforts, and subjective norms. We recorded all these antecedents using Microsoft Excel.</w:t>
      </w:r>
    </w:p>
    <w:p w14:paraId="74C5D2E9" w14:textId="77777777" w:rsidR="00DB72ED" w:rsidRPr="009D7CBF" w:rsidRDefault="003D20E5" w:rsidP="00CA73CB">
      <w:pPr>
        <w:tabs>
          <w:tab w:val="left" w:pos="450"/>
          <w:tab w:val="left" w:pos="720"/>
          <w:tab w:val="left" w:pos="810"/>
        </w:tabs>
        <w:spacing w:before="0" w:after="0" w:line="300" w:lineRule="auto"/>
        <w:ind w:firstLineChars="200" w:firstLine="520"/>
        <w:rPr>
          <w:sz w:val="26"/>
          <w:szCs w:val="26"/>
          <w:lang w:val="en-US"/>
        </w:rPr>
      </w:pPr>
      <w:r>
        <w:rPr>
          <w:sz w:val="26"/>
          <w:szCs w:val="26"/>
          <w:lang w:val="en-US"/>
        </w:rPr>
        <w:t xml:space="preserve">Some identified </w:t>
      </w:r>
      <w:r w:rsidRPr="00CA73CB">
        <w:rPr>
          <w:rFonts w:eastAsia="Times New Roman"/>
          <w:sz w:val="26"/>
          <w:szCs w:val="26"/>
          <w:lang w:val="en"/>
        </w:rPr>
        <w:t>mediating</w:t>
      </w:r>
      <w:r>
        <w:rPr>
          <w:sz w:val="26"/>
          <w:szCs w:val="26"/>
          <w:lang w:val="en-US"/>
        </w:rPr>
        <w:t xml:space="preserve"> variables were age, gender, attitude, involvement, satisfaction, trust, commitment, intentions, perceptions, etc. </w:t>
      </w:r>
      <w:r w:rsidR="003309F8">
        <w:rPr>
          <w:sz w:val="26"/>
          <w:szCs w:val="26"/>
          <w:lang w:val="en-US"/>
        </w:rPr>
        <w:t xml:space="preserve">However, some </w:t>
      </w:r>
      <w:r w:rsidR="00151AA9">
        <w:rPr>
          <w:sz w:val="26"/>
          <w:szCs w:val="26"/>
          <w:lang w:val="en-US"/>
        </w:rPr>
        <w:t>studies also used mediating variables as independent variables</w:t>
      </w:r>
      <w:r w:rsidR="003309F8">
        <w:rPr>
          <w:sz w:val="26"/>
          <w:szCs w:val="26"/>
          <w:lang w:val="en-US"/>
        </w:rPr>
        <w:t>.</w:t>
      </w:r>
    </w:p>
    <w:p w14:paraId="64392183" w14:textId="77777777" w:rsidR="005B1568" w:rsidRPr="003309F8" w:rsidRDefault="003309F8" w:rsidP="00CA73CB">
      <w:pPr>
        <w:spacing w:before="0" w:after="0" w:line="360" w:lineRule="exact"/>
        <w:rPr>
          <w:sz w:val="26"/>
          <w:szCs w:val="26"/>
          <w:lang w:val="en-US"/>
        </w:rPr>
      </w:pPr>
      <w:r>
        <w:rPr>
          <w:b/>
          <w:bCs/>
          <w:sz w:val="26"/>
          <w:szCs w:val="26"/>
          <w:lang w:val="en-US"/>
        </w:rPr>
        <w:tab/>
      </w:r>
    </w:p>
    <w:p w14:paraId="7EC79BF1" w14:textId="77777777" w:rsidR="00FC1112" w:rsidRPr="009D7CBF" w:rsidRDefault="00AD3EE2" w:rsidP="00CA73CB">
      <w:pPr>
        <w:spacing w:before="0" w:after="0" w:line="360" w:lineRule="exact"/>
        <w:jc w:val="center"/>
        <w:rPr>
          <w:b/>
          <w:bCs/>
          <w:sz w:val="26"/>
          <w:szCs w:val="26"/>
          <w:lang w:val="en-US"/>
        </w:rPr>
      </w:pPr>
      <w:r w:rsidRPr="009D7CBF">
        <w:rPr>
          <w:b/>
          <w:bCs/>
          <w:sz w:val="26"/>
          <w:szCs w:val="26"/>
          <w:lang w:val="en-US"/>
        </w:rPr>
        <w:t>DIRECTIONS FOR FUTURE RESEARCH</w:t>
      </w:r>
    </w:p>
    <w:p w14:paraId="4AB66855" w14:textId="77777777" w:rsidR="00AD3EE2" w:rsidRPr="009D7CBF" w:rsidRDefault="00313565" w:rsidP="00CA73CB">
      <w:pPr>
        <w:tabs>
          <w:tab w:val="left" w:pos="450"/>
          <w:tab w:val="left" w:pos="720"/>
          <w:tab w:val="left" w:pos="810"/>
        </w:tabs>
        <w:spacing w:before="0" w:after="0" w:line="360" w:lineRule="exact"/>
        <w:ind w:firstLineChars="200" w:firstLine="520"/>
        <w:rPr>
          <w:b/>
          <w:bCs/>
          <w:sz w:val="26"/>
          <w:szCs w:val="26"/>
          <w:lang w:val="en-US"/>
        </w:rPr>
      </w:pPr>
      <w:r w:rsidRPr="00313565">
        <w:rPr>
          <w:sz w:val="26"/>
          <w:szCs w:val="26"/>
          <w:lang w:val="en-US"/>
        </w:rPr>
        <w:t xml:space="preserve">In response to various studies on the antecedents and conceptual frameworks of consumer </w:t>
      </w:r>
      <w:r w:rsidRPr="00CA73CB">
        <w:rPr>
          <w:rFonts w:eastAsia="Times New Roman"/>
          <w:sz w:val="26"/>
          <w:szCs w:val="26"/>
          <w:lang w:val="en"/>
        </w:rPr>
        <w:t>engagement</w:t>
      </w:r>
      <w:r w:rsidRPr="00313565">
        <w:rPr>
          <w:sz w:val="26"/>
          <w:szCs w:val="26"/>
          <w:lang w:val="en-US"/>
        </w:rPr>
        <w:t xml:space="preserve">, we </w:t>
      </w:r>
      <w:r>
        <w:rPr>
          <w:sz w:val="26"/>
          <w:szCs w:val="26"/>
          <w:lang w:val="en-US"/>
        </w:rPr>
        <w:t>systematically reviewed</w:t>
      </w:r>
      <w:r w:rsidRPr="00313565">
        <w:rPr>
          <w:sz w:val="26"/>
          <w:szCs w:val="26"/>
          <w:lang w:val="en-US"/>
        </w:rPr>
        <w:t xml:space="preserve"> the literature to offer future directions for researchers.</w:t>
      </w:r>
    </w:p>
    <w:p w14:paraId="52CD616A" w14:textId="77777777" w:rsidR="003452AF" w:rsidRPr="009D7CBF" w:rsidRDefault="003452AF" w:rsidP="00CA73CB">
      <w:pPr>
        <w:spacing w:before="0" w:after="0" w:line="360" w:lineRule="exact"/>
        <w:rPr>
          <w:b/>
          <w:bCs/>
          <w:sz w:val="26"/>
          <w:szCs w:val="26"/>
          <w:lang w:val="en-US"/>
        </w:rPr>
      </w:pPr>
    </w:p>
    <w:p w14:paraId="2C1F05DD" w14:textId="77777777" w:rsidR="00AD3EE2" w:rsidRPr="009D7CBF" w:rsidRDefault="00AD3EE2" w:rsidP="00CA73CB">
      <w:pPr>
        <w:spacing w:before="0" w:after="0" w:line="360" w:lineRule="exact"/>
        <w:rPr>
          <w:b/>
          <w:bCs/>
          <w:sz w:val="26"/>
          <w:szCs w:val="26"/>
          <w:lang w:val="en-US"/>
        </w:rPr>
      </w:pPr>
      <w:r w:rsidRPr="009D7CBF">
        <w:rPr>
          <w:b/>
          <w:bCs/>
          <w:sz w:val="26"/>
          <w:szCs w:val="26"/>
          <w:lang w:val="en-US"/>
        </w:rPr>
        <w:t>Theoretical Implications</w:t>
      </w:r>
    </w:p>
    <w:p w14:paraId="3D30A768" w14:textId="77777777" w:rsidR="00AD3EE2" w:rsidRDefault="00AD3EE2" w:rsidP="00CA73CB">
      <w:pPr>
        <w:tabs>
          <w:tab w:val="left" w:pos="450"/>
          <w:tab w:val="left" w:pos="720"/>
          <w:tab w:val="left" w:pos="810"/>
        </w:tabs>
        <w:spacing w:before="0" w:after="0" w:line="360" w:lineRule="exact"/>
        <w:ind w:firstLineChars="200" w:firstLine="520"/>
        <w:rPr>
          <w:sz w:val="26"/>
          <w:szCs w:val="26"/>
          <w:lang w:val="en-US"/>
        </w:rPr>
      </w:pPr>
      <w:r w:rsidRPr="009D7CBF">
        <w:rPr>
          <w:sz w:val="26"/>
          <w:szCs w:val="26"/>
          <w:lang w:val="en-US"/>
        </w:rPr>
        <w:t xml:space="preserve">Considering the elements of the TCCM (Theory, Context, Construct, and Methodology) framework (Paul </w:t>
      </w:r>
      <w:r w:rsidR="00871C82" w:rsidRPr="009D7CBF">
        <w:rPr>
          <w:sz w:val="26"/>
          <w:szCs w:val="26"/>
          <w:lang w:val="en-US"/>
        </w:rPr>
        <w:t>&amp;</w:t>
      </w:r>
      <w:r w:rsidRPr="009D7CBF">
        <w:rPr>
          <w:sz w:val="26"/>
          <w:szCs w:val="26"/>
          <w:lang w:val="en-US"/>
        </w:rPr>
        <w:t xml:space="preserve"> Rosado-Serrano, 2019), this section provides future research directions on the context of studies, </w:t>
      </w:r>
      <w:r w:rsidRPr="00D93321">
        <w:rPr>
          <w:sz w:val="26"/>
          <w:szCs w:val="26"/>
        </w:rPr>
        <w:t>methodologies</w:t>
      </w:r>
      <w:r w:rsidRPr="009D7CBF">
        <w:rPr>
          <w:sz w:val="26"/>
          <w:szCs w:val="26"/>
          <w:lang w:val="en-US"/>
        </w:rPr>
        <w:t>, and constructs related to consumer engagement.</w:t>
      </w:r>
    </w:p>
    <w:p w14:paraId="0E931C7F" w14:textId="77777777" w:rsidR="00FE3CBE" w:rsidRPr="009D7CBF" w:rsidRDefault="00FE3CBE" w:rsidP="00CA73CB">
      <w:pPr>
        <w:spacing w:before="0" w:after="0" w:line="360" w:lineRule="exact"/>
        <w:ind w:firstLine="720"/>
        <w:rPr>
          <w:sz w:val="26"/>
          <w:szCs w:val="26"/>
          <w:lang w:val="en-US"/>
        </w:rPr>
      </w:pPr>
    </w:p>
    <w:p w14:paraId="3CB8F433" w14:textId="77777777" w:rsidR="00AD3EE2" w:rsidRPr="00DD1E77" w:rsidRDefault="00AD3EE2" w:rsidP="00CA73CB">
      <w:pPr>
        <w:numPr>
          <w:ilvl w:val="0"/>
          <w:numId w:val="3"/>
        </w:numPr>
        <w:spacing w:before="0" w:after="0" w:line="360" w:lineRule="exact"/>
        <w:ind w:left="284" w:hanging="284"/>
        <w:rPr>
          <w:b/>
          <w:bCs/>
          <w:sz w:val="26"/>
          <w:szCs w:val="26"/>
          <w:lang w:val="en-US"/>
        </w:rPr>
      </w:pPr>
      <w:r w:rsidRPr="00DD1E77">
        <w:rPr>
          <w:b/>
          <w:bCs/>
          <w:sz w:val="26"/>
          <w:szCs w:val="26"/>
          <w:lang w:val="en-US"/>
        </w:rPr>
        <w:t>Context t</w:t>
      </w:r>
      <w:r w:rsidR="002301D0">
        <w:rPr>
          <w:b/>
          <w:bCs/>
          <w:sz w:val="26"/>
          <w:szCs w:val="26"/>
          <w:lang w:val="en-US"/>
        </w:rPr>
        <w:t>o</w:t>
      </w:r>
      <w:r w:rsidRPr="00DD1E77">
        <w:rPr>
          <w:b/>
          <w:bCs/>
          <w:sz w:val="26"/>
          <w:szCs w:val="26"/>
          <w:lang w:val="en-US"/>
        </w:rPr>
        <w:t xml:space="preserve"> be </w:t>
      </w:r>
      <w:r w:rsidR="00673437">
        <w:rPr>
          <w:b/>
          <w:bCs/>
          <w:sz w:val="26"/>
          <w:szCs w:val="26"/>
          <w:lang w:val="en-US"/>
        </w:rPr>
        <w:t>S</w:t>
      </w:r>
      <w:r w:rsidRPr="00DD1E77">
        <w:rPr>
          <w:b/>
          <w:bCs/>
          <w:sz w:val="26"/>
          <w:szCs w:val="26"/>
          <w:lang w:val="en-US"/>
        </w:rPr>
        <w:t>tudied</w:t>
      </w:r>
      <w:r w:rsidR="002C6229" w:rsidRPr="00DD1E77">
        <w:rPr>
          <w:b/>
          <w:bCs/>
          <w:sz w:val="26"/>
          <w:szCs w:val="26"/>
          <w:lang w:val="en-US"/>
        </w:rPr>
        <w:t>:</w:t>
      </w:r>
    </w:p>
    <w:p w14:paraId="1E7D2DFC" w14:textId="77777777" w:rsidR="00AD3EE2" w:rsidRPr="009D7CBF" w:rsidRDefault="00AD3EE2" w:rsidP="00CA73CB">
      <w:pPr>
        <w:tabs>
          <w:tab w:val="left" w:pos="142"/>
          <w:tab w:val="left" w:pos="720"/>
          <w:tab w:val="left" w:pos="810"/>
        </w:tabs>
        <w:spacing w:before="0" w:after="0" w:line="360" w:lineRule="exact"/>
        <w:ind w:firstLineChars="200" w:firstLine="520"/>
        <w:rPr>
          <w:sz w:val="26"/>
          <w:szCs w:val="26"/>
          <w:lang w:val="en-US"/>
        </w:rPr>
      </w:pPr>
      <w:r w:rsidRPr="009D7CBF">
        <w:rPr>
          <w:sz w:val="26"/>
          <w:szCs w:val="26"/>
          <w:lang w:val="en-US"/>
        </w:rPr>
        <w:t>From investigated contexts, we observed that most of the articles studied consumer engagement with brands considering brands as an engagement object (</w:t>
      </w:r>
      <w:r w:rsidR="003B147F" w:rsidRPr="009D7CBF">
        <w:rPr>
          <w:sz w:val="26"/>
          <w:szCs w:val="26"/>
          <w:lang w:val="en-US"/>
        </w:rPr>
        <w:t xml:space="preserve">Carlson et al., 2018; </w:t>
      </w:r>
      <w:r w:rsidR="00584E16" w:rsidRPr="009D7CBF">
        <w:rPr>
          <w:sz w:val="26"/>
          <w:szCs w:val="26"/>
          <w:lang w:val="en-US"/>
        </w:rPr>
        <w:t>Chu &amp; Kim, 2011</w:t>
      </w:r>
      <w:r w:rsidRPr="009D7CBF">
        <w:rPr>
          <w:sz w:val="26"/>
          <w:szCs w:val="26"/>
          <w:lang w:val="en-US"/>
        </w:rPr>
        <w:t xml:space="preserve">; </w:t>
      </w:r>
      <w:r w:rsidR="003B147F" w:rsidRPr="009D7CBF">
        <w:rPr>
          <w:sz w:val="26"/>
          <w:szCs w:val="26"/>
          <w:lang w:val="en-US"/>
        </w:rPr>
        <w:t xml:space="preserve">Mishra, 2019; Read et al., 2019; </w:t>
      </w:r>
      <w:r w:rsidR="003B147F" w:rsidRPr="009D7CBF">
        <w:rPr>
          <w:rFonts w:eastAsia="Times New Roman"/>
          <w:color w:val="000000"/>
          <w:sz w:val="26"/>
          <w:szCs w:val="26"/>
          <w:lang w:eastAsia="en-IN"/>
        </w:rPr>
        <w:t>Simon et al., 2016</w:t>
      </w:r>
      <w:r w:rsidR="003B147F" w:rsidRPr="009D7CBF">
        <w:rPr>
          <w:sz w:val="26"/>
          <w:szCs w:val="26"/>
          <w:lang w:val="en-US"/>
        </w:rPr>
        <w:t xml:space="preserve">; </w:t>
      </w:r>
      <w:r w:rsidR="0031094C" w:rsidRPr="009D7CBF">
        <w:rPr>
          <w:sz w:val="26"/>
          <w:szCs w:val="26"/>
          <w:lang w:val="en-US"/>
        </w:rPr>
        <w:t>Vivek et al., 2012</w:t>
      </w:r>
      <w:r w:rsidRPr="009D7CBF">
        <w:rPr>
          <w:sz w:val="26"/>
          <w:szCs w:val="26"/>
          <w:lang w:val="en-US"/>
        </w:rPr>
        <w:t xml:space="preserve">; </w:t>
      </w:r>
      <w:r w:rsidR="00E77ED7" w:rsidRPr="009D7CBF">
        <w:rPr>
          <w:sz w:val="26"/>
          <w:szCs w:val="26"/>
          <w:lang w:val="en-US"/>
        </w:rPr>
        <w:t>Wan-Hsiu &amp; Linjuan, 2013</w:t>
      </w:r>
      <w:r w:rsidRPr="009D7CBF">
        <w:rPr>
          <w:sz w:val="26"/>
          <w:szCs w:val="26"/>
          <w:lang w:val="en-US"/>
        </w:rPr>
        <w:t xml:space="preserve">). Health care, fitness, tourism, banking, hotel, and restaurant service brands </w:t>
      </w:r>
      <w:r w:rsidRPr="00D93321">
        <w:rPr>
          <w:sz w:val="26"/>
          <w:szCs w:val="26"/>
        </w:rPr>
        <w:t>as</w:t>
      </w:r>
      <w:r w:rsidRPr="009D7CBF">
        <w:rPr>
          <w:sz w:val="26"/>
          <w:szCs w:val="26"/>
          <w:lang w:val="en-US"/>
        </w:rPr>
        <w:t xml:space="preserve"> engagement objects were studied in the context of CE (Bowden, 2009; Brodie </w:t>
      </w:r>
      <w:r w:rsidR="00A47D4B" w:rsidRPr="009D7CBF">
        <w:rPr>
          <w:sz w:val="26"/>
          <w:szCs w:val="26"/>
          <w:lang w:val="en-US"/>
        </w:rPr>
        <w:t>et al.,</w:t>
      </w:r>
      <w:r w:rsidRPr="009D7CBF">
        <w:rPr>
          <w:sz w:val="26"/>
          <w:szCs w:val="26"/>
          <w:lang w:val="en-US"/>
        </w:rPr>
        <w:t xml:space="preserve"> 2013; </w:t>
      </w:r>
      <w:r w:rsidR="00785CA8" w:rsidRPr="009D7CBF">
        <w:rPr>
          <w:sz w:val="26"/>
          <w:szCs w:val="26"/>
          <w:lang w:val="en-US"/>
        </w:rPr>
        <w:t>Fernandes &amp; Esteves, 2016</w:t>
      </w:r>
      <w:r w:rsidRPr="009D7CBF">
        <w:rPr>
          <w:sz w:val="26"/>
          <w:szCs w:val="26"/>
          <w:lang w:val="en-US"/>
        </w:rPr>
        <w:t xml:space="preserve">; </w:t>
      </w:r>
      <w:r w:rsidR="007D51E7" w:rsidRPr="009D7CBF">
        <w:rPr>
          <w:sz w:val="26"/>
          <w:szCs w:val="26"/>
          <w:lang w:val="en-US"/>
        </w:rPr>
        <w:t>Harrigan et al., 2018</w:t>
      </w:r>
      <w:r w:rsidRPr="009D7CBF">
        <w:rPr>
          <w:sz w:val="26"/>
          <w:szCs w:val="26"/>
          <w:lang w:val="en-US"/>
        </w:rPr>
        <w:t xml:space="preserve">; </w:t>
      </w:r>
      <w:r w:rsidR="00804E02" w:rsidRPr="009D7CBF">
        <w:rPr>
          <w:sz w:val="26"/>
          <w:szCs w:val="26"/>
        </w:rPr>
        <w:t xml:space="preserve">Itani et al., 2019; </w:t>
      </w:r>
      <w:r w:rsidR="00584E16" w:rsidRPr="009D7CBF">
        <w:rPr>
          <w:sz w:val="26"/>
          <w:szCs w:val="26"/>
          <w:lang w:val="en-US"/>
        </w:rPr>
        <w:t>Moliner et al., 2018</w:t>
      </w:r>
      <w:r w:rsidRPr="009D7CBF">
        <w:rPr>
          <w:sz w:val="26"/>
          <w:szCs w:val="26"/>
          <w:lang w:val="en-US"/>
        </w:rPr>
        <w:t>).</w:t>
      </w:r>
      <w:r w:rsidR="00CD18AF">
        <w:rPr>
          <w:sz w:val="26"/>
          <w:szCs w:val="26"/>
          <w:lang w:val="en-US"/>
        </w:rPr>
        <w:t xml:space="preserve"> </w:t>
      </w:r>
      <w:r w:rsidR="003309F8">
        <w:rPr>
          <w:sz w:val="26"/>
          <w:szCs w:val="26"/>
          <w:lang w:val="en-US"/>
        </w:rPr>
        <w:t>Various studies specifically mentioned Retail brands and firms as important engagement object</w:t>
      </w:r>
      <w:r w:rsidRPr="009D7CBF">
        <w:rPr>
          <w:sz w:val="26"/>
          <w:szCs w:val="26"/>
          <w:lang w:val="en-US"/>
        </w:rPr>
        <w:t>s (</w:t>
      </w:r>
      <w:r w:rsidR="00525444" w:rsidRPr="009D7CBF">
        <w:rPr>
          <w:sz w:val="26"/>
          <w:szCs w:val="26"/>
          <w:lang w:val="en-US"/>
        </w:rPr>
        <w:t xml:space="preserve">Bianchi &amp; Andrews, 2018; Devereux et al., 2019; </w:t>
      </w:r>
      <w:r w:rsidR="00785CA8" w:rsidRPr="009D7CBF">
        <w:rPr>
          <w:sz w:val="26"/>
          <w:szCs w:val="26"/>
          <w:lang w:val="en-US"/>
        </w:rPr>
        <w:t>Fernandes &amp; Esteves, 2016</w:t>
      </w:r>
      <w:r w:rsidRPr="009D7CBF">
        <w:rPr>
          <w:sz w:val="26"/>
          <w:szCs w:val="26"/>
          <w:lang w:val="en-US"/>
        </w:rPr>
        <w:t xml:space="preserve">; Schultz, 2017; Sung </w:t>
      </w:r>
      <w:r w:rsidR="00A47D4B" w:rsidRPr="009D7CBF">
        <w:rPr>
          <w:sz w:val="26"/>
          <w:szCs w:val="26"/>
          <w:lang w:val="en-US"/>
        </w:rPr>
        <w:t>et al.,</w:t>
      </w:r>
      <w:r w:rsidRPr="009D7CBF">
        <w:rPr>
          <w:sz w:val="26"/>
          <w:szCs w:val="26"/>
          <w:lang w:val="en-US"/>
        </w:rPr>
        <w:t xml:space="preserve"> 2021). However, most of the studies are not specific about the name</w:t>
      </w:r>
      <w:r w:rsidR="00D6373C" w:rsidRPr="009D7CBF">
        <w:rPr>
          <w:sz w:val="26"/>
          <w:szCs w:val="26"/>
          <w:lang w:val="en-US"/>
        </w:rPr>
        <w:t>s</w:t>
      </w:r>
      <w:r w:rsidRPr="009D7CBF">
        <w:rPr>
          <w:sz w:val="26"/>
          <w:szCs w:val="26"/>
          <w:lang w:val="en-US"/>
        </w:rPr>
        <w:t xml:space="preserve"> of the brands, the nature of the brands, and the types of the brands. We firmly suggest </w:t>
      </w:r>
      <w:r w:rsidR="00E542F5">
        <w:rPr>
          <w:sz w:val="26"/>
          <w:szCs w:val="26"/>
          <w:lang w:val="en-US"/>
        </w:rPr>
        <w:t xml:space="preserve">conducting more </w:t>
      </w:r>
      <w:r w:rsidRPr="009D7CBF">
        <w:rPr>
          <w:sz w:val="26"/>
          <w:szCs w:val="26"/>
          <w:lang w:val="en-US"/>
        </w:rPr>
        <w:t xml:space="preserve">studies </w:t>
      </w:r>
      <w:r w:rsidR="00D6373C" w:rsidRPr="009D7CBF">
        <w:rPr>
          <w:sz w:val="26"/>
          <w:szCs w:val="26"/>
          <w:lang w:val="en-US"/>
        </w:rPr>
        <w:t>on</w:t>
      </w:r>
      <w:r w:rsidRPr="009D7CBF">
        <w:rPr>
          <w:sz w:val="26"/>
          <w:szCs w:val="26"/>
          <w:lang w:val="en-US"/>
        </w:rPr>
        <w:t xml:space="preserve"> different</w:t>
      </w:r>
      <w:r w:rsidR="00E86B7F">
        <w:rPr>
          <w:sz w:val="26"/>
          <w:szCs w:val="26"/>
          <w:lang w:val="en-US"/>
        </w:rPr>
        <w:t xml:space="preserve"> brands,</w:t>
      </w:r>
      <w:r w:rsidRPr="009D7CBF">
        <w:rPr>
          <w:sz w:val="26"/>
          <w:szCs w:val="26"/>
          <w:lang w:val="en-US"/>
        </w:rPr>
        <w:t xml:space="preserve"> product</w:t>
      </w:r>
      <w:r w:rsidR="00E86B7F">
        <w:rPr>
          <w:sz w:val="26"/>
          <w:szCs w:val="26"/>
          <w:lang w:val="en-US"/>
        </w:rPr>
        <w:t>s</w:t>
      </w:r>
      <w:r w:rsidR="00313565">
        <w:rPr>
          <w:sz w:val="26"/>
          <w:szCs w:val="26"/>
          <w:lang w:val="en-US"/>
        </w:rPr>
        <w:t>,</w:t>
      </w:r>
      <w:r w:rsidRPr="009D7CBF">
        <w:rPr>
          <w:sz w:val="26"/>
          <w:szCs w:val="26"/>
          <w:lang w:val="en-US"/>
        </w:rPr>
        <w:t xml:space="preserve"> and service categories.</w:t>
      </w:r>
    </w:p>
    <w:p w14:paraId="4359CDC6" w14:textId="77777777" w:rsidR="00DD1E77" w:rsidRDefault="00AD3EE2"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A large number of articles focused on consumers</w:t>
      </w:r>
      <w:r w:rsidR="00313565">
        <w:rPr>
          <w:sz w:val="26"/>
          <w:szCs w:val="26"/>
          <w:lang w:val="en-US"/>
        </w:rPr>
        <w:t>'</w:t>
      </w:r>
      <w:r w:rsidR="00313565" w:rsidRPr="009D7CBF">
        <w:rPr>
          <w:sz w:val="26"/>
          <w:szCs w:val="26"/>
          <w:lang w:val="en-US"/>
        </w:rPr>
        <w:t xml:space="preserve"> </w:t>
      </w:r>
      <w:r w:rsidRPr="009D7CBF">
        <w:rPr>
          <w:sz w:val="26"/>
          <w:szCs w:val="26"/>
          <w:lang w:val="en-US"/>
        </w:rPr>
        <w:t xml:space="preserve">online engagement or online social media </w:t>
      </w:r>
      <w:r w:rsidRPr="00CA73CB">
        <w:rPr>
          <w:rFonts w:eastAsia="Times New Roman"/>
          <w:sz w:val="26"/>
          <w:szCs w:val="26"/>
          <w:lang w:val="en"/>
        </w:rPr>
        <w:t>engagement</w:t>
      </w:r>
      <w:r w:rsidRPr="009D7CBF">
        <w:rPr>
          <w:sz w:val="26"/>
          <w:szCs w:val="26"/>
          <w:lang w:val="en-US"/>
        </w:rPr>
        <w:t xml:space="preserve"> with brands. Studies considered Facebook as an </w:t>
      </w:r>
      <w:r w:rsidR="003309F8">
        <w:rPr>
          <w:sz w:val="26"/>
          <w:szCs w:val="26"/>
          <w:lang w:val="en-US"/>
        </w:rPr>
        <w:t>essential</w:t>
      </w:r>
      <w:r w:rsidRPr="009D7CBF">
        <w:rPr>
          <w:sz w:val="26"/>
          <w:szCs w:val="26"/>
          <w:lang w:val="en-US"/>
        </w:rPr>
        <w:t xml:space="preserve"> platform where consumers engage (</w:t>
      </w:r>
      <w:r w:rsidR="00CF290C" w:rsidRPr="009D7CBF">
        <w:rPr>
          <w:sz w:val="26"/>
          <w:szCs w:val="26"/>
          <w:lang w:val="en-US"/>
        </w:rPr>
        <w:t xml:space="preserve">Bianchi and Andrew, 2018; </w:t>
      </w:r>
      <w:r w:rsidR="00CF290C" w:rsidRPr="009D7CBF">
        <w:rPr>
          <w:rFonts w:eastAsia="Times New Roman"/>
          <w:color w:val="000000"/>
          <w:sz w:val="26"/>
          <w:szCs w:val="26"/>
          <w:lang w:eastAsia="en-IN"/>
        </w:rPr>
        <w:t>Bitter et al., 2014</w:t>
      </w:r>
      <w:r w:rsidR="00CF290C" w:rsidRPr="009D7CBF">
        <w:rPr>
          <w:sz w:val="26"/>
          <w:szCs w:val="26"/>
          <w:lang w:val="en-US"/>
        </w:rPr>
        <w:t xml:space="preserve">; Cheung et al., 2021; </w:t>
      </w:r>
      <w:r w:rsidRPr="009D7CBF">
        <w:rPr>
          <w:sz w:val="26"/>
          <w:szCs w:val="26"/>
          <w:lang w:val="en-US"/>
        </w:rPr>
        <w:t xml:space="preserve">Gummerus </w:t>
      </w:r>
      <w:r w:rsidR="00A47D4B" w:rsidRPr="009D7CBF">
        <w:rPr>
          <w:sz w:val="26"/>
          <w:szCs w:val="26"/>
          <w:lang w:val="en-US"/>
        </w:rPr>
        <w:t>et al.,</w:t>
      </w:r>
      <w:r w:rsidRPr="009D7CBF">
        <w:rPr>
          <w:sz w:val="26"/>
          <w:szCs w:val="26"/>
          <w:lang w:val="en-US"/>
        </w:rPr>
        <w:t xml:space="preserve"> 2012;</w:t>
      </w:r>
      <w:r w:rsidRPr="009D7CBF">
        <w:rPr>
          <w:rFonts w:eastAsia="Times New Roman"/>
          <w:color w:val="000000"/>
          <w:sz w:val="26"/>
          <w:szCs w:val="26"/>
          <w:lang w:eastAsia="en-IN"/>
        </w:rPr>
        <w:t xml:space="preserve"> </w:t>
      </w:r>
      <w:r w:rsidR="00CF290C" w:rsidRPr="009D7CBF">
        <w:rPr>
          <w:sz w:val="26"/>
          <w:szCs w:val="26"/>
          <w:lang w:val="en-US"/>
        </w:rPr>
        <w:t xml:space="preserve">Islam et al., 2018; Mishra, 2019; </w:t>
      </w:r>
      <w:r w:rsidR="00584E16" w:rsidRPr="009D7CBF">
        <w:rPr>
          <w:sz w:val="26"/>
          <w:szCs w:val="26"/>
          <w:lang w:val="en-US"/>
        </w:rPr>
        <w:t xml:space="preserve">Simon et </w:t>
      </w:r>
      <w:r w:rsidR="00584E16" w:rsidRPr="009D7CBF">
        <w:rPr>
          <w:sz w:val="26"/>
          <w:szCs w:val="26"/>
          <w:lang w:val="en-US"/>
        </w:rPr>
        <w:lastRenderedPageBreak/>
        <w:t>al., 2016</w:t>
      </w:r>
      <w:r w:rsidRPr="009D7CBF">
        <w:rPr>
          <w:sz w:val="26"/>
          <w:szCs w:val="26"/>
          <w:lang w:val="en-US"/>
        </w:rPr>
        <w:t xml:space="preserve">; </w:t>
      </w:r>
      <w:r w:rsidR="00600DD6" w:rsidRPr="009D7CBF">
        <w:rPr>
          <w:sz w:val="26"/>
          <w:szCs w:val="26"/>
          <w:lang w:val="en-US"/>
        </w:rPr>
        <w:t>Ting et al., 2021</w:t>
      </w:r>
      <w:r w:rsidRPr="009D7CBF">
        <w:rPr>
          <w:sz w:val="26"/>
          <w:szCs w:val="26"/>
          <w:lang w:val="en-US"/>
        </w:rPr>
        <w:t xml:space="preserve">). We encourage researchers to consider other social media platforms and online applications for their research studies. We also suggest conducting studies on small retail firms and brands using online and offline </w:t>
      </w:r>
      <w:r w:rsidR="003309F8">
        <w:rPr>
          <w:sz w:val="26"/>
          <w:szCs w:val="26"/>
          <w:lang w:val="en-US"/>
        </w:rPr>
        <w:t>engagement platforms</w:t>
      </w:r>
      <w:r w:rsidRPr="009D7CBF">
        <w:rPr>
          <w:sz w:val="26"/>
          <w:szCs w:val="26"/>
          <w:lang w:val="en-US"/>
        </w:rPr>
        <w:t>. Comparative studies of different</w:t>
      </w:r>
      <w:r w:rsidR="00031281">
        <w:rPr>
          <w:sz w:val="26"/>
          <w:szCs w:val="26"/>
          <w:lang w:val="en-US"/>
        </w:rPr>
        <w:t xml:space="preserve"> online engagement</w:t>
      </w:r>
      <w:r w:rsidRPr="009D7CBF">
        <w:rPr>
          <w:sz w:val="26"/>
          <w:szCs w:val="26"/>
          <w:lang w:val="en-US"/>
        </w:rPr>
        <w:t xml:space="preserve"> platforms (Facebook, Twitter, Instagram, YouTube, WhatsApp, Reddit, etc.) for the same brands </w:t>
      </w:r>
      <w:r w:rsidR="003309F8">
        <w:rPr>
          <w:sz w:val="26"/>
          <w:szCs w:val="26"/>
          <w:lang w:val="en-US"/>
        </w:rPr>
        <w:t>should</w:t>
      </w:r>
      <w:r w:rsidRPr="009D7CBF">
        <w:rPr>
          <w:sz w:val="26"/>
          <w:szCs w:val="26"/>
          <w:lang w:val="en-US"/>
        </w:rPr>
        <w:t xml:space="preserve"> be performed. Country-specific platforms that </w:t>
      </w:r>
      <w:r w:rsidR="003309F8">
        <w:rPr>
          <w:sz w:val="26"/>
          <w:szCs w:val="26"/>
          <w:lang w:val="en-US"/>
        </w:rPr>
        <w:t>consumers are using</w:t>
      </w:r>
      <w:r w:rsidRPr="009D7CBF">
        <w:rPr>
          <w:sz w:val="26"/>
          <w:szCs w:val="26"/>
          <w:lang w:val="en-US"/>
        </w:rPr>
        <w:t xml:space="preserve"> can be considered in future research.</w:t>
      </w:r>
      <w:r w:rsidR="00031281">
        <w:rPr>
          <w:sz w:val="26"/>
          <w:szCs w:val="26"/>
          <w:lang w:val="en-US"/>
        </w:rPr>
        <w:t xml:space="preserve"> </w:t>
      </w:r>
      <w:r w:rsidRPr="009D7CBF">
        <w:rPr>
          <w:sz w:val="26"/>
          <w:szCs w:val="26"/>
          <w:lang w:val="en-US"/>
        </w:rPr>
        <w:t xml:space="preserve">We strongly recommend </w:t>
      </w:r>
      <w:r w:rsidR="003309F8">
        <w:rPr>
          <w:sz w:val="26"/>
          <w:szCs w:val="26"/>
          <w:lang w:val="en-US"/>
        </w:rPr>
        <w:t>conducting more studies</w:t>
      </w:r>
      <w:r w:rsidRPr="009D7CBF">
        <w:rPr>
          <w:sz w:val="26"/>
          <w:szCs w:val="26"/>
          <w:lang w:val="en-US"/>
        </w:rPr>
        <w:t xml:space="preserve"> on consumers of African, Asian, and Latin American regions.</w:t>
      </w:r>
    </w:p>
    <w:p w14:paraId="67380BBB" w14:textId="77777777" w:rsidR="00FE3CBE" w:rsidRPr="009D7CBF" w:rsidRDefault="00FE3CBE" w:rsidP="00CA73CB">
      <w:pPr>
        <w:spacing w:before="0" w:after="0" w:line="360" w:lineRule="exact"/>
        <w:ind w:firstLine="720"/>
        <w:rPr>
          <w:sz w:val="26"/>
          <w:szCs w:val="26"/>
          <w:lang w:val="en-US"/>
        </w:rPr>
      </w:pPr>
    </w:p>
    <w:p w14:paraId="6C26E6DD" w14:textId="77777777" w:rsidR="00AD3EE2" w:rsidRPr="00DD1E77" w:rsidRDefault="00AD3EE2" w:rsidP="00CA73CB">
      <w:pPr>
        <w:numPr>
          <w:ilvl w:val="0"/>
          <w:numId w:val="3"/>
        </w:numPr>
        <w:spacing w:before="0" w:after="0" w:line="360" w:lineRule="exact"/>
        <w:ind w:left="284" w:hanging="284"/>
        <w:rPr>
          <w:b/>
          <w:bCs/>
          <w:sz w:val="26"/>
          <w:szCs w:val="26"/>
          <w:lang w:val="en-US"/>
        </w:rPr>
      </w:pPr>
      <w:r w:rsidRPr="00DD1E77">
        <w:rPr>
          <w:b/>
          <w:bCs/>
          <w:sz w:val="26"/>
          <w:szCs w:val="26"/>
          <w:lang w:val="en-US"/>
        </w:rPr>
        <w:t xml:space="preserve">Constructs </w:t>
      </w:r>
      <w:r w:rsidR="002301D0">
        <w:rPr>
          <w:b/>
          <w:bCs/>
          <w:sz w:val="26"/>
          <w:szCs w:val="26"/>
          <w:lang w:val="en-US"/>
        </w:rPr>
        <w:t>to</w:t>
      </w:r>
      <w:r w:rsidRPr="00DD1E77">
        <w:rPr>
          <w:b/>
          <w:bCs/>
          <w:sz w:val="26"/>
          <w:szCs w:val="26"/>
          <w:lang w:val="en-US"/>
        </w:rPr>
        <w:t xml:space="preserve"> be </w:t>
      </w:r>
      <w:r w:rsidR="00673437">
        <w:rPr>
          <w:b/>
          <w:bCs/>
          <w:sz w:val="26"/>
          <w:szCs w:val="26"/>
          <w:lang w:val="en-US"/>
        </w:rPr>
        <w:t>S</w:t>
      </w:r>
      <w:r w:rsidRPr="00DD1E77">
        <w:rPr>
          <w:b/>
          <w:bCs/>
          <w:sz w:val="26"/>
          <w:szCs w:val="26"/>
          <w:lang w:val="en-US"/>
        </w:rPr>
        <w:t>tudied</w:t>
      </w:r>
      <w:r w:rsidR="00660F29" w:rsidRPr="00DD1E77">
        <w:rPr>
          <w:b/>
          <w:bCs/>
          <w:sz w:val="26"/>
          <w:szCs w:val="26"/>
          <w:lang w:val="en-US"/>
        </w:rPr>
        <w:t>:</w:t>
      </w:r>
    </w:p>
    <w:p w14:paraId="2B7395A3" w14:textId="77777777" w:rsidR="00AD3EE2" w:rsidRDefault="00AD3EE2"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 xml:space="preserve">As per the constructs, the review acknowledges the effortful work of researchers on different constructs to establish the relationships among various antecedents of CE. </w:t>
      </w:r>
      <w:r w:rsidR="003F7AEA">
        <w:rPr>
          <w:sz w:val="26"/>
          <w:szCs w:val="26"/>
          <w:lang w:val="en-US"/>
        </w:rPr>
        <w:t xml:space="preserve">The constructs of </w:t>
      </w:r>
      <w:r w:rsidR="003F7AEA" w:rsidRPr="00CA73CB">
        <w:rPr>
          <w:rFonts w:eastAsia="Times New Roman"/>
          <w:sz w:val="26"/>
          <w:szCs w:val="26"/>
          <w:lang w:val="en"/>
        </w:rPr>
        <w:t>antecedents</w:t>
      </w:r>
      <w:r w:rsidR="003F7AEA">
        <w:rPr>
          <w:sz w:val="26"/>
          <w:szCs w:val="26"/>
          <w:lang w:val="en-US"/>
        </w:rPr>
        <w:t xml:space="preserve"> of consumer engagement, like </w:t>
      </w:r>
      <w:r w:rsidRPr="009D7CBF">
        <w:rPr>
          <w:sz w:val="26"/>
          <w:szCs w:val="26"/>
          <w:lang w:val="en-US"/>
        </w:rPr>
        <w:t>attitude, brand interactivity, brand loyalty, consumer engagement, customer engagement, consumer involvement, customer participation, personality, satisfaction, service quality, and self-brand congruity</w:t>
      </w:r>
      <w:r w:rsidR="00F412C7" w:rsidRPr="009D7CBF">
        <w:rPr>
          <w:sz w:val="26"/>
          <w:szCs w:val="26"/>
          <w:lang w:val="en-US"/>
        </w:rPr>
        <w:t>, were widely used</w:t>
      </w:r>
      <w:r w:rsidRPr="009D7CBF">
        <w:rPr>
          <w:sz w:val="26"/>
          <w:szCs w:val="26"/>
          <w:lang w:val="en-US"/>
        </w:rPr>
        <w:t xml:space="preserve">. </w:t>
      </w:r>
      <w:r w:rsidR="00EC6BE0">
        <w:rPr>
          <w:sz w:val="26"/>
          <w:szCs w:val="26"/>
          <w:lang w:val="en-US"/>
        </w:rPr>
        <w:t xml:space="preserve">In Consumer Engagement, we suggest </w:t>
      </w:r>
      <w:proofErr w:type="gramStart"/>
      <w:r w:rsidR="00EC6BE0">
        <w:rPr>
          <w:sz w:val="26"/>
          <w:szCs w:val="26"/>
          <w:lang w:val="en-US"/>
        </w:rPr>
        <w:t>researchers</w:t>
      </w:r>
      <w:proofErr w:type="gramEnd"/>
      <w:r w:rsidR="00EC6BE0">
        <w:rPr>
          <w:sz w:val="26"/>
          <w:szCs w:val="26"/>
          <w:lang w:val="en-US"/>
        </w:rPr>
        <w:t xml:space="preserve"> study and develop additional constructs like customer marketing orientation, retail reinvention, promotion strength, sustainable retailing, etc</w:t>
      </w:r>
      <w:r w:rsidRPr="009D7CBF">
        <w:rPr>
          <w:sz w:val="26"/>
          <w:szCs w:val="26"/>
          <w:lang w:val="en-US"/>
        </w:rPr>
        <w:t xml:space="preserve">. </w:t>
      </w:r>
    </w:p>
    <w:p w14:paraId="0C4050AE" w14:textId="77777777" w:rsidR="00FE3CBE" w:rsidRPr="009D7CBF" w:rsidRDefault="00FE3CBE" w:rsidP="00CA73CB">
      <w:pPr>
        <w:spacing w:before="0" w:after="0" w:line="360" w:lineRule="exact"/>
        <w:ind w:firstLine="720"/>
        <w:rPr>
          <w:sz w:val="26"/>
          <w:szCs w:val="26"/>
          <w:lang w:val="en-US"/>
        </w:rPr>
      </w:pPr>
    </w:p>
    <w:p w14:paraId="1A63DB1C" w14:textId="77777777" w:rsidR="00AD3EE2" w:rsidRPr="007F159F" w:rsidRDefault="00AD3EE2" w:rsidP="00CA73CB">
      <w:pPr>
        <w:numPr>
          <w:ilvl w:val="0"/>
          <w:numId w:val="3"/>
        </w:numPr>
        <w:spacing w:before="0" w:after="0" w:line="360" w:lineRule="exact"/>
        <w:ind w:left="284" w:hanging="284"/>
        <w:rPr>
          <w:b/>
          <w:bCs/>
          <w:sz w:val="26"/>
          <w:szCs w:val="26"/>
          <w:lang w:val="en-US"/>
        </w:rPr>
      </w:pPr>
      <w:r w:rsidRPr="007F159F">
        <w:rPr>
          <w:b/>
          <w:bCs/>
          <w:sz w:val="26"/>
          <w:szCs w:val="26"/>
          <w:lang w:val="en-US"/>
        </w:rPr>
        <w:t xml:space="preserve">Methodologies </w:t>
      </w:r>
      <w:r w:rsidR="002301D0">
        <w:rPr>
          <w:b/>
          <w:bCs/>
          <w:sz w:val="26"/>
          <w:szCs w:val="26"/>
          <w:lang w:val="en-US"/>
        </w:rPr>
        <w:t>for</w:t>
      </w:r>
      <w:r w:rsidRPr="007F159F">
        <w:rPr>
          <w:b/>
          <w:bCs/>
          <w:sz w:val="26"/>
          <w:szCs w:val="26"/>
          <w:lang w:val="en-US"/>
        </w:rPr>
        <w:t xml:space="preserve"> </w:t>
      </w:r>
      <w:r w:rsidR="00673437">
        <w:rPr>
          <w:b/>
          <w:bCs/>
          <w:sz w:val="26"/>
          <w:szCs w:val="26"/>
          <w:lang w:val="en-US"/>
        </w:rPr>
        <w:t>F</w:t>
      </w:r>
      <w:r w:rsidRPr="007F159F">
        <w:rPr>
          <w:b/>
          <w:bCs/>
          <w:sz w:val="26"/>
          <w:szCs w:val="26"/>
          <w:lang w:val="en-US"/>
        </w:rPr>
        <w:t xml:space="preserve">uture </w:t>
      </w:r>
      <w:r w:rsidR="00673437">
        <w:rPr>
          <w:b/>
          <w:bCs/>
          <w:sz w:val="26"/>
          <w:szCs w:val="26"/>
          <w:lang w:val="en-US"/>
        </w:rPr>
        <w:t>R</w:t>
      </w:r>
      <w:r w:rsidRPr="007F159F">
        <w:rPr>
          <w:b/>
          <w:bCs/>
          <w:sz w:val="26"/>
          <w:szCs w:val="26"/>
          <w:lang w:val="en-US"/>
        </w:rPr>
        <w:t>esearch</w:t>
      </w:r>
      <w:r w:rsidR="00660F29" w:rsidRPr="007F159F">
        <w:rPr>
          <w:b/>
          <w:bCs/>
          <w:sz w:val="26"/>
          <w:szCs w:val="26"/>
          <w:lang w:val="en-US"/>
        </w:rPr>
        <w:t>:</w:t>
      </w:r>
    </w:p>
    <w:p w14:paraId="03D987FC" w14:textId="77777777" w:rsidR="00AD3EE2" w:rsidRPr="009D7CBF" w:rsidRDefault="00AD3EE2"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Analysis of the methodological domain of consumer engagement studies suggests that the initial studies used a qualitative investigation to study the field (</w:t>
      </w:r>
      <w:r w:rsidR="00CF290C" w:rsidRPr="009D7CBF">
        <w:rPr>
          <w:sz w:val="26"/>
          <w:szCs w:val="26"/>
          <w:lang w:val="en-US"/>
        </w:rPr>
        <w:t xml:space="preserve">Bowden, 2009; </w:t>
      </w:r>
      <w:r w:rsidRPr="009D7CBF">
        <w:rPr>
          <w:sz w:val="26"/>
          <w:szCs w:val="26"/>
          <w:lang w:val="en-US"/>
        </w:rPr>
        <w:t xml:space="preserve">Etgar, 2008; </w:t>
      </w:r>
      <w:r w:rsidR="00B91EB0">
        <w:rPr>
          <w:sz w:val="26"/>
          <w:szCs w:val="26"/>
          <w:lang w:val="en-US"/>
        </w:rPr>
        <w:t xml:space="preserve">VanDoorn </w:t>
      </w:r>
      <w:r w:rsidR="00A47D4B" w:rsidRPr="009D7CBF">
        <w:rPr>
          <w:sz w:val="26"/>
          <w:szCs w:val="26"/>
          <w:lang w:val="en-US"/>
        </w:rPr>
        <w:t>et al.,</w:t>
      </w:r>
      <w:r w:rsidRPr="009D7CBF">
        <w:rPr>
          <w:sz w:val="26"/>
          <w:szCs w:val="26"/>
          <w:lang w:val="en-US"/>
        </w:rPr>
        <w:t xml:space="preserve"> 2009), while later studies preferred collecting quantitative data from the respondents by taking different sample sizes (</w:t>
      </w:r>
      <w:r w:rsidR="007627EC" w:rsidRPr="009D7CBF">
        <w:rPr>
          <w:rFonts w:eastAsia="Times New Roman"/>
          <w:color w:val="000000"/>
          <w:sz w:val="26"/>
          <w:szCs w:val="26"/>
          <w:lang w:eastAsia="en-IN"/>
        </w:rPr>
        <w:t>Bitter et al., 2014</w:t>
      </w:r>
      <w:r w:rsidRPr="009D7CBF">
        <w:rPr>
          <w:sz w:val="26"/>
          <w:szCs w:val="26"/>
          <w:lang w:val="en-US"/>
        </w:rPr>
        <w:t xml:space="preserve">; </w:t>
      </w:r>
      <w:r w:rsidR="00CF290C" w:rsidRPr="009D7CBF">
        <w:rPr>
          <w:sz w:val="26"/>
          <w:szCs w:val="26"/>
          <w:lang w:val="en-US"/>
        </w:rPr>
        <w:t xml:space="preserve">Fernandes &amp; Esteves, 2016; </w:t>
      </w:r>
      <w:r w:rsidR="007D51E7" w:rsidRPr="009D7CBF">
        <w:rPr>
          <w:sz w:val="26"/>
          <w:szCs w:val="26"/>
          <w:lang w:val="en-US"/>
        </w:rPr>
        <w:t>Harrigan et al., 2018</w:t>
      </w:r>
      <w:r w:rsidR="00CF290C" w:rsidRPr="009D7CBF">
        <w:rPr>
          <w:sz w:val="26"/>
          <w:szCs w:val="26"/>
          <w:lang w:val="en-US"/>
        </w:rPr>
        <w:t xml:space="preserve">; Leckie et al., 2016; Moliner et al., 2018; </w:t>
      </w:r>
      <w:r w:rsidR="00584E16" w:rsidRPr="009D7CBF">
        <w:rPr>
          <w:sz w:val="26"/>
          <w:szCs w:val="26"/>
          <w:lang w:val="en-US"/>
        </w:rPr>
        <w:t>Simon et al., 2016</w:t>
      </w:r>
      <w:r w:rsidRPr="009D7CBF">
        <w:rPr>
          <w:sz w:val="26"/>
          <w:szCs w:val="26"/>
          <w:lang w:val="en-US"/>
        </w:rPr>
        <w:t>). Likert</w:t>
      </w:r>
      <w:r w:rsidR="00313565">
        <w:rPr>
          <w:sz w:val="26"/>
          <w:szCs w:val="26"/>
          <w:lang w:val="en-US"/>
        </w:rPr>
        <w:t>'</w:t>
      </w:r>
      <w:r w:rsidRPr="009D7CBF">
        <w:rPr>
          <w:sz w:val="26"/>
          <w:szCs w:val="26"/>
          <w:lang w:val="en-US"/>
        </w:rPr>
        <w:t>s type scale was considered the most appropriate measurement tool</w:t>
      </w:r>
      <w:r w:rsidR="00427A40" w:rsidRPr="009D7CBF">
        <w:rPr>
          <w:sz w:val="26"/>
          <w:szCs w:val="26"/>
          <w:lang w:val="en-US"/>
        </w:rPr>
        <w:t xml:space="preserve"> for measuring the constructs related to consumer engagement</w:t>
      </w:r>
      <w:r w:rsidRPr="009D7CBF">
        <w:rPr>
          <w:sz w:val="26"/>
          <w:szCs w:val="26"/>
          <w:lang w:val="en-US"/>
        </w:rPr>
        <w:t xml:space="preserve">. Hypothesis-based structure equation modeling was </w:t>
      </w:r>
      <w:r w:rsidR="00F8354B" w:rsidRPr="009D7CBF">
        <w:rPr>
          <w:sz w:val="26"/>
          <w:szCs w:val="26"/>
          <w:lang w:val="en-US"/>
        </w:rPr>
        <w:t xml:space="preserve">used </w:t>
      </w:r>
      <w:r w:rsidRPr="009D7CBF">
        <w:rPr>
          <w:sz w:val="26"/>
          <w:szCs w:val="26"/>
          <w:lang w:val="en-US"/>
        </w:rPr>
        <w:t xml:space="preserve">in most </w:t>
      </w:r>
      <w:r w:rsidR="00D41E18">
        <w:rPr>
          <w:sz w:val="26"/>
          <w:szCs w:val="26"/>
          <w:lang w:val="en-US"/>
        </w:rPr>
        <w:t xml:space="preserve">studies to analyze the impact of antecedents of consumer engagement </w:t>
      </w:r>
      <w:r w:rsidR="00F8354B" w:rsidRPr="009D7CBF">
        <w:rPr>
          <w:sz w:val="26"/>
          <w:szCs w:val="26"/>
          <w:lang w:val="en-US"/>
        </w:rPr>
        <w:t>on consumer engagement</w:t>
      </w:r>
      <w:r w:rsidRPr="009D7CBF">
        <w:rPr>
          <w:sz w:val="26"/>
          <w:szCs w:val="26"/>
          <w:lang w:val="en-US"/>
        </w:rPr>
        <w:t>.</w:t>
      </w:r>
      <w:r w:rsidR="00427A40" w:rsidRPr="009D7CBF">
        <w:rPr>
          <w:sz w:val="26"/>
          <w:szCs w:val="26"/>
          <w:lang w:val="en-US"/>
        </w:rPr>
        <w:t xml:space="preserve"> </w:t>
      </w:r>
      <w:r w:rsidR="00D41E18" w:rsidRPr="00D41E18">
        <w:rPr>
          <w:sz w:val="26"/>
          <w:szCs w:val="26"/>
          <w:lang w:val="en-US"/>
        </w:rPr>
        <w:t xml:space="preserve">Additionally, it is </w:t>
      </w:r>
      <w:r w:rsidR="00D41E18">
        <w:rPr>
          <w:sz w:val="26"/>
          <w:szCs w:val="26"/>
          <w:lang w:val="en-US"/>
        </w:rPr>
        <w:t>crucial</w:t>
      </w:r>
      <w:r w:rsidR="00D41E18" w:rsidRPr="00D41E18">
        <w:rPr>
          <w:sz w:val="26"/>
          <w:szCs w:val="26"/>
          <w:lang w:val="en-US"/>
        </w:rPr>
        <w:t xml:space="preserve"> to </w:t>
      </w:r>
      <w:r w:rsidR="00D41E18">
        <w:rPr>
          <w:sz w:val="26"/>
          <w:szCs w:val="26"/>
          <w:lang w:val="en-US"/>
        </w:rPr>
        <w:t>thoroughly identify</w:t>
      </w:r>
      <w:r w:rsidR="00D41E18" w:rsidRPr="00D41E18">
        <w:rPr>
          <w:sz w:val="26"/>
          <w:szCs w:val="26"/>
          <w:lang w:val="en-US"/>
        </w:rPr>
        <w:t xml:space="preserve"> mediating variables and the</w:t>
      </w:r>
      <w:r w:rsidR="00D41E18">
        <w:rPr>
          <w:sz w:val="26"/>
          <w:szCs w:val="26"/>
          <w:lang w:val="en-US"/>
        </w:rPr>
        <w:t>ir moderating effect</w:t>
      </w:r>
      <w:r w:rsidR="00D41E18" w:rsidRPr="00D41E18">
        <w:rPr>
          <w:sz w:val="26"/>
          <w:szCs w:val="26"/>
          <w:lang w:val="en-US"/>
        </w:rPr>
        <w:t xml:space="preserve"> on customer engagement. However, </w:t>
      </w:r>
      <w:r w:rsidR="00031281">
        <w:rPr>
          <w:sz w:val="26"/>
          <w:szCs w:val="26"/>
          <w:lang w:val="en-US"/>
        </w:rPr>
        <w:t>the researchers did not adequately state sample size selection criteria and sampling techniques in most studi</w:t>
      </w:r>
      <w:r w:rsidR="00D41E18">
        <w:rPr>
          <w:sz w:val="26"/>
          <w:szCs w:val="26"/>
          <w:lang w:val="en-US"/>
        </w:rPr>
        <w:t>es</w:t>
      </w:r>
      <w:r w:rsidR="00D41E18" w:rsidRPr="00D41E18">
        <w:rPr>
          <w:sz w:val="26"/>
          <w:szCs w:val="26"/>
          <w:lang w:val="en-US"/>
        </w:rPr>
        <w:t xml:space="preserve">. </w:t>
      </w:r>
      <w:r w:rsidRPr="009D7CBF">
        <w:rPr>
          <w:sz w:val="26"/>
          <w:szCs w:val="26"/>
          <w:lang w:val="en-US"/>
        </w:rPr>
        <w:t xml:space="preserve">A precise approach to sampling procedures and data collection methods is required. </w:t>
      </w:r>
    </w:p>
    <w:p w14:paraId="4B42749C" w14:textId="77777777" w:rsidR="009773EC" w:rsidRPr="009D7CBF" w:rsidRDefault="009773EC" w:rsidP="00CA73CB">
      <w:pPr>
        <w:spacing w:before="0" w:after="0" w:line="360" w:lineRule="exact"/>
        <w:ind w:firstLine="720"/>
        <w:rPr>
          <w:b/>
          <w:bCs/>
          <w:sz w:val="26"/>
          <w:szCs w:val="26"/>
          <w:lang w:val="en-US"/>
        </w:rPr>
      </w:pPr>
    </w:p>
    <w:p w14:paraId="4F806900" w14:textId="77777777" w:rsidR="00AD3EE2" w:rsidRPr="009D7CBF" w:rsidRDefault="00AD3EE2" w:rsidP="00CA73CB">
      <w:pPr>
        <w:numPr>
          <w:ilvl w:val="0"/>
          <w:numId w:val="3"/>
        </w:numPr>
        <w:spacing w:before="0" w:after="0" w:line="360" w:lineRule="exact"/>
        <w:ind w:left="284" w:hanging="284"/>
        <w:rPr>
          <w:b/>
          <w:bCs/>
          <w:sz w:val="26"/>
          <w:szCs w:val="26"/>
          <w:lang w:val="en-US"/>
        </w:rPr>
      </w:pPr>
      <w:r w:rsidRPr="009D7CBF">
        <w:rPr>
          <w:b/>
          <w:bCs/>
          <w:sz w:val="26"/>
          <w:szCs w:val="26"/>
          <w:lang w:val="en-US"/>
        </w:rPr>
        <w:t>Practical Implications</w:t>
      </w:r>
    </w:p>
    <w:p w14:paraId="0C490729" w14:textId="77777777" w:rsidR="0084140E" w:rsidRPr="0084140E" w:rsidRDefault="00AD3EE2" w:rsidP="00CA73CB">
      <w:pPr>
        <w:tabs>
          <w:tab w:val="left" w:pos="450"/>
          <w:tab w:val="left" w:pos="720"/>
          <w:tab w:val="left" w:pos="810"/>
        </w:tabs>
        <w:spacing w:before="0" w:after="0" w:line="300" w:lineRule="auto"/>
        <w:ind w:firstLineChars="200" w:firstLine="520"/>
        <w:rPr>
          <w:sz w:val="26"/>
          <w:szCs w:val="26"/>
          <w:lang w:val="en-US"/>
        </w:rPr>
      </w:pPr>
      <w:r w:rsidRPr="00031281">
        <w:rPr>
          <w:sz w:val="26"/>
          <w:szCs w:val="26"/>
          <w:lang w:val="en-US"/>
        </w:rPr>
        <w:t xml:space="preserve">Based on the identified antecedents of consumer engagement from reviewed studies, we propose possible antecedents of consumer engagement that </w:t>
      </w:r>
      <w:r w:rsidR="00031281" w:rsidRPr="00031281">
        <w:rPr>
          <w:sz w:val="26"/>
          <w:szCs w:val="26"/>
          <w:lang w:val="en-US"/>
        </w:rPr>
        <w:t xml:space="preserve">researchers </w:t>
      </w:r>
      <w:r w:rsidRPr="00031281">
        <w:rPr>
          <w:sz w:val="26"/>
          <w:szCs w:val="26"/>
          <w:lang w:val="en-US"/>
        </w:rPr>
        <w:t xml:space="preserve">can </w:t>
      </w:r>
      <w:r w:rsidRPr="00031281">
        <w:rPr>
          <w:sz w:val="26"/>
          <w:szCs w:val="26"/>
          <w:lang w:val="en-US"/>
        </w:rPr>
        <w:lastRenderedPageBreak/>
        <w:t>appropriately stud</w:t>
      </w:r>
      <w:r w:rsidR="00031281" w:rsidRPr="00031281">
        <w:rPr>
          <w:sz w:val="26"/>
          <w:szCs w:val="26"/>
          <w:lang w:val="en-US"/>
        </w:rPr>
        <w:t>y</w:t>
      </w:r>
      <w:r w:rsidRPr="00031281">
        <w:rPr>
          <w:sz w:val="26"/>
          <w:szCs w:val="26"/>
          <w:lang w:val="en-US"/>
        </w:rPr>
        <w:t xml:space="preserve"> </w:t>
      </w:r>
      <w:r w:rsidR="008B42CD" w:rsidRPr="00031281">
        <w:rPr>
          <w:sz w:val="26"/>
          <w:szCs w:val="26"/>
          <w:lang w:val="en-US"/>
        </w:rPr>
        <w:t>in the context of retail business</w:t>
      </w:r>
      <w:r w:rsidR="00834B42" w:rsidRPr="00031281">
        <w:rPr>
          <w:sz w:val="26"/>
          <w:szCs w:val="26"/>
          <w:lang w:val="en-US"/>
        </w:rPr>
        <w:t>es</w:t>
      </w:r>
      <w:r w:rsidR="00031281" w:rsidRPr="00031281">
        <w:rPr>
          <w:sz w:val="26"/>
          <w:szCs w:val="26"/>
          <w:lang w:val="en-US"/>
        </w:rPr>
        <w:t xml:space="preserve"> in the future</w:t>
      </w:r>
      <w:r w:rsidRPr="00031281">
        <w:rPr>
          <w:sz w:val="26"/>
          <w:szCs w:val="26"/>
          <w:lang w:val="en-US"/>
        </w:rPr>
        <w:t>.</w:t>
      </w:r>
      <w:r w:rsidR="000E71C0" w:rsidRPr="00031281">
        <w:rPr>
          <w:sz w:val="26"/>
          <w:szCs w:val="26"/>
          <w:lang w:val="en-US"/>
        </w:rPr>
        <w:t xml:space="preserve"> </w:t>
      </w:r>
      <w:r w:rsidR="00031281" w:rsidRPr="00031281">
        <w:rPr>
          <w:sz w:val="26"/>
          <w:szCs w:val="26"/>
          <w:lang w:val="en-US"/>
        </w:rPr>
        <w:t>Many</w:t>
      </w:r>
      <w:r w:rsidR="008B42CD" w:rsidRPr="00031281">
        <w:rPr>
          <w:sz w:val="26"/>
          <w:szCs w:val="26"/>
          <w:lang w:val="en-US"/>
        </w:rPr>
        <w:t xml:space="preserve"> antecedents of consumer engagement identified from the literature review</w:t>
      </w:r>
      <w:r w:rsidR="000E71C0" w:rsidRPr="00031281">
        <w:rPr>
          <w:sz w:val="26"/>
          <w:szCs w:val="26"/>
          <w:lang w:val="en-US"/>
        </w:rPr>
        <w:t xml:space="preserve">ed </w:t>
      </w:r>
      <w:r w:rsidR="008B42CD" w:rsidRPr="00031281">
        <w:rPr>
          <w:sz w:val="26"/>
          <w:szCs w:val="26"/>
          <w:lang w:val="en-US"/>
        </w:rPr>
        <w:t>pointed to the same phenomenon /concept /construct and</w:t>
      </w:r>
      <w:r w:rsidR="000E71C0" w:rsidRPr="00031281">
        <w:rPr>
          <w:sz w:val="26"/>
          <w:szCs w:val="26"/>
          <w:lang w:val="en-US"/>
        </w:rPr>
        <w:t xml:space="preserve"> were combined. </w:t>
      </w:r>
      <w:r w:rsidR="008B42CD" w:rsidRPr="00031281">
        <w:rPr>
          <w:sz w:val="26"/>
          <w:szCs w:val="26"/>
          <w:lang w:val="en-US"/>
        </w:rPr>
        <w:t>Authors subjectively framed the final consolidated list of antecedents of consumer engagement</w:t>
      </w:r>
      <w:r w:rsidR="000E71C0" w:rsidRPr="00031281">
        <w:rPr>
          <w:sz w:val="26"/>
          <w:szCs w:val="26"/>
          <w:lang w:val="en-US"/>
        </w:rPr>
        <w:t xml:space="preserve"> in three stages. In the first stage, identified </w:t>
      </w:r>
      <w:r w:rsidR="000E71C0" w:rsidRPr="00D93321">
        <w:rPr>
          <w:sz w:val="26"/>
          <w:szCs w:val="26"/>
        </w:rPr>
        <w:t>antecedents</w:t>
      </w:r>
      <w:r w:rsidR="000E71C0" w:rsidRPr="00031281">
        <w:rPr>
          <w:sz w:val="26"/>
          <w:szCs w:val="26"/>
          <w:lang w:val="en-US"/>
        </w:rPr>
        <w:t xml:space="preserve"> a</w:t>
      </w:r>
      <w:r w:rsidR="008B42CD" w:rsidRPr="00031281">
        <w:rPr>
          <w:sz w:val="26"/>
          <w:szCs w:val="26"/>
          <w:lang w:val="en-US"/>
        </w:rPr>
        <w:t>nd their general description from selected literature were noted</w:t>
      </w:r>
      <w:r w:rsidR="000E71C0" w:rsidRPr="00031281">
        <w:rPr>
          <w:sz w:val="26"/>
          <w:szCs w:val="26"/>
          <w:lang w:val="en-US"/>
        </w:rPr>
        <w:t xml:space="preserve"> in a tabular form. </w:t>
      </w:r>
      <w:r w:rsidR="008B42CD" w:rsidRPr="00031281">
        <w:rPr>
          <w:sz w:val="26"/>
          <w:szCs w:val="26"/>
          <w:lang w:val="en-US"/>
        </w:rPr>
        <w:t xml:space="preserve">During the second stage, </w:t>
      </w:r>
      <w:r w:rsidR="00031281" w:rsidRPr="00031281">
        <w:rPr>
          <w:sz w:val="26"/>
          <w:szCs w:val="26"/>
          <w:lang w:val="en-US"/>
        </w:rPr>
        <w:t xml:space="preserve">the </w:t>
      </w:r>
      <w:r w:rsidR="008B42CD" w:rsidRPr="00031281">
        <w:rPr>
          <w:sz w:val="26"/>
          <w:szCs w:val="26"/>
          <w:lang w:val="en-US"/>
        </w:rPr>
        <w:t>antecedents convey</w:t>
      </w:r>
      <w:r w:rsidR="00031281" w:rsidRPr="00031281">
        <w:rPr>
          <w:sz w:val="26"/>
          <w:szCs w:val="26"/>
          <w:lang w:val="en-US"/>
        </w:rPr>
        <w:t xml:space="preserve">ed </w:t>
      </w:r>
      <w:r w:rsidR="008B42CD" w:rsidRPr="00031281">
        <w:rPr>
          <w:sz w:val="26"/>
          <w:szCs w:val="26"/>
          <w:lang w:val="en-US"/>
        </w:rPr>
        <w:t>similar meanings as per their description put under a common and standard head</w:t>
      </w:r>
      <w:r w:rsidR="008B42CD" w:rsidRPr="0084140E">
        <w:rPr>
          <w:sz w:val="26"/>
          <w:szCs w:val="26"/>
          <w:lang w:val="en-US"/>
        </w:rPr>
        <w:t xml:space="preserve">. </w:t>
      </w:r>
      <w:r w:rsidR="000E71C0" w:rsidRPr="0084140E">
        <w:rPr>
          <w:sz w:val="26"/>
          <w:szCs w:val="26"/>
          <w:lang w:val="en-US"/>
        </w:rPr>
        <w:t xml:space="preserve">At this stage, </w:t>
      </w:r>
      <w:r w:rsidR="0084140E" w:rsidRPr="0084140E">
        <w:rPr>
          <w:sz w:val="26"/>
          <w:szCs w:val="26"/>
          <w:lang w:val="en-US"/>
        </w:rPr>
        <w:t xml:space="preserve">researchers referred to </w:t>
      </w:r>
      <w:r w:rsidR="0084140E">
        <w:rPr>
          <w:sz w:val="26"/>
          <w:szCs w:val="26"/>
          <w:lang w:val="en-US"/>
        </w:rPr>
        <w:t xml:space="preserve">academic and industrial </w:t>
      </w:r>
      <w:r w:rsidR="000E71C0" w:rsidRPr="0084140E">
        <w:rPr>
          <w:sz w:val="26"/>
          <w:szCs w:val="26"/>
          <w:lang w:val="en-US"/>
        </w:rPr>
        <w:t>expert opinions for combining antecedents</w:t>
      </w:r>
      <w:r w:rsidR="0084140E">
        <w:rPr>
          <w:sz w:val="26"/>
          <w:szCs w:val="26"/>
          <w:lang w:val="en-US"/>
        </w:rPr>
        <w:t xml:space="preserve">. </w:t>
      </w:r>
      <w:r w:rsidR="0084140E" w:rsidRPr="0084140E">
        <w:rPr>
          <w:sz w:val="26"/>
          <w:szCs w:val="26"/>
          <w:lang w:val="en-US"/>
        </w:rPr>
        <w:t>With expert advice, the obtained list was</w:t>
      </w:r>
      <w:r w:rsidR="0084140E">
        <w:rPr>
          <w:sz w:val="26"/>
          <w:szCs w:val="26"/>
          <w:lang w:val="en-US"/>
        </w:rPr>
        <w:t xml:space="preserve"> again</w:t>
      </w:r>
      <w:r w:rsidR="0084140E" w:rsidRPr="0084140E">
        <w:rPr>
          <w:sz w:val="26"/>
          <w:szCs w:val="26"/>
          <w:lang w:val="en-US"/>
        </w:rPr>
        <w:t xml:space="preserve"> </w:t>
      </w:r>
      <w:r w:rsidR="0084140E">
        <w:rPr>
          <w:sz w:val="26"/>
          <w:szCs w:val="26"/>
          <w:lang w:val="en-US"/>
        </w:rPr>
        <w:t>revised</w:t>
      </w:r>
      <w:r w:rsidR="0084140E" w:rsidRPr="0084140E">
        <w:rPr>
          <w:sz w:val="26"/>
          <w:szCs w:val="26"/>
          <w:lang w:val="en-US"/>
        </w:rPr>
        <w:t>.</w:t>
      </w:r>
      <w:r w:rsidR="0084140E">
        <w:rPr>
          <w:sz w:val="26"/>
          <w:szCs w:val="26"/>
          <w:lang w:val="en-US"/>
        </w:rPr>
        <w:t xml:space="preserve"> </w:t>
      </w:r>
      <w:r w:rsidR="0084140E" w:rsidRPr="0084140E">
        <w:rPr>
          <w:sz w:val="26"/>
          <w:szCs w:val="26"/>
          <w:lang w:val="en-US"/>
        </w:rPr>
        <w:t xml:space="preserve">Researchers finally determined 13 antecedents/independent variables to propose a conceptual consumer engagement model with retail businesses. </w:t>
      </w:r>
    </w:p>
    <w:p w14:paraId="68A4616C" w14:textId="77777777" w:rsidR="008F7A84" w:rsidRDefault="0084140E" w:rsidP="00CA73CB">
      <w:pPr>
        <w:tabs>
          <w:tab w:val="left" w:pos="709"/>
          <w:tab w:val="left" w:pos="8931"/>
        </w:tabs>
        <w:spacing w:before="0" w:after="0" w:line="360" w:lineRule="exact"/>
        <w:rPr>
          <w:sz w:val="26"/>
          <w:szCs w:val="26"/>
          <w:lang w:val="en-US"/>
        </w:rPr>
      </w:pPr>
      <w:r w:rsidRPr="0084140E">
        <w:rPr>
          <w:sz w:val="26"/>
          <w:szCs w:val="26"/>
          <w:lang w:val="en-US"/>
        </w:rPr>
        <w:t xml:space="preserve"> </w:t>
      </w:r>
      <w:r w:rsidR="000E71C0" w:rsidRPr="008B42CD">
        <w:rPr>
          <w:sz w:val="26"/>
          <w:szCs w:val="26"/>
          <w:highlight w:val="yellow"/>
          <w:lang w:val="en-US"/>
        </w:rPr>
        <w:t xml:space="preserve"> </w:t>
      </w:r>
    </w:p>
    <w:p w14:paraId="053A488D" w14:textId="77777777" w:rsidR="00AD3EE2" w:rsidRPr="009D7CBF" w:rsidRDefault="00AD3EE2"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T</w:t>
      </w:r>
      <w:r w:rsidR="008F7A84">
        <w:rPr>
          <w:sz w:val="26"/>
          <w:szCs w:val="26"/>
          <w:lang w:val="en-US"/>
        </w:rPr>
        <w:t>he authors also propose</w:t>
      </w:r>
      <w:r w:rsidR="00257BF4">
        <w:rPr>
          <w:sz w:val="26"/>
          <w:szCs w:val="26"/>
          <w:lang w:val="en-US"/>
        </w:rPr>
        <w:t>d</w:t>
      </w:r>
      <w:r w:rsidR="008F7A84">
        <w:rPr>
          <w:sz w:val="26"/>
          <w:szCs w:val="26"/>
          <w:lang w:val="en-US"/>
        </w:rPr>
        <w:t xml:space="preserve"> two additional antecedents through their</w:t>
      </w:r>
      <w:r w:rsidR="008F7A84" w:rsidRPr="008F7A84">
        <w:rPr>
          <w:sz w:val="26"/>
          <w:szCs w:val="26"/>
          <w:lang w:val="en-US"/>
        </w:rPr>
        <w:t xml:space="preserve"> </w:t>
      </w:r>
      <w:r w:rsidR="008F7A84">
        <w:rPr>
          <w:sz w:val="26"/>
          <w:szCs w:val="26"/>
          <w:lang w:val="en-US"/>
        </w:rPr>
        <w:t>ideas and conceptual understanding</w:t>
      </w:r>
      <w:r w:rsidRPr="009D7CBF">
        <w:rPr>
          <w:sz w:val="26"/>
          <w:szCs w:val="26"/>
          <w:lang w:val="en-US"/>
        </w:rPr>
        <w:t xml:space="preserve">. </w:t>
      </w:r>
      <w:r w:rsidR="00E17488" w:rsidRPr="00CA73CB">
        <w:rPr>
          <w:rFonts w:eastAsia="Times New Roman"/>
          <w:sz w:val="26"/>
          <w:szCs w:val="26"/>
          <w:lang w:val="en"/>
        </w:rPr>
        <w:t>Table</w:t>
      </w:r>
      <w:r w:rsidR="00E17488" w:rsidRPr="009D7CBF">
        <w:rPr>
          <w:sz w:val="26"/>
          <w:szCs w:val="26"/>
          <w:lang w:val="en-US"/>
        </w:rPr>
        <w:t xml:space="preserve"> </w:t>
      </w:r>
      <w:r w:rsidR="000050D6" w:rsidRPr="009D7CBF">
        <w:rPr>
          <w:sz w:val="26"/>
          <w:szCs w:val="26"/>
          <w:lang w:val="en-US"/>
        </w:rPr>
        <w:t>7</w:t>
      </w:r>
      <w:r w:rsidRPr="009D7CBF">
        <w:rPr>
          <w:sz w:val="26"/>
          <w:szCs w:val="26"/>
          <w:lang w:val="en-US"/>
        </w:rPr>
        <w:t xml:space="preserve"> </w:t>
      </w:r>
      <w:r w:rsidRPr="00D93321">
        <w:rPr>
          <w:sz w:val="26"/>
          <w:szCs w:val="26"/>
        </w:rPr>
        <w:t>represents</w:t>
      </w:r>
      <w:r w:rsidRPr="009D7CBF">
        <w:rPr>
          <w:sz w:val="26"/>
          <w:szCs w:val="26"/>
          <w:lang w:val="en-US"/>
        </w:rPr>
        <w:t xml:space="preserve"> proposed antecedents of consumer engagement with retail businesses.</w:t>
      </w:r>
    </w:p>
    <w:p w14:paraId="27FDF44F" w14:textId="77777777" w:rsidR="000E71C0" w:rsidRPr="009D7CBF" w:rsidRDefault="000E71C0" w:rsidP="00CA73CB">
      <w:pPr>
        <w:spacing w:before="0" w:after="0" w:line="360" w:lineRule="exact"/>
        <w:rPr>
          <w:b/>
          <w:bCs/>
          <w:sz w:val="26"/>
          <w:szCs w:val="26"/>
          <w:lang w:val="en-US"/>
        </w:rPr>
      </w:pPr>
    </w:p>
    <w:p w14:paraId="54923F2F" w14:textId="77777777" w:rsidR="0069715B" w:rsidRPr="009D7CBF" w:rsidRDefault="00DC2E0D" w:rsidP="00CA73CB">
      <w:pPr>
        <w:spacing w:before="0" w:after="0" w:line="360" w:lineRule="exact"/>
        <w:jc w:val="left"/>
        <w:rPr>
          <w:i/>
          <w:iCs/>
          <w:sz w:val="26"/>
          <w:szCs w:val="26"/>
          <w:lang w:val="en-US"/>
        </w:rPr>
      </w:pPr>
      <w:r>
        <w:rPr>
          <w:b/>
          <w:bCs/>
          <w:sz w:val="26"/>
          <w:szCs w:val="26"/>
          <w:lang w:val="en-US"/>
        </w:rPr>
        <w:br w:type="page"/>
      </w:r>
      <w:r w:rsidR="00E17488" w:rsidRPr="009D7CBF">
        <w:rPr>
          <w:b/>
          <w:bCs/>
          <w:sz w:val="26"/>
          <w:szCs w:val="26"/>
          <w:lang w:val="en-US"/>
        </w:rPr>
        <w:lastRenderedPageBreak/>
        <w:t>T</w:t>
      </w:r>
      <w:r w:rsidR="00E225FE" w:rsidRPr="009D7CBF">
        <w:rPr>
          <w:b/>
          <w:bCs/>
          <w:sz w:val="26"/>
          <w:szCs w:val="26"/>
          <w:lang w:val="en-US"/>
        </w:rPr>
        <w:t>able</w:t>
      </w:r>
      <w:r w:rsidR="00E17488" w:rsidRPr="009D7CBF">
        <w:rPr>
          <w:b/>
          <w:bCs/>
          <w:sz w:val="26"/>
          <w:szCs w:val="26"/>
          <w:lang w:val="en-US"/>
        </w:rPr>
        <w:t xml:space="preserve"> </w:t>
      </w:r>
      <w:proofErr w:type="gramStart"/>
      <w:r w:rsidR="000050D6" w:rsidRPr="009D7CBF">
        <w:rPr>
          <w:b/>
          <w:bCs/>
          <w:sz w:val="26"/>
          <w:szCs w:val="26"/>
          <w:lang w:val="en-US"/>
        </w:rPr>
        <w:t>7</w:t>
      </w:r>
      <w:r w:rsidR="0069715B" w:rsidRPr="009D7CBF">
        <w:rPr>
          <w:sz w:val="26"/>
          <w:szCs w:val="26"/>
          <w:lang w:val="en-US"/>
        </w:rPr>
        <w:t xml:space="preserve"> </w:t>
      </w:r>
      <w:r w:rsidR="00CA73CB">
        <w:rPr>
          <w:sz w:val="26"/>
          <w:szCs w:val="26"/>
          <w:lang w:val="en-US"/>
        </w:rPr>
        <w:t xml:space="preserve"> </w:t>
      </w:r>
      <w:r w:rsidR="0069715B" w:rsidRPr="00CA73CB">
        <w:rPr>
          <w:i/>
          <w:iCs/>
          <w:sz w:val="26"/>
          <w:szCs w:val="26"/>
          <w:lang w:val="en-US"/>
        </w:rPr>
        <w:t>Proposed</w:t>
      </w:r>
      <w:proofErr w:type="gramEnd"/>
      <w:r w:rsidR="0069715B" w:rsidRPr="00CA73CB">
        <w:rPr>
          <w:i/>
          <w:iCs/>
          <w:sz w:val="26"/>
          <w:szCs w:val="26"/>
          <w:lang w:val="en-US"/>
        </w:rPr>
        <w:t xml:space="preserve"> </w:t>
      </w:r>
      <w:r w:rsidR="00A220AC" w:rsidRPr="00CA73CB">
        <w:rPr>
          <w:i/>
          <w:iCs/>
          <w:sz w:val="26"/>
          <w:szCs w:val="26"/>
          <w:lang w:val="en-US"/>
        </w:rPr>
        <w:t xml:space="preserve">Antecedents of Consumer Engagement </w:t>
      </w:r>
      <w:r w:rsidR="00814446" w:rsidRPr="00CA73CB">
        <w:rPr>
          <w:i/>
          <w:iCs/>
          <w:sz w:val="26"/>
          <w:szCs w:val="26"/>
          <w:lang w:val="en-US"/>
        </w:rPr>
        <w:t>w</w:t>
      </w:r>
      <w:r w:rsidR="00A220AC" w:rsidRPr="00CA73CB">
        <w:rPr>
          <w:i/>
          <w:iCs/>
          <w:sz w:val="26"/>
          <w:szCs w:val="26"/>
          <w:lang w:val="en-US"/>
        </w:rPr>
        <w:t>ith Retail Businesses</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4321"/>
        <w:gridCol w:w="708"/>
        <w:gridCol w:w="2678"/>
        <w:gridCol w:w="1473"/>
      </w:tblGrid>
      <w:tr w:rsidR="00EF6A5C" w:rsidRPr="00320D39" w14:paraId="04DD146E" w14:textId="77777777" w:rsidTr="00663C07">
        <w:trPr>
          <w:trHeight w:val="288"/>
        </w:trPr>
        <w:tc>
          <w:tcPr>
            <w:tcW w:w="4321" w:type="dxa"/>
            <w:shd w:val="clear" w:color="auto" w:fill="auto"/>
            <w:vAlign w:val="center"/>
            <w:hideMark/>
          </w:tcPr>
          <w:p w14:paraId="098EC8AB" w14:textId="77777777" w:rsidR="00EC0E80" w:rsidRPr="009D7CBF" w:rsidRDefault="00EC0E80"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Citations</w:t>
            </w:r>
          </w:p>
        </w:tc>
        <w:tc>
          <w:tcPr>
            <w:tcW w:w="708" w:type="dxa"/>
            <w:shd w:val="clear" w:color="auto" w:fill="auto"/>
            <w:noWrap/>
            <w:vAlign w:val="center"/>
            <w:hideMark/>
          </w:tcPr>
          <w:p w14:paraId="45B4EC63" w14:textId="77777777" w:rsidR="00EC0E80" w:rsidRPr="009D7CBF" w:rsidRDefault="00EC0E80"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Sr. No.</w:t>
            </w:r>
          </w:p>
        </w:tc>
        <w:tc>
          <w:tcPr>
            <w:tcW w:w="2678" w:type="dxa"/>
            <w:tcBorders>
              <w:right w:val="nil"/>
            </w:tcBorders>
            <w:shd w:val="clear" w:color="auto" w:fill="auto"/>
            <w:vAlign w:val="center"/>
            <w:hideMark/>
          </w:tcPr>
          <w:p w14:paraId="48DD6882" w14:textId="77777777" w:rsidR="00EC0E80" w:rsidRPr="009D7CBF" w:rsidRDefault="00EC0E80"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Proposed Antecedents</w:t>
            </w:r>
          </w:p>
        </w:tc>
        <w:tc>
          <w:tcPr>
            <w:tcW w:w="1473" w:type="dxa"/>
            <w:tcBorders>
              <w:left w:val="nil"/>
              <w:bottom w:val="single" w:sz="4" w:space="0" w:color="auto"/>
            </w:tcBorders>
            <w:shd w:val="clear" w:color="auto" w:fill="auto"/>
            <w:noWrap/>
            <w:vAlign w:val="center"/>
            <w:hideMark/>
          </w:tcPr>
          <w:p w14:paraId="70FF1532" w14:textId="77777777" w:rsidR="00EC0E80" w:rsidRPr="009D7CBF" w:rsidRDefault="00EC0E80" w:rsidP="004F7065">
            <w:pPr>
              <w:spacing w:before="0" w:after="0" w:line="240" w:lineRule="auto"/>
              <w:jc w:val="center"/>
              <w:rPr>
                <w:rFonts w:eastAsia="Times New Roman"/>
                <w:b/>
                <w:bCs/>
                <w:color w:val="000000"/>
                <w:sz w:val="26"/>
                <w:szCs w:val="26"/>
              </w:rPr>
            </w:pPr>
            <w:r w:rsidRPr="009D7CBF">
              <w:rPr>
                <w:rFonts w:eastAsia="Times New Roman"/>
                <w:b/>
                <w:bCs/>
                <w:color w:val="000000"/>
                <w:sz w:val="26"/>
                <w:szCs w:val="26"/>
              </w:rPr>
              <w:t>Dependent Variable</w:t>
            </w:r>
          </w:p>
        </w:tc>
      </w:tr>
      <w:tr w:rsidR="00EF6A5C" w:rsidRPr="00320D39" w14:paraId="6EA16E5F" w14:textId="77777777" w:rsidTr="00663C07">
        <w:trPr>
          <w:trHeight w:val="288"/>
        </w:trPr>
        <w:tc>
          <w:tcPr>
            <w:tcW w:w="4321" w:type="dxa"/>
            <w:shd w:val="clear" w:color="auto" w:fill="auto"/>
            <w:vAlign w:val="center"/>
            <w:hideMark/>
          </w:tcPr>
          <w:p w14:paraId="30657DC7" w14:textId="77777777" w:rsidR="00EC0E80" w:rsidRPr="009D7CBF" w:rsidRDefault="00EC0E80"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(Authors</w:t>
            </w:r>
            <w:r w:rsidR="00313565">
              <w:rPr>
                <w:rFonts w:eastAsia="Times New Roman"/>
                <w:color w:val="000000"/>
                <w:sz w:val="26"/>
                <w:szCs w:val="26"/>
              </w:rPr>
              <w:t>'</w:t>
            </w:r>
            <w:r w:rsidR="00313565" w:rsidRPr="009D7CBF">
              <w:rPr>
                <w:rFonts w:eastAsia="Times New Roman"/>
                <w:color w:val="000000"/>
                <w:sz w:val="26"/>
                <w:szCs w:val="26"/>
              </w:rPr>
              <w:t xml:space="preserve"> </w:t>
            </w:r>
            <w:r w:rsidRPr="009D7CBF">
              <w:rPr>
                <w:rFonts w:eastAsia="Times New Roman"/>
                <w:color w:val="000000"/>
                <w:sz w:val="26"/>
                <w:szCs w:val="26"/>
              </w:rPr>
              <w:t>contribution)</w:t>
            </w:r>
          </w:p>
        </w:tc>
        <w:tc>
          <w:tcPr>
            <w:tcW w:w="708" w:type="dxa"/>
            <w:shd w:val="clear" w:color="auto" w:fill="auto"/>
            <w:noWrap/>
            <w:vAlign w:val="center"/>
            <w:hideMark/>
          </w:tcPr>
          <w:p w14:paraId="40970F83"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w:t>
            </w:r>
          </w:p>
        </w:tc>
        <w:tc>
          <w:tcPr>
            <w:tcW w:w="2678" w:type="dxa"/>
            <w:tcBorders>
              <w:right w:val="nil"/>
            </w:tcBorders>
            <w:shd w:val="clear" w:color="auto" w:fill="auto"/>
            <w:vAlign w:val="center"/>
            <w:hideMark/>
          </w:tcPr>
          <w:p w14:paraId="7E3AF4B8"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Sustainable Retailing</w:t>
            </w:r>
          </w:p>
        </w:tc>
        <w:tc>
          <w:tcPr>
            <w:tcW w:w="1473" w:type="dxa"/>
            <w:vMerge w:val="restart"/>
            <w:tcBorders>
              <w:left w:val="nil"/>
            </w:tcBorders>
            <w:shd w:val="clear" w:color="auto" w:fill="auto"/>
          </w:tcPr>
          <w:p w14:paraId="36CB38C5" w14:textId="77777777" w:rsidR="00EC0E80" w:rsidRPr="009D7CBF" w:rsidRDefault="00EC0E80" w:rsidP="004F7065">
            <w:pPr>
              <w:spacing w:before="0" w:after="0" w:line="240" w:lineRule="auto"/>
              <w:jc w:val="center"/>
              <w:rPr>
                <w:rFonts w:eastAsia="Times New Roman"/>
                <w:color w:val="000000"/>
                <w:sz w:val="26"/>
                <w:szCs w:val="26"/>
              </w:rPr>
            </w:pPr>
          </w:p>
          <w:p w14:paraId="2D4DB635" w14:textId="77777777" w:rsidR="00EC0E80" w:rsidRPr="009D7CBF" w:rsidRDefault="00EC0E80" w:rsidP="004F7065">
            <w:pPr>
              <w:spacing w:before="0" w:after="0" w:line="240" w:lineRule="auto"/>
              <w:jc w:val="center"/>
              <w:rPr>
                <w:rFonts w:eastAsia="Times New Roman"/>
                <w:color w:val="000000"/>
                <w:sz w:val="26"/>
                <w:szCs w:val="26"/>
              </w:rPr>
            </w:pPr>
          </w:p>
          <w:p w14:paraId="1953E486" w14:textId="77777777" w:rsidR="00EC0E80" w:rsidRPr="009D7CBF" w:rsidRDefault="00EC0E80" w:rsidP="004F7065">
            <w:pPr>
              <w:spacing w:before="0" w:after="0" w:line="240" w:lineRule="auto"/>
              <w:jc w:val="center"/>
              <w:rPr>
                <w:rFonts w:eastAsia="Times New Roman"/>
                <w:color w:val="000000"/>
                <w:sz w:val="26"/>
                <w:szCs w:val="26"/>
              </w:rPr>
            </w:pPr>
          </w:p>
          <w:p w14:paraId="4272B748" w14:textId="77777777" w:rsidR="00EC0E80" w:rsidRPr="009D7CBF" w:rsidRDefault="00EC0E80" w:rsidP="004F7065">
            <w:pPr>
              <w:spacing w:before="0" w:after="0" w:line="240" w:lineRule="auto"/>
              <w:jc w:val="center"/>
              <w:rPr>
                <w:rFonts w:eastAsia="Times New Roman"/>
                <w:color w:val="000000"/>
                <w:sz w:val="26"/>
                <w:szCs w:val="26"/>
              </w:rPr>
            </w:pPr>
          </w:p>
          <w:p w14:paraId="45EE0D63" w14:textId="77777777" w:rsidR="00EC0E80" w:rsidRPr="009D7CBF" w:rsidRDefault="00EC0E80" w:rsidP="004F7065">
            <w:pPr>
              <w:spacing w:before="0" w:after="0" w:line="240" w:lineRule="auto"/>
              <w:jc w:val="center"/>
              <w:rPr>
                <w:rFonts w:eastAsia="Times New Roman"/>
                <w:color w:val="000000"/>
                <w:sz w:val="26"/>
                <w:szCs w:val="26"/>
              </w:rPr>
            </w:pPr>
          </w:p>
          <w:p w14:paraId="58846CB3" w14:textId="77777777" w:rsidR="00EC0E80" w:rsidRPr="009D7CBF" w:rsidRDefault="00EC0E80" w:rsidP="004F7065">
            <w:pPr>
              <w:spacing w:before="0" w:after="0" w:line="240" w:lineRule="auto"/>
              <w:jc w:val="center"/>
              <w:rPr>
                <w:rFonts w:eastAsia="Times New Roman"/>
                <w:color w:val="000000"/>
                <w:sz w:val="26"/>
                <w:szCs w:val="26"/>
              </w:rPr>
            </w:pPr>
          </w:p>
          <w:p w14:paraId="6B4AF1C8" w14:textId="77777777" w:rsidR="00EC0E80" w:rsidRPr="009D7CBF" w:rsidRDefault="00EC0E80" w:rsidP="004F7065">
            <w:pPr>
              <w:spacing w:before="0" w:after="0" w:line="240" w:lineRule="auto"/>
              <w:jc w:val="center"/>
              <w:rPr>
                <w:rFonts w:eastAsia="Times New Roman"/>
                <w:color w:val="000000"/>
                <w:sz w:val="26"/>
                <w:szCs w:val="26"/>
              </w:rPr>
            </w:pPr>
          </w:p>
          <w:p w14:paraId="352A6EEE" w14:textId="77777777" w:rsidR="00EC0E80" w:rsidRPr="009D7CBF" w:rsidRDefault="00EC0E80" w:rsidP="004F7065">
            <w:pPr>
              <w:spacing w:before="0" w:after="0" w:line="240" w:lineRule="auto"/>
              <w:jc w:val="center"/>
              <w:rPr>
                <w:rFonts w:eastAsia="Times New Roman"/>
                <w:color w:val="000000"/>
                <w:sz w:val="26"/>
                <w:szCs w:val="26"/>
              </w:rPr>
            </w:pPr>
          </w:p>
          <w:p w14:paraId="37EE823E" w14:textId="77777777" w:rsidR="00EC0E80" w:rsidRPr="009D7CBF" w:rsidRDefault="00EC0E80" w:rsidP="004F7065">
            <w:pPr>
              <w:spacing w:before="0" w:after="0" w:line="240" w:lineRule="auto"/>
              <w:jc w:val="center"/>
              <w:rPr>
                <w:rFonts w:eastAsia="Times New Roman"/>
                <w:color w:val="000000"/>
                <w:sz w:val="26"/>
                <w:szCs w:val="26"/>
              </w:rPr>
            </w:pPr>
          </w:p>
          <w:p w14:paraId="54075FEF" w14:textId="77777777" w:rsidR="00EC0E80" w:rsidRPr="009D7CBF" w:rsidRDefault="00EC0E80" w:rsidP="004F7065">
            <w:pPr>
              <w:spacing w:before="0" w:after="0" w:line="240" w:lineRule="auto"/>
              <w:jc w:val="center"/>
              <w:rPr>
                <w:rFonts w:eastAsia="Times New Roman"/>
                <w:color w:val="000000"/>
                <w:sz w:val="26"/>
                <w:szCs w:val="26"/>
              </w:rPr>
            </w:pPr>
          </w:p>
          <w:p w14:paraId="39F844BE" w14:textId="77777777" w:rsidR="00EF6A5C" w:rsidRPr="009D7CBF" w:rsidRDefault="00EF6A5C" w:rsidP="004F7065">
            <w:pPr>
              <w:spacing w:before="0" w:after="0" w:line="240" w:lineRule="auto"/>
              <w:jc w:val="center"/>
              <w:rPr>
                <w:rFonts w:eastAsia="Times New Roman"/>
                <w:color w:val="000000"/>
                <w:sz w:val="26"/>
                <w:szCs w:val="26"/>
              </w:rPr>
            </w:pPr>
          </w:p>
          <w:p w14:paraId="0471FC9A" w14:textId="77777777" w:rsidR="00EF6A5C" w:rsidRPr="009D7CBF" w:rsidRDefault="00EF6A5C" w:rsidP="004F7065">
            <w:pPr>
              <w:spacing w:before="0" w:after="0" w:line="240" w:lineRule="auto"/>
              <w:jc w:val="center"/>
              <w:rPr>
                <w:rFonts w:eastAsia="Times New Roman"/>
                <w:color w:val="000000"/>
                <w:sz w:val="26"/>
                <w:szCs w:val="26"/>
              </w:rPr>
            </w:pPr>
          </w:p>
          <w:p w14:paraId="23F44FAD"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engagement with retail Businesses</w:t>
            </w:r>
          </w:p>
        </w:tc>
      </w:tr>
      <w:tr w:rsidR="00EF6A5C" w:rsidRPr="00320D39" w14:paraId="12D1B647" w14:textId="77777777" w:rsidTr="00663C07">
        <w:trPr>
          <w:trHeight w:val="288"/>
        </w:trPr>
        <w:tc>
          <w:tcPr>
            <w:tcW w:w="4321" w:type="dxa"/>
            <w:shd w:val="clear" w:color="auto" w:fill="auto"/>
            <w:vAlign w:val="center"/>
            <w:hideMark/>
          </w:tcPr>
          <w:p w14:paraId="42141A23" w14:textId="77777777" w:rsidR="00EC0E80" w:rsidRPr="009D7CBF" w:rsidRDefault="00EC0E80"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(Authors</w:t>
            </w:r>
            <w:r w:rsidR="00313565">
              <w:rPr>
                <w:rFonts w:eastAsia="Times New Roman"/>
                <w:color w:val="000000"/>
                <w:sz w:val="26"/>
                <w:szCs w:val="26"/>
              </w:rPr>
              <w:t>'</w:t>
            </w:r>
            <w:r w:rsidR="00313565" w:rsidRPr="009D7CBF">
              <w:rPr>
                <w:rFonts w:eastAsia="Times New Roman"/>
                <w:color w:val="000000"/>
                <w:sz w:val="26"/>
                <w:szCs w:val="26"/>
              </w:rPr>
              <w:t xml:space="preserve"> </w:t>
            </w:r>
            <w:r w:rsidRPr="009D7CBF">
              <w:rPr>
                <w:rFonts w:eastAsia="Times New Roman"/>
                <w:color w:val="000000"/>
                <w:sz w:val="26"/>
                <w:szCs w:val="26"/>
              </w:rPr>
              <w:t>contribution)</w:t>
            </w:r>
          </w:p>
        </w:tc>
        <w:tc>
          <w:tcPr>
            <w:tcW w:w="708" w:type="dxa"/>
            <w:shd w:val="clear" w:color="auto" w:fill="auto"/>
            <w:noWrap/>
            <w:vAlign w:val="center"/>
            <w:hideMark/>
          </w:tcPr>
          <w:p w14:paraId="183B92A6"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2)</w:t>
            </w:r>
          </w:p>
        </w:tc>
        <w:tc>
          <w:tcPr>
            <w:tcW w:w="2678" w:type="dxa"/>
            <w:tcBorders>
              <w:right w:val="nil"/>
            </w:tcBorders>
            <w:shd w:val="clear" w:color="auto" w:fill="auto"/>
            <w:vAlign w:val="center"/>
            <w:hideMark/>
          </w:tcPr>
          <w:p w14:paraId="4075AD4A"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Retail Reinvention</w:t>
            </w:r>
          </w:p>
        </w:tc>
        <w:tc>
          <w:tcPr>
            <w:tcW w:w="1473" w:type="dxa"/>
            <w:vMerge/>
            <w:tcBorders>
              <w:left w:val="nil"/>
            </w:tcBorders>
            <w:shd w:val="clear" w:color="auto" w:fill="auto"/>
            <w:hideMark/>
          </w:tcPr>
          <w:p w14:paraId="7D85D88E" w14:textId="77777777" w:rsidR="00EC0E80" w:rsidRPr="009D7CBF" w:rsidRDefault="00EC0E80" w:rsidP="004F7065">
            <w:pPr>
              <w:spacing w:before="0" w:after="0" w:line="240" w:lineRule="auto"/>
              <w:jc w:val="left"/>
              <w:rPr>
                <w:rFonts w:eastAsia="Times New Roman"/>
                <w:color w:val="000000"/>
                <w:sz w:val="26"/>
                <w:szCs w:val="26"/>
              </w:rPr>
            </w:pPr>
          </w:p>
        </w:tc>
      </w:tr>
      <w:tr w:rsidR="00EF6A5C" w:rsidRPr="00320D39" w14:paraId="0CF3A9E6" w14:textId="77777777" w:rsidTr="00663C07">
        <w:trPr>
          <w:trHeight w:val="864"/>
        </w:trPr>
        <w:tc>
          <w:tcPr>
            <w:tcW w:w="4321" w:type="dxa"/>
            <w:shd w:val="clear" w:color="auto" w:fill="auto"/>
            <w:vAlign w:val="center"/>
            <w:hideMark/>
          </w:tcPr>
          <w:p w14:paraId="124A6A7B"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7627EC" w:rsidRPr="009D7CBF">
              <w:rPr>
                <w:rFonts w:eastAsia="Times New Roman"/>
                <w:color w:val="000000"/>
                <w:sz w:val="26"/>
                <w:szCs w:val="26"/>
              </w:rPr>
              <w:t>Bitter et al., 2014</w:t>
            </w:r>
            <w:r w:rsidRPr="009D7CBF">
              <w:rPr>
                <w:rFonts w:eastAsia="Times New Roman"/>
                <w:color w:val="000000"/>
                <w:sz w:val="26"/>
                <w:szCs w:val="26"/>
              </w:rPr>
              <w:t xml:space="preserve">; </w:t>
            </w:r>
            <w:r w:rsidR="00CF290C" w:rsidRPr="009D7CBF">
              <w:rPr>
                <w:rFonts w:eastAsia="Times New Roman"/>
                <w:color w:val="000000"/>
                <w:sz w:val="26"/>
                <w:szCs w:val="26"/>
              </w:rPr>
              <w:t xml:space="preserve">Chu et al., 2020; Deng et al., 2021; </w:t>
            </w:r>
            <w:r w:rsidR="0031094C" w:rsidRPr="009D7CBF">
              <w:rPr>
                <w:rFonts w:eastAsia="Times New Roman"/>
                <w:color w:val="000000"/>
                <w:sz w:val="26"/>
                <w:szCs w:val="26"/>
              </w:rPr>
              <w:t>Pansari &amp; Kumar, 2017</w:t>
            </w:r>
            <w:r w:rsidRPr="009D7CBF">
              <w:rPr>
                <w:rFonts w:eastAsia="Times New Roman"/>
                <w:color w:val="000000"/>
                <w:sz w:val="26"/>
                <w:szCs w:val="26"/>
              </w:rPr>
              <w:t>)</w:t>
            </w:r>
          </w:p>
        </w:tc>
        <w:tc>
          <w:tcPr>
            <w:tcW w:w="708" w:type="dxa"/>
            <w:shd w:val="clear" w:color="auto" w:fill="auto"/>
            <w:noWrap/>
            <w:vAlign w:val="center"/>
            <w:hideMark/>
          </w:tcPr>
          <w:p w14:paraId="4BE3BC5C"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3)</w:t>
            </w:r>
          </w:p>
        </w:tc>
        <w:tc>
          <w:tcPr>
            <w:tcW w:w="2678" w:type="dxa"/>
            <w:tcBorders>
              <w:right w:val="nil"/>
            </w:tcBorders>
            <w:shd w:val="clear" w:color="auto" w:fill="auto"/>
            <w:vAlign w:val="center"/>
            <w:hideMark/>
          </w:tcPr>
          <w:p w14:paraId="7ABE00CA" w14:textId="77777777" w:rsidR="00EC0E80" w:rsidRPr="009D7CBF" w:rsidRDefault="00EC0E80"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Consumers</w:t>
            </w:r>
            <w:r w:rsidR="00313565">
              <w:rPr>
                <w:rFonts w:eastAsia="Times New Roman"/>
                <w:color w:val="000000"/>
                <w:sz w:val="26"/>
                <w:szCs w:val="26"/>
              </w:rPr>
              <w:t>'</w:t>
            </w:r>
            <w:r w:rsidR="00313565" w:rsidRPr="009D7CBF">
              <w:rPr>
                <w:rFonts w:eastAsia="Times New Roman"/>
                <w:color w:val="000000"/>
                <w:sz w:val="26"/>
                <w:szCs w:val="26"/>
              </w:rPr>
              <w:t xml:space="preserve"> </w:t>
            </w:r>
            <w:r w:rsidRPr="009D7CBF">
              <w:rPr>
                <w:rFonts w:eastAsia="Times New Roman"/>
                <w:color w:val="000000"/>
                <w:sz w:val="26"/>
                <w:szCs w:val="26"/>
              </w:rPr>
              <w:t>attitude towards retail businesses</w:t>
            </w:r>
          </w:p>
        </w:tc>
        <w:tc>
          <w:tcPr>
            <w:tcW w:w="1473" w:type="dxa"/>
            <w:vMerge/>
            <w:tcBorders>
              <w:left w:val="nil"/>
            </w:tcBorders>
            <w:shd w:val="clear" w:color="auto" w:fill="auto"/>
            <w:hideMark/>
          </w:tcPr>
          <w:p w14:paraId="663150BF" w14:textId="77777777" w:rsidR="00EC0E80" w:rsidRPr="009D7CBF" w:rsidRDefault="00EC0E80" w:rsidP="004F7065">
            <w:pPr>
              <w:spacing w:before="0" w:after="0" w:line="240" w:lineRule="auto"/>
              <w:jc w:val="left"/>
              <w:rPr>
                <w:rFonts w:eastAsia="Times New Roman"/>
                <w:color w:val="000000"/>
                <w:sz w:val="26"/>
                <w:szCs w:val="26"/>
              </w:rPr>
            </w:pPr>
          </w:p>
        </w:tc>
      </w:tr>
      <w:tr w:rsidR="00EF6A5C" w:rsidRPr="00320D39" w14:paraId="6F74F4CC" w14:textId="77777777" w:rsidTr="00663C07">
        <w:trPr>
          <w:trHeight w:val="288"/>
        </w:trPr>
        <w:tc>
          <w:tcPr>
            <w:tcW w:w="4321" w:type="dxa"/>
            <w:shd w:val="clear" w:color="auto" w:fill="auto"/>
            <w:vAlign w:val="center"/>
            <w:hideMark/>
          </w:tcPr>
          <w:p w14:paraId="7AC98F5A"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(Marbach et al., 2019; Mishra, 2019)</w:t>
            </w:r>
          </w:p>
        </w:tc>
        <w:tc>
          <w:tcPr>
            <w:tcW w:w="708" w:type="dxa"/>
            <w:shd w:val="clear" w:color="auto" w:fill="auto"/>
            <w:noWrap/>
            <w:vAlign w:val="center"/>
            <w:hideMark/>
          </w:tcPr>
          <w:p w14:paraId="218D75BF"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4)</w:t>
            </w:r>
          </w:p>
        </w:tc>
        <w:tc>
          <w:tcPr>
            <w:tcW w:w="2678" w:type="dxa"/>
            <w:tcBorders>
              <w:right w:val="nil"/>
            </w:tcBorders>
            <w:shd w:val="clear" w:color="auto" w:fill="auto"/>
            <w:vAlign w:val="center"/>
            <w:hideMark/>
          </w:tcPr>
          <w:p w14:paraId="4AEAD237"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Personality Traits of Consumers</w:t>
            </w:r>
          </w:p>
        </w:tc>
        <w:tc>
          <w:tcPr>
            <w:tcW w:w="1473" w:type="dxa"/>
            <w:vMerge/>
            <w:tcBorders>
              <w:left w:val="nil"/>
            </w:tcBorders>
            <w:shd w:val="clear" w:color="auto" w:fill="auto"/>
            <w:hideMark/>
          </w:tcPr>
          <w:p w14:paraId="2D8F59CE" w14:textId="77777777" w:rsidR="00EC0E80" w:rsidRPr="009D7CBF" w:rsidRDefault="00EC0E80" w:rsidP="004F7065">
            <w:pPr>
              <w:spacing w:before="0" w:after="0" w:line="240" w:lineRule="auto"/>
              <w:jc w:val="left"/>
              <w:rPr>
                <w:rFonts w:eastAsia="Times New Roman"/>
                <w:color w:val="000000"/>
                <w:sz w:val="26"/>
                <w:szCs w:val="26"/>
              </w:rPr>
            </w:pPr>
          </w:p>
        </w:tc>
      </w:tr>
      <w:tr w:rsidR="00EF6A5C" w:rsidRPr="00320D39" w14:paraId="4B9AEF86" w14:textId="77777777" w:rsidTr="00663C07">
        <w:trPr>
          <w:trHeight w:val="1152"/>
        </w:trPr>
        <w:tc>
          <w:tcPr>
            <w:tcW w:w="4321" w:type="dxa"/>
            <w:shd w:val="clear" w:color="auto" w:fill="auto"/>
            <w:vAlign w:val="center"/>
            <w:hideMark/>
          </w:tcPr>
          <w:p w14:paraId="74E02274"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45418" w:rsidRPr="009D7CBF">
              <w:rPr>
                <w:rFonts w:eastAsia="Times New Roman"/>
                <w:color w:val="000000"/>
                <w:sz w:val="26"/>
                <w:szCs w:val="26"/>
              </w:rPr>
              <w:t xml:space="preserve">Adhikari &amp; Panda, 2019; Islam et al., 2018; </w:t>
            </w:r>
            <w:r w:rsidR="00E77ED7" w:rsidRPr="009D7CBF">
              <w:rPr>
                <w:rFonts w:eastAsia="Times New Roman"/>
                <w:color w:val="000000"/>
                <w:sz w:val="26"/>
                <w:szCs w:val="26"/>
              </w:rPr>
              <w:t>Leckie et al., 2016</w:t>
            </w:r>
            <w:r w:rsidRPr="009D7CBF">
              <w:rPr>
                <w:rFonts w:eastAsia="Times New Roman"/>
                <w:color w:val="000000"/>
                <w:sz w:val="26"/>
                <w:szCs w:val="26"/>
              </w:rPr>
              <w:t xml:space="preserve">; </w:t>
            </w:r>
            <w:r w:rsidR="00584E16" w:rsidRPr="009D7CBF">
              <w:rPr>
                <w:rFonts w:eastAsia="Times New Roman"/>
                <w:color w:val="000000"/>
                <w:sz w:val="26"/>
                <w:szCs w:val="26"/>
              </w:rPr>
              <w:t>Simon et al., 2016</w:t>
            </w:r>
            <w:r w:rsidR="00545418" w:rsidRPr="009D7CBF">
              <w:rPr>
                <w:rFonts w:eastAsia="Times New Roman"/>
                <w:color w:val="000000"/>
                <w:sz w:val="26"/>
                <w:szCs w:val="26"/>
              </w:rPr>
              <w:t>)</w:t>
            </w:r>
          </w:p>
        </w:tc>
        <w:tc>
          <w:tcPr>
            <w:tcW w:w="708" w:type="dxa"/>
            <w:shd w:val="clear" w:color="auto" w:fill="auto"/>
            <w:noWrap/>
            <w:vAlign w:val="center"/>
            <w:hideMark/>
          </w:tcPr>
          <w:p w14:paraId="5596AF28"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5)</w:t>
            </w:r>
          </w:p>
        </w:tc>
        <w:tc>
          <w:tcPr>
            <w:tcW w:w="2678" w:type="dxa"/>
            <w:tcBorders>
              <w:right w:val="nil"/>
            </w:tcBorders>
            <w:shd w:val="clear" w:color="auto" w:fill="auto"/>
            <w:vAlign w:val="center"/>
            <w:hideMark/>
          </w:tcPr>
          <w:p w14:paraId="10CA647B" w14:textId="77777777" w:rsidR="00EC0E80" w:rsidRPr="009D7CBF" w:rsidRDefault="00EC0E80"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Self and retail brand congruity</w:t>
            </w:r>
          </w:p>
        </w:tc>
        <w:tc>
          <w:tcPr>
            <w:tcW w:w="1473" w:type="dxa"/>
            <w:vMerge/>
            <w:tcBorders>
              <w:left w:val="nil"/>
              <w:bottom w:val="single" w:sz="4" w:space="0" w:color="auto"/>
            </w:tcBorders>
            <w:shd w:val="clear" w:color="auto" w:fill="auto"/>
            <w:hideMark/>
          </w:tcPr>
          <w:p w14:paraId="3F7D7915" w14:textId="77777777" w:rsidR="00EC0E80" w:rsidRPr="009D7CBF" w:rsidRDefault="00EC0E80" w:rsidP="004F7065">
            <w:pPr>
              <w:spacing w:before="0" w:after="0" w:line="240" w:lineRule="auto"/>
              <w:jc w:val="left"/>
              <w:rPr>
                <w:rFonts w:eastAsia="Times New Roman"/>
                <w:color w:val="000000"/>
                <w:sz w:val="26"/>
                <w:szCs w:val="26"/>
              </w:rPr>
            </w:pPr>
          </w:p>
        </w:tc>
      </w:tr>
      <w:tr w:rsidR="00EF6A5C" w:rsidRPr="00320D39" w14:paraId="1E8B2847" w14:textId="77777777" w:rsidTr="00663C07">
        <w:trPr>
          <w:trHeight w:val="864"/>
        </w:trPr>
        <w:tc>
          <w:tcPr>
            <w:tcW w:w="4321" w:type="dxa"/>
            <w:shd w:val="clear" w:color="auto" w:fill="auto"/>
            <w:vAlign w:val="center"/>
            <w:hideMark/>
          </w:tcPr>
          <w:p w14:paraId="11E3B9CE"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45418" w:rsidRPr="009D7CBF">
              <w:rPr>
                <w:rFonts w:eastAsia="Times New Roman"/>
                <w:color w:val="000000"/>
                <w:sz w:val="26"/>
                <w:szCs w:val="26"/>
              </w:rPr>
              <w:t xml:space="preserve">Barari et al., 2020; </w:t>
            </w:r>
            <w:r w:rsidRPr="009D7CBF">
              <w:rPr>
                <w:rFonts w:eastAsia="Times New Roman"/>
                <w:color w:val="000000"/>
                <w:sz w:val="26"/>
                <w:szCs w:val="26"/>
              </w:rPr>
              <w:t xml:space="preserve">Islam et al., 2019; </w:t>
            </w:r>
            <w:r w:rsidR="007627EC" w:rsidRPr="009D7CBF">
              <w:rPr>
                <w:rFonts w:eastAsia="Times New Roman"/>
                <w:color w:val="000000"/>
                <w:sz w:val="26"/>
                <w:szCs w:val="26"/>
              </w:rPr>
              <w:t>Itani et al., 2019</w:t>
            </w:r>
            <w:r w:rsidRPr="009D7CBF">
              <w:rPr>
                <w:rFonts w:eastAsia="Times New Roman"/>
                <w:color w:val="000000"/>
                <w:sz w:val="26"/>
                <w:szCs w:val="26"/>
              </w:rPr>
              <w:t>; Read et al., 2019;)</w:t>
            </w:r>
          </w:p>
        </w:tc>
        <w:tc>
          <w:tcPr>
            <w:tcW w:w="708" w:type="dxa"/>
            <w:shd w:val="clear" w:color="auto" w:fill="auto"/>
            <w:noWrap/>
            <w:vAlign w:val="center"/>
            <w:hideMark/>
          </w:tcPr>
          <w:p w14:paraId="685BCA4F"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6)</w:t>
            </w:r>
          </w:p>
        </w:tc>
        <w:tc>
          <w:tcPr>
            <w:tcW w:w="2678" w:type="dxa"/>
            <w:tcBorders>
              <w:right w:val="nil"/>
            </w:tcBorders>
            <w:shd w:val="clear" w:color="auto" w:fill="auto"/>
            <w:vAlign w:val="center"/>
            <w:hideMark/>
          </w:tcPr>
          <w:p w14:paraId="246D1490" w14:textId="77777777" w:rsidR="00EF6A5C" w:rsidRPr="009D7CBF" w:rsidRDefault="00EF6A5C" w:rsidP="00313565">
            <w:pPr>
              <w:spacing w:before="0" w:after="0" w:line="240" w:lineRule="auto"/>
              <w:jc w:val="center"/>
              <w:rPr>
                <w:rFonts w:eastAsia="Times New Roman"/>
                <w:color w:val="000000"/>
                <w:sz w:val="26"/>
                <w:szCs w:val="26"/>
              </w:rPr>
            </w:pPr>
            <w:r w:rsidRPr="009D7CBF">
              <w:rPr>
                <w:rFonts w:eastAsia="Times New Roman"/>
                <w:color w:val="000000"/>
                <w:sz w:val="26"/>
                <w:szCs w:val="26"/>
              </w:rPr>
              <w:t>Retail brands</w:t>
            </w:r>
            <w:r w:rsidR="00313565">
              <w:rPr>
                <w:rFonts w:eastAsia="Times New Roman"/>
                <w:color w:val="000000"/>
                <w:sz w:val="26"/>
                <w:szCs w:val="26"/>
              </w:rPr>
              <w:t>'</w:t>
            </w:r>
            <w:r w:rsidR="00313565" w:rsidRPr="009D7CBF">
              <w:rPr>
                <w:rFonts w:eastAsia="Times New Roman"/>
                <w:color w:val="000000"/>
                <w:sz w:val="26"/>
                <w:szCs w:val="26"/>
              </w:rPr>
              <w:t xml:space="preserve"> </w:t>
            </w:r>
            <w:r w:rsidRPr="009D7CBF">
              <w:rPr>
                <w:rFonts w:eastAsia="Times New Roman"/>
                <w:color w:val="000000"/>
                <w:sz w:val="26"/>
                <w:szCs w:val="26"/>
              </w:rPr>
              <w:t>perceived service quality</w:t>
            </w:r>
          </w:p>
        </w:tc>
        <w:tc>
          <w:tcPr>
            <w:tcW w:w="1473" w:type="dxa"/>
            <w:vMerge/>
            <w:tcBorders>
              <w:left w:val="nil"/>
            </w:tcBorders>
            <w:shd w:val="clear" w:color="auto" w:fill="auto"/>
            <w:hideMark/>
          </w:tcPr>
          <w:p w14:paraId="07BAA651"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49456598" w14:textId="77777777" w:rsidTr="00663C07">
        <w:trPr>
          <w:trHeight w:val="576"/>
        </w:trPr>
        <w:tc>
          <w:tcPr>
            <w:tcW w:w="4321" w:type="dxa"/>
            <w:shd w:val="clear" w:color="auto" w:fill="auto"/>
            <w:vAlign w:val="center"/>
            <w:hideMark/>
          </w:tcPr>
          <w:p w14:paraId="5B94DDC5"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584E16" w:rsidRPr="009D7CBF">
              <w:rPr>
                <w:rFonts w:eastAsia="Times New Roman"/>
                <w:color w:val="000000"/>
                <w:sz w:val="26"/>
                <w:szCs w:val="26"/>
              </w:rPr>
              <w:t>Bianchi &amp; Andrews, 2018</w:t>
            </w:r>
            <w:r w:rsidRPr="009D7CBF">
              <w:rPr>
                <w:rFonts w:eastAsia="Times New Roman"/>
                <w:color w:val="000000"/>
                <w:sz w:val="26"/>
                <w:szCs w:val="26"/>
              </w:rPr>
              <w:t>; Cheung et al., 2021)</w:t>
            </w:r>
          </w:p>
        </w:tc>
        <w:tc>
          <w:tcPr>
            <w:tcW w:w="708" w:type="dxa"/>
            <w:shd w:val="clear" w:color="auto" w:fill="auto"/>
            <w:noWrap/>
            <w:vAlign w:val="center"/>
            <w:hideMark/>
          </w:tcPr>
          <w:p w14:paraId="790CAE52"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7)</w:t>
            </w:r>
          </w:p>
        </w:tc>
        <w:tc>
          <w:tcPr>
            <w:tcW w:w="2678" w:type="dxa"/>
            <w:tcBorders>
              <w:right w:val="nil"/>
            </w:tcBorders>
            <w:shd w:val="clear" w:color="auto" w:fill="auto"/>
            <w:vAlign w:val="center"/>
            <w:hideMark/>
          </w:tcPr>
          <w:p w14:paraId="7688853C"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Word of mouth (WOM) strength</w:t>
            </w:r>
          </w:p>
        </w:tc>
        <w:tc>
          <w:tcPr>
            <w:tcW w:w="1473" w:type="dxa"/>
            <w:vMerge/>
            <w:tcBorders>
              <w:left w:val="nil"/>
            </w:tcBorders>
            <w:shd w:val="clear" w:color="auto" w:fill="auto"/>
            <w:hideMark/>
          </w:tcPr>
          <w:p w14:paraId="6E6C3BF7"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3007324A" w14:textId="77777777" w:rsidTr="00663C07">
        <w:trPr>
          <w:trHeight w:val="576"/>
        </w:trPr>
        <w:tc>
          <w:tcPr>
            <w:tcW w:w="4321" w:type="dxa"/>
            <w:shd w:val="clear" w:color="auto" w:fill="auto"/>
            <w:vAlign w:val="center"/>
            <w:hideMark/>
          </w:tcPr>
          <w:p w14:paraId="06576398"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0F40E1" w:rsidRPr="009D7CBF">
              <w:rPr>
                <w:rFonts w:eastAsia="Times New Roman"/>
                <w:color w:val="000000"/>
                <w:sz w:val="26"/>
                <w:szCs w:val="26"/>
              </w:rPr>
              <w:t xml:space="preserve">Barari et al., 2020; </w:t>
            </w:r>
            <w:r w:rsidR="00584E16" w:rsidRPr="009D7CBF">
              <w:rPr>
                <w:rFonts w:eastAsia="Times New Roman"/>
                <w:color w:val="000000"/>
                <w:sz w:val="26"/>
                <w:szCs w:val="26"/>
              </w:rPr>
              <w:t>Bianchi &amp; Andrews, 2018</w:t>
            </w:r>
            <w:r w:rsidRPr="009D7CBF">
              <w:rPr>
                <w:rFonts w:eastAsia="Times New Roman"/>
                <w:color w:val="000000"/>
                <w:sz w:val="26"/>
                <w:szCs w:val="26"/>
              </w:rPr>
              <w:t xml:space="preserve">; </w:t>
            </w:r>
            <w:r w:rsidR="007627EC" w:rsidRPr="009D7CBF">
              <w:rPr>
                <w:rFonts w:eastAsia="Times New Roman"/>
                <w:color w:val="000000"/>
                <w:sz w:val="26"/>
                <w:szCs w:val="26"/>
              </w:rPr>
              <w:t>Itani et al., 2019</w:t>
            </w:r>
            <w:r w:rsidRPr="009D7CBF">
              <w:rPr>
                <w:rFonts w:eastAsia="Times New Roman"/>
                <w:color w:val="000000"/>
                <w:sz w:val="26"/>
                <w:szCs w:val="26"/>
              </w:rPr>
              <w:t>)</w:t>
            </w:r>
          </w:p>
        </w:tc>
        <w:tc>
          <w:tcPr>
            <w:tcW w:w="708" w:type="dxa"/>
            <w:shd w:val="clear" w:color="auto" w:fill="auto"/>
            <w:noWrap/>
            <w:vAlign w:val="center"/>
            <w:hideMark/>
          </w:tcPr>
          <w:p w14:paraId="61947CDB"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8)</w:t>
            </w:r>
          </w:p>
        </w:tc>
        <w:tc>
          <w:tcPr>
            <w:tcW w:w="2678" w:type="dxa"/>
            <w:tcBorders>
              <w:right w:val="nil"/>
            </w:tcBorders>
            <w:shd w:val="clear" w:color="auto" w:fill="auto"/>
            <w:vAlign w:val="center"/>
            <w:hideMark/>
          </w:tcPr>
          <w:p w14:paraId="1886D812"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Customer perceived value</w:t>
            </w:r>
          </w:p>
        </w:tc>
        <w:tc>
          <w:tcPr>
            <w:tcW w:w="1473" w:type="dxa"/>
            <w:vMerge/>
            <w:tcBorders>
              <w:left w:val="nil"/>
            </w:tcBorders>
            <w:shd w:val="clear" w:color="auto" w:fill="auto"/>
            <w:hideMark/>
          </w:tcPr>
          <w:p w14:paraId="081BDD58"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4F48353F" w14:textId="77777777" w:rsidTr="00663C07">
        <w:trPr>
          <w:trHeight w:val="288"/>
        </w:trPr>
        <w:tc>
          <w:tcPr>
            <w:tcW w:w="4321" w:type="dxa"/>
            <w:shd w:val="clear" w:color="auto" w:fill="auto"/>
            <w:vAlign w:val="center"/>
            <w:hideMark/>
          </w:tcPr>
          <w:p w14:paraId="1F211900"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0F40E1" w:rsidRPr="009D7CBF">
              <w:rPr>
                <w:rFonts w:eastAsia="Times New Roman"/>
                <w:color w:val="000000"/>
                <w:sz w:val="26"/>
                <w:szCs w:val="26"/>
              </w:rPr>
              <w:t xml:space="preserve">Barari et al., 2020; </w:t>
            </w:r>
            <w:r w:rsidR="00E77ED7" w:rsidRPr="009D7CBF">
              <w:rPr>
                <w:rFonts w:eastAsia="Times New Roman"/>
                <w:color w:val="000000"/>
                <w:sz w:val="26"/>
                <w:szCs w:val="26"/>
              </w:rPr>
              <w:t>De-Silva</w:t>
            </w:r>
            <w:r w:rsidRPr="009D7CBF">
              <w:rPr>
                <w:rFonts w:eastAsia="Times New Roman"/>
                <w:color w:val="000000"/>
                <w:sz w:val="26"/>
                <w:szCs w:val="26"/>
              </w:rPr>
              <w:t>, 2019)</w:t>
            </w:r>
          </w:p>
        </w:tc>
        <w:tc>
          <w:tcPr>
            <w:tcW w:w="708" w:type="dxa"/>
            <w:shd w:val="clear" w:color="auto" w:fill="auto"/>
            <w:noWrap/>
            <w:vAlign w:val="center"/>
            <w:hideMark/>
          </w:tcPr>
          <w:p w14:paraId="53C8DFDA"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9)</w:t>
            </w:r>
          </w:p>
        </w:tc>
        <w:tc>
          <w:tcPr>
            <w:tcW w:w="2678" w:type="dxa"/>
            <w:tcBorders>
              <w:right w:val="nil"/>
            </w:tcBorders>
            <w:shd w:val="clear" w:color="auto" w:fill="auto"/>
            <w:vAlign w:val="center"/>
            <w:hideMark/>
          </w:tcPr>
          <w:p w14:paraId="5C4099A4"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Experiential marketing by retail brands</w:t>
            </w:r>
          </w:p>
        </w:tc>
        <w:tc>
          <w:tcPr>
            <w:tcW w:w="1473" w:type="dxa"/>
            <w:vMerge/>
            <w:tcBorders>
              <w:left w:val="nil"/>
            </w:tcBorders>
            <w:shd w:val="clear" w:color="auto" w:fill="auto"/>
            <w:hideMark/>
          </w:tcPr>
          <w:p w14:paraId="3553148D"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3219DA13" w14:textId="77777777" w:rsidTr="00663C07">
        <w:trPr>
          <w:trHeight w:val="576"/>
        </w:trPr>
        <w:tc>
          <w:tcPr>
            <w:tcW w:w="4321" w:type="dxa"/>
            <w:shd w:val="clear" w:color="auto" w:fill="auto"/>
            <w:vAlign w:val="center"/>
            <w:hideMark/>
          </w:tcPr>
          <w:p w14:paraId="202F8B6E"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7D51E7" w:rsidRPr="009D7CBF">
              <w:rPr>
                <w:rFonts w:eastAsia="Times New Roman"/>
                <w:color w:val="000000"/>
                <w:sz w:val="26"/>
                <w:szCs w:val="26"/>
              </w:rPr>
              <w:t>Harrigan et al., 2018</w:t>
            </w:r>
            <w:r w:rsidR="0025149E" w:rsidRPr="009D7CBF">
              <w:rPr>
                <w:rFonts w:eastAsia="Times New Roman"/>
                <w:color w:val="000000"/>
                <w:sz w:val="26"/>
                <w:szCs w:val="26"/>
              </w:rPr>
              <w:t xml:space="preserve">; </w:t>
            </w:r>
            <w:r w:rsidR="0031094C" w:rsidRPr="009D7CBF">
              <w:rPr>
                <w:rFonts w:eastAsia="Times New Roman"/>
                <w:color w:val="000000"/>
                <w:sz w:val="26"/>
                <w:szCs w:val="26"/>
              </w:rPr>
              <w:t>Vivek et al., 2012</w:t>
            </w:r>
            <w:r w:rsidRPr="009D7CBF">
              <w:rPr>
                <w:rFonts w:eastAsia="Times New Roman"/>
                <w:color w:val="000000"/>
                <w:sz w:val="26"/>
                <w:szCs w:val="26"/>
              </w:rPr>
              <w:t>)</w:t>
            </w:r>
          </w:p>
        </w:tc>
        <w:tc>
          <w:tcPr>
            <w:tcW w:w="708" w:type="dxa"/>
            <w:shd w:val="clear" w:color="auto" w:fill="auto"/>
            <w:noWrap/>
            <w:vAlign w:val="center"/>
            <w:hideMark/>
          </w:tcPr>
          <w:p w14:paraId="5B04B0C2"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10)</w:t>
            </w:r>
          </w:p>
        </w:tc>
        <w:tc>
          <w:tcPr>
            <w:tcW w:w="2678" w:type="dxa"/>
            <w:tcBorders>
              <w:right w:val="nil"/>
            </w:tcBorders>
            <w:shd w:val="clear" w:color="auto" w:fill="auto"/>
            <w:vAlign w:val="center"/>
            <w:hideMark/>
          </w:tcPr>
          <w:p w14:paraId="5DFDEC59"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Consumer involvement</w:t>
            </w:r>
          </w:p>
        </w:tc>
        <w:tc>
          <w:tcPr>
            <w:tcW w:w="1473" w:type="dxa"/>
            <w:vMerge/>
            <w:tcBorders>
              <w:left w:val="nil"/>
            </w:tcBorders>
            <w:shd w:val="clear" w:color="auto" w:fill="auto"/>
            <w:hideMark/>
          </w:tcPr>
          <w:p w14:paraId="7161056B"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4DFBA3F7" w14:textId="77777777" w:rsidTr="00663C07">
        <w:trPr>
          <w:trHeight w:val="864"/>
        </w:trPr>
        <w:tc>
          <w:tcPr>
            <w:tcW w:w="4321" w:type="dxa"/>
            <w:shd w:val="clear" w:color="auto" w:fill="auto"/>
            <w:vAlign w:val="center"/>
            <w:hideMark/>
          </w:tcPr>
          <w:p w14:paraId="24CFDCA7"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156A6D" w:rsidRPr="009D7CBF">
              <w:rPr>
                <w:rFonts w:eastAsia="Times New Roman"/>
                <w:color w:val="000000"/>
                <w:sz w:val="26"/>
                <w:szCs w:val="26"/>
              </w:rPr>
              <w:t>Adhikari &amp; Panda, 2019</w:t>
            </w:r>
            <w:r w:rsidRPr="009D7CBF">
              <w:rPr>
                <w:rFonts w:eastAsia="Times New Roman"/>
                <w:color w:val="000000"/>
                <w:sz w:val="26"/>
                <w:szCs w:val="26"/>
              </w:rPr>
              <w:t xml:space="preserve">; </w:t>
            </w:r>
            <w:r w:rsidR="003B567B" w:rsidRPr="009D7CBF">
              <w:rPr>
                <w:rFonts w:eastAsia="Times New Roman"/>
                <w:color w:val="000000"/>
                <w:sz w:val="26"/>
                <w:szCs w:val="26"/>
              </w:rPr>
              <w:t xml:space="preserve">Arghashi &amp; Yuksel, 2021; Cheung et al., 2021; </w:t>
            </w:r>
            <w:r w:rsidRPr="009D7CBF">
              <w:rPr>
                <w:rFonts w:eastAsia="Times New Roman"/>
                <w:color w:val="000000"/>
                <w:sz w:val="26"/>
                <w:szCs w:val="26"/>
              </w:rPr>
              <w:t>Read et al., 2019)</w:t>
            </w:r>
          </w:p>
        </w:tc>
        <w:tc>
          <w:tcPr>
            <w:tcW w:w="708" w:type="dxa"/>
            <w:shd w:val="clear" w:color="auto" w:fill="auto"/>
            <w:noWrap/>
            <w:vAlign w:val="center"/>
            <w:hideMark/>
          </w:tcPr>
          <w:p w14:paraId="5550ACA9"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11)</w:t>
            </w:r>
          </w:p>
        </w:tc>
        <w:tc>
          <w:tcPr>
            <w:tcW w:w="2678" w:type="dxa"/>
            <w:tcBorders>
              <w:right w:val="nil"/>
            </w:tcBorders>
            <w:shd w:val="clear" w:color="auto" w:fill="auto"/>
            <w:vAlign w:val="center"/>
            <w:hideMark/>
          </w:tcPr>
          <w:p w14:paraId="12FCBFDD"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Customer marketing orientation</w:t>
            </w:r>
          </w:p>
        </w:tc>
        <w:tc>
          <w:tcPr>
            <w:tcW w:w="1473" w:type="dxa"/>
            <w:vMerge/>
            <w:tcBorders>
              <w:left w:val="nil"/>
            </w:tcBorders>
            <w:shd w:val="clear" w:color="auto" w:fill="auto"/>
            <w:hideMark/>
          </w:tcPr>
          <w:p w14:paraId="05594D6B"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2761921B" w14:textId="77777777" w:rsidTr="00663C07">
        <w:trPr>
          <w:trHeight w:val="576"/>
        </w:trPr>
        <w:tc>
          <w:tcPr>
            <w:tcW w:w="4321" w:type="dxa"/>
            <w:shd w:val="clear" w:color="auto" w:fill="auto"/>
            <w:vAlign w:val="center"/>
            <w:hideMark/>
          </w:tcPr>
          <w:p w14:paraId="49CE0702"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92448A" w:rsidRPr="009D7CBF">
              <w:rPr>
                <w:rFonts w:eastAsia="Times New Roman"/>
                <w:color w:val="000000"/>
                <w:sz w:val="26"/>
                <w:szCs w:val="26"/>
              </w:rPr>
              <w:t>Che</w:t>
            </w:r>
            <w:r w:rsidR="00405067" w:rsidRPr="009D7CBF">
              <w:rPr>
                <w:rFonts w:eastAsia="Times New Roman"/>
                <w:color w:val="000000"/>
                <w:sz w:val="26"/>
                <w:szCs w:val="26"/>
              </w:rPr>
              <w:t>u</w:t>
            </w:r>
            <w:r w:rsidR="0092448A" w:rsidRPr="009D7CBF">
              <w:rPr>
                <w:rFonts w:eastAsia="Times New Roman"/>
                <w:color w:val="000000"/>
                <w:sz w:val="26"/>
                <w:szCs w:val="26"/>
              </w:rPr>
              <w:t xml:space="preserve">ng et al., 2021; </w:t>
            </w:r>
            <w:r w:rsidR="00E77ED7" w:rsidRPr="009D7CBF">
              <w:rPr>
                <w:rFonts w:eastAsia="Times New Roman"/>
                <w:color w:val="000000"/>
                <w:sz w:val="26"/>
                <w:szCs w:val="26"/>
              </w:rPr>
              <w:t>De-Silva</w:t>
            </w:r>
            <w:r w:rsidRPr="009D7CBF">
              <w:rPr>
                <w:rFonts w:eastAsia="Times New Roman"/>
                <w:color w:val="000000"/>
                <w:sz w:val="26"/>
                <w:szCs w:val="26"/>
              </w:rPr>
              <w:t xml:space="preserve">, 2019; </w:t>
            </w:r>
            <w:r w:rsidR="00156A6D" w:rsidRPr="009D7CBF">
              <w:rPr>
                <w:rFonts w:eastAsia="Times New Roman"/>
                <w:color w:val="000000"/>
                <w:sz w:val="26"/>
                <w:szCs w:val="26"/>
              </w:rPr>
              <w:t>Ornelas Sanchez &amp; Vera Martinez, 2020</w:t>
            </w:r>
            <w:r w:rsidRPr="009D7CBF">
              <w:rPr>
                <w:rFonts w:eastAsia="Times New Roman"/>
                <w:color w:val="000000"/>
                <w:sz w:val="26"/>
                <w:szCs w:val="26"/>
              </w:rPr>
              <w:t>)</w:t>
            </w:r>
          </w:p>
        </w:tc>
        <w:tc>
          <w:tcPr>
            <w:tcW w:w="708" w:type="dxa"/>
            <w:shd w:val="clear" w:color="auto" w:fill="auto"/>
            <w:noWrap/>
            <w:vAlign w:val="center"/>
            <w:hideMark/>
          </w:tcPr>
          <w:p w14:paraId="7FEFAE1E"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12)</w:t>
            </w:r>
          </w:p>
        </w:tc>
        <w:tc>
          <w:tcPr>
            <w:tcW w:w="2678" w:type="dxa"/>
            <w:tcBorders>
              <w:right w:val="nil"/>
            </w:tcBorders>
            <w:shd w:val="clear" w:color="auto" w:fill="auto"/>
            <w:vAlign w:val="center"/>
            <w:hideMark/>
          </w:tcPr>
          <w:p w14:paraId="28F79F4C"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Strength of promotion of retail brands</w:t>
            </w:r>
          </w:p>
        </w:tc>
        <w:tc>
          <w:tcPr>
            <w:tcW w:w="1473" w:type="dxa"/>
            <w:vMerge/>
            <w:tcBorders>
              <w:left w:val="nil"/>
            </w:tcBorders>
            <w:shd w:val="clear" w:color="auto" w:fill="auto"/>
            <w:hideMark/>
          </w:tcPr>
          <w:p w14:paraId="3EA6FDC0" w14:textId="77777777" w:rsidR="00EF6A5C" w:rsidRPr="009D7CBF" w:rsidRDefault="00EF6A5C" w:rsidP="004F7065">
            <w:pPr>
              <w:spacing w:before="0" w:after="0" w:line="240" w:lineRule="auto"/>
              <w:jc w:val="left"/>
              <w:rPr>
                <w:rFonts w:eastAsia="Times New Roman"/>
                <w:color w:val="000000"/>
                <w:sz w:val="26"/>
                <w:szCs w:val="26"/>
              </w:rPr>
            </w:pPr>
          </w:p>
        </w:tc>
      </w:tr>
      <w:tr w:rsidR="00EF6A5C" w:rsidRPr="00320D39" w14:paraId="0B537DEB" w14:textId="77777777" w:rsidTr="00663C07">
        <w:trPr>
          <w:trHeight w:val="288"/>
        </w:trPr>
        <w:tc>
          <w:tcPr>
            <w:tcW w:w="4321" w:type="dxa"/>
            <w:shd w:val="clear" w:color="auto" w:fill="auto"/>
            <w:vAlign w:val="center"/>
            <w:hideMark/>
          </w:tcPr>
          <w:p w14:paraId="652EEA1A"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w:t>
            </w:r>
            <w:r w:rsidR="0092448A" w:rsidRPr="009D7CBF">
              <w:rPr>
                <w:rFonts w:eastAsia="Times New Roman"/>
                <w:color w:val="000000"/>
                <w:sz w:val="26"/>
                <w:szCs w:val="26"/>
              </w:rPr>
              <w:t xml:space="preserve">Read et al., 2019; </w:t>
            </w:r>
            <w:r w:rsidR="00B91EB0">
              <w:rPr>
                <w:rFonts w:eastAsia="Times New Roman"/>
                <w:color w:val="000000"/>
                <w:sz w:val="26"/>
                <w:szCs w:val="26"/>
              </w:rPr>
              <w:t xml:space="preserve">VanDoorn </w:t>
            </w:r>
            <w:r w:rsidRPr="009D7CBF">
              <w:rPr>
                <w:rFonts w:eastAsia="Times New Roman"/>
                <w:color w:val="000000"/>
                <w:sz w:val="26"/>
                <w:szCs w:val="26"/>
              </w:rPr>
              <w:t>et al., 2010)</w:t>
            </w:r>
          </w:p>
        </w:tc>
        <w:tc>
          <w:tcPr>
            <w:tcW w:w="708" w:type="dxa"/>
            <w:shd w:val="clear" w:color="auto" w:fill="auto"/>
            <w:noWrap/>
            <w:vAlign w:val="center"/>
            <w:hideMark/>
          </w:tcPr>
          <w:p w14:paraId="53D7CE8C"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13)</w:t>
            </w:r>
          </w:p>
        </w:tc>
        <w:tc>
          <w:tcPr>
            <w:tcW w:w="2678" w:type="dxa"/>
            <w:tcBorders>
              <w:right w:val="nil"/>
            </w:tcBorders>
            <w:shd w:val="clear" w:color="auto" w:fill="auto"/>
            <w:vAlign w:val="center"/>
            <w:hideMark/>
          </w:tcPr>
          <w:p w14:paraId="191BA84E" w14:textId="77777777" w:rsidR="00EF6A5C" w:rsidRPr="009D7CBF" w:rsidRDefault="00EF6A5C" w:rsidP="004F7065">
            <w:pPr>
              <w:spacing w:before="0" w:after="0" w:line="240" w:lineRule="auto"/>
              <w:jc w:val="center"/>
              <w:rPr>
                <w:rFonts w:eastAsia="Times New Roman"/>
                <w:color w:val="000000"/>
                <w:sz w:val="26"/>
                <w:szCs w:val="26"/>
              </w:rPr>
            </w:pPr>
            <w:r w:rsidRPr="009D7CBF">
              <w:rPr>
                <w:rFonts w:eastAsia="Times New Roman"/>
                <w:color w:val="000000"/>
                <w:sz w:val="26"/>
                <w:szCs w:val="26"/>
              </w:rPr>
              <w:t>Brand equity of retail brands</w:t>
            </w:r>
          </w:p>
        </w:tc>
        <w:tc>
          <w:tcPr>
            <w:tcW w:w="1473" w:type="dxa"/>
            <w:vMerge/>
            <w:tcBorders>
              <w:left w:val="nil"/>
            </w:tcBorders>
            <w:shd w:val="clear" w:color="auto" w:fill="auto"/>
            <w:hideMark/>
          </w:tcPr>
          <w:p w14:paraId="55146AD6" w14:textId="77777777" w:rsidR="00EF6A5C" w:rsidRPr="009D7CBF" w:rsidRDefault="00EF6A5C" w:rsidP="004F7065">
            <w:pPr>
              <w:spacing w:before="0" w:after="0" w:line="240" w:lineRule="auto"/>
              <w:jc w:val="left"/>
              <w:rPr>
                <w:rFonts w:eastAsia="Times New Roman"/>
                <w:color w:val="000000"/>
                <w:sz w:val="26"/>
                <w:szCs w:val="26"/>
              </w:rPr>
            </w:pPr>
          </w:p>
        </w:tc>
      </w:tr>
    </w:tbl>
    <w:p w14:paraId="1D12629C" w14:textId="77777777" w:rsidR="00B36011" w:rsidRPr="009D7CBF" w:rsidRDefault="0069715B" w:rsidP="00DC2E0D">
      <w:pPr>
        <w:spacing w:before="0" w:after="0" w:line="360" w:lineRule="exact"/>
        <w:jc w:val="left"/>
        <w:rPr>
          <w:sz w:val="26"/>
          <w:szCs w:val="26"/>
          <w:lang w:val="en-US"/>
        </w:rPr>
      </w:pPr>
      <w:r w:rsidRPr="009D7CBF">
        <w:rPr>
          <w:b/>
          <w:bCs/>
          <w:sz w:val="26"/>
          <w:szCs w:val="26"/>
          <w:lang w:val="en-US"/>
        </w:rPr>
        <w:t xml:space="preserve">Source: </w:t>
      </w:r>
      <w:r w:rsidRPr="009D7CBF">
        <w:rPr>
          <w:sz w:val="26"/>
          <w:szCs w:val="26"/>
          <w:lang w:val="en-US"/>
        </w:rPr>
        <w:t>Authors</w:t>
      </w:r>
      <w:r w:rsidR="00313565">
        <w:rPr>
          <w:sz w:val="26"/>
          <w:szCs w:val="26"/>
          <w:lang w:val="en-US"/>
        </w:rPr>
        <w:t>'</w:t>
      </w:r>
      <w:r w:rsidR="00313565" w:rsidRPr="009D7CBF">
        <w:rPr>
          <w:sz w:val="26"/>
          <w:szCs w:val="26"/>
          <w:lang w:val="en-US"/>
        </w:rPr>
        <w:t xml:space="preserve"> </w:t>
      </w:r>
      <w:r w:rsidR="00814446">
        <w:rPr>
          <w:sz w:val="26"/>
          <w:szCs w:val="26"/>
          <w:lang w:val="en-US"/>
        </w:rPr>
        <w:t>Own C</w:t>
      </w:r>
      <w:r w:rsidRPr="009D7CBF">
        <w:rPr>
          <w:sz w:val="26"/>
          <w:szCs w:val="26"/>
          <w:lang w:val="en-US"/>
        </w:rPr>
        <w:t>ontribution</w:t>
      </w:r>
    </w:p>
    <w:p w14:paraId="655DC406" w14:textId="77777777" w:rsidR="00E86B7F" w:rsidRDefault="00E86B7F" w:rsidP="00DC2E0D">
      <w:pPr>
        <w:spacing w:before="0" w:after="0" w:line="360" w:lineRule="exact"/>
        <w:ind w:firstLine="720"/>
        <w:rPr>
          <w:sz w:val="26"/>
          <w:szCs w:val="26"/>
          <w:lang w:val="en-US"/>
        </w:rPr>
      </w:pPr>
    </w:p>
    <w:p w14:paraId="593613B6" w14:textId="77777777" w:rsidR="00B36011" w:rsidRPr="009D7CBF" w:rsidRDefault="00BA2507" w:rsidP="00DC2E0D">
      <w:pPr>
        <w:tabs>
          <w:tab w:val="left" w:pos="450"/>
          <w:tab w:val="left" w:pos="720"/>
          <w:tab w:val="left" w:pos="810"/>
        </w:tabs>
        <w:spacing w:before="0" w:after="0" w:line="360" w:lineRule="exact"/>
        <w:ind w:firstLineChars="200" w:firstLine="520"/>
        <w:rPr>
          <w:sz w:val="26"/>
          <w:szCs w:val="26"/>
          <w:lang w:val="en-US"/>
        </w:rPr>
      </w:pPr>
      <w:r w:rsidRPr="009D7CBF">
        <w:rPr>
          <w:sz w:val="26"/>
          <w:szCs w:val="26"/>
          <w:lang w:val="en-US"/>
        </w:rPr>
        <w:t xml:space="preserve">Sustainability in retailing is gaining acceptance worldwide. Retailers were found to cope with social, economic, and environmentally sustainable agendas (Jones </w:t>
      </w:r>
      <w:r w:rsidR="00A47D4B" w:rsidRPr="009D7CBF">
        <w:rPr>
          <w:sz w:val="26"/>
          <w:szCs w:val="26"/>
          <w:lang w:val="en-US"/>
        </w:rPr>
        <w:t>et al.,</w:t>
      </w:r>
      <w:r w:rsidRPr="009D7CBF">
        <w:rPr>
          <w:sz w:val="26"/>
          <w:szCs w:val="26"/>
          <w:lang w:val="en-US"/>
        </w:rPr>
        <w:t xml:space="preserve"> 2005). Retailers were committed to waste reduction, recycling, fair and ethical trading, skills and training of </w:t>
      </w:r>
      <w:r w:rsidRPr="00CA73CB">
        <w:rPr>
          <w:rFonts w:eastAsia="Times New Roman"/>
          <w:sz w:val="26"/>
          <w:szCs w:val="26"/>
          <w:lang w:val="en"/>
        </w:rPr>
        <w:t>employees</w:t>
      </w:r>
      <w:r w:rsidRPr="009D7CBF">
        <w:rPr>
          <w:sz w:val="26"/>
          <w:szCs w:val="26"/>
          <w:lang w:val="en-US"/>
        </w:rPr>
        <w:t xml:space="preserve">, energy and water conservation, etc. (Jones </w:t>
      </w:r>
      <w:r w:rsidR="00624C55" w:rsidRPr="009D7CBF">
        <w:rPr>
          <w:sz w:val="26"/>
          <w:szCs w:val="26"/>
          <w:lang w:val="en-US"/>
        </w:rPr>
        <w:t>&amp;</w:t>
      </w:r>
      <w:r w:rsidRPr="009D7CBF">
        <w:rPr>
          <w:sz w:val="26"/>
          <w:szCs w:val="26"/>
          <w:lang w:val="en-US"/>
        </w:rPr>
        <w:t xml:space="preserve"> Comfort, 2005). Such efforts from retailers and brands can drive consumer engagement with brands. So, Sustainable retailing can be </w:t>
      </w:r>
      <w:r w:rsidR="0084140E">
        <w:rPr>
          <w:sz w:val="26"/>
          <w:szCs w:val="26"/>
          <w:lang w:val="en-US"/>
        </w:rPr>
        <w:t xml:space="preserve">a possible </w:t>
      </w:r>
      <w:r w:rsidRPr="009D7CBF">
        <w:rPr>
          <w:sz w:val="26"/>
          <w:szCs w:val="26"/>
          <w:lang w:val="en-US"/>
        </w:rPr>
        <w:t xml:space="preserve">antecedent of consumer engagement. We proposed </w:t>
      </w:r>
      <w:r w:rsidRPr="00D93321">
        <w:rPr>
          <w:sz w:val="26"/>
          <w:szCs w:val="26"/>
        </w:rPr>
        <w:t>retail</w:t>
      </w:r>
      <w:r w:rsidRPr="009D7CBF">
        <w:rPr>
          <w:sz w:val="26"/>
          <w:szCs w:val="26"/>
          <w:lang w:val="en-US"/>
        </w:rPr>
        <w:t xml:space="preserve"> reinvention as the second antecedent of consumer engagement. Due to </w:t>
      </w:r>
      <w:r w:rsidR="001707BC" w:rsidRPr="009D7CBF">
        <w:rPr>
          <w:sz w:val="26"/>
          <w:szCs w:val="26"/>
          <w:lang w:val="en-US"/>
        </w:rPr>
        <w:t xml:space="preserve">the </w:t>
      </w:r>
      <w:r w:rsidRPr="009D7CBF">
        <w:rPr>
          <w:sz w:val="26"/>
          <w:szCs w:val="26"/>
          <w:lang w:val="en-US"/>
        </w:rPr>
        <w:t xml:space="preserve">changing marketing environment, digitalization, the COVID-19 pandemic, and </w:t>
      </w:r>
      <w:r w:rsidRPr="009D7CBF">
        <w:rPr>
          <w:sz w:val="26"/>
          <w:szCs w:val="26"/>
          <w:lang w:val="en-US"/>
        </w:rPr>
        <w:lastRenderedPageBreak/>
        <w:t xml:space="preserve">consumer preferences, retailers (Small retailers) are progressively reinventing themselves. Thus, retail reinvention can </w:t>
      </w:r>
      <w:r w:rsidR="0084140E">
        <w:rPr>
          <w:sz w:val="26"/>
          <w:szCs w:val="26"/>
          <w:lang w:val="en-US"/>
        </w:rPr>
        <w:t xml:space="preserve">also </w:t>
      </w:r>
      <w:r w:rsidR="00606B1B">
        <w:rPr>
          <w:sz w:val="26"/>
          <w:szCs w:val="26"/>
          <w:lang w:val="en-US"/>
        </w:rPr>
        <w:t>be studied as an</w:t>
      </w:r>
      <w:r w:rsidRPr="009D7CBF">
        <w:rPr>
          <w:sz w:val="26"/>
          <w:szCs w:val="26"/>
          <w:lang w:val="en-US"/>
        </w:rPr>
        <w:t xml:space="preserve"> antecedent of consumer engagement. We motivate researchers to consider these antecedents for future studies to work on.</w:t>
      </w:r>
      <w:r w:rsidR="008100E7">
        <w:rPr>
          <w:sz w:val="26"/>
          <w:szCs w:val="26"/>
          <w:lang w:val="en-US"/>
        </w:rPr>
        <w:t xml:space="preserve"> Figure 3 presents the proposed </w:t>
      </w:r>
      <w:r w:rsidR="008100E7" w:rsidRPr="009D7CBF">
        <w:rPr>
          <w:sz w:val="26"/>
          <w:szCs w:val="26"/>
          <w:lang w:val="en-US"/>
        </w:rPr>
        <w:t>conceptual framework</w:t>
      </w:r>
      <w:r w:rsidR="008100E7">
        <w:rPr>
          <w:sz w:val="26"/>
          <w:szCs w:val="26"/>
          <w:lang w:val="en-US"/>
        </w:rPr>
        <w:t>.</w:t>
      </w:r>
      <w:r w:rsidR="008100E7" w:rsidRPr="009D7CBF">
        <w:rPr>
          <w:sz w:val="26"/>
          <w:szCs w:val="26"/>
          <w:lang w:val="en-US"/>
        </w:rPr>
        <w:t xml:space="preserve"> </w:t>
      </w:r>
    </w:p>
    <w:p w14:paraId="0A9F1EC9" w14:textId="77777777" w:rsidR="00E86B7F" w:rsidRDefault="00E86B7F" w:rsidP="00663C07">
      <w:pPr>
        <w:spacing w:before="0" w:after="0" w:line="240" w:lineRule="auto"/>
        <w:ind w:left="1440" w:hanging="1440"/>
        <w:jc w:val="center"/>
        <w:rPr>
          <w:b/>
          <w:bCs/>
          <w:sz w:val="26"/>
          <w:szCs w:val="26"/>
          <w:lang w:val="en-US"/>
        </w:rPr>
      </w:pPr>
    </w:p>
    <w:p w14:paraId="156CCD8E" w14:textId="77777777" w:rsidR="00DC2E0D" w:rsidRDefault="00DC2E0D" w:rsidP="00DC2E0D">
      <w:pPr>
        <w:spacing w:before="0" w:after="0" w:line="360" w:lineRule="exact"/>
        <w:ind w:left="992" w:hangingChars="381" w:hanging="992"/>
        <w:jc w:val="left"/>
        <w:rPr>
          <w:b/>
          <w:bCs/>
          <w:sz w:val="26"/>
          <w:szCs w:val="26"/>
          <w:lang w:val="en-US"/>
        </w:rPr>
      </w:pPr>
      <w:r w:rsidRPr="009D7CBF">
        <w:rPr>
          <w:b/>
          <w:bCs/>
          <w:sz w:val="26"/>
          <w:szCs w:val="26"/>
          <w:lang w:val="en-US"/>
        </w:rPr>
        <w:t xml:space="preserve">Figure </w:t>
      </w:r>
      <w:proofErr w:type="gramStart"/>
      <w:r w:rsidRPr="009D7CBF">
        <w:rPr>
          <w:b/>
          <w:bCs/>
          <w:sz w:val="26"/>
          <w:szCs w:val="26"/>
          <w:lang w:val="en-US"/>
        </w:rPr>
        <w:t>3</w:t>
      </w:r>
      <w:r>
        <w:rPr>
          <w:rFonts w:hint="eastAsia"/>
          <w:b/>
          <w:bCs/>
          <w:sz w:val="26"/>
          <w:szCs w:val="26"/>
          <w:lang w:val="en-US" w:eastAsia="zh-TW"/>
        </w:rPr>
        <w:t xml:space="preserve"> </w:t>
      </w:r>
      <w:r>
        <w:rPr>
          <w:b/>
          <w:bCs/>
          <w:sz w:val="26"/>
          <w:szCs w:val="26"/>
          <w:lang w:val="en-US"/>
        </w:rPr>
        <w:t xml:space="preserve"> </w:t>
      </w:r>
      <w:r w:rsidRPr="00DC2E0D">
        <w:rPr>
          <w:i/>
          <w:iCs/>
          <w:sz w:val="26"/>
          <w:szCs w:val="26"/>
          <w:lang w:val="en-US"/>
        </w:rPr>
        <w:t>Proposed</w:t>
      </w:r>
      <w:proofErr w:type="gramEnd"/>
      <w:r w:rsidRPr="00DC2E0D">
        <w:rPr>
          <w:i/>
          <w:iCs/>
          <w:sz w:val="26"/>
          <w:szCs w:val="26"/>
          <w:lang w:val="en-US"/>
        </w:rPr>
        <w:t xml:space="preserve"> Conceptual Framework of Consumer Engagement with Retail Businesses</w:t>
      </w:r>
    </w:p>
    <w:p w14:paraId="0A166D79" w14:textId="2C0B2777" w:rsidR="00DC2E0D" w:rsidRDefault="001E12FA" w:rsidP="00DC2E0D">
      <w:pPr>
        <w:spacing w:before="0" w:after="0" w:line="240" w:lineRule="auto"/>
        <w:ind w:left="1440" w:hanging="1440"/>
        <w:jc w:val="center"/>
        <w:rPr>
          <w:sz w:val="26"/>
          <w:szCs w:val="26"/>
        </w:rPr>
      </w:pPr>
      <w:r w:rsidRPr="009D7CBF">
        <w:rPr>
          <w:noProof/>
          <w:sz w:val="26"/>
          <w:szCs w:val="26"/>
        </w:rPr>
        <w:drawing>
          <wp:inline distT="0" distB="0" distL="0" distR="0" wp14:anchorId="7F05F3AE" wp14:editId="49CF2D56">
            <wp:extent cx="5513705" cy="5219065"/>
            <wp:effectExtent l="0" t="0" r="0" b="0"/>
            <wp:docPr id="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13705" cy="5219065"/>
                    </a:xfrm>
                    <a:prstGeom prst="rect">
                      <a:avLst/>
                    </a:prstGeom>
                    <a:noFill/>
                    <a:ln>
                      <a:noFill/>
                    </a:ln>
                  </pic:spPr>
                </pic:pic>
              </a:graphicData>
            </a:graphic>
          </wp:inline>
        </w:drawing>
      </w:r>
    </w:p>
    <w:p w14:paraId="197266DE" w14:textId="77777777" w:rsidR="00C71ACA" w:rsidRDefault="00C71ACA" w:rsidP="00DC2E0D">
      <w:pPr>
        <w:spacing w:before="0" w:after="0" w:line="240" w:lineRule="auto"/>
        <w:ind w:left="1440" w:hanging="1440"/>
        <w:jc w:val="left"/>
        <w:rPr>
          <w:b/>
          <w:bCs/>
          <w:sz w:val="26"/>
          <w:szCs w:val="26"/>
          <w:lang w:val="en-US"/>
        </w:rPr>
      </w:pPr>
      <w:r w:rsidRPr="009D7CBF">
        <w:rPr>
          <w:b/>
          <w:bCs/>
          <w:sz w:val="26"/>
          <w:szCs w:val="26"/>
          <w:lang w:val="en-US"/>
        </w:rPr>
        <w:t>Source:</w:t>
      </w:r>
      <w:r w:rsidRPr="009D7CBF">
        <w:rPr>
          <w:sz w:val="26"/>
          <w:szCs w:val="26"/>
          <w:lang w:val="en-US"/>
        </w:rPr>
        <w:t xml:space="preserve"> Authors</w:t>
      </w:r>
      <w:r w:rsidR="00313565">
        <w:rPr>
          <w:sz w:val="26"/>
          <w:szCs w:val="26"/>
          <w:lang w:val="en-US"/>
        </w:rPr>
        <w:t>'</w:t>
      </w:r>
      <w:r w:rsidR="00313565" w:rsidRPr="009D7CBF">
        <w:rPr>
          <w:sz w:val="26"/>
          <w:szCs w:val="26"/>
          <w:lang w:val="en-US"/>
        </w:rPr>
        <w:t xml:space="preserve"> </w:t>
      </w:r>
      <w:r w:rsidRPr="009D7CBF">
        <w:rPr>
          <w:sz w:val="26"/>
          <w:szCs w:val="26"/>
          <w:lang w:val="en-US"/>
        </w:rPr>
        <w:t>suggested framework based on citations provided in Table 7</w:t>
      </w:r>
    </w:p>
    <w:p w14:paraId="54E1170F" w14:textId="77777777" w:rsidR="00E86B7F" w:rsidRDefault="00E86B7F" w:rsidP="00FE1C83">
      <w:pPr>
        <w:spacing w:before="0" w:after="0" w:line="360" w:lineRule="exact"/>
        <w:rPr>
          <w:sz w:val="26"/>
          <w:szCs w:val="26"/>
          <w:lang w:val="en-US"/>
        </w:rPr>
      </w:pPr>
    </w:p>
    <w:p w14:paraId="5A3E6E11" w14:textId="77777777" w:rsidR="001A0A14" w:rsidRPr="00E86B7F" w:rsidRDefault="00520D66"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 xml:space="preserve">As identified antecedents were subjectively combined to propose the conceptual framework for consumer </w:t>
      </w:r>
      <w:r w:rsidRPr="00D93321">
        <w:rPr>
          <w:sz w:val="26"/>
          <w:szCs w:val="26"/>
        </w:rPr>
        <w:t>engagement</w:t>
      </w:r>
      <w:r w:rsidRPr="009D7CBF">
        <w:rPr>
          <w:sz w:val="26"/>
          <w:szCs w:val="26"/>
          <w:lang w:val="en-US"/>
        </w:rPr>
        <w:t xml:space="preserve"> with retail businesses, we further suggested performing exploratory and confirmatory factor analysis to significantly define the antecedents of consumer engagement in the context of retail.</w:t>
      </w:r>
    </w:p>
    <w:p w14:paraId="2811774A" w14:textId="77777777" w:rsidR="008100E7" w:rsidRDefault="008100E7" w:rsidP="00FE1C83">
      <w:pPr>
        <w:spacing w:before="0" w:after="0" w:line="360" w:lineRule="exact"/>
        <w:jc w:val="center"/>
        <w:rPr>
          <w:b/>
          <w:bCs/>
          <w:sz w:val="26"/>
          <w:szCs w:val="26"/>
          <w:lang w:val="en-US"/>
        </w:rPr>
      </w:pPr>
    </w:p>
    <w:p w14:paraId="411A280D" w14:textId="77777777" w:rsidR="00AD3EE2" w:rsidRPr="009D7CBF" w:rsidRDefault="00DC2E0D" w:rsidP="00FE1C83">
      <w:pPr>
        <w:spacing w:before="0" w:after="0" w:line="360" w:lineRule="exact"/>
        <w:jc w:val="center"/>
        <w:rPr>
          <w:b/>
          <w:bCs/>
          <w:sz w:val="26"/>
          <w:szCs w:val="26"/>
          <w:lang w:val="en-US"/>
        </w:rPr>
      </w:pPr>
      <w:r>
        <w:rPr>
          <w:b/>
          <w:bCs/>
          <w:sz w:val="26"/>
          <w:szCs w:val="26"/>
          <w:lang w:val="en-US"/>
        </w:rPr>
        <w:br w:type="page"/>
      </w:r>
      <w:r w:rsidR="00AD3EE2" w:rsidRPr="009D7CBF">
        <w:rPr>
          <w:b/>
          <w:bCs/>
          <w:sz w:val="26"/>
          <w:szCs w:val="26"/>
          <w:lang w:val="en-US"/>
        </w:rPr>
        <w:lastRenderedPageBreak/>
        <w:t>LIMITATIONS</w:t>
      </w:r>
      <w:r w:rsidR="00790582" w:rsidRPr="009D7CBF">
        <w:rPr>
          <w:b/>
          <w:bCs/>
          <w:sz w:val="26"/>
          <w:szCs w:val="26"/>
          <w:lang w:val="en-US"/>
        </w:rPr>
        <w:t xml:space="preserve"> OF THE STUDY</w:t>
      </w:r>
    </w:p>
    <w:p w14:paraId="237F5038" w14:textId="77777777" w:rsidR="00AD3EE2" w:rsidRPr="009D7CBF" w:rsidRDefault="00AD3EE2" w:rsidP="00CA73CB">
      <w:pPr>
        <w:tabs>
          <w:tab w:val="left" w:pos="450"/>
          <w:tab w:val="left" w:pos="720"/>
          <w:tab w:val="left" w:pos="810"/>
        </w:tabs>
        <w:spacing w:before="0" w:after="0" w:line="300" w:lineRule="auto"/>
        <w:ind w:firstLineChars="200" w:firstLine="520"/>
        <w:rPr>
          <w:sz w:val="26"/>
          <w:szCs w:val="26"/>
        </w:rPr>
      </w:pPr>
      <w:r w:rsidRPr="009D7CBF">
        <w:rPr>
          <w:sz w:val="26"/>
          <w:szCs w:val="26"/>
        </w:rPr>
        <w:t xml:space="preserve">The authors </w:t>
      </w:r>
      <w:r w:rsidR="00635786">
        <w:rPr>
          <w:sz w:val="26"/>
          <w:szCs w:val="26"/>
        </w:rPr>
        <w:t>clarify</w:t>
      </w:r>
      <w:r w:rsidRPr="009D7CBF">
        <w:rPr>
          <w:sz w:val="26"/>
          <w:szCs w:val="26"/>
        </w:rPr>
        <w:t xml:space="preserve"> that their attempt at a systematic review of </w:t>
      </w:r>
      <w:r w:rsidR="00635786">
        <w:rPr>
          <w:sz w:val="26"/>
          <w:szCs w:val="26"/>
        </w:rPr>
        <w:t>consumer engagement</w:t>
      </w:r>
      <w:r w:rsidRPr="009D7CBF">
        <w:rPr>
          <w:sz w:val="26"/>
          <w:szCs w:val="26"/>
        </w:rPr>
        <w:t xml:space="preserve"> cannot be </w:t>
      </w:r>
      <w:r w:rsidR="00A743F8">
        <w:rPr>
          <w:sz w:val="26"/>
          <w:szCs w:val="26"/>
        </w:rPr>
        <w:t xml:space="preserve">fully </w:t>
      </w:r>
      <w:r w:rsidRPr="009D7CBF">
        <w:rPr>
          <w:sz w:val="26"/>
          <w:szCs w:val="26"/>
        </w:rPr>
        <w:t xml:space="preserve">comprehensive as the analysis is limited to the articles published </w:t>
      </w:r>
      <w:r w:rsidR="00635786">
        <w:rPr>
          <w:sz w:val="26"/>
          <w:szCs w:val="26"/>
        </w:rPr>
        <w:t>from</w:t>
      </w:r>
      <w:r w:rsidRPr="009D7CBF">
        <w:rPr>
          <w:sz w:val="26"/>
          <w:szCs w:val="26"/>
        </w:rPr>
        <w:t xml:space="preserve"> 2008 to 2022. </w:t>
      </w:r>
      <w:r w:rsidR="00892DFC" w:rsidRPr="009D7CBF">
        <w:rPr>
          <w:sz w:val="26"/>
          <w:szCs w:val="26"/>
        </w:rPr>
        <w:t>Also, t</w:t>
      </w:r>
      <w:r w:rsidRPr="009D7CBF">
        <w:rPr>
          <w:sz w:val="26"/>
          <w:szCs w:val="26"/>
        </w:rPr>
        <w:t xml:space="preserve">he authors </w:t>
      </w:r>
      <w:r w:rsidR="00635786">
        <w:rPr>
          <w:sz w:val="26"/>
          <w:szCs w:val="26"/>
        </w:rPr>
        <w:t xml:space="preserve">used </w:t>
      </w:r>
      <w:r w:rsidRPr="009D7CBF">
        <w:rPr>
          <w:sz w:val="26"/>
          <w:szCs w:val="26"/>
        </w:rPr>
        <w:t xml:space="preserve">only </w:t>
      </w:r>
      <w:r w:rsidR="00635786">
        <w:rPr>
          <w:sz w:val="26"/>
          <w:szCs w:val="26"/>
        </w:rPr>
        <w:t xml:space="preserve">the </w:t>
      </w:r>
      <w:r w:rsidRPr="009D7CBF">
        <w:rPr>
          <w:sz w:val="26"/>
          <w:szCs w:val="26"/>
        </w:rPr>
        <w:t xml:space="preserve">Google Scholar database </w:t>
      </w:r>
      <w:r w:rsidR="00313565">
        <w:rPr>
          <w:sz w:val="26"/>
          <w:szCs w:val="26"/>
        </w:rPr>
        <w:t>to download the research articles due to the lack of</w:t>
      </w:r>
      <w:r w:rsidR="00941880" w:rsidRPr="009D7CBF">
        <w:rPr>
          <w:sz w:val="26"/>
          <w:szCs w:val="26"/>
        </w:rPr>
        <w:t xml:space="preserve"> institutional and funding support for accessing Scopus and Web of Science databases.</w:t>
      </w:r>
      <w:r w:rsidRPr="009D7CBF">
        <w:rPr>
          <w:sz w:val="26"/>
          <w:szCs w:val="26"/>
        </w:rPr>
        <w:t xml:space="preserve"> </w:t>
      </w:r>
      <w:r w:rsidR="00A743F8">
        <w:rPr>
          <w:sz w:val="26"/>
          <w:szCs w:val="26"/>
        </w:rPr>
        <w:t xml:space="preserve">The authors critically </w:t>
      </w:r>
      <w:r w:rsidR="00E542F5">
        <w:rPr>
          <w:sz w:val="26"/>
          <w:szCs w:val="26"/>
        </w:rPr>
        <w:t>reviewed</w:t>
      </w:r>
      <w:r w:rsidR="00A743F8">
        <w:rPr>
          <w:sz w:val="26"/>
          <w:szCs w:val="26"/>
        </w:rPr>
        <w:t xml:space="preserve"> the previous studies without any analysis software. </w:t>
      </w:r>
      <w:r w:rsidR="00635786" w:rsidRPr="00635786">
        <w:rPr>
          <w:sz w:val="26"/>
          <w:szCs w:val="26"/>
        </w:rPr>
        <w:t>Th</w:t>
      </w:r>
      <w:r w:rsidR="00635786">
        <w:rPr>
          <w:sz w:val="26"/>
          <w:szCs w:val="26"/>
        </w:rPr>
        <w:t>erefore</w:t>
      </w:r>
      <w:r w:rsidR="00635786" w:rsidRPr="00635786">
        <w:rPr>
          <w:sz w:val="26"/>
          <w:szCs w:val="26"/>
        </w:rPr>
        <w:t>, it is possible to c</w:t>
      </w:r>
      <w:r w:rsidR="00635786">
        <w:rPr>
          <w:sz w:val="26"/>
          <w:szCs w:val="26"/>
        </w:rPr>
        <w:t>onsider</w:t>
      </w:r>
      <w:r w:rsidR="00635786" w:rsidRPr="00635786">
        <w:rPr>
          <w:sz w:val="26"/>
          <w:szCs w:val="26"/>
        </w:rPr>
        <w:t xml:space="preserve"> the results of this review-based study as exploratory.</w:t>
      </w:r>
      <w:r w:rsidR="00635786">
        <w:rPr>
          <w:sz w:val="26"/>
          <w:szCs w:val="26"/>
        </w:rPr>
        <w:t xml:space="preserve"> </w:t>
      </w:r>
      <w:r w:rsidRPr="009D7CBF">
        <w:rPr>
          <w:sz w:val="26"/>
          <w:szCs w:val="26"/>
        </w:rPr>
        <w:t xml:space="preserve">Hopefully, this systematic review will generate interest in the subject field for the future and act as a standard point for the researchers. </w:t>
      </w:r>
    </w:p>
    <w:p w14:paraId="6635317C" w14:textId="77777777" w:rsidR="00781483" w:rsidRPr="009D7CBF" w:rsidRDefault="00781483" w:rsidP="00FE1C83">
      <w:pPr>
        <w:spacing w:before="0" w:after="0" w:line="360" w:lineRule="exact"/>
        <w:jc w:val="center"/>
        <w:rPr>
          <w:b/>
          <w:bCs/>
          <w:sz w:val="26"/>
          <w:szCs w:val="26"/>
          <w:lang w:val="en-US"/>
        </w:rPr>
      </w:pPr>
    </w:p>
    <w:p w14:paraId="21B84448" w14:textId="77777777" w:rsidR="00AD3EE2" w:rsidRPr="009D7CBF" w:rsidRDefault="00AD3EE2" w:rsidP="00FE1C83">
      <w:pPr>
        <w:spacing w:before="0" w:after="0" w:line="360" w:lineRule="exact"/>
        <w:jc w:val="center"/>
        <w:rPr>
          <w:b/>
          <w:bCs/>
          <w:sz w:val="26"/>
          <w:szCs w:val="26"/>
          <w:lang w:val="en-US"/>
        </w:rPr>
      </w:pPr>
      <w:r w:rsidRPr="009D7CBF">
        <w:rPr>
          <w:b/>
          <w:bCs/>
          <w:sz w:val="26"/>
          <w:szCs w:val="26"/>
          <w:lang w:val="en-US"/>
        </w:rPr>
        <w:t>CONCLUSIONS</w:t>
      </w:r>
    </w:p>
    <w:p w14:paraId="352036A7" w14:textId="77777777" w:rsidR="002B054A" w:rsidRPr="009D7CBF" w:rsidRDefault="00AD3EE2"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This review article can act as a roadmap in the subject area to explore antecedents, different contextual settings, methodological techniques, and conceptual frameworks of consumer engagement</w:t>
      </w:r>
      <w:r w:rsidR="006C6F86" w:rsidRPr="009D7CBF">
        <w:rPr>
          <w:sz w:val="26"/>
          <w:szCs w:val="26"/>
          <w:lang w:val="en-US"/>
        </w:rPr>
        <w:t xml:space="preserve">. </w:t>
      </w:r>
      <w:r w:rsidR="002A50B6" w:rsidRPr="00D93321">
        <w:rPr>
          <w:sz w:val="26"/>
          <w:szCs w:val="26"/>
        </w:rPr>
        <w:t>The</w:t>
      </w:r>
      <w:r w:rsidR="002A50B6" w:rsidRPr="009D7CBF">
        <w:rPr>
          <w:sz w:val="26"/>
          <w:szCs w:val="26"/>
          <w:lang w:val="en-US"/>
        </w:rPr>
        <w:t xml:space="preserve"> present </w:t>
      </w:r>
      <w:r w:rsidR="001F2E04" w:rsidRPr="009D7CBF">
        <w:rPr>
          <w:sz w:val="26"/>
          <w:szCs w:val="26"/>
          <w:lang w:val="en-US"/>
        </w:rPr>
        <w:t>review</w:t>
      </w:r>
      <w:r w:rsidR="002A50B6" w:rsidRPr="009D7CBF">
        <w:rPr>
          <w:sz w:val="26"/>
          <w:szCs w:val="26"/>
          <w:lang w:val="en-US"/>
        </w:rPr>
        <w:t xml:space="preserve"> on consumer engagement explore</w:t>
      </w:r>
      <w:r w:rsidR="00A743F8">
        <w:rPr>
          <w:sz w:val="26"/>
          <w:szCs w:val="26"/>
          <w:lang w:val="en-US"/>
        </w:rPr>
        <w:t>d</w:t>
      </w:r>
      <w:r w:rsidR="002A50B6" w:rsidRPr="009D7CBF">
        <w:rPr>
          <w:sz w:val="26"/>
          <w:szCs w:val="26"/>
          <w:lang w:val="en-US"/>
        </w:rPr>
        <w:t xml:space="preserve"> the conceptual frameworks and methodologies that provide insights </w:t>
      </w:r>
      <w:r w:rsidR="00166419" w:rsidRPr="009D7CBF">
        <w:rPr>
          <w:sz w:val="26"/>
          <w:szCs w:val="26"/>
          <w:lang w:val="en-US"/>
        </w:rPr>
        <w:t>into</w:t>
      </w:r>
      <w:r w:rsidR="002A50B6" w:rsidRPr="009D7CBF">
        <w:rPr>
          <w:sz w:val="26"/>
          <w:szCs w:val="26"/>
          <w:lang w:val="en-US"/>
        </w:rPr>
        <w:t xml:space="preserve"> </w:t>
      </w:r>
      <w:r w:rsidR="00166419" w:rsidRPr="009D7CBF">
        <w:rPr>
          <w:sz w:val="26"/>
          <w:szCs w:val="26"/>
          <w:lang w:val="en-US"/>
        </w:rPr>
        <w:t xml:space="preserve">the </w:t>
      </w:r>
      <w:r w:rsidR="002A50B6" w:rsidRPr="009D7CBF">
        <w:rPr>
          <w:sz w:val="26"/>
          <w:szCs w:val="26"/>
          <w:lang w:val="en-US"/>
        </w:rPr>
        <w:t xml:space="preserve">factors/antecedents of </w:t>
      </w:r>
      <w:r w:rsidR="002A50B6" w:rsidRPr="00CA73CB">
        <w:rPr>
          <w:rFonts w:eastAsia="Times New Roman"/>
          <w:sz w:val="26"/>
          <w:szCs w:val="26"/>
          <w:lang w:val="en"/>
        </w:rPr>
        <w:t>consumer</w:t>
      </w:r>
      <w:r w:rsidR="002A50B6" w:rsidRPr="009D7CBF">
        <w:rPr>
          <w:sz w:val="26"/>
          <w:szCs w:val="26"/>
          <w:lang w:val="en-US"/>
        </w:rPr>
        <w:t xml:space="preserve"> engagement</w:t>
      </w:r>
      <w:r w:rsidR="00A743F8" w:rsidRPr="00A743F8">
        <w:rPr>
          <w:sz w:val="26"/>
          <w:szCs w:val="26"/>
          <w:lang w:val="en-US"/>
        </w:rPr>
        <w:t xml:space="preserve"> </w:t>
      </w:r>
      <w:r w:rsidR="00A743F8" w:rsidRPr="009D7CBF">
        <w:rPr>
          <w:sz w:val="26"/>
          <w:szCs w:val="26"/>
          <w:lang w:val="en-US"/>
        </w:rPr>
        <w:t>with retail businesses</w:t>
      </w:r>
      <w:r w:rsidR="002A50B6" w:rsidRPr="009D7CBF">
        <w:rPr>
          <w:sz w:val="26"/>
          <w:szCs w:val="26"/>
          <w:lang w:val="en-US"/>
        </w:rPr>
        <w:t xml:space="preserve">. </w:t>
      </w:r>
      <w:r w:rsidR="00166419" w:rsidRPr="009D7CBF">
        <w:rPr>
          <w:sz w:val="26"/>
          <w:szCs w:val="26"/>
          <w:lang w:val="en-US"/>
        </w:rPr>
        <w:t>We can infer from the findings that the field area of consumer engagement is vast</w:t>
      </w:r>
      <w:r w:rsidR="00A743F8">
        <w:rPr>
          <w:sz w:val="26"/>
          <w:szCs w:val="26"/>
          <w:lang w:val="en-US"/>
        </w:rPr>
        <w:t>,</w:t>
      </w:r>
      <w:r w:rsidR="00166419" w:rsidRPr="009D7CBF">
        <w:rPr>
          <w:sz w:val="26"/>
          <w:szCs w:val="26"/>
          <w:lang w:val="en-US"/>
        </w:rPr>
        <w:t xml:space="preserve"> and there is a great need for more research. </w:t>
      </w:r>
      <w:r w:rsidR="006C6F86" w:rsidRPr="009D7CBF">
        <w:rPr>
          <w:sz w:val="26"/>
          <w:szCs w:val="26"/>
          <w:lang w:val="en-US"/>
        </w:rPr>
        <w:t xml:space="preserve">The number of authors contributing to consumer engagement has </w:t>
      </w:r>
      <w:r w:rsidR="00A743F8">
        <w:rPr>
          <w:sz w:val="26"/>
          <w:szCs w:val="26"/>
          <w:lang w:val="en-US"/>
        </w:rPr>
        <w:t>dramatical</w:t>
      </w:r>
      <w:r w:rsidR="006C6F86" w:rsidRPr="009D7CBF">
        <w:rPr>
          <w:sz w:val="26"/>
          <w:szCs w:val="26"/>
          <w:lang w:val="en-US"/>
        </w:rPr>
        <w:t xml:space="preserve">ly increased in recent years. </w:t>
      </w:r>
      <w:r w:rsidR="002B054A" w:rsidRPr="009D7CBF">
        <w:rPr>
          <w:sz w:val="26"/>
          <w:szCs w:val="26"/>
          <w:lang w:val="en-US"/>
        </w:rPr>
        <w:t>The findings also indicated that m</w:t>
      </w:r>
      <w:r w:rsidR="00EB4106" w:rsidRPr="009D7CBF">
        <w:rPr>
          <w:sz w:val="26"/>
          <w:szCs w:val="26"/>
          <w:lang w:val="en-US"/>
        </w:rPr>
        <w:t xml:space="preserve">ost </w:t>
      </w:r>
      <w:r w:rsidR="00A743F8">
        <w:rPr>
          <w:sz w:val="26"/>
          <w:szCs w:val="26"/>
          <w:lang w:val="en-US"/>
        </w:rPr>
        <w:t>existing studies</w:t>
      </w:r>
      <w:r w:rsidR="00EB4106" w:rsidRPr="009D7CBF">
        <w:rPr>
          <w:sz w:val="26"/>
          <w:szCs w:val="26"/>
          <w:lang w:val="en-US"/>
        </w:rPr>
        <w:t xml:space="preserve"> focused on consumers</w:t>
      </w:r>
      <w:r w:rsidR="00313565">
        <w:rPr>
          <w:sz w:val="26"/>
          <w:szCs w:val="26"/>
          <w:lang w:val="en-US"/>
        </w:rPr>
        <w:t>'</w:t>
      </w:r>
      <w:r w:rsidR="00313565" w:rsidRPr="009D7CBF">
        <w:rPr>
          <w:sz w:val="26"/>
          <w:szCs w:val="26"/>
          <w:lang w:val="en-US"/>
        </w:rPr>
        <w:t xml:space="preserve"> </w:t>
      </w:r>
      <w:r w:rsidR="00EB4106" w:rsidRPr="009D7CBF">
        <w:rPr>
          <w:sz w:val="26"/>
          <w:szCs w:val="26"/>
          <w:lang w:val="en-US"/>
        </w:rPr>
        <w:t xml:space="preserve">engagement with brands, services, and retail. Facebook was found to be the most preferred </w:t>
      </w:r>
      <w:r w:rsidR="00966545" w:rsidRPr="009D7CBF">
        <w:rPr>
          <w:sz w:val="26"/>
          <w:szCs w:val="26"/>
          <w:lang w:val="en-US"/>
        </w:rPr>
        <w:t xml:space="preserve">online </w:t>
      </w:r>
      <w:r w:rsidR="00EB4106" w:rsidRPr="009D7CBF">
        <w:rPr>
          <w:sz w:val="26"/>
          <w:szCs w:val="26"/>
          <w:lang w:val="en-US"/>
        </w:rPr>
        <w:t xml:space="preserve">platform for engaging. </w:t>
      </w:r>
      <w:r w:rsidR="002B054A" w:rsidRPr="009D7CBF">
        <w:rPr>
          <w:sz w:val="26"/>
          <w:szCs w:val="26"/>
          <w:lang w:val="en-US"/>
        </w:rPr>
        <w:t xml:space="preserve">As per contextual settings, we suggested conducting more studies considering offline and online engagement media platforms through which consumers engage. </w:t>
      </w:r>
      <w:r w:rsidR="006119F7" w:rsidRPr="009D7CBF">
        <w:rPr>
          <w:sz w:val="26"/>
          <w:szCs w:val="26"/>
          <w:lang w:val="en-US"/>
        </w:rPr>
        <w:t xml:space="preserve">The findings also </w:t>
      </w:r>
      <w:r w:rsidR="00A743F8">
        <w:rPr>
          <w:sz w:val="26"/>
          <w:szCs w:val="26"/>
          <w:lang w:val="en-US"/>
        </w:rPr>
        <w:t>indicated</w:t>
      </w:r>
      <w:r w:rsidR="002B054A" w:rsidRPr="009D7CBF">
        <w:rPr>
          <w:sz w:val="26"/>
          <w:szCs w:val="26"/>
          <w:lang w:val="en-US"/>
        </w:rPr>
        <w:t xml:space="preserve"> that consumers prefer online social media platforms for engaging with brands </w:t>
      </w:r>
      <w:r w:rsidR="00A743F8">
        <w:rPr>
          <w:sz w:val="26"/>
          <w:szCs w:val="26"/>
          <w:lang w:val="en-US"/>
        </w:rPr>
        <w:t>due to</w:t>
      </w:r>
      <w:r w:rsidR="002B054A" w:rsidRPr="009D7CBF">
        <w:rPr>
          <w:sz w:val="26"/>
          <w:szCs w:val="26"/>
          <w:lang w:val="en-US"/>
        </w:rPr>
        <w:t xml:space="preserve"> advancements in internet technologies. </w:t>
      </w:r>
      <w:r w:rsidR="00A743F8">
        <w:rPr>
          <w:sz w:val="26"/>
          <w:szCs w:val="26"/>
          <w:lang w:val="en-US"/>
        </w:rPr>
        <w:t>Researchers must explore s</w:t>
      </w:r>
      <w:r w:rsidR="002B054A" w:rsidRPr="009D7CBF">
        <w:rPr>
          <w:sz w:val="26"/>
          <w:szCs w:val="26"/>
          <w:lang w:val="en-US"/>
        </w:rPr>
        <w:t>ocial media platforms like Instagram, Twitter, and Reddit in new studies.</w:t>
      </w:r>
    </w:p>
    <w:p w14:paraId="2FDD7CDC" w14:textId="77777777" w:rsidR="00AD3EE2" w:rsidRPr="009D7CBF" w:rsidRDefault="00CC18A5" w:rsidP="00CA73CB">
      <w:pPr>
        <w:tabs>
          <w:tab w:val="left" w:pos="450"/>
          <w:tab w:val="left" w:pos="720"/>
          <w:tab w:val="left" w:pos="810"/>
        </w:tabs>
        <w:spacing w:before="0" w:after="0" w:line="300" w:lineRule="auto"/>
        <w:ind w:firstLineChars="200" w:firstLine="520"/>
        <w:rPr>
          <w:sz w:val="26"/>
          <w:szCs w:val="26"/>
          <w:lang w:val="en-US"/>
        </w:rPr>
      </w:pPr>
      <w:r w:rsidRPr="009D7CBF">
        <w:rPr>
          <w:sz w:val="26"/>
          <w:szCs w:val="26"/>
          <w:lang w:val="en-US"/>
        </w:rPr>
        <w:t xml:space="preserve">As expected, </w:t>
      </w:r>
      <w:r w:rsidR="00313565">
        <w:rPr>
          <w:sz w:val="26"/>
          <w:szCs w:val="26"/>
          <w:lang w:val="en-US"/>
        </w:rPr>
        <w:t>many</w:t>
      </w:r>
      <w:r w:rsidRPr="009D7CBF">
        <w:rPr>
          <w:sz w:val="26"/>
          <w:szCs w:val="26"/>
          <w:lang w:val="en-US"/>
        </w:rPr>
        <w:t xml:space="preserve"> antecedents of consumer engagement </w:t>
      </w:r>
      <w:r w:rsidR="00313565">
        <w:rPr>
          <w:sz w:val="26"/>
          <w:szCs w:val="26"/>
          <w:lang w:val="en-US"/>
        </w:rPr>
        <w:t>from previous studies were identified in this review</w:t>
      </w:r>
      <w:r w:rsidRPr="009D7CBF">
        <w:rPr>
          <w:sz w:val="26"/>
          <w:szCs w:val="26"/>
          <w:lang w:val="en-US"/>
        </w:rPr>
        <w:t>.</w:t>
      </w:r>
      <w:r w:rsidR="00A76976" w:rsidRPr="009D7CBF">
        <w:rPr>
          <w:sz w:val="26"/>
          <w:szCs w:val="26"/>
          <w:lang w:val="en-US"/>
        </w:rPr>
        <w:t xml:space="preserve"> </w:t>
      </w:r>
      <w:r w:rsidR="005813F6" w:rsidRPr="009D7CBF">
        <w:rPr>
          <w:sz w:val="26"/>
          <w:szCs w:val="26"/>
          <w:lang w:val="en-US"/>
        </w:rPr>
        <w:t xml:space="preserve">Some </w:t>
      </w:r>
      <w:r w:rsidR="00A743F8">
        <w:rPr>
          <w:sz w:val="26"/>
          <w:szCs w:val="26"/>
          <w:lang w:val="en-US"/>
        </w:rPr>
        <w:t>significant</w:t>
      </w:r>
      <w:r w:rsidR="005813F6" w:rsidRPr="009D7CBF">
        <w:rPr>
          <w:sz w:val="26"/>
          <w:szCs w:val="26"/>
          <w:lang w:val="en-US"/>
        </w:rPr>
        <w:t xml:space="preserve"> proposed antecedents of consumer engagement with retail businesses </w:t>
      </w:r>
      <w:r w:rsidR="00A743F8">
        <w:rPr>
          <w:sz w:val="26"/>
          <w:szCs w:val="26"/>
          <w:lang w:val="en-US"/>
        </w:rPr>
        <w:t>were</w:t>
      </w:r>
      <w:r w:rsidR="005813F6" w:rsidRPr="009D7CBF">
        <w:rPr>
          <w:sz w:val="26"/>
          <w:szCs w:val="26"/>
          <w:lang w:val="en-US"/>
        </w:rPr>
        <w:t xml:space="preserve"> perceived service quality of retail outlets</w:t>
      </w:r>
      <w:r w:rsidR="00313565">
        <w:rPr>
          <w:sz w:val="26"/>
          <w:szCs w:val="26"/>
          <w:lang w:val="en-US"/>
        </w:rPr>
        <w:t xml:space="preserve">, </w:t>
      </w:r>
      <w:r w:rsidR="005813F6" w:rsidRPr="009D7CBF">
        <w:rPr>
          <w:sz w:val="26"/>
          <w:szCs w:val="26"/>
          <w:lang w:val="en-US"/>
        </w:rPr>
        <w:t xml:space="preserve">customer perceived value, experiential marketing by retail businesses, </w:t>
      </w:r>
      <w:r w:rsidR="00F8354B" w:rsidRPr="009D7CBF">
        <w:rPr>
          <w:sz w:val="26"/>
          <w:szCs w:val="26"/>
          <w:lang w:val="en-US"/>
        </w:rPr>
        <w:t xml:space="preserve">the </w:t>
      </w:r>
      <w:r w:rsidR="005813F6" w:rsidRPr="009D7CBF">
        <w:rPr>
          <w:sz w:val="26"/>
          <w:szCs w:val="26"/>
          <w:lang w:val="en-US"/>
        </w:rPr>
        <w:t>brand equity of retail brands, sustainable retailing, retail reinvention, customer attitude towards retail brands</w:t>
      </w:r>
      <w:r w:rsidR="00A76976" w:rsidRPr="009D7CBF">
        <w:rPr>
          <w:sz w:val="26"/>
          <w:szCs w:val="26"/>
          <w:lang w:val="en-US"/>
        </w:rPr>
        <w:t>,</w:t>
      </w:r>
      <w:r w:rsidR="005813F6" w:rsidRPr="009D7CBF">
        <w:rPr>
          <w:sz w:val="26"/>
          <w:szCs w:val="26"/>
          <w:lang w:val="en-US"/>
        </w:rPr>
        <w:t xml:space="preserve"> etc. </w:t>
      </w:r>
      <w:r w:rsidR="00A76976" w:rsidRPr="009D7CBF">
        <w:rPr>
          <w:sz w:val="26"/>
          <w:szCs w:val="26"/>
          <w:lang w:val="en-US"/>
        </w:rPr>
        <w:t>Findings indicated a huge</w:t>
      </w:r>
      <w:r w:rsidR="00AD3EE2" w:rsidRPr="009D7CBF">
        <w:rPr>
          <w:sz w:val="26"/>
          <w:szCs w:val="26"/>
          <w:lang w:val="en-US"/>
        </w:rPr>
        <w:t xml:space="preserve"> potential to introduce new antecedents, models, and conceptual frameworks in the future based on a systematic investigation.</w:t>
      </w:r>
      <w:r w:rsidR="00CE415E" w:rsidRPr="009D7CBF">
        <w:rPr>
          <w:sz w:val="26"/>
          <w:szCs w:val="26"/>
          <w:lang w:val="en-US"/>
        </w:rPr>
        <w:t xml:space="preserve"> </w:t>
      </w:r>
      <w:r w:rsidR="00AD3EE2" w:rsidRPr="009D7CBF">
        <w:rPr>
          <w:sz w:val="26"/>
          <w:szCs w:val="26"/>
          <w:lang w:val="en-US"/>
        </w:rPr>
        <w:t xml:space="preserve">Consumer-centric regions </w:t>
      </w:r>
      <w:r w:rsidR="00AD3EE2" w:rsidRPr="00D93321">
        <w:rPr>
          <w:sz w:val="26"/>
          <w:szCs w:val="26"/>
        </w:rPr>
        <w:t>of</w:t>
      </w:r>
      <w:r w:rsidR="00AD3EE2" w:rsidRPr="009D7CBF">
        <w:rPr>
          <w:sz w:val="26"/>
          <w:szCs w:val="26"/>
          <w:lang w:val="en-US"/>
        </w:rPr>
        <w:t xml:space="preserve"> Asia, Africa, and Europe can be studied for CE</w:t>
      </w:r>
      <w:r w:rsidR="00A743F8">
        <w:rPr>
          <w:sz w:val="26"/>
          <w:szCs w:val="26"/>
          <w:lang w:val="en-US"/>
        </w:rPr>
        <w:t>, which will help to build marketing strategies and develop</w:t>
      </w:r>
      <w:r w:rsidR="00AD3EE2" w:rsidRPr="009D7CBF">
        <w:rPr>
          <w:sz w:val="26"/>
          <w:szCs w:val="26"/>
          <w:lang w:val="en-US"/>
        </w:rPr>
        <w:t xml:space="preserve"> brands. Retailing is the second largest and most highly competitive industry globally. So,</w:t>
      </w:r>
      <w:r w:rsidR="00427A40" w:rsidRPr="009D7CBF">
        <w:rPr>
          <w:sz w:val="26"/>
          <w:szCs w:val="26"/>
          <w:lang w:val="en-US"/>
        </w:rPr>
        <w:t xml:space="preserve"> the study</w:t>
      </w:r>
      <w:r w:rsidR="00AD3EE2" w:rsidRPr="009D7CBF">
        <w:rPr>
          <w:sz w:val="26"/>
          <w:szCs w:val="26"/>
          <w:lang w:val="en-US"/>
        </w:rPr>
        <w:t xml:space="preserve"> recommend</w:t>
      </w:r>
      <w:r w:rsidR="00427A40" w:rsidRPr="009D7CBF">
        <w:rPr>
          <w:sz w:val="26"/>
          <w:szCs w:val="26"/>
          <w:lang w:val="en-US"/>
        </w:rPr>
        <w:t>s</w:t>
      </w:r>
      <w:r w:rsidR="00AD3EE2" w:rsidRPr="009D7CBF">
        <w:rPr>
          <w:sz w:val="26"/>
          <w:szCs w:val="26"/>
          <w:lang w:val="en-US"/>
        </w:rPr>
        <w:t xml:space="preserve"> </w:t>
      </w:r>
      <w:r w:rsidR="0069715B" w:rsidRPr="009D7CBF">
        <w:rPr>
          <w:sz w:val="26"/>
          <w:szCs w:val="26"/>
          <w:lang w:val="en-US"/>
        </w:rPr>
        <w:t>conducting</w:t>
      </w:r>
      <w:r w:rsidR="00AD3EE2" w:rsidRPr="009D7CBF">
        <w:rPr>
          <w:sz w:val="26"/>
          <w:szCs w:val="26"/>
          <w:lang w:val="en-US"/>
        </w:rPr>
        <w:t xml:space="preserve"> </w:t>
      </w:r>
      <w:r w:rsidR="00AD3EE2" w:rsidRPr="009D7CBF">
        <w:rPr>
          <w:sz w:val="26"/>
          <w:szCs w:val="26"/>
          <w:lang w:val="en-US"/>
        </w:rPr>
        <w:lastRenderedPageBreak/>
        <w:t xml:space="preserve">more </w:t>
      </w:r>
      <w:r w:rsidR="00161783" w:rsidRPr="009D7CBF">
        <w:rPr>
          <w:sz w:val="26"/>
          <w:szCs w:val="26"/>
          <w:lang w:val="en-US"/>
        </w:rPr>
        <w:t xml:space="preserve">empirical </w:t>
      </w:r>
      <w:r w:rsidR="00AD3EE2" w:rsidRPr="009D7CBF">
        <w:rPr>
          <w:sz w:val="26"/>
          <w:szCs w:val="26"/>
          <w:lang w:val="en-US"/>
        </w:rPr>
        <w:t xml:space="preserve">studies on consumer engagement with retail businesses and brands. </w:t>
      </w:r>
      <w:r w:rsidR="00A743F8">
        <w:rPr>
          <w:sz w:val="26"/>
          <w:szCs w:val="26"/>
          <w:lang w:val="en-US"/>
        </w:rPr>
        <w:t>As authors, we hope our work's outcome</w:t>
      </w:r>
      <w:r w:rsidR="00AD3EE2" w:rsidRPr="009D7CBF">
        <w:rPr>
          <w:sz w:val="26"/>
          <w:szCs w:val="26"/>
          <w:lang w:val="en-US"/>
        </w:rPr>
        <w:t xml:space="preserve"> will motivate the researchers for future research in the subject field.</w:t>
      </w:r>
    </w:p>
    <w:p w14:paraId="5F0BD5BE" w14:textId="77777777" w:rsidR="00663C07" w:rsidRDefault="00663C07" w:rsidP="00FE1C83">
      <w:pPr>
        <w:spacing w:before="0" w:after="0" w:line="360" w:lineRule="exact"/>
        <w:rPr>
          <w:b/>
          <w:bCs/>
          <w:sz w:val="26"/>
          <w:szCs w:val="26"/>
          <w:lang w:val="en-US"/>
        </w:rPr>
      </w:pPr>
    </w:p>
    <w:p w14:paraId="6413C159" w14:textId="77777777" w:rsidR="00AD3EE2" w:rsidRPr="009D7CBF" w:rsidRDefault="00663C07" w:rsidP="00FE1C83">
      <w:pPr>
        <w:spacing w:before="0" w:after="0" w:line="360" w:lineRule="exact"/>
        <w:jc w:val="center"/>
        <w:rPr>
          <w:b/>
          <w:bCs/>
          <w:sz w:val="26"/>
          <w:szCs w:val="26"/>
          <w:lang w:val="en-US"/>
        </w:rPr>
      </w:pPr>
      <w:r w:rsidRPr="009D7CBF">
        <w:rPr>
          <w:b/>
          <w:bCs/>
          <w:sz w:val="26"/>
          <w:szCs w:val="26"/>
          <w:lang w:val="en-US"/>
        </w:rPr>
        <w:t>REFERENCES</w:t>
      </w:r>
    </w:p>
    <w:p w14:paraId="64ED5FAD"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Adhikari, K.</w:t>
      </w:r>
      <w:r w:rsidR="00845C82" w:rsidRPr="009D7CBF">
        <w:rPr>
          <w:sz w:val="26"/>
          <w:szCs w:val="26"/>
          <w:lang w:val="en-US"/>
        </w:rPr>
        <w:t>,</w:t>
      </w:r>
      <w:r w:rsidRPr="009D7CBF">
        <w:rPr>
          <w:sz w:val="26"/>
          <w:szCs w:val="26"/>
          <w:lang w:val="en-US"/>
        </w:rPr>
        <w:t xml:space="preserve"> &amp; Panda, R.</w:t>
      </w:r>
      <w:r w:rsidR="00845C82" w:rsidRPr="009D7CBF">
        <w:rPr>
          <w:sz w:val="26"/>
          <w:szCs w:val="26"/>
          <w:lang w:val="en-US"/>
        </w:rPr>
        <w:t xml:space="preserve"> </w:t>
      </w:r>
      <w:r w:rsidRPr="009D7CBF">
        <w:rPr>
          <w:sz w:val="26"/>
          <w:szCs w:val="26"/>
          <w:lang w:val="en-US"/>
        </w:rPr>
        <w:t>K. (2019)</w:t>
      </w:r>
      <w:r w:rsidR="00845C82" w:rsidRPr="009D7CBF">
        <w:rPr>
          <w:sz w:val="26"/>
          <w:szCs w:val="26"/>
          <w:lang w:val="en-US"/>
        </w:rPr>
        <w:t>.</w:t>
      </w:r>
      <w:r w:rsidRPr="009D7CBF">
        <w:rPr>
          <w:sz w:val="26"/>
          <w:szCs w:val="26"/>
          <w:lang w:val="en-US"/>
        </w:rPr>
        <w:t xml:space="preserve"> The role of consumer brand engagement towards driving brand loyalty: </w:t>
      </w:r>
      <w:r w:rsidR="00845C82" w:rsidRPr="009D7CBF">
        <w:rPr>
          <w:sz w:val="26"/>
          <w:szCs w:val="26"/>
          <w:lang w:val="en-US"/>
        </w:rPr>
        <w:t>M</w:t>
      </w:r>
      <w:r w:rsidRPr="009D7CBF">
        <w:rPr>
          <w:sz w:val="26"/>
          <w:szCs w:val="26"/>
          <w:lang w:val="en-US"/>
        </w:rPr>
        <w:t xml:space="preserve">ediating effect of relationship quality. </w:t>
      </w:r>
      <w:r w:rsidRPr="009D7CBF">
        <w:rPr>
          <w:i/>
          <w:iCs/>
          <w:sz w:val="26"/>
          <w:szCs w:val="26"/>
          <w:lang w:val="en-US"/>
        </w:rPr>
        <w:t>Journal of Modelling in Management</w:t>
      </w:r>
      <w:r w:rsidR="00845C82" w:rsidRPr="009D7CBF">
        <w:rPr>
          <w:sz w:val="26"/>
          <w:szCs w:val="26"/>
          <w:lang w:val="en-US"/>
        </w:rPr>
        <w:t xml:space="preserve">, </w:t>
      </w:r>
      <w:r w:rsidRPr="009D7CBF">
        <w:rPr>
          <w:i/>
          <w:iCs/>
          <w:sz w:val="26"/>
          <w:szCs w:val="26"/>
          <w:lang w:val="en-US"/>
        </w:rPr>
        <w:t>14</w:t>
      </w:r>
      <w:r w:rsidRPr="009D7CBF">
        <w:rPr>
          <w:sz w:val="26"/>
          <w:szCs w:val="26"/>
          <w:lang w:val="en-US"/>
        </w:rPr>
        <w:t>(4), 987-1005. https://doi.org/10.1108/JM2-03-2019-0067</w:t>
      </w:r>
    </w:p>
    <w:p w14:paraId="017C62B8"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Alvarez-Milan, A.</w:t>
      </w:r>
      <w:r w:rsidR="008B50D6" w:rsidRPr="009D7CBF">
        <w:rPr>
          <w:sz w:val="26"/>
          <w:szCs w:val="26"/>
          <w:lang w:val="en-US"/>
        </w:rPr>
        <w:t>, Felix, R., Rauschnabel, P. A., &amp; Hinsch, C.</w:t>
      </w:r>
      <w:r w:rsidRPr="009D7CBF">
        <w:rPr>
          <w:sz w:val="26"/>
          <w:szCs w:val="26"/>
          <w:lang w:val="en-US"/>
        </w:rPr>
        <w:t xml:space="preserve"> (2018)</w:t>
      </w:r>
      <w:r w:rsidR="008B50D6" w:rsidRPr="009D7CBF">
        <w:rPr>
          <w:sz w:val="26"/>
          <w:szCs w:val="26"/>
          <w:lang w:val="en-US"/>
        </w:rPr>
        <w:t>.</w:t>
      </w:r>
      <w:r w:rsidRPr="009D7CBF">
        <w:rPr>
          <w:sz w:val="26"/>
          <w:szCs w:val="26"/>
          <w:lang w:val="en-US"/>
        </w:rPr>
        <w:t xml:space="preserve"> Strategic consumer engagement marketing: </w:t>
      </w:r>
      <w:r w:rsidR="00F54AAD" w:rsidRPr="009D7CBF">
        <w:rPr>
          <w:sz w:val="26"/>
          <w:szCs w:val="26"/>
          <w:lang w:val="en-US"/>
        </w:rPr>
        <w:t>A</w:t>
      </w:r>
      <w:r w:rsidRPr="009D7CBF">
        <w:rPr>
          <w:sz w:val="26"/>
          <w:szCs w:val="26"/>
          <w:lang w:val="en-US"/>
        </w:rPr>
        <w:t xml:space="preserve"> decision making framework. </w:t>
      </w:r>
      <w:r w:rsidRPr="009D7CBF">
        <w:rPr>
          <w:i/>
          <w:iCs/>
          <w:sz w:val="26"/>
          <w:szCs w:val="26"/>
          <w:lang w:val="en-US"/>
        </w:rPr>
        <w:t>Journal of Business Research</w:t>
      </w:r>
      <w:r w:rsidRPr="009D7CBF">
        <w:rPr>
          <w:sz w:val="26"/>
          <w:szCs w:val="26"/>
          <w:lang w:val="en-US"/>
        </w:rPr>
        <w:t xml:space="preserve">, </w:t>
      </w:r>
      <w:r w:rsidRPr="009D7CBF">
        <w:rPr>
          <w:i/>
          <w:iCs/>
          <w:sz w:val="26"/>
          <w:szCs w:val="26"/>
          <w:lang w:val="en-US"/>
        </w:rPr>
        <w:t>92</w:t>
      </w:r>
      <w:r w:rsidRPr="009D7CBF">
        <w:rPr>
          <w:sz w:val="26"/>
          <w:szCs w:val="26"/>
          <w:lang w:val="en-US"/>
        </w:rPr>
        <w:t xml:space="preserve">, 61-70. https://doi.org/10.1016/j.jbusres.2018.07.017 </w:t>
      </w:r>
    </w:p>
    <w:p w14:paraId="1BE3CB6B"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Arghashi, V.</w:t>
      </w:r>
      <w:r w:rsidR="00A94E1A" w:rsidRPr="009D7CBF">
        <w:rPr>
          <w:sz w:val="26"/>
          <w:szCs w:val="26"/>
          <w:lang w:val="en-US"/>
        </w:rPr>
        <w:t>,</w:t>
      </w:r>
      <w:r w:rsidRPr="009D7CBF">
        <w:rPr>
          <w:sz w:val="26"/>
          <w:szCs w:val="26"/>
          <w:lang w:val="en-US"/>
        </w:rPr>
        <w:t xml:space="preserve"> &amp; Yuksel, C.</w:t>
      </w:r>
      <w:r w:rsidR="00A94E1A" w:rsidRPr="009D7CBF">
        <w:rPr>
          <w:sz w:val="26"/>
          <w:szCs w:val="26"/>
          <w:lang w:val="en-US"/>
        </w:rPr>
        <w:t xml:space="preserve"> </w:t>
      </w:r>
      <w:r w:rsidRPr="009D7CBF">
        <w:rPr>
          <w:sz w:val="26"/>
          <w:szCs w:val="26"/>
          <w:lang w:val="en-US"/>
        </w:rPr>
        <w:t>A. (2021)</w:t>
      </w:r>
      <w:r w:rsidR="00A94E1A" w:rsidRPr="009D7CBF">
        <w:rPr>
          <w:sz w:val="26"/>
          <w:szCs w:val="26"/>
          <w:lang w:val="en-US"/>
        </w:rPr>
        <w:t>.</w:t>
      </w:r>
      <w:r w:rsidRPr="009D7CBF">
        <w:rPr>
          <w:sz w:val="26"/>
          <w:szCs w:val="26"/>
          <w:lang w:val="en-US"/>
        </w:rPr>
        <w:t xml:space="preserve"> Interactivity, inspiration, and perceived usefulness! How retailers</w:t>
      </w:r>
      <w:r w:rsidR="00313565">
        <w:rPr>
          <w:sz w:val="26"/>
          <w:szCs w:val="26"/>
          <w:lang w:val="en-US"/>
        </w:rPr>
        <w:t>'</w:t>
      </w:r>
      <w:r w:rsidR="00313565" w:rsidRPr="009D7CBF">
        <w:rPr>
          <w:sz w:val="26"/>
          <w:szCs w:val="26"/>
          <w:lang w:val="en-US"/>
        </w:rPr>
        <w:t xml:space="preserve"> </w:t>
      </w:r>
      <w:r w:rsidRPr="009D7CBF">
        <w:rPr>
          <w:sz w:val="26"/>
          <w:szCs w:val="26"/>
          <w:lang w:val="en-US"/>
        </w:rPr>
        <w:t xml:space="preserve">AR- Apps improve consumer engagement through flow. </w:t>
      </w:r>
      <w:r w:rsidRPr="009D7CBF">
        <w:rPr>
          <w:i/>
          <w:iCs/>
          <w:sz w:val="26"/>
          <w:szCs w:val="26"/>
          <w:lang w:val="en-US"/>
        </w:rPr>
        <w:t>Journal of Retailing and Consumer Service</w:t>
      </w:r>
      <w:r w:rsidRPr="009D7CBF">
        <w:rPr>
          <w:sz w:val="26"/>
          <w:szCs w:val="26"/>
          <w:lang w:val="en-US"/>
        </w:rPr>
        <w:t>,</w:t>
      </w:r>
      <w:r w:rsidRPr="009D7CBF">
        <w:rPr>
          <w:i/>
          <w:iCs/>
          <w:sz w:val="26"/>
          <w:szCs w:val="26"/>
          <w:lang w:val="en-US"/>
        </w:rPr>
        <w:t xml:space="preserve"> 64</w:t>
      </w:r>
      <w:r w:rsidRPr="009D7CBF">
        <w:rPr>
          <w:sz w:val="26"/>
          <w:szCs w:val="26"/>
          <w:lang w:val="en-US"/>
        </w:rPr>
        <w:t>, 102756. https://doi.org/10.1016/j.jretconser.2021.102756</w:t>
      </w:r>
    </w:p>
    <w:p w14:paraId="0CFF7F8C"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Barari, M.</w:t>
      </w:r>
      <w:r w:rsidR="00A63152" w:rsidRPr="009D7CBF">
        <w:rPr>
          <w:sz w:val="26"/>
          <w:szCs w:val="26"/>
          <w:lang w:val="en-US"/>
        </w:rPr>
        <w:t xml:space="preserve">, Ross, M., </w:t>
      </w:r>
      <w:r w:rsidR="00C61624" w:rsidRPr="009D7CBF">
        <w:rPr>
          <w:sz w:val="26"/>
          <w:szCs w:val="26"/>
          <w:lang w:val="en-US"/>
        </w:rPr>
        <w:t>Thaichon, S., &amp; Surachartkumtonkun, J.</w:t>
      </w:r>
      <w:r w:rsidRPr="009D7CBF">
        <w:rPr>
          <w:sz w:val="26"/>
          <w:szCs w:val="26"/>
          <w:lang w:val="en-US"/>
        </w:rPr>
        <w:t xml:space="preserve"> (2020)</w:t>
      </w:r>
      <w:r w:rsidR="00C61624" w:rsidRPr="009D7CBF">
        <w:rPr>
          <w:sz w:val="26"/>
          <w:szCs w:val="26"/>
          <w:lang w:val="en-US"/>
        </w:rPr>
        <w:t>.</w:t>
      </w:r>
      <w:r w:rsidRPr="009D7CBF">
        <w:rPr>
          <w:sz w:val="26"/>
          <w:szCs w:val="26"/>
          <w:lang w:val="en-US"/>
        </w:rPr>
        <w:t xml:space="preserve"> A meta-analysis of customer engagement behavior. </w:t>
      </w:r>
      <w:r w:rsidRPr="009D7CBF">
        <w:rPr>
          <w:i/>
          <w:iCs/>
          <w:sz w:val="26"/>
          <w:szCs w:val="26"/>
          <w:lang w:val="en-US"/>
        </w:rPr>
        <w:t>International Journal of Consumer Studies</w:t>
      </w:r>
      <w:r w:rsidRPr="009D7CBF">
        <w:rPr>
          <w:sz w:val="26"/>
          <w:szCs w:val="26"/>
          <w:lang w:val="en-US"/>
        </w:rPr>
        <w:t>, 1-21.</w:t>
      </w:r>
      <w:r w:rsidR="00624C55" w:rsidRPr="009D7CBF">
        <w:rPr>
          <w:sz w:val="26"/>
          <w:szCs w:val="26"/>
          <w:lang w:val="en-US"/>
        </w:rPr>
        <w:t xml:space="preserve"> </w:t>
      </w:r>
      <w:r w:rsidRPr="009D7CBF">
        <w:rPr>
          <w:sz w:val="26"/>
          <w:szCs w:val="26"/>
          <w:lang w:val="en-US"/>
        </w:rPr>
        <w:t>https://doi.org/10.1111/ijcs.12609</w:t>
      </w:r>
    </w:p>
    <w:p w14:paraId="40CCDB43"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Barger, V., Peltier, J.</w:t>
      </w:r>
      <w:r w:rsidR="00137798" w:rsidRPr="009D7CBF">
        <w:rPr>
          <w:sz w:val="26"/>
          <w:szCs w:val="26"/>
          <w:lang w:val="en-US"/>
        </w:rPr>
        <w:t xml:space="preserve"> </w:t>
      </w:r>
      <w:r w:rsidRPr="009D7CBF">
        <w:rPr>
          <w:sz w:val="26"/>
          <w:szCs w:val="26"/>
          <w:lang w:val="en-US"/>
        </w:rPr>
        <w:t>W.</w:t>
      </w:r>
      <w:r w:rsidR="00137798" w:rsidRPr="009D7CBF">
        <w:rPr>
          <w:sz w:val="26"/>
          <w:szCs w:val="26"/>
          <w:lang w:val="en-US"/>
        </w:rPr>
        <w:t>,</w:t>
      </w:r>
      <w:r w:rsidRPr="009D7CBF">
        <w:rPr>
          <w:sz w:val="26"/>
          <w:szCs w:val="26"/>
          <w:lang w:val="en-US"/>
        </w:rPr>
        <w:t xml:space="preserve"> &amp; Schultz, D.</w:t>
      </w:r>
      <w:r w:rsidR="00137798" w:rsidRPr="009D7CBF">
        <w:rPr>
          <w:sz w:val="26"/>
          <w:szCs w:val="26"/>
          <w:lang w:val="en-US"/>
        </w:rPr>
        <w:t xml:space="preserve"> </w:t>
      </w:r>
      <w:r w:rsidRPr="009D7CBF">
        <w:rPr>
          <w:sz w:val="26"/>
          <w:szCs w:val="26"/>
          <w:lang w:val="en-US"/>
        </w:rPr>
        <w:t>E. (2016)</w:t>
      </w:r>
      <w:r w:rsidR="00137798" w:rsidRPr="009D7CBF">
        <w:rPr>
          <w:sz w:val="26"/>
          <w:szCs w:val="26"/>
          <w:lang w:val="en-US"/>
        </w:rPr>
        <w:t>.</w:t>
      </w:r>
      <w:r w:rsidRPr="009D7CBF">
        <w:rPr>
          <w:sz w:val="26"/>
          <w:szCs w:val="26"/>
          <w:lang w:val="en-US"/>
        </w:rPr>
        <w:t xml:space="preserve"> Social media and consumer engagement: </w:t>
      </w:r>
      <w:r w:rsidR="00137798" w:rsidRPr="009D7CBF">
        <w:rPr>
          <w:sz w:val="26"/>
          <w:szCs w:val="26"/>
          <w:lang w:val="en-US"/>
        </w:rPr>
        <w:t>A</w:t>
      </w:r>
      <w:r w:rsidRPr="009D7CBF">
        <w:rPr>
          <w:sz w:val="26"/>
          <w:szCs w:val="26"/>
          <w:lang w:val="en-US"/>
        </w:rPr>
        <w:t xml:space="preserve"> review and research agenda. </w:t>
      </w:r>
      <w:r w:rsidRPr="009D7CBF">
        <w:rPr>
          <w:i/>
          <w:iCs/>
          <w:sz w:val="26"/>
          <w:szCs w:val="26"/>
          <w:lang w:val="en-US"/>
        </w:rPr>
        <w:t>Journal of Research in Interactive Marketing</w:t>
      </w:r>
      <w:r w:rsidRPr="009D7CBF">
        <w:rPr>
          <w:sz w:val="26"/>
          <w:szCs w:val="26"/>
          <w:lang w:val="en-US"/>
        </w:rPr>
        <w:t xml:space="preserve">, </w:t>
      </w:r>
      <w:r w:rsidRPr="009D7CBF">
        <w:rPr>
          <w:i/>
          <w:iCs/>
          <w:sz w:val="26"/>
          <w:szCs w:val="26"/>
          <w:lang w:val="en-US"/>
        </w:rPr>
        <w:t>10</w:t>
      </w:r>
      <w:r w:rsidRPr="009D7CBF">
        <w:rPr>
          <w:sz w:val="26"/>
          <w:szCs w:val="26"/>
          <w:lang w:val="en-US"/>
        </w:rPr>
        <w:t xml:space="preserve">(4), 268-287. http://dx.doi.org/10.1108/JRIM-06-2016-0065 </w:t>
      </w:r>
    </w:p>
    <w:p w14:paraId="0E0480C8"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Bianchi, C.</w:t>
      </w:r>
      <w:r w:rsidR="00B4224D" w:rsidRPr="009D7CBF">
        <w:rPr>
          <w:sz w:val="26"/>
          <w:szCs w:val="26"/>
          <w:lang w:val="en-US"/>
        </w:rPr>
        <w:t>,</w:t>
      </w:r>
      <w:r w:rsidRPr="009D7CBF">
        <w:rPr>
          <w:sz w:val="26"/>
          <w:szCs w:val="26"/>
          <w:lang w:val="en-US"/>
        </w:rPr>
        <w:t xml:space="preserve"> &amp; Andrews, L. (2018)</w:t>
      </w:r>
      <w:r w:rsidR="00B4224D" w:rsidRPr="009D7CBF">
        <w:rPr>
          <w:sz w:val="26"/>
          <w:szCs w:val="26"/>
          <w:lang w:val="en-US"/>
        </w:rPr>
        <w:t>.</w:t>
      </w:r>
      <w:r w:rsidRPr="009D7CBF">
        <w:rPr>
          <w:sz w:val="26"/>
          <w:szCs w:val="26"/>
          <w:lang w:val="en-US"/>
        </w:rPr>
        <w:t xml:space="preserve"> Consumer engagement with retail firms through social media: </w:t>
      </w:r>
      <w:r w:rsidR="00E542F5">
        <w:rPr>
          <w:sz w:val="26"/>
          <w:szCs w:val="26"/>
          <w:lang w:val="en-US"/>
        </w:rPr>
        <w:t>A</w:t>
      </w:r>
      <w:r w:rsidRPr="009D7CBF">
        <w:rPr>
          <w:sz w:val="26"/>
          <w:szCs w:val="26"/>
          <w:lang w:val="en-US"/>
        </w:rPr>
        <w:t xml:space="preserve">n empirical study in Chile. </w:t>
      </w:r>
      <w:r w:rsidRPr="009D7CBF">
        <w:rPr>
          <w:i/>
          <w:iCs/>
          <w:sz w:val="26"/>
          <w:szCs w:val="26"/>
          <w:lang w:val="en-US"/>
        </w:rPr>
        <w:t>International Journal of Retail and Distribution Management</w:t>
      </w:r>
      <w:r w:rsidRPr="009D7CBF">
        <w:rPr>
          <w:sz w:val="26"/>
          <w:szCs w:val="26"/>
          <w:lang w:val="en-US"/>
        </w:rPr>
        <w:t xml:space="preserve">, </w:t>
      </w:r>
      <w:r w:rsidRPr="009D7CBF">
        <w:rPr>
          <w:i/>
          <w:iCs/>
          <w:sz w:val="26"/>
          <w:szCs w:val="26"/>
          <w:lang w:val="en-US"/>
        </w:rPr>
        <w:t>46</w:t>
      </w:r>
      <w:r w:rsidRPr="009D7CBF">
        <w:rPr>
          <w:sz w:val="26"/>
          <w:szCs w:val="26"/>
          <w:lang w:val="en-US"/>
        </w:rPr>
        <w:t>(4),</w:t>
      </w:r>
      <w:r w:rsidR="00B4224D" w:rsidRPr="009D7CBF">
        <w:rPr>
          <w:sz w:val="26"/>
          <w:szCs w:val="26"/>
          <w:lang w:val="en-US"/>
        </w:rPr>
        <w:t xml:space="preserve"> </w:t>
      </w:r>
      <w:r w:rsidRPr="009D7CBF">
        <w:rPr>
          <w:sz w:val="26"/>
          <w:szCs w:val="26"/>
          <w:lang w:val="en-US"/>
        </w:rPr>
        <w:t>364-385. https://doi.org/10.1108/IJRDM-02-2017-0035</w:t>
      </w:r>
    </w:p>
    <w:p w14:paraId="5DCD35F2"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Bilro, R.</w:t>
      </w:r>
      <w:r w:rsidR="007B350A" w:rsidRPr="009D7CBF">
        <w:rPr>
          <w:sz w:val="26"/>
          <w:szCs w:val="26"/>
          <w:lang w:val="en-US"/>
        </w:rPr>
        <w:t xml:space="preserve"> </w:t>
      </w:r>
      <w:r w:rsidRPr="009D7CBF">
        <w:rPr>
          <w:sz w:val="26"/>
          <w:szCs w:val="26"/>
          <w:lang w:val="en-US"/>
        </w:rPr>
        <w:t>G.</w:t>
      </w:r>
      <w:r w:rsidR="007B350A" w:rsidRPr="009D7CBF">
        <w:rPr>
          <w:sz w:val="26"/>
          <w:szCs w:val="26"/>
          <w:lang w:val="en-US"/>
        </w:rPr>
        <w:t>,</w:t>
      </w:r>
      <w:r w:rsidRPr="009D7CBF">
        <w:rPr>
          <w:sz w:val="26"/>
          <w:szCs w:val="26"/>
          <w:lang w:val="en-US"/>
        </w:rPr>
        <w:t xml:space="preserve"> &amp; Loureiro, S.</w:t>
      </w:r>
      <w:r w:rsidR="007B350A" w:rsidRPr="009D7CBF">
        <w:rPr>
          <w:sz w:val="26"/>
          <w:szCs w:val="26"/>
          <w:lang w:val="en-US"/>
        </w:rPr>
        <w:t xml:space="preserve"> </w:t>
      </w:r>
      <w:r w:rsidRPr="009D7CBF">
        <w:rPr>
          <w:sz w:val="26"/>
          <w:szCs w:val="26"/>
          <w:lang w:val="en-US"/>
        </w:rPr>
        <w:t>M.</w:t>
      </w:r>
      <w:r w:rsidR="007B350A" w:rsidRPr="009D7CBF">
        <w:rPr>
          <w:sz w:val="26"/>
          <w:szCs w:val="26"/>
          <w:lang w:val="en-US"/>
        </w:rPr>
        <w:t xml:space="preserve"> </w:t>
      </w:r>
      <w:r w:rsidRPr="009D7CBF">
        <w:rPr>
          <w:sz w:val="26"/>
          <w:szCs w:val="26"/>
          <w:lang w:val="en-US"/>
        </w:rPr>
        <w:t>C. (2020)</w:t>
      </w:r>
      <w:r w:rsidR="007B350A" w:rsidRPr="009D7CBF">
        <w:rPr>
          <w:sz w:val="26"/>
          <w:szCs w:val="26"/>
          <w:lang w:val="en-US"/>
        </w:rPr>
        <w:t>.</w:t>
      </w:r>
      <w:r w:rsidRPr="009D7CBF">
        <w:rPr>
          <w:sz w:val="26"/>
          <w:szCs w:val="26"/>
          <w:lang w:val="en-US"/>
        </w:rPr>
        <w:t xml:space="preserve"> A consumer engagement systematic review: </w:t>
      </w:r>
      <w:r w:rsidR="0070130D">
        <w:rPr>
          <w:sz w:val="26"/>
          <w:szCs w:val="26"/>
          <w:lang w:val="en-US"/>
        </w:rPr>
        <w:t>S</w:t>
      </w:r>
      <w:r w:rsidRPr="009D7CBF">
        <w:rPr>
          <w:sz w:val="26"/>
          <w:szCs w:val="26"/>
          <w:lang w:val="en-US"/>
        </w:rPr>
        <w:t xml:space="preserve">ynthesis and research agenda. </w:t>
      </w:r>
      <w:r w:rsidRPr="009D7CBF">
        <w:rPr>
          <w:i/>
          <w:iCs/>
          <w:sz w:val="26"/>
          <w:szCs w:val="26"/>
          <w:lang w:val="en-US"/>
        </w:rPr>
        <w:t>Spanish Journal of Marketing</w:t>
      </w:r>
      <w:r w:rsidRPr="009D7CBF">
        <w:rPr>
          <w:sz w:val="26"/>
          <w:szCs w:val="26"/>
          <w:lang w:val="en-US"/>
        </w:rPr>
        <w:t xml:space="preserve">, </w:t>
      </w:r>
      <w:r w:rsidRPr="009D7CBF">
        <w:rPr>
          <w:i/>
          <w:iCs/>
          <w:sz w:val="26"/>
          <w:szCs w:val="26"/>
          <w:lang w:val="en-US"/>
        </w:rPr>
        <w:t>24</w:t>
      </w:r>
      <w:r w:rsidRPr="009D7CBF">
        <w:rPr>
          <w:sz w:val="26"/>
          <w:szCs w:val="26"/>
          <w:lang w:val="en-US"/>
        </w:rPr>
        <w:t>(3), 283-307. http://dx.doi.org/10.1108/SJME-01-2020-0021</w:t>
      </w:r>
    </w:p>
    <w:p w14:paraId="249B7515"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Bitter, S., Grabner, K.</w:t>
      </w:r>
      <w:r w:rsidR="007B350A" w:rsidRPr="009D7CBF">
        <w:rPr>
          <w:sz w:val="26"/>
          <w:szCs w:val="26"/>
          <w:lang w:val="en-US"/>
        </w:rPr>
        <w:t xml:space="preserve"> </w:t>
      </w:r>
      <w:r w:rsidRPr="009D7CBF">
        <w:rPr>
          <w:sz w:val="26"/>
          <w:szCs w:val="26"/>
          <w:lang w:val="en-US"/>
        </w:rPr>
        <w:t>S.</w:t>
      </w:r>
      <w:r w:rsidR="007B350A" w:rsidRPr="009D7CBF">
        <w:rPr>
          <w:sz w:val="26"/>
          <w:szCs w:val="26"/>
          <w:lang w:val="en-US"/>
        </w:rPr>
        <w:t>,</w:t>
      </w:r>
      <w:r w:rsidRPr="009D7CBF">
        <w:rPr>
          <w:sz w:val="26"/>
          <w:szCs w:val="26"/>
          <w:lang w:val="en-US"/>
        </w:rPr>
        <w:t xml:space="preserve"> &amp; Breitenecker, R.</w:t>
      </w:r>
      <w:r w:rsidR="007B350A" w:rsidRPr="009D7CBF">
        <w:rPr>
          <w:sz w:val="26"/>
          <w:szCs w:val="26"/>
          <w:lang w:val="en-US"/>
        </w:rPr>
        <w:t xml:space="preserve"> </w:t>
      </w:r>
      <w:r w:rsidRPr="009D7CBF">
        <w:rPr>
          <w:sz w:val="26"/>
          <w:szCs w:val="26"/>
          <w:lang w:val="en-US"/>
        </w:rPr>
        <w:t>J. (2014)</w:t>
      </w:r>
      <w:r w:rsidR="007B350A" w:rsidRPr="009D7CBF">
        <w:rPr>
          <w:sz w:val="26"/>
          <w:szCs w:val="26"/>
          <w:lang w:val="en-US"/>
        </w:rPr>
        <w:t>.</w:t>
      </w:r>
      <w:r w:rsidRPr="009D7CBF">
        <w:rPr>
          <w:sz w:val="26"/>
          <w:szCs w:val="26"/>
          <w:lang w:val="en-US"/>
        </w:rPr>
        <w:t xml:space="preserve"> Customer engagement behaviour in online social networks – </w:t>
      </w:r>
      <w:r w:rsidR="00403EAF">
        <w:rPr>
          <w:sz w:val="26"/>
          <w:szCs w:val="26"/>
          <w:lang w:val="en-US"/>
        </w:rPr>
        <w:t>T</w:t>
      </w:r>
      <w:r w:rsidRPr="009D7CBF">
        <w:rPr>
          <w:sz w:val="26"/>
          <w:szCs w:val="26"/>
          <w:lang w:val="en-US"/>
        </w:rPr>
        <w:t xml:space="preserve">he Facebook perspective. </w:t>
      </w:r>
      <w:r w:rsidRPr="009D7CBF">
        <w:rPr>
          <w:i/>
          <w:iCs/>
          <w:sz w:val="26"/>
          <w:szCs w:val="26"/>
          <w:lang w:val="en-US"/>
        </w:rPr>
        <w:t>International Journal of Networking and Virtual Organisations</w:t>
      </w:r>
      <w:r w:rsidR="001511E4" w:rsidRPr="009D7CBF">
        <w:rPr>
          <w:sz w:val="26"/>
          <w:szCs w:val="26"/>
          <w:lang w:val="en-US"/>
        </w:rPr>
        <w:t>,</w:t>
      </w:r>
      <w:r w:rsidRPr="009D7CBF">
        <w:rPr>
          <w:sz w:val="26"/>
          <w:szCs w:val="26"/>
          <w:lang w:val="en-US"/>
        </w:rPr>
        <w:t xml:space="preserve"> </w:t>
      </w:r>
      <w:r w:rsidRPr="009D7CBF">
        <w:rPr>
          <w:i/>
          <w:iCs/>
          <w:sz w:val="26"/>
          <w:szCs w:val="26"/>
          <w:lang w:val="en-US"/>
        </w:rPr>
        <w:t>14</w:t>
      </w:r>
      <w:r w:rsidRPr="009D7CBF">
        <w:rPr>
          <w:sz w:val="26"/>
          <w:szCs w:val="26"/>
          <w:lang w:val="en-US"/>
        </w:rPr>
        <w:t>(1/2), 197–220. https://doi.org/10.1504/IJNVO.2014.065088</w:t>
      </w:r>
    </w:p>
    <w:p w14:paraId="7AE77D3E"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Black, H.</w:t>
      </w:r>
      <w:r w:rsidR="004B3D5D" w:rsidRPr="009D7CBF">
        <w:rPr>
          <w:sz w:val="26"/>
          <w:szCs w:val="26"/>
          <w:lang w:val="en-US"/>
        </w:rPr>
        <w:t xml:space="preserve"> </w:t>
      </w:r>
      <w:r w:rsidRPr="009D7CBF">
        <w:rPr>
          <w:sz w:val="26"/>
          <w:szCs w:val="26"/>
          <w:lang w:val="en-US"/>
        </w:rPr>
        <w:t>G., Jeseo, V.</w:t>
      </w:r>
      <w:r w:rsidR="004B3D5D" w:rsidRPr="009D7CBF">
        <w:rPr>
          <w:sz w:val="26"/>
          <w:szCs w:val="26"/>
          <w:lang w:val="en-US"/>
        </w:rPr>
        <w:t>,</w:t>
      </w:r>
      <w:r w:rsidRPr="009D7CBF">
        <w:rPr>
          <w:sz w:val="26"/>
          <w:szCs w:val="26"/>
          <w:lang w:val="en-US"/>
        </w:rPr>
        <w:t xml:space="preserve"> &amp; Vincent, L.</w:t>
      </w:r>
      <w:r w:rsidR="004B3D5D" w:rsidRPr="009D7CBF">
        <w:rPr>
          <w:sz w:val="26"/>
          <w:szCs w:val="26"/>
          <w:lang w:val="en-US"/>
        </w:rPr>
        <w:t xml:space="preserve"> </w:t>
      </w:r>
      <w:r w:rsidRPr="009D7CBF">
        <w:rPr>
          <w:sz w:val="26"/>
          <w:szCs w:val="26"/>
          <w:lang w:val="en-US"/>
        </w:rPr>
        <w:t>H. (2021)</w:t>
      </w:r>
      <w:r w:rsidR="004B3D5D" w:rsidRPr="009D7CBF">
        <w:rPr>
          <w:sz w:val="26"/>
          <w:szCs w:val="26"/>
          <w:lang w:val="en-US"/>
        </w:rPr>
        <w:t>.</w:t>
      </w:r>
      <w:r w:rsidRPr="009D7CBF">
        <w:rPr>
          <w:sz w:val="26"/>
          <w:szCs w:val="26"/>
          <w:lang w:val="en-US"/>
        </w:rPr>
        <w:t xml:space="preserve"> Promoting customer engagement in service setting through identification. </w:t>
      </w:r>
      <w:r w:rsidRPr="009D7CBF">
        <w:rPr>
          <w:i/>
          <w:iCs/>
          <w:sz w:val="26"/>
          <w:szCs w:val="26"/>
          <w:lang w:val="en-US"/>
        </w:rPr>
        <w:t>Journal of Service Marketing</w:t>
      </w:r>
      <w:r w:rsidRPr="009D7CBF">
        <w:rPr>
          <w:sz w:val="26"/>
          <w:szCs w:val="26"/>
          <w:lang w:val="en-US"/>
        </w:rPr>
        <w:t xml:space="preserve">, </w:t>
      </w:r>
      <w:r w:rsidRPr="009D7CBF">
        <w:rPr>
          <w:i/>
          <w:iCs/>
          <w:sz w:val="26"/>
          <w:szCs w:val="26"/>
          <w:lang w:val="en-US"/>
        </w:rPr>
        <w:t>35</w:t>
      </w:r>
      <w:r w:rsidRPr="009D7CBF">
        <w:rPr>
          <w:sz w:val="26"/>
          <w:szCs w:val="26"/>
          <w:lang w:val="en-US"/>
        </w:rPr>
        <w:t>(4), 473-486. https://doi.org/10.1108/JSM-06-2020-0219</w:t>
      </w:r>
    </w:p>
    <w:p w14:paraId="1DBCB2D4"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lastRenderedPageBreak/>
        <w:t>Bowden, J.</w:t>
      </w:r>
      <w:r w:rsidR="0088694E" w:rsidRPr="009D7CBF">
        <w:rPr>
          <w:sz w:val="26"/>
          <w:szCs w:val="26"/>
          <w:lang w:val="en-US"/>
        </w:rPr>
        <w:t xml:space="preserve"> </w:t>
      </w:r>
      <w:r w:rsidRPr="009D7CBF">
        <w:rPr>
          <w:sz w:val="26"/>
          <w:szCs w:val="26"/>
          <w:lang w:val="en-US"/>
        </w:rPr>
        <w:t>L.</w:t>
      </w:r>
      <w:r w:rsidR="0088694E" w:rsidRPr="009D7CBF">
        <w:rPr>
          <w:sz w:val="26"/>
          <w:szCs w:val="26"/>
          <w:lang w:val="en-US"/>
        </w:rPr>
        <w:t xml:space="preserve"> </w:t>
      </w:r>
      <w:r w:rsidRPr="009D7CBF">
        <w:rPr>
          <w:sz w:val="26"/>
          <w:szCs w:val="26"/>
          <w:lang w:val="en-US"/>
        </w:rPr>
        <w:t>H. (2009)</w:t>
      </w:r>
      <w:r w:rsidR="0088694E" w:rsidRPr="009D7CBF">
        <w:rPr>
          <w:sz w:val="26"/>
          <w:szCs w:val="26"/>
          <w:lang w:val="en-US"/>
        </w:rPr>
        <w:t>.</w:t>
      </w:r>
      <w:r w:rsidRPr="009D7CBF">
        <w:rPr>
          <w:sz w:val="26"/>
          <w:szCs w:val="26"/>
          <w:lang w:val="en-US"/>
        </w:rPr>
        <w:t xml:space="preserve"> The process of customer engagement: </w:t>
      </w:r>
      <w:r w:rsidR="00DC2E0D" w:rsidRPr="009D7CBF">
        <w:rPr>
          <w:sz w:val="26"/>
          <w:szCs w:val="26"/>
          <w:lang w:val="en-US"/>
        </w:rPr>
        <w:t xml:space="preserve">A </w:t>
      </w:r>
      <w:r w:rsidRPr="009D7CBF">
        <w:rPr>
          <w:sz w:val="26"/>
          <w:szCs w:val="26"/>
          <w:lang w:val="en-US"/>
        </w:rPr>
        <w:t xml:space="preserve">conceptual framework. </w:t>
      </w:r>
      <w:r w:rsidRPr="009D7CBF">
        <w:rPr>
          <w:i/>
          <w:iCs/>
          <w:sz w:val="26"/>
          <w:szCs w:val="26"/>
          <w:lang w:val="en-US"/>
        </w:rPr>
        <w:t>Journal of Marketing Theory and Practice</w:t>
      </w:r>
      <w:r w:rsidR="0091133A" w:rsidRPr="009D7CBF">
        <w:rPr>
          <w:sz w:val="26"/>
          <w:szCs w:val="26"/>
          <w:lang w:val="en-US"/>
        </w:rPr>
        <w:t>,</w:t>
      </w:r>
      <w:r w:rsidRPr="009D7CBF">
        <w:rPr>
          <w:i/>
          <w:iCs/>
          <w:sz w:val="26"/>
          <w:szCs w:val="26"/>
          <w:lang w:val="en-US"/>
        </w:rPr>
        <w:t xml:space="preserve"> 17</w:t>
      </w:r>
      <w:r w:rsidRPr="009D7CBF">
        <w:rPr>
          <w:sz w:val="26"/>
          <w:szCs w:val="26"/>
          <w:lang w:val="en-US"/>
        </w:rPr>
        <w:t>(1), 63-74. https://doi.org/10.2753/MTP1069-6679170105</w:t>
      </w:r>
    </w:p>
    <w:p w14:paraId="6B2539DE"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Brodie, R.</w:t>
      </w:r>
      <w:r w:rsidR="00D93CCB" w:rsidRPr="009D7CBF">
        <w:rPr>
          <w:sz w:val="26"/>
          <w:szCs w:val="26"/>
          <w:lang w:val="en-US"/>
        </w:rPr>
        <w:t xml:space="preserve"> </w:t>
      </w:r>
      <w:r w:rsidRPr="009D7CBF">
        <w:rPr>
          <w:sz w:val="26"/>
          <w:szCs w:val="26"/>
          <w:lang w:val="en-US"/>
        </w:rPr>
        <w:t>J.</w:t>
      </w:r>
      <w:r w:rsidR="00D93CCB" w:rsidRPr="009D7CBF">
        <w:rPr>
          <w:sz w:val="26"/>
          <w:szCs w:val="26"/>
          <w:lang w:val="en-US"/>
        </w:rPr>
        <w:t xml:space="preserve">, </w:t>
      </w:r>
      <w:r w:rsidR="00230DA2" w:rsidRPr="009D7CBF">
        <w:rPr>
          <w:sz w:val="26"/>
          <w:szCs w:val="26"/>
          <w:lang w:val="en-US"/>
        </w:rPr>
        <w:t>Ilic, A., Juric, B., &amp; Hollebeek, L.</w:t>
      </w:r>
      <w:r w:rsidRPr="009D7CBF">
        <w:rPr>
          <w:sz w:val="26"/>
          <w:szCs w:val="26"/>
          <w:lang w:val="en-US"/>
        </w:rPr>
        <w:t xml:space="preserve"> (2013)</w:t>
      </w:r>
      <w:r w:rsidR="00230DA2" w:rsidRPr="009D7CBF">
        <w:rPr>
          <w:sz w:val="26"/>
          <w:szCs w:val="26"/>
          <w:lang w:val="en-US"/>
        </w:rPr>
        <w:t>.</w:t>
      </w:r>
      <w:r w:rsidRPr="009D7CBF">
        <w:rPr>
          <w:sz w:val="26"/>
          <w:szCs w:val="26"/>
          <w:lang w:val="en-US"/>
        </w:rPr>
        <w:t xml:space="preserve"> Consumer engagement in a virtual brand community: </w:t>
      </w:r>
      <w:r w:rsidR="007A0FE3">
        <w:rPr>
          <w:sz w:val="26"/>
          <w:szCs w:val="26"/>
          <w:lang w:val="en-US"/>
        </w:rPr>
        <w:t>A</w:t>
      </w:r>
      <w:r w:rsidRPr="009D7CBF">
        <w:rPr>
          <w:sz w:val="26"/>
          <w:szCs w:val="26"/>
          <w:lang w:val="en-US"/>
        </w:rPr>
        <w:t xml:space="preserve">n exploratory analysis. </w:t>
      </w:r>
      <w:r w:rsidRPr="009D7CBF">
        <w:rPr>
          <w:i/>
          <w:iCs/>
          <w:sz w:val="26"/>
          <w:szCs w:val="26"/>
          <w:lang w:val="en-US"/>
        </w:rPr>
        <w:t>Journal of Business Research</w:t>
      </w:r>
      <w:r w:rsidRPr="009D7CBF">
        <w:rPr>
          <w:sz w:val="26"/>
          <w:szCs w:val="26"/>
          <w:lang w:val="en-US"/>
        </w:rPr>
        <w:t xml:space="preserve">, </w:t>
      </w:r>
      <w:r w:rsidRPr="009D7CBF">
        <w:rPr>
          <w:i/>
          <w:iCs/>
          <w:sz w:val="26"/>
          <w:szCs w:val="26"/>
          <w:lang w:val="en-US"/>
        </w:rPr>
        <w:t>66</w:t>
      </w:r>
      <w:r w:rsidRPr="009D7CBF">
        <w:rPr>
          <w:sz w:val="26"/>
          <w:szCs w:val="26"/>
          <w:lang w:val="en-US"/>
        </w:rPr>
        <w:t>(1), 105-114. http://dx.doi.org/10.1016/j.jbusres.2011.07.029</w:t>
      </w:r>
    </w:p>
    <w:p w14:paraId="0E29E519"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Canabal, A.</w:t>
      </w:r>
      <w:r w:rsidR="00B802DD" w:rsidRPr="009D7CBF">
        <w:rPr>
          <w:sz w:val="26"/>
          <w:szCs w:val="26"/>
          <w:lang w:val="en-US"/>
        </w:rPr>
        <w:t>,</w:t>
      </w:r>
      <w:r w:rsidRPr="009D7CBF">
        <w:rPr>
          <w:sz w:val="26"/>
          <w:szCs w:val="26"/>
          <w:lang w:val="en-US"/>
        </w:rPr>
        <w:t xml:space="preserve"> &amp; White, G.</w:t>
      </w:r>
      <w:r w:rsidR="00B802DD" w:rsidRPr="009D7CBF">
        <w:rPr>
          <w:sz w:val="26"/>
          <w:szCs w:val="26"/>
          <w:lang w:val="en-US"/>
        </w:rPr>
        <w:t xml:space="preserve"> </w:t>
      </w:r>
      <w:r w:rsidRPr="009D7CBF">
        <w:rPr>
          <w:sz w:val="26"/>
          <w:szCs w:val="26"/>
          <w:lang w:val="en-US"/>
        </w:rPr>
        <w:t>O. (2008)</w:t>
      </w:r>
      <w:r w:rsidR="00B802DD" w:rsidRPr="009D7CBF">
        <w:rPr>
          <w:sz w:val="26"/>
          <w:szCs w:val="26"/>
          <w:lang w:val="en-US"/>
        </w:rPr>
        <w:t>.</w:t>
      </w:r>
      <w:r w:rsidRPr="009D7CBF">
        <w:rPr>
          <w:sz w:val="26"/>
          <w:szCs w:val="26"/>
          <w:lang w:val="en-US"/>
        </w:rPr>
        <w:t xml:space="preserve"> Entry mode research: </w:t>
      </w:r>
      <w:r w:rsidR="006037CA" w:rsidRPr="009D7CBF">
        <w:rPr>
          <w:sz w:val="26"/>
          <w:szCs w:val="26"/>
          <w:lang w:val="en-US"/>
        </w:rPr>
        <w:t>P</w:t>
      </w:r>
      <w:r w:rsidRPr="009D7CBF">
        <w:rPr>
          <w:sz w:val="26"/>
          <w:szCs w:val="26"/>
          <w:lang w:val="en-US"/>
        </w:rPr>
        <w:t xml:space="preserve">ast and future. </w:t>
      </w:r>
      <w:r w:rsidRPr="009D7CBF">
        <w:rPr>
          <w:i/>
          <w:iCs/>
          <w:sz w:val="26"/>
          <w:szCs w:val="26"/>
          <w:lang w:val="en-US"/>
        </w:rPr>
        <w:t>International Business Review</w:t>
      </w:r>
      <w:r w:rsidRPr="009D7CBF">
        <w:rPr>
          <w:sz w:val="26"/>
          <w:szCs w:val="26"/>
          <w:lang w:val="en-US"/>
        </w:rPr>
        <w:t>,</w:t>
      </w:r>
      <w:r w:rsidRPr="009D7CBF">
        <w:rPr>
          <w:i/>
          <w:iCs/>
          <w:sz w:val="26"/>
          <w:szCs w:val="26"/>
          <w:lang w:val="en-US"/>
        </w:rPr>
        <w:t xml:space="preserve"> 17</w:t>
      </w:r>
      <w:r w:rsidRPr="009D7CBF">
        <w:rPr>
          <w:sz w:val="26"/>
          <w:szCs w:val="26"/>
          <w:lang w:val="en-US"/>
        </w:rPr>
        <w:t>(3), 267-284. https://doi.org/10.1016/j.ibusrev.2008.01.003</w:t>
      </w:r>
    </w:p>
    <w:p w14:paraId="7846B5D6"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Carlson, J.</w:t>
      </w:r>
      <w:r w:rsidR="00D06103" w:rsidRPr="009D7CBF">
        <w:rPr>
          <w:sz w:val="26"/>
          <w:szCs w:val="26"/>
          <w:lang w:val="en-US"/>
        </w:rPr>
        <w:t xml:space="preserve">, Rahman, M., </w:t>
      </w:r>
      <w:proofErr w:type="spellStart"/>
      <w:r w:rsidR="00D06103" w:rsidRPr="009D7CBF">
        <w:rPr>
          <w:sz w:val="26"/>
          <w:szCs w:val="26"/>
          <w:lang w:val="en-US"/>
        </w:rPr>
        <w:t>Voola</w:t>
      </w:r>
      <w:proofErr w:type="spellEnd"/>
      <w:r w:rsidR="00D06103" w:rsidRPr="009D7CBF">
        <w:rPr>
          <w:sz w:val="26"/>
          <w:szCs w:val="26"/>
          <w:lang w:val="en-US"/>
        </w:rPr>
        <w:t>, R., &amp; De Vries, N.</w:t>
      </w:r>
      <w:r w:rsidRPr="009D7CBF">
        <w:rPr>
          <w:sz w:val="26"/>
          <w:szCs w:val="26"/>
          <w:lang w:val="en-US"/>
        </w:rPr>
        <w:t xml:space="preserve"> (2018)</w:t>
      </w:r>
      <w:r w:rsidR="00D06103" w:rsidRPr="009D7CBF">
        <w:rPr>
          <w:sz w:val="26"/>
          <w:szCs w:val="26"/>
          <w:lang w:val="en-US"/>
        </w:rPr>
        <w:t>.</w:t>
      </w:r>
      <w:r w:rsidRPr="009D7CBF">
        <w:rPr>
          <w:sz w:val="26"/>
          <w:szCs w:val="26"/>
          <w:lang w:val="en-US"/>
        </w:rPr>
        <w:t xml:space="preserve"> Consumer engagement behaviour in social media: </w:t>
      </w:r>
      <w:r w:rsidR="00181423">
        <w:rPr>
          <w:sz w:val="26"/>
          <w:szCs w:val="26"/>
          <w:lang w:val="en-US"/>
        </w:rPr>
        <w:t>C</w:t>
      </w:r>
      <w:r w:rsidRPr="009D7CBF">
        <w:rPr>
          <w:sz w:val="26"/>
          <w:szCs w:val="26"/>
          <w:lang w:val="en-US"/>
        </w:rPr>
        <w:t xml:space="preserve">apturing innovative opportunities. </w:t>
      </w:r>
      <w:r w:rsidRPr="009D7CBF">
        <w:rPr>
          <w:i/>
          <w:iCs/>
          <w:sz w:val="26"/>
          <w:szCs w:val="26"/>
          <w:lang w:val="en-US"/>
        </w:rPr>
        <w:t>Journal of Service Marketing</w:t>
      </w:r>
      <w:r w:rsidR="006037CA" w:rsidRPr="009D7CBF">
        <w:rPr>
          <w:sz w:val="26"/>
          <w:szCs w:val="26"/>
          <w:lang w:val="en-US"/>
        </w:rPr>
        <w:t>,</w:t>
      </w:r>
      <w:r w:rsidRPr="009D7CBF">
        <w:rPr>
          <w:sz w:val="26"/>
          <w:szCs w:val="26"/>
          <w:lang w:val="en-US"/>
        </w:rPr>
        <w:t xml:space="preserve"> </w:t>
      </w:r>
      <w:r w:rsidRPr="009D7CBF">
        <w:rPr>
          <w:i/>
          <w:iCs/>
          <w:sz w:val="26"/>
          <w:szCs w:val="26"/>
          <w:lang w:val="en-US"/>
        </w:rPr>
        <w:t>32</w:t>
      </w:r>
      <w:r w:rsidRPr="009D7CBF">
        <w:rPr>
          <w:sz w:val="26"/>
          <w:szCs w:val="26"/>
          <w:lang w:val="en-US"/>
        </w:rPr>
        <w:t>(1), 83-94.</w:t>
      </w:r>
      <w:r>
        <w:rPr>
          <w:color w:val="000000"/>
          <w:sz w:val="26"/>
          <w:szCs w:val="26"/>
          <w:lang w:val="en-US"/>
        </w:rPr>
        <w:t xml:space="preserve"> </w:t>
      </w:r>
      <w:hyperlink r:id="rId26" w:history="1">
        <w:r w:rsidR="00A5298D">
          <w:rPr>
            <w:rStyle w:val="a5"/>
            <w:color w:val="000000"/>
            <w:sz w:val="26"/>
            <w:szCs w:val="26"/>
            <w:u w:val="none"/>
            <w:lang w:val="en-US"/>
          </w:rPr>
          <w:t>https://doi.org/10.1108/JSM-02-2017-0059</w:t>
        </w:r>
      </w:hyperlink>
    </w:p>
    <w:p w14:paraId="4BBAD711" w14:textId="77777777" w:rsidR="00A5298D" w:rsidRPr="009D7CBF" w:rsidRDefault="00A5298D" w:rsidP="00DC2E0D">
      <w:pPr>
        <w:spacing w:before="0" w:after="0" w:line="360" w:lineRule="exact"/>
        <w:ind w:left="567" w:hanging="567"/>
        <w:jc w:val="left"/>
        <w:rPr>
          <w:sz w:val="26"/>
          <w:szCs w:val="26"/>
          <w:lang w:val="en-US"/>
        </w:rPr>
      </w:pPr>
      <w:r w:rsidRPr="009D7CBF">
        <w:rPr>
          <w:sz w:val="26"/>
          <w:szCs w:val="26"/>
          <w:lang w:val="en-US"/>
        </w:rPr>
        <w:t xml:space="preserve">Chen, J., Kou, G., Peng, Y., Chao, X., Xiao, F., &amp; Alsaadi, F. E. (2020). Effect of marketing messages and consumer engagement on economic performance: Evidence from Weibo. </w:t>
      </w:r>
      <w:r w:rsidRPr="009D7CBF">
        <w:rPr>
          <w:i/>
          <w:iCs/>
          <w:sz w:val="26"/>
          <w:szCs w:val="26"/>
          <w:lang w:val="en-US"/>
        </w:rPr>
        <w:t>Internet Research</w:t>
      </w:r>
      <w:r w:rsidRPr="009D7CBF">
        <w:rPr>
          <w:sz w:val="26"/>
          <w:szCs w:val="26"/>
          <w:lang w:val="en-US"/>
        </w:rPr>
        <w:t xml:space="preserve">, </w:t>
      </w:r>
      <w:r w:rsidRPr="009D7CBF">
        <w:rPr>
          <w:i/>
          <w:iCs/>
          <w:sz w:val="26"/>
          <w:szCs w:val="26"/>
          <w:lang w:val="en-US"/>
        </w:rPr>
        <w:t>30</w:t>
      </w:r>
      <w:r w:rsidRPr="009D7CBF">
        <w:rPr>
          <w:sz w:val="26"/>
          <w:szCs w:val="26"/>
          <w:lang w:val="en-US"/>
        </w:rPr>
        <w:t>(5), 1565-1581. http://dx.doi.org/10.1108/INTR-07-2019-0296</w:t>
      </w:r>
    </w:p>
    <w:p w14:paraId="59D9789F"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Chen</w:t>
      </w:r>
      <w:r w:rsidR="004A6F53" w:rsidRPr="009D7CBF">
        <w:rPr>
          <w:sz w:val="26"/>
          <w:szCs w:val="26"/>
          <w:lang w:val="en-US"/>
        </w:rPr>
        <w:t xml:space="preserve">g, M., Liu, J., Qi, J., &amp; Wan, F. </w:t>
      </w:r>
      <w:r w:rsidRPr="009D7CBF">
        <w:rPr>
          <w:sz w:val="26"/>
          <w:szCs w:val="26"/>
          <w:lang w:val="en-US"/>
        </w:rPr>
        <w:t>(2021)</w:t>
      </w:r>
      <w:r w:rsidR="004A6F53" w:rsidRPr="009D7CBF">
        <w:rPr>
          <w:sz w:val="26"/>
          <w:szCs w:val="26"/>
          <w:lang w:val="en-US"/>
        </w:rPr>
        <w:t>.</w:t>
      </w:r>
      <w:r w:rsidRPr="009D7CBF">
        <w:rPr>
          <w:sz w:val="26"/>
          <w:szCs w:val="26"/>
          <w:lang w:val="en-US"/>
        </w:rPr>
        <w:t xml:space="preserve"> Differential effect of firm generated content on consumer digital engagement and firm performance: </w:t>
      </w:r>
      <w:r w:rsidR="004A6F53" w:rsidRPr="009D7CBF">
        <w:rPr>
          <w:sz w:val="26"/>
          <w:szCs w:val="26"/>
          <w:lang w:val="en-US"/>
        </w:rPr>
        <w:t>A</w:t>
      </w:r>
      <w:r w:rsidRPr="009D7CBF">
        <w:rPr>
          <w:sz w:val="26"/>
          <w:szCs w:val="26"/>
          <w:lang w:val="en-US"/>
        </w:rPr>
        <w:t xml:space="preserve">n outside-in perspective. </w:t>
      </w:r>
      <w:r w:rsidRPr="009D7CBF">
        <w:rPr>
          <w:i/>
          <w:iCs/>
          <w:sz w:val="26"/>
          <w:szCs w:val="26"/>
          <w:lang w:val="en-US"/>
        </w:rPr>
        <w:t>Industrial Marketing Management</w:t>
      </w:r>
      <w:r w:rsidRPr="009D7CBF">
        <w:rPr>
          <w:sz w:val="26"/>
          <w:szCs w:val="26"/>
          <w:lang w:val="en-US"/>
        </w:rPr>
        <w:t xml:space="preserve">, </w:t>
      </w:r>
      <w:r w:rsidRPr="009D7CBF">
        <w:rPr>
          <w:i/>
          <w:iCs/>
          <w:sz w:val="26"/>
          <w:szCs w:val="26"/>
          <w:lang w:val="en-US"/>
        </w:rPr>
        <w:t>98</w:t>
      </w:r>
      <w:r w:rsidRPr="009D7CBF">
        <w:rPr>
          <w:sz w:val="26"/>
          <w:szCs w:val="26"/>
          <w:lang w:val="en-US"/>
        </w:rPr>
        <w:t>, 41-58. https://doi.org/10.1016/j.indmarman.2021.07.001</w:t>
      </w:r>
    </w:p>
    <w:p w14:paraId="06F5569D" w14:textId="77777777" w:rsidR="00AD3EE2" w:rsidRPr="009D7CBF" w:rsidRDefault="00AD3EE2" w:rsidP="00DC2E0D">
      <w:pPr>
        <w:spacing w:before="0" w:after="0" w:line="360" w:lineRule="exact"/>
        <w:ind w:left="567" w:hanging="567"/>
        <w:jc w:val="left"/>
        <w:rPr>
          <w:sz w:val="26"/>
          <w:szCs w:val="26"/>
          <w:lang w:val="en-US"/>
        </w:rPr>
      </w:pPr>
      <w:r w:rsidRPr="009D7CBF">
        <w:rPr>
          <w:color w:val="000000"/>
          <w:sz w:val="26"/>
          <w:szCs w:val="26"/>
        </w:rPr>
        <w:t>Cheung, M.</w:t>
      </w:r>
      <w:r w:rsidR="00EA3B49" w:rsidRPr="009D7CBF">
        <w:rPr>
          <w:color w:val="000000"/>
          <w:sz w:val="26"/>
          <w:szCs w:val="26"/>
        </w:rPr>
        <w:t xml:space="preserve"> </w:t>
      </w:r>
      <w:r w:rsidRPr="009D7CBF">
        <w:rPr>
          <w:color w:val="000000"/>
          <w:sz w:val="26"/>
          <w:szCs w:val="26"/>
        </w:rPr>
        <w:t>L</w:t>
      </w:r>
      <w:r w:rsidR="00EA3B49" w:rsidRPr="009D7CBF">
        <w:rPr>
          <w:color w:val="000000"/>
          <w:sz w:val="26"/>
          <w:szCs w:val="26"/>
        </w:rPr>
        <w:t xml:space="preserve">., Pires, G. D., Rosenberger, P. J., Leung, W. K. S., &amp; </w:t>
      </w:r>
      <w:proofErr w:type="spellStart"/>
      <w:r w:rsidR="00EA3B49" w:rsidRPr="009D7CBF">
        <w:rPr>
          <w:color w:val="000000"/>
          <w:sz w:val="26"/>
          <w:szCs w:val="26"/>
        </w:rPr>
        <w:t>Salehhuddin</w:t>
      </w:r>
      <w:proofErr w:type="spellEnd"/>
      <w:r w:rsidR="00EA3B49" w:rsidRPr="009D7CBF">
        <w:rPr>
          <w:color w:val="000000"/>
          <w:sz w:val="26"/>
          <w:szCs w:val="26"/>
        </w:rPr>
        <w:t xml:space="preserve"> </w:t>
      </w:r>
      <w:proofErr w:type="spellStart"/>
      <w:r w:rsidR="00EA3B49" w:rsidRPr="009D7CBF">
        <w:rPr>
          <w:color w:val="000000"/>
          <w:sz w:val="26"/>
          <w:szCs w:val="26"/>
        </w:rPr>
        <w:t>Shaaripuding</w:t>
      </w:r>
      <w:proofErr w:type="spellEnd"/>
      <w:r w:rsidR="00EA3B49" w:rsidRPr="009D7CBF">
        <w:rPr>
          <w:color w:val="000000"/>
          <w:sz w:val="26"/>
          <w:szCs w:val="26"/>
        </w:rPr>
        <w:t>, M. N.</w:t>
      </w:r>
      <w:r w:rsidRPr="009D7CBF">
        <w:rPr>
          <w:color w:val="000000"/>
          <w:sz w:val="26"/>
          <w:szCs w:val="26"/>
        </w:rPr>
        <w:t xml:space="preserve"> (2021)</w:t>
      </w:r>
      <w:r w:rsidR="00EA3B49" w:rsidRPr="009D7CBF">
        <w:rPr>
          <w:color w:val="000000"/>
          <w:sz w:val="26"/>
          <w:szCs w:val="26"/>
        </w:rPr>
        <w:t>.</w:t>
      </w:r>
      <w:r w:rsidRPr="009D7CBF">
        <w:rPr>
          <w:color w:val="000000"/>
          <w:sz w:val="26"/>
          <w:szCs w:val="26"/>
        </w:rPr>
        <w:t xml:space="preserve"> The role </w:t>
      </w:r>
      <w:r w:rsidR="00E521D8">
        <w:rPr>
          <w:color w:val="000000"/>
          <w:sz w:val="26"/>
          <w:szCs w:val="26"/>
        </w:rPr>
        <w:t xml:space="preserve">of </w:t>
      </w:r>
      <w:r w:rsidRPr="009D7CBF">
        <w:rPr>
          <w:color w:val="000000"/>
          <w:sz w:val="26"/>
          <w:szCs w:val="26"/>
        </w:rPr>
        <w:t xml:space="preserve">consumer-consumer interaction and consumer-brand interaction in driving consumer brand engagement and behavioral intentions. </w:t>
      </w:r>
      <w:r w:rsidRPr="009D7CBF">
        <w:rPr>
          <w:i/>
          <w:iCs/>
          <w:color w:val="000000"/>
          <w:sz w:val="26"/>
          <w:szCs w:val="26"/>
        </w:rPr>
        <w:t>Journal of Retailing and Consumer Services</w:t>
      </w:r>
      <w:r w:rsidRPr="009D7CBF">
        <w:rPr>
          <w:color w:val="000000"/>
          <w:sz w:val="26"/>
          <w:szCs w:val="26"/>
        </w:rPr>
        <w:t>,</w:t>
      </w:r>
      <w:r w:rsidRPr="009D7CBF">
        <w:rPr>
          <w:i/>
          <w:iCs/>
          <w:color w:val="000000"/>
          <w:sz w:val="26"/>
          <w:szCs w:val="26"/>
        </w:rPr>
        <w:t xml:space="preserve"> 61</w:t>
      </w:r>
      <w:r w:rsidRPr="009D7CBF">
        <w:rPr>
          <w:color w:val="000000"/>
          <w:sz w:val="26"/>
          <w:szCs w:val="26"/>
        </w:rPr>
        <w:t xml:space="preserve">, 102574. </w:t>
      </w:r>
      <w:r w:rsidRPr="009D7CBF">
        <w:rPr>
          <w:sz w:val="26"/>
          <w:szCs w:val="26"/>
          <w:lang w:val="en-US"/>
        </w:rPr>
        <w:t>https://doi.org/10.1108/INTR-07-2019-0296</w:t>
      </w:r>
    </w:p>
    <w:p w14:paraId="0D087943"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Christofi, M., Vrontis, D.</w:t>
      </w:r>
      <w:r w:rsidR="00F91C38" w:rsidRPr="009D7CBF">
        <w:rPr>
          <w:sz w:val="26"/>
          <w:szCs w:val="26"/>
          <w:lang w:val="en-US"/>
        </w:rPr>
        <w:t>,</w:t>
      </w:r>
      <w:r w:rsidRPr="009D7CBF">
        <w:rPr>
          <w:sz w:val="26"/>
          <w:szCs w:val="26"/>
          <w:lang w:val="en-US"/>
        </w:rPr>
        <w:t xml:space="preserve"> &amp; Cadogan, J.</w:t>
      </w:r>
      <w:r w:rsidR="0027164E">
        <w:rPr>
          <w:sz w:val="26"/>
          <w:szCs w:val="26"/>
          <w:lang w:val="en-US"/>
        </w:rPr>
        <w:t xml:space="preserve"> </w:t>
      </w:r>
      <w:r w:rsidRPr="009D7CBF">
        <w:rPr>
          <w:sz w:val="26"/>
          <w:szCs w:val="26"/>
          <w:lang w:val="en-US"/>
        </w:rPr>
        <w:t>W. (2019)</w:t>
      </w:r>
      <w:r w:rsidR="00F91C38" w:rsidRPr="009D7CBF">
        <w:rPr>
          <w:sz w:val="26"/>
          <w:szCs w:val="26"/>
          <w:lang w:val="en-US"/>
        </w:rPr>
        <w:t>.</w:t>
      </w:r>
      <w:r w:rsidRPr="009D7CBF">
        <w:rPr>
          <w:sz w:val="26"/>
          <w:szCs w:val="26"/>
          <w:lang w:val="en-US"/>
        </w:rPr>
        <w:t xml:space="preserve"> Micro-foundational ambidexterity and multinational enterprises: </w:t>
      </w:r>
      <w:r w:rsidR="00F91C38" w:rsidRPr="009D7CBF">
        <w:rPr>
          <w:sz w:val="26"/>
          <w:szCs w:val="26"/>
          <w:lang w:val="en-US"/>
        </w:rPr>
        <w:t>A</w:t>
      </w:r>
      <w:r w:rsidRPr="009D7CBF">
        <w:rPr>
          <w:sz w:val="26"/>
          <w:szCs w:val="26"/>
          <w:lang w:val="en-US"/>
        </w:rPr>
        <w:t xml:space="preserve"> systematic review and a conceptual framework. </w:t>
      </w:r>
      <w:r w:rsidRPr="009D7CBF">
        <w:rPr>
          <w:i/>
          <w:iCs/>
          <w:sz w:val="26"/>
          <w:szCs w:val="26"/>
          <w:lang w:val="en-US"/>
        </w:rPr>
        <w:t xml:space="preserve">International Business </w:t>
      </w:r>
      <w:r w:rsidRPr="009D7CBF">
        <w:rPr>
          <w:sz w:val="26"/>
          <w:szCs w:val="26"/>
          <w:lang w:val="en-US"/>
        </w:rPr>
        <w:t>Review</w:t>
      </w:r>
      <w:r w:rsidR="00F91C38" w:rsidRPr="009D7CBF">
        <w:rPr>
          <w:sz w:val="26"/>
          <w:szCs w:val="26"/>
          <w:lang w:val="en-US"/>
        </w:rPr>
        <w:t xml:space="preserve">, </w:t>
      </w:r>
      <w:r w:rsidRPr="009D7CBF">
        <w:rPr>
          <w:i/>
          <w:iCs/>
          <w:sz w:val="26"/>
          <w:szCs w:val="26"/>
          <w:lang w:val="en-US"/>
        </w:rPr>
        <w:t>30</w:t>
      </w:r>
      <w:r w:rsidRPr="009D7CBF">
        <w:rPr>
          <w:sz w:val="26"/>
          <w:szCs w:val="26"/>
          <w:lang w:val="en-US"/>
        </w:rPr>
        <w:t>(1)</w:t>
      </w:r>
      <w:r w:rsidR="0027164E">
        <w:rPr>
          <w:sz w:val="26"/>
          <w:szCs w:val="26"/>
          <w:lang w:val="en-US"/>
        </w:rPr>
        <w:t>, 101665.</w:t>
      </w:r>
      <w:r w:rsidR="00C80026" w:rsidRPr="009D7CBF">
        <w:rPr>
          <w:sz w:val="26"/>
          <w:szCs w:val="26"/>
          <w:lang w:val="en-US"/>
        </w:rPr>
        <w:t xml:space="preserve"> https://doi.org/10.1016/j.ibusrev.2019.101625</w:t>
      </w:r>
    </w:p>
    <w:p w14:paraId="1920C9F9" w14:textId="77777777" w:rsidR="00AD3EE2" w:rsidRPr="009D7CBF" w:rsidRDefault="00AD3EE2" w:rsidP="00DC2E0D">
      <w:pPr>
        <w:spacing w:before="0" w:after="0" w:line="360" w:lineRule="exact"/>
        <w:ind w:left="567" w:hanging="567"/>
        <w:jc w:val="left"/>
        <w:rPr>
          <w:sz w:val="26"/>
          <w:szCs w:val="26"/>
          <w:lang w:val="en-US"/>
        </w:rPr>
      </w:pPr>
      <w:r w:rsidRPr="009D7CBF">
        <w:rPr>
          <w:color w:val="000000"/>
          <w:sz w:val="26"/>
          <w:szCs w:val="26"/>
        </w:rPr>
        <w:t>Chu, S.</w:t>
      </w:r>
      <w:r w:rsidR="00F91C38" w:rsidRPr="009D7CBF">
        <w:rPr>
          <w:color w:val="000000"/>
          <w:sz w:val="26"/>
          <w:szCs w:val="26"/>
        </w:rPr>
        <w:t xml:space="preserve"> </w:t>
      </w:r>
      <w:r w:rsidRPr="009D7CBF">
        <w:rPr>
          <w:color w:val="000000"/>
          <w:sz w:val="26"/>
          <w:szCs w:val="26"/>
        </w:rPr>
        <w:t>C.</w:t>
      </w:r>
      <w:r w:rsidR="00F91C38" w:rsidRPr="009D7CBF">
        <w:rPr>
          <w:color w:val="000000"/>
          <w:sz w:val="26"/>
          <w:szCs w:val="26"/>
        </w:rPr>
        <w:t>,</w:t>
      </w:r>
      <w:r w:rsidRPr="009D7CBF">
        <w:rPr>
          <w:color w:val="000000"/>
          <w:sz w:val="26"/>
          <w:szCs w:val="26"/>
        </w:rPr>
        <w:t xml:space="preserve"> &amp; Kim, Y. (2011)</w:t>
      </w:r>
      <w:r w:rsidR="00F91C38" w:rsidRPr="009D7CBF">
        <w:rPr>
          <w:color w:val="000000"/>
          <w:sz w:val="26"/>
          <w:szCs w:val="26"/>
        </w:rPr>
        <w:t>.</w:t>
      </w:r>
      <w:r w:rsidRPr="009D7CBF">
        <w:rPr>
          <w:color w:val="000000"/>
          <w:sz w:val="26"/>
          <w:szCs w:val="26"/>
        </w:rPr>
        <w:t xml:space="preserve"> Determinants of consumer engagement in electronic word of mouth (eWOM) in social networking sites. </w:t>
      </w:r>
      <w:r w:rsidRPr="009D7CBF">
        <w:rPr>
          <w:i/>
          <w:iCs/>
          <w:color w:val="000000"/>
          <w:sz w:val="26"/>
          <w:szCs w:val="26"/>
        </w:rPr>
        <w:t>International Journal of Advertising</w:t>
      </w:r>
      <w:r w:rsidRPr="009D7CBF">
        <w:rPr>
          <w:color w:val="000000"/>
          <w:sz w:val="26"/>
          <w:szCs w:val="26"/>
        </w:rPr>
        <w:t xml:space="preserve">, </w:t>
      </w:r>
      <w:r w:rsidRPr="009D7CBF">
        <w:rPr>
          <w:i/>
          <w:iCs/>
          <w:color w:val="000000"/>
          <w:sz w:val="26"/>
          <w:szCs w:val="26"/>
        </w:rPr>
        <w:t>30</w:t>
      </w:r>
      <w:r w:rsidRPr="009D7CBF">
        <w:rPr>
          <w:color w:val="000000"/>
          <w:sz w:val="26"/>
          <w:szCs w:val="26"/>
        </w:rPr>
        <w:t xml:space="preserve">(1), 47-75. </w:t>
      </w:r>
      <w:r w:rsidRPr="009D7CBF">
        <w:rPr>
          <w:sz w:val="26"/>
          <w:szCs w:val="26"/>
          <w:lang w:val="en-US"/>
        </w:rPr>
        <w:t>https://doi.org/10.2501/IJA-30-1-047-075</w:t>
      </w:r>
    </w:p>
    <w:p w14:paraId="19F105A3" w14:textId="77777777" w:rsidR="00AD3EE2" w:rsidRPr="009D7CBF" w:rsidRDefault="00AD3EE2" w:rsidP="00DC2E0D">
      <w:pPr>
        <w:spacing w:before="0" w:after="0" w:line="360" w:lineRule="exact"/>
        <w:ind w:left="567" w:hanging="567"/>
        <w:jc w:val="left"/>
        <w:rPr>
          <w:sz w:val="26"/>
          <w:szCs w:val="26"/>
          <w:lang w:val="en-US"/>
        </w:rPr>
      </w:pPr>
      <w:r w:rsidRPr="009D7CBF">
        <w:rPr>
          <w:color w:val="000000"/>
          <w:sz w:val="26"/>
          <w:szCs w:val="26"/>
        </w:rPr>
        <w:t>Chu, S.</w:t>
      </w:r>
      <w:r w:rsidR="00F91C38" w:rsidRPr="009D7CBF">
        <w:rPr>
          <w:color w:val="000000"/>
          <w:sz w:val="26"/>
          <w:szCs w:val="26"/>
        </w:rPr>
        <w:t xml:space="preserve"> </w:t>
      </w:r>
      <w:r w:rsidRPr="009D7CBF">
        <w:rPr>
          <w:sz w:val="26"/>
          <w:szCs w:val="26"/>
          <w:lang w:val="en-US"/>
        </w:rPr>
        <w:t>C., Chen, H.</w:t>
      </w:r>
      <w:r w:rsidR="00F91C38" w:rsidRPr="009D7CBF">
        <w:rPr>
          <w:sz w:val="26"/>
          <w:szCs w:val="26"/>
          <w:lang w:val="en-US"/>
        </w:rPr>
        <w:t xml:space="preserve"> </w:t>
      </w:r>
      <w:r w:rsidRPr="009D7CBF">
        <w:rPr>
          <w:sz w:val="26"/>
          <w:szCs w:val="26"/>
          <w:lang w:val="en-US"/>
        </w:rPr>
        <w:t>T.</w:t>
      </w:r>
      <w:r w:rsidR="00F91C38" w:rsidRPr="009D7CBF">
        <w:rPr>
          <w:sz w:val="26"/>
          <w:szCs w:val="26"/>
          <w:lang w:val="en-US"/>
        </w:rPr>
        <w:t>,</w:t>
      </w:r>
      <w:r w:rsidRPr="009D7CBF">
        <w:rPr>
          <w:sz w:val="26"/>
          <w:szCs w:val="26"/>
          <w:lang w:val="en-US"/>
        </w:rPr>
        <w:t xml:space="preserve"> &amp; Gan, C. (2020)</w:t>
      </w:r>
      <w:r w:rsidR="00F91C38" w:rsidRPr="009D7CBF">
        <w:rPr>
          <w:sz w:val="26"/>
          <w:szCs w:val="26"/>
          <w:lang w:val="en-US"/>
        </w:rPr>
        <w:t>.</w:t>
      </w:r>
      <w:r w:rsidRPr="009D7CBF">
        <w:rPr>
          <w:sz w:val="26"/>
          <w:szCs w:val="26"/>
          <w:lang w:val="en-US"/>
        </w:rPr>
        <w:t xml:space="preserve"> Consumers</w:t>
      </w:r>
      <w:r w:rsidR="00313565">
        <w:rPr>
          <w:sz w:val="26"/>
          <w:szCs w:val="26"/>
          <w:lang w:val="en-US"/>
        </w:rPr>
        <w:t>'</w:t>
      </w:r>
      <w:r w:rsidR="00313565" w:rsidRPr="009D7CBF">
        <w:rPr>
          <w:sz w:val="26"/>
          <w:szCs w:val="26"/>
          <w:lang w:val="en-US"/>
        </w:rPr>
        <w:t xml:space="preserve"> </w:t>
      </w:r>
      <w:r w:rsidRPr="009D7CBF">
        <w:rPr>
          <w:sz w:val="26"/>
          <w:szCs w:val="26"/>
          <w:lang w:val="en-US"/>
        </w:rPr>
        <w:t xml:space="preserve">engagement with corporate social responsibility (CSR) communication in social media: </w:t>
      </w:r>
      <w:r w:rsidR="00F91C38" w:rsidRPr="009D7CBF">
        <w:rPr>
          <w:sz w:val="26"/>
          <w:szCs w:val="26"/>
          <w:lang w:val="en-US"/>
        </w:rPr>
        <w:t>E</w:t>
      </w:r>
      <w:r w:rsidRPr="009D7CBF">
        <w:rPr>
          <w:sz w:val="26"/>
          <w:szCs w:val="26"/>
          <w:lang w:val="en-US"/>
        </w:rPr>
        <w:t xml:space="preserve">vidence from China and the United States. </w:t>
      </w:r>
      <w:r w:rsidRPr="009D7CBF">
        <w:rPr>
          <w:i/>
          <w:iCs/>
          <w:sz w:val="26"/>
          <w:szCs w:val="26"/>
          <w:lang w:val="en-US"/>
        </w:rPr>
        <w:t>Journal of Business Research</w:t>
      </w:r>
      <w:r w:rsidRPr="009D7CBF">
        <w:rPr>
          <w:sz w:val="26"/>
          <w:szCs w:val="26"/>
          <w:lang w:val="en-US"/>
        </w:rPr>
        <w:t xml:space="preserve">, </w:t>
      </w:r>
      <w:r w:rsidRPr="009D7CBF">
        <w:rPr>
          <w:i/>
          <w:iCs/>
          <w:sz w:val="26"/>
          <w:szCs w:val="26"/>
          <w:lang w:val="en-US"/>
        </w:rPr>
        <w:t>110</w:t>
      </w:r>
      <w:r w:rsidRPr="009D7CBF">
        <w:rPr>
          <w:sz w:val="26"/>
          <w:szCs w:val="26"/>
          <w:lang w:val="en-US"/>
        </w:rPr>
        <w:t>, 260-271. https://doi.org/10.1016/j.jbusres.2020.01.036</w:t>
      </w:r>
    </w:p>
    <w:p w14:paraId="4E721030" w14:textId="77777777" w:rsidR="00AD3EE2" w:rsidRPr="009D7CBF" w:rsidRDefault="00AD3EE2" w:rsidP="00DC2E0D">
      <w:pPr>
        <w:spacing w:before="0" w:after="0" w:line="360" w:lineRule="exact"/>
        <w:ind w:left="567" w:hanging="567"/>
        <w:jc w:val="left"/>
        <w:rPr>
          <w:sz w:val="26"/>
          <w:szCs w:val="26"/>
          <w:lang w:val="en-US"/>
        </w:rPr>
      </w:pPr>
      <w:r w:rsidRPr="009D7CBF">
        <w:rPr>
          <w:color w:val="000000"/>
          <w:sz w:val="26"/>
          <w:szCs w:val="26"/>
        </w:rPr>
        <w:lastRenderedPageBreak/>
        <w:t>Claffey, E.</w:t>
      </w:r>
      <w:r w:rsidR="00047D5C" w:rsidRPr="009D7CBF">
        <w:rPr>
          <w:color w:val="000000"/>
          <w:sz w:val="26"/>
          <w:szCs w:val="26"/>
        </w:rPr>
        <w:t>,</w:t>
      </w:r>
      <w:r w:rsidRPr="009D7CBF">
        <w:rPr>
          <w:color w:val="000000"/>
          <w:sz w:val="26"/>
          <w:szCs w:val="26"/>
        </w:rPr>
        <w:t xml:space="preserve"> &amp; Brady, M. (2014)</w:t>
      </w:r>
      <w:r w:rsidR="00047D5C" w:rsidRPr="009D7CBF">
        <w:rPr>
          <w:color w:val="000000"/>
          <w:sz w:val="26"/>
          <w:szCs w:val="26"/>
        </w:rPr>
        <w:t>.</w:t>
      </w:r>
      <w:r w:rsidRPr="009D7CBF">
        <w:rPr>
          <w:color w:val="000000"/>
          <w:sz w:val="26"/>
          <w:szCs w:val="26"/>
        </w:rPr>
        <w:t xml:space="preserve"> A model of consumer engagement in a virtual customer environment. </w:t>
      </w:r>
      <w:r w:rsidRPr="009D7CBF">
        <w:rPr>
          <w:i/>
          <w:iCs/>
          <w:color w:val="000000"/>
          <w:sz w:val="26"/>
          <w:szCs w:val="26"/>
        </w:rPr>
        <w:t>Journal of Customer Behavior</w:t>
      </w:r>
      <w:r w:rsidR="00E72747" w:rsidRPr="009D7CBF">
        <w:rPr>
          <w:color w:val="000000"/>
          <w:sz w:val="26"/>
          <w:szCs w:val="26"/>
        </w:rPr>
        <w:t>,</w:t>
      </w:r>
      <w:r w:rsidRPr="009D7CBF">
        <w:rPr>
          <w:color w:val="000000"/>
          <w:sz w:val="26"/>
          <w:szCs w:val="26"/>
        </w:rPr>
        <w:t xml:space="preserve"> </w:t>
      </w:r>
      <w:r w:rsidRPr="009D7CBF">
        <w:rPr>
          <w:i/>
          <w:iCs/>
          <w:color w:val="000000"/>
          <w:sz w:val="26"/>
          <w:szCs w:val="26"/>
        </w:rPr>
        <w:t>13</w:t>
      </w:r>
      <w:r w:rsidRPr="009D7CBF">
        <w:rPr>
          <w:color w:val="000000"/>
          <w:sz w:val="26"/>
          <w:szCs w:val="26"/>
        </w:rPr>
        <w:t xml:space="preserve">(4), 325-346. </w:t>
      </w:r>
      <w:r w:rsidRPr="009D7CBF">
        <w:rPr>
          <w:sz w:val="26"/>
          <w:szCs w:val="26"/>
          <w:lang w:val="en-US"/>
        </w:rPr>
        <w:t>http://dx.doi.org/10.1362/147539214X14185702584405</w:t>
      </w:r>
    </w:p>
    <w:p w14:paraId="08E3D057"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Deng, Q.</w:t>
      </w:r>
      <w:r w:rsidR="00653319" w:rsidRPr="009D7CBF">
        <w:rPr>
          <w:sz w:val="26"/>
          <w:szCs w:val="26"/>
          <w:lang w:val="en-US"/>
        </w:rPr>
        <w:t>, Hine, M. J., Ji, S., &amp; Wang, Y.</w:t>
      </w:r>
      <w:r w:rsidRPr="009D7CBF">
        <w:rPr>
          <w:sz w:val="26"/>
          <w:szCs w:val="26"/>
          <w:lang w:val="en-US"/>
        </w:rPr>
        <w:t xml:space="preserve"> (2021)</w:t>
      </w:r>
      <w:r w:rsidR="00653319" w:rsidRPr="009D7CBF">
        <w:rPr>
          <w:sz w:val="26"/>
          <w:szCs w:val="26"/>
          <w:lang w:val="en-US"/>
        </w:rPr>
        <w:t>.</w:t>
      </w:r>
      <w:r w:rsidRPr="009D7CBF">
        <w:rPr>
          <w:sz w:val="26"/>
          <w:szCs w:val="26"/>
          <w:lang w:val="en-US"/>
        </w:rPr>
        <w:t xml:space="preserve"> Understanding consumer engagement with brand posts on social media: </w:t>
      </w:r>
      <w:r w:rsidR="00653319" w:rsidRPr="009D7CBF">
        <w:rPr>
          <w:sz w:val="26"/>
          <w:szCs w:val="26"/>
          <w:lang w:val="en-US"/>
        </w:rPr>
        <w:t>T</w:t>
      </w:r>
      <w:r w:rsidRPr="009D7CBF">
        <w:rPr>
          <w:sz w:val="26"/>
          <w:szCs w:val="26"/>
          <w:lang w:val="en-US"/>
        </w:rPr>
        <w:t xml:space="preserve">he effects of post linguistic styles. </w:t>
      </w:r>
      <w:r w:rsidRPr="009D7CBF">
        <w:rPr>
          <w:i/>
          <w:iCs/>
          <w:sz w:val="26"/>
          <w:szCs w:val="26"/>
          <w:lang w:val="en-US"/>
        </w:rPr>
        <w:t>Electronic Commerce Research and Applications</w:t>
      </w:r>
      <w:r w:rsidRPr="009D7CBF">
        <w:rPr>
          <w:sz w:val="26"/>
          <w:szCs w:val="26"/>
          <w:lang w:val="en-US"/>
        </w:rPr>
        <w:t xml:space="preserve">, </w:t>
      </w:r>
      <w:r w:rsidRPr="009D7CBF">
        <w:rPr>
          <w:i/>
          <w:iCs/>
          <w:sz w:val="26"/>
          <w:szCs w:val="26"/>
          <w:lang w:val="en-US"/>
        </w:rPr>
        <w:t>48</w:t>
      </w:r>
      <w:r w:rsidRPr="009D7CBF">
        <w:rPr>
          <w:sz w:val="26"/>
          <w:szCs w:val="26"/>
          <w:lang w:val="en-US"/>
        </w:rPr>
        <w:t>, 101068. https://doi.org/10.1016/j.elerap.2021.101068</w:t>
      </w:r>
    </w:p>
    <w:p w14:paraId="26BC5759" w14:textId="77777777" w:rsidR="00AD3EE2" w:rsidRPr="009D7CBF" w:rsidRDefault="00E77ED7" w:rsidP="00DC2E0D">
      <w:pPr>
        <w:spacing w:before="0" w:after="0" w:line="360" w:lineRule="exact"/>
        <w:ind w:left="567" w:hanging="567"/>
        <w:jc w:val="left"/>
        <w:rPr>
          <w:sz w:val="26"/>
          <w:szCs w:val="26"/>
          <w:lang w:val="en-US"/>
        </w:rPr>
      </w:pPr>
      <w:r w:rsidRPr="009D7CBF">
        <w:rPr>
          <w:color w:val="000000"/>
          <w:sz w:val="26"/>
          <w:szCs w:val="26"/>
        </w:rPr>
        <w:t>De-Silva</w:t>
      </w:r>
      <w:r w:rsidR="00AD3EE2" w:rsidRPr="009D7CBF">
        <w:rPr>
          <w:color w:val="000000"/>
          <w:sz w:val="26"/>
          <w:szCs w:val="26"/>
        </w:rPr>
        <w:t>, T.</w:t>
      </w:r>
      <w:r w:rsidR="000A0E67" w:rsidRPr="009D7CBF">
        <w:rPr>
          <w:color w:val="000000"/>
          <w:sz w:val="26"/>
          <w:szCs w:val="26"/>
        </w:rPr>
        <w:t xml:space="preserve"> </w:t>
      </w:r>
      <w:r w:rsidR="00AD3EE2" w:rsidRPr="009D7CBF">
        <w:rPr>
          <w:color w:val="000000"/>
          <w:sz w:val="26"/>
          <w:szCs w:val="26"/>
        </w:rPr>
        <w:t>M. (2019)</w:t>
      </w:r>
      <w:r w:rsidR="000A0E67" w:rsidRPr="009D7CBF">
        <w:rPr>
          <w:color w:val="000000"/>
          <w:sz w:val="26"/>
          <w:szCs w:val="26"/>
        </w:rPr>
        <w:t>.</w:t>
      </w:r>
      <w:r w:rsidR="00AD3EE2" w:rsidRPr="009D7CBF">
        <w:rPr>
          <w:color w:val="000000"/>
          <w:sz w:val="26"/>
          <w:szCs w:val="26"/>
        </w:rPr>
        <w:t xml:space="preserve"> Building relationships through customer engagement in Facebook brand pages. </w:t>
      </w:r>
      <w:r w:rsidR="00AD3EE2" w:rsidRPr="009D7CBF">
        <w:rPr>
          <w:i/>
          <w:iCs/>
          <w:color w:val="000000"/>
          <w:sz w:val="26"/>
          <w:szCs w:val="26"/>
        </w:rPr>
        <w:t>Marketing Intelligence and Planning</w:t>
      </w:r>
      <w:r w:rsidR="00AD3EE2" w:rsidRPr="009D7CBF">
        <w:rPr>
          <w:color w:val="000000"/>
          <w:sz w:val="26"/>
          <w:szCs w:val="26"/>
        </w:rPr>
        <w:t xml:space="preserve">, </w:t>
      </w:r>
      <w:r w:rsidR="00AD3EE2" w:rsidRPr="009D7CBF">
        <w:rPr>
          <w:i/>
          <w:iCs/>
          <w:color w:val="000000"/>
          <w:sz w:val="26"/>
          <w:szCs w:val="26"/>
        </w:rPr>
        <w:t>38</w:t>
      </w:r>
      <w:r w:rsidR="00AD3EE2" w:rsidRPr="009D7CBF">
        <w:rPr>
          <w:color w:val="000000"/>
          <w:sz w:val="26"/>
          <w:szCs w:val="26"/>
        </w:rPr>
        <w:t xml:space="preserve">(6), 713-729. </w:t>
      </w:r>
      <w:r w:rsidR="00AD3EE2" w:rsidRPr="009D7CBF">
        <w:rPr>
          <w:sz w:val="26"/>
          <w:szCs w:val="26"/>
          <w:lang w:val="en-US"/>
        </w:rPr>
        <w:t>https://doi.org/10.1108/MIP-02-2019-0085</w:t>
      </w:r>
    </w:p>
    <w:p w14:paraId="226FBE96" w14:textId="77777777" w:rsidR="00AD3EE2" w:rsidRPr="009D7CBF" w:rsidRDefault="00AD3EE2" w:rsidP="00DC2E0D">
      <w:pPr>
        <w:spacing w:before="0" w:after="0" w:line="360" w:lineRule="exact"/>
        <w:ind w:left="567" w:hanging="567"/>
        <w:jc w:val="left"/>
        <w:rPr>
          <w:color w:val="000000"/>
          <w:sz w:val="26"/>
          <w:szCs w:val="26"/>
        </w:rPr>
      </w:pPr>
      <w:r w:rsidRPr="009D7CBF">
        <w:rPr>
          <w:color w:val="000000"/>
          <w:sz w:val="26"/>
          <w:szCs w:val="26"/>
        </w:rPr>
        <w:t>Dessart, L.</w:t>
      </w:r>
      <w:r w:rsidR="000A0E67" w:rsidRPr="009D7CBF">
        <w:rPr>
          <w:color w:val="000000"/>
          <w:sz w:val="26"/>
          <w:szCs w:val="26"/>
        </w:rPr>
        <w:t>,</w:t>
      </w:r>
      <w:r w:rsidRPr="009D7CBF">
        <w:rPr>
          <w:color w:val="000000"/>
          <w:sz w:val="26"/>
          <w:szCs w:val="26"/>
        </w:rPr>
        <w:t xml:space="preserve"> &amp; Pitardi, V. (2019)</w:t>
      </w:r>
      <w:r w:rsidR="00117036" w:rsidRPr="009D7CBF">
        <w:rPr>
          <w:color w:val="000000"/>
          <w:sz w:val="26"/>
          <w:szCs w:val="26"/>
        </w:rPr>
        <w:t>.</w:t>
      </w:r>
      <w:r w:rsidRPr="009D7CBF">
        <w:rPr>
          <w:color w:val="000000"/>
          <w:sz w:val="26"/>
          <w:szCs w:val="26"/>
        </w:rPr>
        <w:t xml:space="preserve"> How stories generate customer engagement: an exploratory study. </w:t>
      </w:r>
      <w:r w:rsidRPr="009D7CBF">
        <w:rPr>
          <w:i/>
          <w:iCs/>
          <w:color w:val="000000"/>
          <w:sz w:val="26"/>
          <w:szCs w:val="26"/>
        </w:rPr>
        <w:t>Journal of Business Research</w:t>
      </w:r>
      <w:r w:rsidRPr="009D7CBF">
        <w:rPr>
          <w:color w:val="000000"/>
          <w:sz w:val="26"/>
          <w:szCs w:val="26"/>
        </w:rPr>
        <w:t xml:space="preserve">, </w:t>
      </w:r>
      <w:r w:rsidRPr="009D7CBF">
        <w:rPr>
          <w:i/>
          <w:iCs/>
          <w:color w:val="000000"/>
          <w:sz w:val="26"/>
          <w:szCs w:val="26"/>
        </w:rPr>
        <w:t>104</w:t>
      </w:r>
      <w:r w:rsidRPr="009D7CBF">
        <w:rPr>
          <w:color w:val="000000"/>
          <w:sz w:val="26"/>
          <w:szCs w:val="26"/>
        </w:rPr>
        <w:t>, 183-195. https://doi.org/10.1016/j.jbusres.2019.06.045</w:t>
      </w:r>
    </w:p>
    <w:p w14:paraId="33EF3E62"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Dessart, L., Veloutsou, C.</w:t>
      </w:r>
      <w:r w:rsidR="00127132" w:rsidRPr="009D7CBF">
        <w:rPr>
          <w:sz w:val="26"/>
          <w:szCs w:val="26"/>
          <w:lang w:val="en-US"/>
        </w:rPr>
        <w:t>,</w:t>
      </w:r>
      <w:r w:rsidRPr="009D7CBF">
        <w:rPr>
          <w:sz w:val="26"/>
          <w:szCs w:val="26"/>
          <w:lang w:val="en-US"/>
        </w:rPr>
        <w:t xml:space="preserve"> &amp; Thomas, A.</w:t>
      </w:r>
      <w:r w:rsidR="00127132" w:rsidRPr="009D7CBF">
        <w:rPr>
          <w:sz w:val="26"/>
          <w:szCs w:val="26"/>
          <w:lang w:val="en-US"/>
        </w:rPr>
        <w:t xml:space="preserve"> </w:t>
      </w:r>
      <w:r w:rsidRPr="009D7CBF">
        <w:rPr>
          <w:sz w:val="26"/>
          <w:szCs w:val="26"/>
          <w:lang w:val="en-US"/>
        </w:rPr>
        <w:t>M. (2015)</w:t>
      </w:r>
      <w:r w:rsidR="00127132" w:rsidRPr="009D7CBF">
        <w:rPr>
          <w:sz w:val="26"/>
          <w:szCs w:val="26"/>
          <w:lang w:val="en-US"/>
        </w:rPr>
        <w:t>.</w:t>
      </w:r>
      <w:r w:rsidRPr="009D7CBF">
        <w:rPr>
          <w:sz w:val="26"/>
          <w:szCs w:val="26"/>
          <w:lang w:val="en-US"/>
        </w:rPr>
        <w:t xml:space="preserve"> Consumer engagement in online brand communities: </w:t>
      </w:r>
      <w:r w:rsidR="00127132" w:rsidRPr="009D7CBF">
        <w:rPr>
          <w:sz w:val="26"/>
          <w:szCs w:val="26"/>
          <w:lang w:val="en-US"/>
        </w:rPr>
        <w:t>A</w:t>
      </w:r>
      <w:r w:rsidRPr="009D7CBF">
        <w:rPr>
          <w:sz w:val="26"/>
          <w:szCs w:val="26"/>
          <w:lang w:val="en-US"/>
        </w:rPr>
        <w:t xml:space="preserve"> social media perspective. </w:t>
      </w:r>
      <w:r w:rsidRPr="009D7CBF">
        <w:rPr>
          <w:i/>
          <w:iCs/>
          <w:sz w:val="26"/>
          <w:szCs w:val="26"/>
          <w:lang w:val="en-US"/>
        </w:rPr>
        <w:t>Journal of Product and Brand Management</w:t>
      </w:r>
      <w:r w:rsidR="00DF71F9" w:rsidRPr="009D7CBF">
        <w:rPr>
          <w:sz w:val="26"/>
          <w:szCs w:val="26"/>
          <w:lang w:val="en-US"/>
        </w:rPr>
        <w:t>,</w:t>
      </w:r>
      <w:r w:rsidRPr="009D7CBF">
        <w:rPr>
          <w:i/>
          <w:iCs/>
          <w:sz w:val="26"/>
          <w:szCs w:val="26"/>
          <w:lang w:val="en-US"/>
        </w:rPr>
        <w:t xml:space="preserve"> 24</w:t>
      </w:r>
      <w:r w:rsidRPr="009D7CBF">
        <w:rPr>
          <w:sz w:val="26"/>
          <w:szCs w:val="26"/>
          <w:lang w:val="en-US"/>
        </w:rPr>
        <w:t>(1),</w:t>
      </w:r>
      <w:r w:rsidRPr="009D7CBF">
        <w:rPr>
          <w:b/>
          <w:bCs/>
          <w:sz w:val="26"/>
          <w:szCs w:val="26"/>
          <w:lang w:val="en-US"/>
        </w:rPr>
        <w:t xml:space="preserve"> </w:t>
      </w:r>
      <w:r w:rsidRPr="009D7CBF">
        <w:rPr>
          <w:sz w:val="26"/>
          <w:szCs w:val="26"/>
          <w:lang w:val="en-US"/>
        </w:rPr>
        <w:t>28-42. https://doi.org/10.1108/JPBM-06-2014-0635</w:t>
      </w:r>
    </w:p>
    <w:p w14:paraId="7C3910C9" w14:textId="77777777" w:rsidR="00AD3EE2" w:rsidRPr="009D7CBF" w:rsidRDefault="00AD3EE2" w:rsidP="00DC2E0D">
      <w:pPr>
        <w:spacing w:before="0" w:after="0" w:line="360" w:lineRule="exact"/>
        <w:ind w:left="567" w:hanging="567"/>
        <w:jc w:val="left"/>
        <w:rPr>
          <w:sz w:val="26"/>
          <w:szCs w:val="26"/>
        </w:rPr>
      </w:pPr>
      <w:r w:rsidRPr="009D7CBF">
        <w:rPr>
          <w:sz w:val="26"/>
          <w:szCs w:val="26"/>
          <w:lang w:val="en-US"/>
        </w:rPr>
        <w:t>Devereux, E., Grimmer, L.</w:t>
      </w:r>
      <w:r w:rsidR="00D67807" w:rsidRPr="009D7CBF">
        <w:rPr>
          <w:sz w:val="26"/>
          <w:szCs w:val="26"/>
          <w:lang w:val="en-US"/>
        </w:rPr>
        <w:t>,</w:t>
      </w:r>
      <w:r w:rsidRPr="009D7CBF">
        <w:rPr>
          <w:sz w:val="26"/>
          <w:szCs w:val="26"/>
          <w:lang w:val="en-US"/>
        </w:rPr>
        <w:t xml:space="preserve"> &amp; Grimmer, M. (2019)</w:t>
      </w:r>
      <w:r w:rsidR="00D67807" w:rsidRPr="009D7CBF">
        <w:rPr>
          <w:sz w:val="26"/>
          <w:szCs w:val="26"/>
          <w:lang w:val="en-US"/>
        </w:rPr>
        <w:t>.</w:t>
      </w:r>
      <w:r w:rsidRPr="009D7CBF">
        <w:rPr>
          <w:sz w:val="26"/>
          <w:szCs w:val="26"/>
          <w:lang w:val="en-US"/>
        </w:rPr>
        <w:t xml:space="preserve"> Consumer engagement in social media: </w:t>
      </w:r>
      <w:r w:rsidR="00181423">
        <w:rPr>
          <w:sz w:val="26"/>
          <w:szCs w:val="26"/>
          <w:lang w:val="en-US"/>
        </w:rPr>
        <w:t>E</w:t>
      </w:r>
      <w:r w:rsidRPr="009D7CBF">
        <w:rPr>
          <w:sz w:val="26"/>
          <w:szCs w:val="26"/>
          <w:lang w:val="en-US"/>
        </w:rPr>
        <w:t xml:space="preserve">vidence from small retailers. </w:t>
      </w:r>
      <w:r w:rsidRPr="009D7CBF">
        <w:rPr>
          <w:i/>
          <w:iCs/>
          <w:sz w:val="26"/>
          <w:szCs w:val="26"/>
          <w:lang w:val="en-US"/>
        </w:rPr>
        <w:t>Journal of Consumer Behavior</w:t>
      </w:r>
      <w:r w:rsidRPr="009D7CBF">
        <w:rPr>
          <w:sz w:val="26"/>
          <w:szCs w:val="26"/>
          <w:lang w:val="en-US"/>
        </w:rPr>
        <w:t xml:space="preserve">, </w:t>
      </w:r>
      <w:r w:rsidRPr="009D7CBF">
        <w:rPr>
          <w:i/>
          <w:iCs/>
          <w:sz w:val="26"/>
          <w:szCs w:val="26"/>
          <w:lang w:val="en-US"/>
        </w:rPr>
        <w:t>19</w:t>
      </w:r>
      <w:r w:rsidRPr="009D7CBF">
        <w:rPr>
          <w:sz w:val="26"/>
          <w:szCs w:val="26"/>
          <w:lang w:val="en-US"/>
        </w:rPr>
        <w:t>(2), 151-159. https://doi.org/</w:t>
      </w:r>
      <w:r w:rsidRPr="009D7CBF">
        <w:rPr>
          <w:sz w:val="26"/>
          <w:szCs w:val="26"/>
        </w:rPr>
        <w:t>10.1002/cb.1800</w:t>
      </w:r>
    </w:p>
    <w:p w14:paraId="3445F165" w14:textId="77777777" w:rsidR="00AD3EE2" w:rsidRPr="009D7CBF" w:rsidRDefault="00AD3EE2" w:rsidP="00DC2E0D">
      <w:pPr>
        <w:spacing w:before="0" w:after="0" w:line="360" w:lineRule="exact"/>
        <w:ind w:left="567" w:hanging="567"/>
        <w:jc w:val="left"/>
        <w:rPr>
          <w:i/>
          <w:iCs/>
          <w:sz w:val="26"/>
          <w:szCs w:val="26"/>
          <w:lang w:val="en-US"/>
        </w:rPr>
      </w:pPr>
      <w:r w:rsidRPr="009D7CBF">
        <w:rPr>
          <w:sz w:val="26"/>
          <w:szCs w:val="26"/>
          <w:lang w:val="en-US"/>
        </w:rPr>
        <w:t>Eisenhart, M.</w:t>
      </w:r>
      <w:r w:rsidR="00C27A09" w:rsidRPr="009D7CBF">
        <w:rPr>
          <w:sz w:val="26"/>
          <w:szCs w:val="26"/>
          <w:lang w:val="en-US"/>
        </w:rPr>
        <w:t xml:space="preserve"> </w:t>
      </w:r>
      <w:r w:rsidRPr="009D7CBF">
        <w:rPr>
          <w:sz w:val="26"/>
          <w:szCs w:val="26"/>
          <w:lang w:val="en-US"/>
        </w:rPr>
        <w:t>A. (1991)</w:t>
      </w:r>
      <w:r w:rsidR="00C27A09" w:rsidRPr="009D7CBF">
        <w:rPr>
          <w:sz w:val="26"/>
          <w:szCs w:val="26"/>
          <w:lang w:val="en-US"/>
        </w:rPr>
        <w:t>.</w:t>
      </w:r>
      <w:r w:rsidRPr="009D7CBF">
        <w:rPr>
          <w:sz w:val="26"/>
          <w:szCs w:val="26"/>
          <w:lang w:val="en-US"/>
        </w:rPr>
        <w:t xml:space="preserve"> Conceptual framework for research circa 1991: </w:t>
      </w:r>
      <w:r w:rsidR="00C27A09" w:rsidRPr="009D7CBF">
        <w:rPr>
          <w:sz w:val="26"/>
          <w:szCs w:val="26"/>
          <w:lang w:val="en-US"/>
        </w:rPr>
        <w:t>I</w:t>
      </w:r>
      <w:r w:rsidRPr="009D7CBF">
        <w:rPr>
          <w:sz w:val="26"/>
          <w:szCs w:val="26"/>
          <w:lang w:val="en-US"/>
        </w:rPr>
        <w:t xml:space="preserve">deas from a cultural anthropologist, implications for mathematics education researchers. </w:t>
      </w:r>
      <w:r w:rsidRPr="009D7CBF">
        <w:rPr>
          <w:i/>
          <w:iCs/>
          <w:sz w:val="26"/>
          <w:szCs w:val="26"/>
          <w:lang w:val="en-US"/>
        </w:rPr>
        <w:t>Psychology of Mathematics Education-North America Meeting</w:t>
      </w:r>
      <w:r w:rsidRPr="009D7CBF">
        <w:rPr>
          <w:sz w:val="26"/>
          <w:szCs w:val="26"/>
          <w:lang w:val="en-US"/>
        </w:rPr>
        <w:t>, Oct 16-19, 202-219.</w:t>
      </w:r>
      <w:r w:rsidRPr="009D7CBF">
        <w:rPr>
          <w:i/>
          <w:iCs/>
          <w:sz w:val="26"/>
          <w:szCs w:val="26"/>
          <w:lang w:val="en-US"/>
        </w:rPr>
        <w:t xml:space="preserve"> </w:t>
      </w:r>
    </w:p>
    <w:p w14:paraId="7A4A8BA0" w14:textId="77777777" w:rsidR="00976B45" w:rsidRDefault="00AD3EE2" w:rsidP="00DC2E0D">
      <w:pPr>
        <w:spacing w:before="0" w:after="0" w:line="360" w:lineRule="exact"/>
        <w:ind w:left="567" w:hanging="567"/>
        <w:jc w:val="left"/>
        <w:rPr>
          <w:sz w:val="26"/>
          <w:szCs w:val="26"/>
          <w:lang w:val="en-US"/>
        </w:rPr>
      </w:pPr>
      <w:r w:rsidRPr="009D7CBF">
        <w:rPr>
          <w:sz w:val="26"/>
          <w:szCs w:val="26"/>
          <w:lang w:val="en-US"/>
        </w:rPr>
        <w:t>Etgar, M. (2008)</w:t>
      </w:r>
      <w:r w:rsidR="00D64094" w:rsidRPr="009D7CBF">
        <w:rPr>
          <w:sz w:val="26"/>
          <w:szCs w:val="26"/>
          <w:lang w:val="en-US"/>
        </w:rPr>
        <w:t>.</w:t>
      </w:r>
      <w:r w:rsidRPr="009D7CBF">
        <w:rPr>
          <w:sz w:val="26"/>
          <w:szCs w:val="26"/>
          <w:lang w:val="en-US"/>
        </w:rPr>
        <w:t xml:space="preserve"> A descriptive model of the consumer coproduction process. </w:t>
      </w:r>
      <w:r w:rsidRPr="009D7CBF">
        <w:rPr>
          <w:i/>
          <w:iCs/>
          <w:sz w:val="26"/>
          <w:szCs w:val="26"/>
          <w:lang w:val="en-US"/>
        </w:rPr>
        <w:t>Journal of the Academy of Marketing Science</w:t>
      </w:r>
      <w:r w:rsidRPr="009D7CBF">
        <w:rPr>
          <w:sz w:val="26"/>
          <w:szCs w:val="26"/>
          <w:lang w:val="en-US"/>
        </w:rPr>
        <w:t xml:space="preserve">, </w:t>
      </w:r>
      <w:r w:rsidRPr="009D7CBF">
        <w:rPr>
          <w:i/>
          <w:iCs/>
          <w:sz w:val="26"/>
          <w:szCs w:val="26"/>
          <w:lang w:val="en-US"/>
        </w:rPr>
        <w:t>36</w:t>
      </w:r>
      <w:r w:rsidRPr="009D7CBF">
        <w:rPr>
          <w:sz w:val="26"/>
          <w:szCs w:val="26"/>
          <w:lang w:val="en-US"/>
        </w:rPr>
        <w:t>(1), 97-108. https://doi.org/10.1007/s11747-007-0061-1</w:t>
      </w:r>
    </w:p>
    <w:p w14:paraId="18DB7476" w14:textId="77777777" w:rsidR="00976B45" w:rsidRDefault="00976B45" w:rsidP="00DC2E0D">
      <w:pPr>
        <w:spacing w:before="0" w:after="0" w:line="360" w:lineRule="exact"/>
        <w:ind w:left="284" w:hanging="284"/>
        <w:jc w:val="left"/>
        <w:rPr>
          <w:color w:val="000000"/>
          <w:sz w:val="26"/>
          <w:szCs w:val="26"/>
          <w:lang w:val="en-US"/>
        </w:rPr>
      </w:pPr>
      <w:r w:rsidRPr="00976B45">
        <w:rPr>
          <w:sz w:val="26"/>
          <w:szCs w:val="26"/>
          <w:lang w:val="en-US"/>
        </w:rPr>
        <w:t>Fan</w:t>
      </w:r>
      <w:r>
        <w:rPr>
          <w:sz w:val="26"/>
          <w:szCs w:val="26"/>
          <w:lang w:val="en-US"/>
        </w:rPr>
        <w:t>,</w:t>
      </w:r>
      <w:r w:rsidRPr="00976B45">
        <w:rPr>
          <w:sz w:val="26"/>
          <w:szCs w:val="26"/>
          <w:lang w:val="en-US"/>
        </w:rPr>
        <w:t xml:space="preserve"> Y</w:t>
      </w:r>
      <w:r>
        <w:rPr>
          <w:sz w:val="26"/>
          <w:szCs w:val="26"/>
          <w:lang w:val="en-US"/>
        </w:rPr>
        <w:t>.</w:t>
      </w:r>
      <w:r w:rsidRPr="00976B45">
        <w:rPr>
          <w:sz w:val="26"/>
          <w:szCs w:val="26"/>
          <w:lang w:val="en-US"/>
        </w:rPr>
        <w:t>, Chen</w:t>
      </w:r>
      <w:r>
        <w:rPr>
          <w:sz w:val="26"/>
          <w:szCs w:val="26"/>
          <w:lang w:val="en-US"/>
        </w:rPr>
        <w:t>,</w:t>
      </w:r>
      <w:r w:rsidRPr="00976B45">
        <w:rPr>
          <w:sz w:val="26"/>
          <w:szCs w:val="26"/>
          <w:lang w:val="en-US"/>
        </w:rPr>
        <w:t xml:space="preserve"> J</w:t>
      </w:r>
      <w:r>
        <w:rPr>
          <w:sz w:val="26"/>
          <w:szCs w:val="26"/>
          <w:lang w:val="en-US"/>
        </w:rPr>
        <w:t>.</w:t>
      </w:r>
      <w:r w:rsidRPr="00976B45">
        <w:rPr>
          <w:sz w:val="26"/>
          <w:szCs w:val="26"/>
          <w:lang w:val="en-US"/>
        </w:rPr>
        <w:t>, Shirkey</w:t>
      </w:r>
      <w:r>
        <w:rPr>
          <w:sz w:val="26"/>
          <w:szCs w:val="26"/>
          <w:lang w:val="en-US"/>
        </w:rPr>
        <w:t>,</w:t>
      </w:r>
      <w:r w:rsidRPr="00976B45">
        <w:rPr>
          <w:sz w:val="26"/>
          <w:szCs w:val="26"/>
          <w:lang w:val="en-US"/>
        </w:rPr>
        <w:t xml:space="preserve"> G</w:t>
      </w:r>
      <w:r>
        <w:rPr>
          <w:sz w:val="26"/>
          <w:szCs w:val="26"/>
          <w:lang w:val="en-US"/>
        </w:rPr>
        <w:t>.</w:t>
      </w:r>
      <w:r w:rsidRPr="00976B45">
        <w:rPr>
          <w:sz w:val="26"/>
          <w:szCs w:val="26"/>
          <w:lang w:val="en-US"/>
        </w:rPr>
        <w:t>, John</w:t>
      </w:r>
      <w:r>
        <w:rPr>
          <w:sz w:val="26"/>
          <w:szCs w:val="26"/>
          <w:lang w:val="en-US"/>
        </w:rPr>
        <w:t>,</w:t>
      </w:r>
      <w:r w:rsidRPr="00976B45">
        <w:rPr>
          <w:sz w:val="26"/>
          <w:szCs w:val="26"/>
          <w:lang w:val="en-US"/>
        </w:rPr>
        <w:t xml:space="preserve"> R</w:t>
      </w:r>
      <w:r>
        <w:rPr>
          <w:sz w:val="26"/>
          <w:szCs w:val="26"/>
          <w:lang w:val="en-US"/>
        </w:rPr>
        <w:t>.</w:t>
      </w:r>
      <w:r w:rsidRPr="00976B45">
        <w:rPr>
          <w:sz w:val="26"/>
          <w:szCs w:val="26"/>
          <w:lang w:val="en-US"/>
        </w:rPr>
        <w:t>, Wu</w:t>
      </w:r>
      <w:r>
        <w:rPr>
          <w:sz w:val="26"/>
          <w:szCs w:val="26"/>
          <w:lang w:val="en-US"/>
        </w:rPr>
        <w:t>,</w:t>
      </w:r>
      <w:r w:rsidRPr="00976B45">
        <w:rPr>
          <w:sz w:val="26"/>
          <w:szCs w:val="26"/>
          <w:lang w:val="en-US"/>
        </w:rPr>
        <w:t xml:space="preserve"> S</w:t>
      </w:r>
      <w:r>
        <w:rPr>
          <w:sz w:val="26"/>
          <w:szCs w:val="26"/>
          <w:lang w:val="en-US"/>
        </w:rPr>
        <w:t>.</w:t>
      </w:r>
      <w:r w:rsidRPr="00976B45">
        <w:rPr>
          <w:sz w:val="26"/>
          <w:szCs w:val="26"/>
          <w:lang w:val="en-US"/>
        </w:rPr>
        <w:t xml:space="preserve"> R</w:t>
      </w:r>
      <w:r>
        <w:rPr>
          <w:sz w:val="26"/>
          <w:szCs w:val="26"/>
          <w:lang w:val="en-US"/>
        </w:rPr>
        <w:t>.</w:t>
      </w:r>
      <w:r w:rsidRPr="00976B45">
        <w:rPr>
          <w:sz w:val="26"/>
          <w:szCs w:val="26"/>
          <w:lang w:val="en-US"/>
        </w:rPr>
        <w:t>, Park</w:t>
      </w:r>
      <w:r>
        <w:rPr>
          <w:sz w:val="26"/>
          <w:szCs w:val="26"/>
          <w:lang w:val="en-US"/>
        </w:rPr>
        <w:t>,</w:t>
      </w:r>
      <w:r w:rsidRPr="00976B45">
        <w:rPr>
          <w:sz w:val="26"/>
          <w:szCs w:val="26"/>
          <w:lang w:val="en-US"/>
        </w:rPr>
        <w:t xml:space="preserve"> H.</w:t>
      </w:r>
      <w:r>
        <w:rPr>
          <w:sz w:val="26"/>
          <w:szCs w:val="26"/>
          <w:lang w:val="en-US"/>
        </w:rPr>
        <w:t>,</w:t>
      </w:r>
      <w:r w:rsidRPr="00976B45">
        <w:rPr>
          <w:sz w:val="26"/>
          <w:szCs w:val="26"/>
          <w:lang w:val="en-US"/>
        </w:rPr>
        <w:t xml:space="preserve"> </w:t>
      </w:r>
      <w:r>
        <w:rPr>
          <w:sz w:val="26"/>
          <w:szCs w:val="26"/>
          <w:lang w:val="en-US"/>
        </w:rPr>
        <w:t>&amp;</w:t>
      </w:r>
      <w:r w:rsidRPr="00976B45">
        <w:rPr>
          <w:sz w:val="26"/>
          <w:szCs w:val="26"/>
          <w:lang w:val="en-US"/>
        </w:rPr>
        <w:t xml:space="preserve"> Shao</w:t>
      </w:r>
      <w:r>
        <w:rPr>
          <w:sz w:val="26"/>
          <w:szCs w:val="26"/>
          <w:lang w:val="en-US"/>
        </w:rPr>
        <w:t>,</w:t>
      </w:r>
      <w:r w:rsidRPr="00976B45">
        <w:rPr>
          <w:sz w:val="26"/>
          <w:szCs w:val="26"/>
          <w:lang w:val="en-US"/>
        </w:rPr>
        <w:t xml:space="preserve"> C. </w:t>
      </w:r>
      <w:r>
        <w:rPr>
          <w:sz w:val="26"/>
          <w:szCs w:val="26"/>
          <w:lang w:val="en-US"/>
        </w:rPr>
        <w:t>(</w:t>
      </w:r>
      <w:r w:rsidRPr="00976B45">
        <w:rPr>
          <w:sz w:val="26"/>
          <w:szCs w:val="26"/>
          <w:lang w:val="en-US"/>
        </w:rPr>
        <w:t>2016</w:t>
      </w:r>
      <w:r>
        <w:rPr>
          <w:sz w:val="26"/>
          <w:szCs w:val="26"/>
          <w:lang w:val="en-US"/>
        </w:rPr>
        <w:t>)</w:t>
      </w:r>
      <w:r w:rsidRPr="00976B45">
        <w:rPr>
          <w:sz w:val="26"/>
          <w:szCs w:val="26"/>
          <w:lang w:val="en-US"/>
        </w:rPr>
        <w:t xml:space="preserve">. Application of structural equation modeling (SEM) in ecological studies: </w:t>
      </w:r>
      <w:r>
        <w:rPr>
          <w:sz w:val="26"/>
          <w:szCs w:val="26"/>
          <w:lang w:val="en-US"/>
        </w:rPr>
        <w:t>A</w:t>
      </w:r>
      <w:r w:rsidRPr="00976B45">
        <w:rPr>
          <w:sz w:val="26"/>
          <w:szCs w:val="26"/>
          <w:lang w:val="en-US"/>
        </w:rPr>
        <w:t xml:space="preserve">n updated review. </w:t>
      </w:r>
      <w:r w:rsidRPr="00976B45">
        <w:rPr>
          <w:i/>
          <w:iCs/>
          <w:sz w:val="26"/>
          <w:szCs w:val="26"/>
          <w:lang w:val="en-US"/>
        </w:rPr>
        <w:t>Ecological Processes</w:t>
      </w:r>
      <w:r>
        <w:rPr>
          <w:sz w:val="26"/>
          <w:szCs w:val="26"/>
          <w:lang w:val="en-US"/>
        </w:rPr>
        <w:t>,</w:t>
      </w:r>
      <w:r w:rsidRPr="00976B45">
        <w:rPr>
          <w:i/>
          <w:iCs/>
          <w:sz w:val="26"/>
          <w:szCs w:val="26"/>
          <w:lang w:val="en-US"/>
        </w:rPr>
        <w:t xml:space="preserve"> </w:t>
      </w:r>
      <w:r>
        <w:rPr>
          <w:i/>
          <w:iCs/>
          <w:sz w:val="26"/>
          <w:szCs w:val="26"/>
          <w:lang w:val="en-US"/>
        </w:rPr>
        <w:t>5</w:t>
      </w:r>
      <w:r>
        <w:rPr>
          <w:sz w:val="26"/>
          <w:szCs w:val="26"/>
          <w:lang w:val="en-US"/>
        </w:rPr>
        <w:t>,</w:t>
      </w:r>
      <w:r w:rsidRPr="00976B45">
        <w:rPr>
          <w:sz w:val="26"/>
          <w:szCs w:val="26"/>
          <w:lang w:val="en-US"/>
        </w:rPr>
        <w:t xml:space="preserve"> 1-12</w:t>
      </w:r>
      <w:r>
        <w:rPr>
          <w:color w:val="000000"/>
          <w:sz w:val="26"/>
          <w:szCs w:val="26"/>
          <w:lang w:val="en-US"/>
        </w:rPr>
        <w:t>.</w:t>
      </w:r>
      <w:r w:rsidR="00D06241">
        <w:rPr>
          <w:color w:val="000000"/>
          <w:sz w:val="26"/>
          <w:szCs w:val="26"/>
          <w:lang w:val="en-US"/>
        </w:rPr>
        <w:t xml:space="preserve"> </w:t>
      </w:r>
      <w:r w:rsidR="00D06241">
        <w:rPr>
          <w:color w:val="000000"/>
          <w:sz w:val="26"/>
          <w:szCs w:val="26"/>
          <w:shd w:val="clear" w:color="auto" w:fill="FCFCFC"/>
        </w:rPr>
        <w:t>https://doi.org/10.1186/s13717-016-0063-3</w:t>
      </w:r>
    </w:p>
    <w:p w14:paraId="360F85BF"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Fernandes, T.</w:t>
      </w:r>
      <w:r w:rsidR="00D64094" w:rsidRPr="009D7CBF">
        <w:rPr>
          <w:sz w:val="26"/>
          <w:szCs w:val="26"/>
          <w:lang w:val="en-US"/>
        </w:rPr>
        <w:t>,</w:t>
      </w:r>
      <w:r w:rsidRPr="009D7CBF">
        <w:rPr>
          <w:sz w:val="26"/>
          <w:szCs w:val="26"/>
          <w:lang w:val="en-US"/>
        </w:rPr>
        <w:t xml:space="preserve"> &amp; Esteves, F. (2016)</w:t>
      </w:r>
      <w:r w:rsidR="00D64094" w:rsidRPr="009D7CBF">
        <w:rPr>
          <w:sz w:val="26"/>
          <w:szCs w:val="26"/>
          <w:lang w:val="en-US"/>
        </w:rPr>
        <w:t>.</w:t>
      </w:r>
      <w:r w:rsidRPr="009D7CBF">
        <w:rPr>
          <w:sz w:val="26"/>
          <w:szCs w:val="26"/>
          <w:lang w:val="en-US"/>
        </w:rPr>
        <w:t xml:space="preserve"> Customer engagement and loyalty: </w:t>
      </w:r>
      <w:r w:rsidR="00D64094" w:rsidRPr="009D7CBF">
        <w:rPr>
          <w:sz w:val="26"/>
          <w:szCs w:val="26"/>
          <w:lang w:val="en-US"/>
        </w:rPr>
        <w:t>A</w:t>
      </w:r>
      <w:r w:rsidRPr="009D7CBF">
        <w:rPr>
          <w:sz w:val="26"/>
          <w:szCs w:val="26"/>
          <w:lang w:val="en-US"/>
        </w:rPr>
        <w:t xml:space="preserve"> comparative study between service contexts. </w:t>
      </w:r>
      <w:r w:rsidRPr="009D7CBF">
        <w:rPr>
          <w:i/>
          <w:iCs/>
          <w:sz w:val="26"/>
          <w:szCs w:val="26"/>
          <w:lang w:val="en-US"/>
        </w:rPr>
        <w:t>Service Marketing Quarterly</w:t>
      </w:r>
      <w:r w:rsidRPr="009D7CBF">
        <w:rPr>
          <w:sz w:val="26"/>
          <w:szCs w:val="26"/>
          <w:lang w:val="en-US"/>
        </w:rPr>
        <w:t xml:space="preserve">, </w:t>
      </w:r>
      <w:r w:rsidRPr="009D7CBF">
        <w:rPr>
          <w:i/>
          <w:iCs/>
          <w:sz w:val="26"/>
          <w:szCs w:val="26"/>
          <w:lang w:val="en-US"/>
        </w:rPr>
        <w:t>37</w:t>
      </w:r>
      <w:r w:rsidRPr="009D7CBF">
        <w:rPr>
          <w:sz w:val="26"/>
          <w:szCs w:val="26"/>
          <w:lang w:val="en-US"/>
        </w:rPr>
        <w:t>(2), 125-139.</w:t>
      </w:r>
      <w:r w:rsidR="00BB0557">
        <w:rPr>
          <w:sz w:val="26"/>
          <w:szCs w:val="26"/>
          <w:lang w:val="en-US"/>
        </w:rPr>
        <w:t xml:space="preserve"> </w:t>
      </w:r>
      <w:r w:rsidRPr="009D7CBF">
        <w:rPr>
          <w:sz w:val="26"/>
          <w:szCs w:val="26"/>
          <w:lang w:val="en-US"/>
        </w:rPr>
        <w:t>https://doi.org/10.1080/15332969.2016.1154744</w:t>
      </w:r>
    </w:p>
    <w:p w14:paraId="0C8AB0AE"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Glavee-Geo, R.</w:t>
      </w:r>
      <w:r w:rsidR="00D64094" w:rsidRPr="009D7CBF">
        <w:rPr>
          <w:sz w:val="26"/>
          <w:szCs w:val="26"/>
          <w:lang w:val="en-US"/>
        </w:rPr>
        <w:t xml:space="preserve">, Shaikh, A. A., Karjaluoto, H., &amp; Hinson, R. E. </w:t>
      </w:r>
      <w:r w:rsidRPr="009D7CBF">
        <w:rPr>
          <w:sz w:val="26"/>
          <w:szCs w:val="26"/>
          <w:lang w:val="en-US"/>
        </w:rPr>
        <w:t>(20</w:t>
      </w:r>
      <w:r w:rsidR="00FB13DE" w:rsidRPr="009D7CBF">
        <w:rPr>
          <w:sz w:val="26"/>
          <w:szCs w:val="26"/>
          <w:lang w:val="en-US"/>
        </w:rPr>
        <w:t>19</w:t>
      </w:r>
      <w:r w:rsidRPr="009D7CBF">
        <w:rPr>
          <w:sz w:val="26"/>
          <w:szCs w:val="26"/>
          <w:lang w:val="en-US"/>
        </w:rPr>
        <w:t>)</w:t>
      </w:r>
      <w:r w:rsidR="006002B7" w:rsidRPr="009D7CBF">
        <w:rPr>
          <w:sz w:val="26"/>
          <w:szCs w:val="26"/>
          <w:lang w:val="en-US"/>
        </w:rPr>
        <w:t>.</w:t>
      </w:r>
      <w:r w:rsidRPr="009D7CBF">
        <w:rPr>
          <w:sz w:val="26"/>
          <w:szCs w:val="26"/>
          <w:lang w:val="en-US"/>
        </w:rPr>
        <w:t xml:space="preserve"> Drivers and outcomes of consumer engagement. </w:t>
      </w:r>
      <w:r w:rsidRPr="009D7CBF">
        <w:rPr>
          <w:i/>
          <w:iCs/>
          <w:sz w:val="26"/>
          <w:szCs w:val="26"/>
          <w:lang w:val="en-US"/>
        </w:rPr>
        <w:t>International Journal of Bank Marketing</w:t>
      </w:r>
      <w:r w:rsidRPr="009D7CBF">
        <w:rPr>
          <w:sz w:val="26"/>
          <w:szCs w:val="26"/>
          <w:lang w:val="en-US"/>
        </w:rPr>
        <w:t xml:space="preserve">, </w:t>
      </w:r>
      <w:r w:rsidRPr="009D7CBF">
        <w:rPr>
          <w:i/>
          <w:iCs/>
          <w:sz w:val="26"/>
          <w:szCs w:val="26"/>
          <w:lang w:val="en-US"/>
        </w:rPr>
        <w:t>38</w:t>
      </w:r>
      <w:r w:rsidRPr="009D7CBF">
        <w:rPr>
          <w:sz w:val="26"/>
          <w:szCs w:val="26"/>
          <w:lang w:val="en-US"/>
        </w:rPr>
        <w:t>(1), 1-20. https://doi.org/10.1108/IJBM-01-2019-0007</w:t>
      </w:r>
    </w:p>
    <w:p w14:paraId="3FA8B0D8" w14:textId="77777777" w:rsidR="00AD3EE2" w:rsidRPr="009D7CBF" w:rsidRDefault="00AD3EE2" w:rsidP="00DC2E0D">
      <w:pPr>
        <w:spacing w:before="0" w:after="0" w:line="360" w:lineRule="exact"/>
        <w:ind w:left="567" w:hanging="567"/>
        <w:jc w:val="left"/>
        <w:rPr>
          <w:sz w:val="26"/>
          <w:szCs w:val="26"/>
          <w:lang w:val="en-US"/>
        </w:rPr>
      </w:pPr>
      <w:r w:rsidRPr="009D7CBF">
        <w:rPr>
          <w:color w:val="000000"/>
          <w:sz w:val="26"/>
          <w:szCs w:val="26"/>
          <w:lang w:val="en-US"/>
        </w:rPr>
        <w:lastRenderedPageBreak/>
        <w:t>Gummerus, J.</w:t>
      </w:r>
      <w:r w:rsidR="00734C49" w:rsidRPr="009D7CBF">
        <w:rPr>
          <w:color w:val="000000"/>
          <w:sz w:val="26"/>
          <w:szCs w:val="26"/>
          <w:lang w:val="en-US"/>
        </w:rPr>
        <w:t xml:space="preserve">, Liljander, V., Weman, E., </w:t>
      </w:r>
      <w:r w:rsidR="00F80CE3" w:rsidRPr="009D7CBF">
        <w:rPr>
          <w:color w:val="000000"/>
          <w:sz w:val="26"/>
          <w:szCs w:val="26"/>
          <w:lang w:val="en-US"/>
        </w:rPr>
        <w:t xml:space="preserve">&amp; </w:t>
      </w:r>
      <w:r w:rsidR="00734C49" w:rsidRPr="009D7CBF">
        <w:rPr>
          <w:color w:val="000000"/>
          <w:sz w:val="26"/>
          <w:szCs w:val="26"/>
          <w:lang w:val="en-US"/>
        </w:rPr>
        <w:t xml:space="preserve">Pihlstrom, M. </w:t>
      </w:r>
      <w:r w:rsidRPr="009D7CBF">
        <w:rPr>
          <w:color w:val="000000"/>
          <w:sz w:val="26"/>
          <w:szCs w:val="26"/>
          <w:lang w:val="en-US"/>
        </w:rPr>
        <w:t>(2012)</w:t>
      </w:r>
      <w:r w:rsidR="00734C49" w:rsidRPr="009D7CBF">
        <w:rPr>
          <w:color w:val="000000"/>
          <w:sz w:val="26"/>
          <w:szCs w:val="26"/>
          <w:lang w:val="en-US"/>
        </w:rPr>
        <w:t>.</w:t>
      </w:r>
      <w:r w:rsidRPr="009D7CBF">
        <w:rPr>
          <w:color w:val="000000"/>
          <w:sz w:val="26"/>
          <w:szCs w:val="26"/>
          <w:lang w:val="en-US"/>
        </w:rPr>
        <w:t xml:space="preserve"> Customer engagement in a Facebook brand community. </w:t>
      </w:r>
      <w:r w:rsidRPr="009D7CBF">
        <w:rPr>
          <w:i/>
          <w:iCs/>
          <w:color w:val="000000"/>
          <w:sz w:val="26"/>
          <w:szCs w:val="26"/>
          <w:lang w:val="en-US"/>
        </w:rPr>
        <w:t>Management Research Review</w:t>
      </w:r>
      <w:r w:rsidR="00734C49" w:rsidRPr="009D7CBF">
        <w:rPr>
          <w:color w:val="000000"/>
          <w:sz w:val="26"/>
          <w:szCs w:val="26"/>
          <w:lang w:val="en-US"/>
        </w:rPr>
        <w:t>,</w:t>
      </w:r>
      <w:r w:rsidRPr="009D7CBF">
        <w:rPr>
          <w:i/>
          <w:iCs/>
          <w:color w:val="000000"/>
          <w:sz w:val="26"/>
          <w:szCs w:val="26"/>
          <w:lang w:val="en-US"/>
        </w:rPr>
        <w:t xml:space="preserve"> 35</w:t>
      </w:r>
      <w:r w:rsidRPr="009D7CBF">
        <w:rPr>
          <w:color w:val="000000"/>
          <w:sz w:val="26"/>
          <w:szCs w:val="26"/>
          <w:lang w:val="en-US"/>
        </w:rPr>
        <w:t>(9),</w:t>
      </w:r>
      <w:r w:rsidRPr="009D7CBF">
        <w:rPr>
          <w:b/>
          <w:bCs/>
          <w:color w:val="000000"/>
          <w:sz w:val="26"/>
          <w:szCs w:val="26"/>
          <w:lang w:val="en-US"/>
        </w:rPr>
        <w:t xml:space="preserve"> </w:t>
      </w:r>
      <w:r w:rsidRPr="009D7CBF">
        <w:rPr>
          <w:color w:val="000000"/>
          <w:sz w:val="26"/>
          <w:szCs w:val="26"/>
          <w:lang w:val="en-US"/>
        </w:rPr>
        <w:t xml:space="preserve">857-877. </w:t>
      </w:r>
      <w:r w:rsidRPr="009D7CBF">
        <w:rPr>
          <w:sz w:val="26"/>
          <w:szCs w:val="26"/>
          <w:lang w:val="en-US"/>
        </w:rPr>
        <w:t>https://doi.org/10.1108/01409171211256578</w:t>
      </w:r>
    </w:p>
    <w:p w14:paraId="459519B2"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Harrigan, P.</w:t>
      </w:r>
      <w:r w:rsidR="005A7AB6" w:rsidRPr="009D7CBF">
        <w:rPr>
          <w:sz w:val="26"/>
          <w:szCs w:val="26"/>
          <w:lang w:val="en-US"/>
        </w:rPr>
        <w:t xml:space="preserve">, Evers, U., Miles, M. P., &amp; </w:t>
      </w:r>
      <w:r w:rsidR="007C4826">
        <w:rPr>
          <w:sz w:val="26"/>
          <w:szCs w:val="26"/>
          <w:lang w:val="en-US"/>
        </w:rPr>
        <w:t>D</w:t>
      </w:r>
      <w:r w:rsidR="005A7AB6" w:rsidRPr="009D7CBF">
        <w:rPr>
          <w:sz w:val="26"/>
          <w:szCs w:val="26"/>
          <w:lang w:val="en-US"/>
        </w:rPr>
        <w:t>aly, T.</w:t>
      </w:r>
      <w:r w:rsidRPr="009D7CBF">
        <w:rPr>
          <w:sz w:val="26"/>
          <w:szCs w:val="26"/>
          <w:lang w:val="en-US"/>
        </w:rPr>
        <w:t xml:space="preserve"> (201</w:t>
      </w:r>
      <w:r w:rsidR="00734C49" w:rsidRPr="009D7CBF">
        <w:rPr>
          <w:sz w:val="26"/>
          <w:szCs w:val="26"/>
          <w:lang w:val="en-US"/>
        </w:rPr>
        <w:t>8</w:t>
      </w:r>
      <w:r w:rsidRPr="009D7CBF">
        <w:rPr>
          <w:sz w:val="26"/>
          <w:szCs w:val="26"/>
          <w:lang w:val="en-US"/>
        </w:rPr>
        <w:t>)</w:t>
      </w:r>
      <w:r w:rsidR="005A7AB6" w:rsidRPr="009D7CBF">
        <w:rPr>
          <w:sz w:val="26"/>
          <w:szCs w:val="26"/>
          <w:lang w:val="en-US"/>
        </w:rPr>
        <w:t>.</w:t>
      </w:r>
      <w:r w:rsidRPr="009D7CBF">
        <w:rPr>
          <w:sz w:val="26"/>
          <w:szCs w:val="26"/>
          <w:lang w:val="en-US"/>
        </w:rPr>
        <w:t xml:space="preserve"> Customer engagement, self-brand connection, and brand usage intent. </w:t>
      </w:r>
      <w:r w:rsidRPr="009D7CBF">
        <w:rPr>
          <w:i/>
          <w:iCs/>
          <w:sz w:val="26"/>
          <w:szCs w:val="26"/>
          <w:lang w:val="en-US"/>
        </w:rPr>
        <w:t>Journal of Business Research</w:t>
      </w:r>
      <w:r w:rsidRPr="009D7CBF">
        <w:rPr>
          <w:sz w:val="26"/>
          <w:szCs w:val="26"/>
          <w:lang w:val="en-US"/>
        </w:rPr>
        <w:t xml:space="preserve">, </w:t>
      </w:r>
      <w:r w:rsidRPr="009D7CBF">
        <w:rPr>
          <w:i/>
          <w:iCs/>
          <w:sz w:val="26"/>
          <w:szCs w:val="26"/>
          <w:lang w:val="en-US"/>
        </w:rPr>
        <w:t>88</w:t>
      </w:r>
      <w:r w:rsidRPr="009D7CBF">
        <w:rPr>
          <w:sz w:val="26"/>
          <w:szCs w:val="26"/>
          <w:lang w:val="en-US"/>
        </w:rPr>
        <w:t>, 388-396. https://doi.org/10.1016/j.jbusres.2017.11.046</w:t>
      </w:r>
    </w:p>
    <w:p w14:paraId="0407A998"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Heinonen, K. (2018)</w:t>
      </w:r>
      <w:r w:rsidR="002806EF" w:rsidRPr="009D7CBF">
        <w:rPr>
          <w:sz w:val="26"/>
          <w:szCs w:val="26"/>
          <w:lang w:val="en-US"/>
        </w:rPr>
        <w:t>.</w:t>
      </w:r>
      <w:r w:rsidRPr="009D7CBF">
        <w:rPr>
          <w:sz w:val="26"/>
          <w:szCs w:val="26"/>
          <w:lang w:val="en-US"/>
        </w:rPr>
        <w:t xml:space="preserve"> Positive and negative valence influencing consumer engagement. </w:t>
      </w:r>
      <w:r w:rsidRPr="009D7CBF">
        <w:rPr>
          <w:i/>
          <w:iCs/>
          <w:sz w:val="26"/>
          <w:szCs w:val="26"/>
          <w:lang w:val="en-US"/>
        </w:rPr>
        <w:t>Journal of Service Theory and Practice</w:t>
      </w:r>
      <w:r w:rsidRPr="009D7CBF">
        <w:rPr>
          <w:sz w:val="26"/>
          <w:szCs w:val="26"/>
          <w:lang w:val="en-US"/>
        </w:rPr>
        <w:t xml:space="preserve">, </w:t>
      </w:r>
      <w:r w:rsidRPr="009D7CBF">
        <w:rPr>
          <w:i/>
          <w:iCs/>
          <w:sz w:val="26"/>
          <w:szCs w:val="26"/>
          <w:lang w:val="en-US"/>
        </w:rPr>
        <w:t>28</w:t>
      </w:r>
      <w:r w:rsidRPr="009D7CBF">
        <w:rPr>
          <w:sz w:val="26"/>
          <w:szCs w:val="26"/>
          <w:lang w:val="en-US"/>
        </w:rPr>
        <w:t>(2), 147-</w:t>
      </w:r>
      <w:r w:rsidR="002806EF" w:rsidRPr="009D7CBF">
        <w:rPr>
          <w:sz w:val="26"/>
          <w:szCs w:val="26"/>
          <w:lang w:val="en-US"/>
        </w:rPr>
        <w:t>1</w:t>
      </w:r>
      <w:r w:rsidRPr="009D7CBF">
        <w:rPr>
          <w:sz w:val="26"/>
          <w:szCs w:val="26"/>
          <w:lang w:val="en-US"/>
        </w:rPr>
        <w:t>69. https://doi.org/10.1108/JSTP-02-2016-0020</w:t>
      </w:r>
    </w:p>
    <w:p w14:paraId="3501DD39"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Imenda, S. (2014)</w:t>
      </w:r>
      <w:r w:rsidR="002806EF" w:rsidRPr="009D7CBF">
        <w:rPr>
          <w:sz w:val="26"/>
          <w:szCs w:val="26"/>
          <w:lang w:val="en-US"/>
        </w:rPr>
        <w:t>.</w:t>
      </w:r>
      <w:r w:rsidRPr="009D7CBF">
        <w:rPr>
          <w:sz w:val="26"/>
          <w:szCs w:val="26"/>
          <w:lang w:val="en-US"/>
        </w:rPr>
        <w:t xml:space="preserve"> Is there a conceptual difference between theoretical and conceptual </w:t>
      </w:r>
      <w:proofErr w:type="gramStart"/>
      <w:r w:rsidRPr="009D7CBF">
        <w:rPr>
          <w:sz w:val="26"/>
          <w:szCs w:val="26"/>
          <w:lang w:val="en-US"/>
        </w:rPr>
        <w:t>framework?.</w:t>
      </w:r>
      <w:proofErr w:type="gramEnd"/>
      <w:r w:rsidRPr="009D7CBF">
        <w:rPr>
          <w:sz w:val="26"/>
          <w:szCs w:val="26"/>
          <w:lang w:val="en-US"/>
        </w:rPr>
        <w:t xml:space="preserve"> </w:t>
      </w:r>
      <w:r w:rsidRPr="009D7CBF">
        <w:rPr>
          <w:i/>
          <w:iCs/>
          <w:sz w:val="26"/>
          <w:szCs w:val="26"/>
          <w:lang w:val="en-US"/>
        </w:rPr>
        <w:t>Journal of Social Sciences</w:t>
      </w:r>
      <w:r w:rsidRPr="009D7CBF">
        <w:rPr>
          <w:sz w:val="26"/>
          <w:szCs w:val="26"/>
          <w:lang w:val="en-US"/>
        </w:rPr>
        <w:t xml:space="preserve">, </w:t>
      </w:r>
      <w:r w:rsidRPr="009D7CBF">
        <w:rPr>
          <w:i/>
          <w:iCs/>
          <w:sz w:val="26"/>
          <w:szCs w:val="26"/>
          <w:lang w:val="en-US"/>
        </w:rPr>
        <w:t>38</w:t>
      </w:r>
      <w:r w:rsidRPr="009D7CBF">
        <w:rPr>
          <w:sz w:val="26"/>
          <w:szCs w:val="26"/>
          <w:lang w:val="en-US"/>
        </w:rPr>
        <w:t>(2), 185-195. https://doi.org/10.1080/09718923.2014.11893249</w:t>
      </w:r>
    </w:p>
    <w:p w14:paraId="2390A59B"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Islam, J.</w:t>
      </w:r>
      <w:r w:rsidR="002806EF" w:rsidRPr="009D7CBF">
        <w:rPr>
          <w:sz w:val="26"/>
          <w:szCs w:val="26"/>
          <w:lang w:val="en-US"/>
        </w:rPr>
        <w:t xml:space="preserve"> </w:t>
      </w:r>
      <w:r w:rsidRPr="009D7CBF">
        <w:rPr>
          <w:sz w:val="26"/>
          <w:szCs w:val="26"/>
          <w:lang w:val="en-US"/>
        </w:rPr>
        <w:t>U.</w:t>
      </w:r>
      <w:r w:rsidR="002806EF" w:rsidRPr="009D7CBF">
        <w:rPr>
          <w:sz w:val="26"/>
          <w:szCs w:val="26"/>
          <w:lang w:val="en-US"/>
        </w:rPr>
        <w:t>,</w:t>
      </w:r>
      <w:r w:rsidRPr="009D7CBF">
        <w:rPr>
          <w:sz w:val="26"/>
          <w:szCs w:val="26"/>
          <w:lang w:val="en-US"/>
        </w:rPr>
        <w:t xml:space="preserve"> </w:t>
      </w:r>
      <w:r w:rsidR="002806EF" w:rsidRPr="009D7CBF">
        <w:rPr>
          <w:sz w:val="26"/>
          <w:szCs w:val="26"/>
          <w:lang w:val="en-US"/>
        </w:rPr>
        <w:t>Hollebeek, L. D., Rahman, Z., Khan, I., &amp; Rasool, A.</w:t>
      </w:r>
      <w:r w:rsidRPr="009D7CBF">
        <w:rPr>
          <w:sz w:val="26"/>
          <w:szCs w:val="26"/>
          <w:lang w:val="en-US"/>
        </w:rPr>
        <w:t xml:space="preserve"> (2019)</w:t>
      </w:r>
      <w:r w:rsidR="002806EF" w:rsidRPr="009D7CBF">
        <w:rPr>
          <w:sz w:val="26"/>
          <w:szCs w:val="26"/>
          <w:lang w:val="en-US"/>
        </w:rPr>
        <w:t>.</w:t>
      </w:r>
      <w:r w:rsidRPr="009D7CBF">
        <w:rPr>
          <w:sz w:val="26"/>
          <w:szCs w:val="26"/>
          <w:lang w:val="en-US"/>
        </w:rPr>
        <w:t xml:space="preserve"> Customer engagement in the service context: </w:t>
      </w:r>
      <w:r w:rsidR="00807E28" w:rsidRPr="009D7CBF">
        <w:rPr>
          <w:sz w:val="26"/>
          <w:szCs w:val="26"/>
          <w:lang w:val="en-US"/>
        </w:rPr>
        <w:t>A</w:t>
      </w:r>
      <w:r w:rsidRPr="009D7CBF">
        <w:rPr>
          <w:sz w:val="26"/>
          <w:szCs w:val="26"/>
          <w:lang w:val="en-US"/>
        </w:rPr>
        <w:t xml:space="preserve">n empirical investigation of the construct, its antecedents and consequences. </w:t>
      </w:r>
      <w:r w:rsidRPr="009D7CBF">
        <w:rPr>
          <w:i/>
          <w:iCs/>
          <w:sz w:val="26"/>
          <w:szCs w:val="26"/>
          <w:lang w:val="en-US"/>
        </w:rPr>
        <w:t>Journal of Retailing and Consumer Service</w:t>
      </w:r>
      <w:r w:rsidRPr="009D7CBF">
        <w:rPr>
          <w:sz w:val="26"/>
          <w:szCs w:val="26"/>
          <w:lang w:val="en-US"/>
        </w:rPr>
        <w:t xml:space="preserve">, </w:t>
      </w:r>
      <w:r w:rsidRPr="009D7CBF">
        <w:rPr>
          <w:i/>
          <w:iCs/>
          <w:sz w:val="26"/>
          <w:szCs w:val="26"/>
          <w:lang w:val="en-US"/>
        </w:rPr>
        <w:t>50</w:t>
      </w:r>
      <w:r w:rsidRPr="009D7CBF">
        <w:rPr>
          <w:sz w:val="26"/>
          <w:szCs w:val="26"/>
          <w:lang w:val="en-US"/>
        </w:rPr>
        <w:t>, 277-285. https://doi.org/10.1016/j.jretconser.2019.05.018</w:t>
      </w:r>
    </w:p>
    <w:p w14:paraId="7F2DF33C"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Islam, J., Rahman, Z.</w:t>
      </w:r>
      <w:r w:rsidR="001966E5" w:rsidRPr="009D7CBF">
        <w:rPr>
          <w:sz w:val="26"/>
          <w:szCs w:val="26"/>
          <w:lang w:val="en-US"/>
        </w:rPr>
        <w:t>,</w:t>
      </w:r>
      <w:r w:rsidRPr="009D7CBF">
        <w:rPr>
          <w:sz w:val="26"/>
          <w:szCs w:val="26"/>
          <w:lang w:val="en-US"/>
        </w:rPr>
        <w:t xml:space="preserve"> &amp; Hollebeek, L. (2018)</w:t>
      </w:r>
      <w:r w:rsidR="001E0673" w:rsidRPr="009D7CBF">
        <w:rPr>
          <w:sz w:val="26"/>
          <w:szCs w:val="26"/>
          <w:lang w:val="en-US"/>
        </w:rPr>
        <w:t>.</w:t>
      </w:r>
      <w:r w:rsidRPr="009D7CBF">
        <w:rPr>
          <w:sz w:val="26"/>
          <w:szCs w:val="26"/>
          <w:lang w:val="en-US"/>
        </w:rPr>
        <w:t xml:space="preserve"> Consumer engagement in online brand communities: a solicitation of congruity theory. </w:t>
      </w:r>
      <w:r w:rsidRPr="009D7CBF">
        <w:rPr>
          <w:i/>
          <w:iCs/>
          <w:sz w:val="26"/>
          <w:szCs w:val="26"/>
          <w:lang w:val="en-US"/>
        </w:rPr>
        <w:t>Internet Research</w:t>
      </w:r>
      <w:r w:rsidRPr="009D7CBF">
        <w:rPr>
          <w:sz w:val="26"/>
          <w:szCs w:val="26"/>
          <w:lang w:val="en-US"/>
        </w:rPr>
        <w:t xml:space="preserve">, </w:t>
      </w:r>
      <w:r w:rsidRPr="009D7CBF">
        <w:rPr>
          <w:i/>
          <w:iCs/>
          <w:sz w:val="26"/>
          <w:szCs w:val="26"/>
          <w:lang w:val="en-US"/>
        </w:rPr>
        <w:t>28</w:t>
      </w:r>
      <w:r w:rsidRPr="009D7CBF">
        <w:rPr>
          <w:sz w:val="26"/>
          <w:szCs w:val="26"/>
          <w:lang w:val="en-US"/>
        </w:rPr>
        <w:t>(1), 23-45. https://doi.org/10.1108/IntR-09-2016-0279</w:t>
      </w:r>
    </w:p>
    <w:p w14:paraId="20D95363"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Itani, O.</w:t>
      </w:r>
      <w:r w:rsidR="001E0673" w:rsidRPr="009D7CBF">
        <w:rPr>
          <w:sz w:val="26"/>
          <w:szCs w:val="26"/>
          <w:lang w:val="en-US"/>
        </w:rPr>
        <w:t xml:space="preserve"> </w:t>
      </w:r>
      <w:r w:rsidRPr="009D7CBF">
        <w:rPr>
          <w:sz w:val="26"/>
          <w:szCs w:val="26"/>
          <w:lang w:val="en-US"/>
        </w:rPr>
        <w:t xml:space="preserve">S., </w:t>
      </w:r>
      <w:bookmarkStart w:id="4" w:name="_Hlk110270032"/>
      <w:r w:rsidRPr="009D7CBF">
        <w:rPr>
          <w:sz w:val="26"/>
          <w:szCs w:val="26"/>
          <w:lang w:val="en-US"/>
        </w:rPr>
        <w:t>Kassar, A.</w:t>
      </w:r>
      <w:r w:rsidR="001E0673" w:rsidRPr="009D7CBF">
        <w:rPr>
          <w:sz w:val="26"/>
          <w:szCs w:val="26"/>
          <w:lang w:val="en-US"/>
        </w:rPr>
        <w:t xml:space="preserve"> </w:t>
      </w:r>
      <w:r w:rsidRPr="009D7CBF">
        <w:rPr>
          <w:sz w:val="26"/>
          <w:szCs w:val="26"/>
          <w:lang w:val="en-US"/>
        </w:rPr>
        <w:t>N.</w:t>
      </w:r>
      <w:r w:rsidR="001E0673" w:rsidRPr="009D7CBF">
        <w:rPr>
          <w:sz w:val="26"/>
          <w:szCs w:val="26"/>
          <w:lang w:val="en-US"/>
        </w:rPr>
        <w:t>,</w:t>
      </w:r>
      <w:r w:rsidRPr="009D7CBF">
        <w:rPr>
          <w:sz w:val="26"/>
          <w:szCs w:val="26"/>
          <w:lang w:val="en-US"/>
        </w:rPr>
        <w:t xml:space="preserve"> &amp; Loureiro</w:t>
      </w:r>
      <w:bookmarkEnd w:id="4"/>
      <w:r w:rsidRPr="009D7CBF">
        <w:rPr>
          <w:sz w:val="26"/>
          <w:szCs w:val="26"/>
          <w:lang w:val="en-US"/>
        </w:rPr>
        <w:t>, S.</w:t>
      </w:r>
      <w:r w:rsidR="001E0673" w:rsidRPr="009D7CBF">
        <w:rPr>
          <w:sz w:val="26"/>
          <w:szCs w:val="26"/>
          <w:lang w:val="en-US"/>
        </w:rPr>
        <w:t xml:space="preserve"> </w:t>
      </w:r>
      <w:r w:rsidRPr="009D7CBF">
        <w:rPr>
          <w:sz w:val="26"/>
          <w:szCs w:val="26"/>
          <w:lang w:val="en-US"/>
        </w:rPr>
        <w:t>M.</w:t>
      </w:r>
      <w:r w:rsidR="001E0673" w:rsidRPr="009D7CBF">
        <w:rPr>
          <w:sz w:val="26"/>
          <w:szCs w:val="26"/>
          <w:lang w:val="en-US"/>
        </w:rPr>
        <w:t xml:space="preserve"> </w:t>
      </w:r>
      <w:r w:rsidRPr="009D7CBF">
        <w:rPr>
          <w:sz w:val="26"/>
          <w:szCs w:val="26"/>
          <w:lang w:val="en-US"/>
        </w:rPr>
        <w:t>C. (2019)</w:t>
      </w:r>
      <w:r w:rsidR="001E0673" w:rsidRPr="009D7CBF">
        <w:rPr>
          <w:sz w:val="26"/>
          <w:szCs w:val="26"/>
          <w:lang w:val="en-US"/>
        </w:rPr>
        <w:t>.</w:t>
      </w:r>
      <w:r w:rsidRPr="009D7CBF">
        <w:rPr>
          <w:sz w:val="26"/>
          <w:szCs w:val="26"/>
          <w:lang w:val="en-US"/>
        </w:rPr>
        <w:t xml:space="preserve"> Value </w:t>
      </w:r>
      <w:proofErr w:type="gramStart"/>
      <w:r w:rsidRPr="009D7CBF">
        <w:rPr>
          <w:sz w:val="26"/>
          <w:szCs w:val="26"/>
          <w:lang w:val="en-US"/>
        </w:rPr>
        <w:t>get</w:t>
      </w:r>
      <w:proofErr w:type="gramEnd"/>
      <w:r w:rsidRPr="009D7CBF">
        <w:rPr>
          <w:sz w:val="26"/>
          <w:szCs w:val="26"/>
          <w:lang w:val="en-US"/>
        </w:rPr>
        <w:t xml:space="preserve">, value give: </w:t>
      </w:r>
      <w:r w:rsidR="00E521D8">
        <w:rPr>
          <w:sz w:val="26"/>
          <w:szCs w:val="26"/>
          <w:lang w:val="en-US"/>
        </w:rPr>
        <w:t>T</w:t>
      </w:r>
      <w:r w:rsidRPr="009D7CBF">
        <w:rPr>
          <w:sz w:val="26"/>
          <w:szCs w:val="26"/>
          <w:lang w:val="en-US"/>
        </w:rPr>
        <w:t xml:space="preserve">he relationship among perceived value, relationship quality, customer engagement, and value consciousness. </w:t>
      </w:r>
      <w:r w:rsidRPr="009D7CBF">
        <w:rPr>
          <w:i/>
          <w:iCs/>
          <w:sz w:val="26"/>
          <w:szCs w:val="26"/>
          <w:lang w:val="en-US"/>
        </w:rPr>
        <w:t>Journal of Hospitality Management</w:t>
      </w:r>
      <w:r w:rsidRPr="009D7CBF">
        <w:rPr>
          <w:sz w:val="26"/>
          <w:szCs w:val="26"/>
          <w:lang w:val="en-US"/>
        </w:rPr>
        <w:t>,</w:t>
      </w:r>
      <w:r w:rsidRPr="009D7CBF">
        <w:rPr>
          <w:i/>
          <w:iCs/>
          <w:sz w:val="26"/>
          <w:szCs w:val="26"/>
          <w:lang w:val="en-US"/>
        </w:rPr>
        <w:t xml:space="preserve"> 80</w:t>
      </w:r>
      <w:r w:rsidRPr="009D7CBF">
        <w:rPr>
          <w:sz w:val="26"/>
          <w:szCs w:val="26"/>
          <w:lang w:val="en-US"/>
        </w:rPr>
        <w:t>, 78-90. https://doi.org/10.1016/j.ijhm.2019.01.014</w:t>
      </w:r>
    </w:p>
    <w:p w14:paraId="4C60C9EA"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Jones, P.</w:t>
      </w:r>
      <w:r w:rsidR="00701720" w:rsidRPr="009D7CBF">
        <w:rPr>
          <w:sz w:val="26"/>
          <w:szCs w:val="26"/>
          <w:lang w:val="en-US"/>
        </w:rPr>
        <w:t>,</w:t>
      </w:r>
      <w:r w:rsidRPr="009D7CBF">
        <w:rPr>
          <w:sz w:val="26"/>
          <w:szCs w:val="26"/>
          <w:lang w:val="en-US"/>
        </w:rPr>
        <w:t xml:space="preserve"> &amp; Comfort, D. (2005)</w:t>
      </w:r>
      <w:r w:rsidR="00701720" w:rsidRPr="009D7CBF">
        <w:rPr>
          <w:sz w:val="26"/>
          <w:szCs w:val="26"/>
          <w:lang w:val="en-US"/>
        </w:rPr>
        <w:t>.</w:t>
      </w:r>
      <w:r w:rsidRPr="009D7CBF">
        <w:rPr>
          <w:sz w:val="26"/>
          <w:szCs w:val="26"/>
          <w:lang w:val="en-US"/>
        </w:rPr>
        <w:t xml:space="preserve"> Retailers and sustainable development in the UK. </w:t>
      </w:r>
      <w:r w:rsidRPr="009D7CBF">
        <w:rPr>
          <w:i/>
          <w:iCs/>
          <w:sz w:val="26"/>
          <w:szCs w:val="26"/>
          <w:lang w:val="en-US"/>
        </w:rPr>
        <w:t>International Journal of Retail and Distribution Management</w:t>
      </w:r>
      <w:r w:rsidRPr="009D7CBF">
        <w:rPr>
          <w:sz w:val="26"/>
          <w:szCs w:val="26"/>
          <w:lang w:val="en-US"/>
        </w:rPr>
        <w:t xml:space="preserve">, </w:t>
      </w:r>
      <w:r w:rsidRPr="009D7CBF">
        <w:rPr>
          <w:i/>
          <w:iCs/>
          <w:sz w:val="26"/>
          <w:szCs w:val="26"/>
          <w:lang w:val="en-US"/>
        </w:rPr>
        <w:t>33</w:t>
      </w:r>
      <w:r w:rsidRPr="009D7CBF">
        <w:rPr>
          <w:sz w:val="26"/>
          <w:szCs w:val="26"/>
          <w:lang w:val="en-US"/>
        </w:rPr>
        <w:t>(3), 207-214. https://doi.org/10.1108/09590550510588370</w:t>
      </w:r>
    </w:p>
    <w:p w14:paraId="382F04C1"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Jones, P.</w:t>
      </w:r>
      <w:r w:rsidR="001E0293" w:rsidRPr="009D7CBF">
        <w:rPr>
          <w:sz w:val="26"/>
          <w:szCs w:val="26"/>
          <w:lang w:val="en-US"/>
        </w:rPr>
        <w:t>, Hillier, D., Comfort, D., &amp; Eastwood, I.</w:t>
      </w:r>
      <w:r w:rsidRPr="009D7CBF">
        <w:rPr>
          <w:sz w:val="26"/>
          <w:szCs w:val="26"/>
          <w:lang w:val="en-US"/>
        </w:rPr>
        <w:t xml:space="preserve"> (2005)</w:t>
      </w:r>
      <w:r w:rsidR="001E0293" w:rsidRPr="009D7CBF">
        <w:rPr>
          <w:sz w:val="26"/>
          <w:szCs w:val="26"/>
          <w:lang w:val="en-US"/>
        </w:rPr>
        <w:t>.</w:t>
      </w:r>
      <w:r w:rsidRPr="009D7CBF">
        <w:rPr>
          <w:sz w:val="26"/>
          <w:szCs w:val="26"/>
          <w:lang w:val="en-US"/>
        </w:rPr>
        <w:t xml:space="preserve"> Sustainable retailing and consumerism. Management Research News, </w:t>
      </w:r>
      <w:r w:rsidRPr="009D7CBF">
        <w:rPr>
          <w:i/>
          <w:iCs/>
          <w:sz w:val="26"/>
          <w:szCs w:val="26"/>
          <w:lang w:val="en-US"/>
        </w:rPr>
        <w:t>28</w:t>
      </w:r>
      <w:r w:rsidRPr="009D7CBF">
        <w:rPr>
          <w:sz w:val="26"/>
          <w:szCs w:val="26"/>
          <w:lang w:val="en-US"/>
        </w:rPr>
        <w:t>(1), 34-44. https://doi.org/10.1108/01409170510784760</w:t>
      </w:r>
    </w:p>
    <w:p w14:paraId="7ED6256B"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rPr>
        <w:t>Kahiya, E.</w:t>
      </w:r>
      <w:r w:rsidR="00A17378" w:rsidRPr="009D7CBF">
        <w:rPr>
          <w:sz w:val="26"/>
          <w:szCs w:val="26"/>
        </w:rPr>
        <w:t xml:space="preserve"> </w:t>
      </w:r>
      <w:r w:rsidRPr="009D7CBF">
        <w:rPr>
          <w:sz w:val="26"/>
          <w:szCs w:val="26"/>
        </w:rPr>
        <w:t>T. (2018)</w:t>
      </w:r>
      <w:r w:rsidR="00A17378" w:rsidRPr="009D7CBF">
        <w:rPr>
          <w:sz w:val="26"/>
          <w:szCs w:val="26"/>
        </w:rPr>
        <w:t>.</w:t>
      </w:r>
      <w:r w:rsidRPr="009D7CBF">
        <w:rPr>
          <w:sz w:val="26"/>
          <w:szCs w:val="26"/>
        </w:rPr>
        <w:t xml:space="preserve"> Five decades of research on export barriers: </w:t>
      </w:r>
      <w:r w:rsidR="00A17378" w:rsidRPr="009D7CBF">
        <w:rPr>
          <w:sz w:val="26"/>
          <w:szCs w:val="26"/>
        </w:rPr>
        <w:t>R</w:t>
      </w:r>
      <w:r w:rsidRPr="009D7CBF">
        <w:rPr>
          <w:sz w:val="26"/>
          <w:szCs w:val="26"/>
        </w:rPr>
        <w:t xml:space="preserve">eview and future directions. </w:t>
      </w:r>
      <w:r w:rsidRPr="009D7CBF">
        <w:rPr>
          <w:i/>
          <w:iCs/>
          <w:sz w:val="26"/>
          <w:szCs w:val="26"/>
        </w:rPr>
        <w:t>International Business Review</w:t>
      </w:r>
      <w:r w:rsidRPr="009D7CBF">
        <w:rPr>
          <w:sz w:val="26"/>
          <w:szCs w:val="26"/>
        </w:rPr>
        <w:t xml:space="preserve">, </w:t>
      </w:r>
      <w:r w:rsidRPr="009D7CBF">
        <w:rPr>
          <w:i/>
          <w:iCs/>
          <w:sz w:val="26"/>
          <w:szCs w:val="26"/>
        </w:rPr>
        <w:t>27</w:t>
      </w:r>
      <w:r w:rsidRPr="009D7CBF">
        <w:rPr>
          <w:sz w:val="26"/>
          <w:szCs w:val="26"/>
        </w:rPr>
        <w:t xml:space="preserve">(6), 1172–1188. </w:t>
      </w:r>
      <w:r w:rsidRPr="009D7CBF">
        <w:rPr>
          <w:sz w:val="26"/>
          <w:szCs w:val="26"/>
          <w:lang w:val="en-US"/>
        </w:rPr>
        <w:t>https://doi.org/10.1016/j.ibusrev.2018.04.008</w:t>
      </w:r>
    </w:p>
    <w:p w14:paraId="78667ABF"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Kosiba, J.</w:t>
      </w:r>
      <w:r w:rsidR="00A17378" w:rsidRPr="009D7CBF">
        <w:rPr>
          <w:sz w:val="26"/>
          <w:szCs w:val="26"/>
          <w:lang w:val="en-US"/>
        </w:rPr>
        <w:t xml:space="preserve"> </w:t>
      </w:r>
      <w:r w:rsidRPr="009D7CBF">
        <w:rPr>
          <w:sz w:val="26"/>
          <w:szCs w:val="26"/>
          <w:lang w:val="en-US"/>
        </w:rPr>
        <w:t>P.</w:t>
      </w:r>
      <w:r w:rsidR="00A17378" w:rsidRPr="009D7CBF">
        <w:rPr>
          <w:sz w:val="26"/>
          <w:szCs w:val="26"/>
          <w:lang w:val="en-US"/>
        </w:rPr>
        <w:t xml:space="preserve"> </w:t>
      </w:r>
      <w:r w:rsidRPr="009D7CBF">
        <w:rPr>
          <w:sz w:val="26"/>
          <w:szCs w:val="26"/>
          <w:lang w:val="en-US"/>
        </w:rPr>
        <w:t>B.</w:t>
      </w:r>
      <w:r w:rsidR="00A17378" w:rsidRPr="009D7CBF">
        <w:rPr>
          <w:sz w:val="26"/>
          <w:szCs w:val="26"/>
          <w:lang w:val="en-US"/>
        </w:rPr>
        <w:t>, Boateng, H., Okoe Amartey, A. F., Boakye, R. O., &amp; Hinson, R.</w:t>
      </w:r>
      <w:r w:rsidRPr="009D7CBF">
        <w:rPr>
          <w:sz w:val="26"/>
          <w:szCs w:val="26"/>
          <w:lang w:val="en-US"/>
        </w:rPr>
        <w:t xml:space="preserve"> (2018)</w:t>
      </w:r>
      <w:r w:rsidR="00A17378" w:rsidRPr="009D7CBF">
        <w:rPr>
          <w:sz w:val="26"/>
          <w:szCs w:val="26"/>
          <w:lang w:val="en-US"/>
        </w:rPr>
        <w:t>.</w:t>
      </w:r>
      <w:r w:rsidRPr="009D7CBF">
        <w:rPr>
          <w:sz w:val="26"/>
          <w:szCs w:val="26"/>
          <w:lang w:val="en-US"/>
        </w:rPr>
        <w:t xml:space="preserve"> Examining customer engagement and brand loyalty in retail banking: the trustworthiness influence. </w:t>
      </w:r>
      <w:r w:rsidRPr="009D7CBF">
        <w:rPr>
          <w:i/>
          <w:iCs/>
          <w:sz w:val="26"/>
          <w:szCs w:val="26"/>
          <w:lang w:val="en-US"/>
        </w:rPr>
        <w:t>International Journal of Retail and Distribution Management</w:t>
      </w:r>
      <w:r w:rsidRPr="009D7CBF">
        <w:rPr>
          <w:sz w:val="26"/>
          <w:szCs w:val="26"/>
          <w:lang w:val="en-US"/>
        </w:rPr>
        <w:t xml:space="preserve">, </w:t>
      </w:r>
      <w:r w:rsidRPr="009D7CBF">
        <w:rPr>
          <w:i/>
          <w:iCs/>
          <w:sz w:val="26"/>
          <w:szCs w:val="26"/>
          <w:lang w:val="en-US"/>
        </w:rPr>
        <w:t>46</w:t>
      </w:r>
      <w:r w:rsidRPr="009D7CBF">
        <w:rPr>
          <w:sz w:val="26"/>
          <w:szCs w:val="26"/>
          <w:lang w:val="en-US"/>
        </w:rPr>
        <w:t>(8), 764-79. https://doi.org/10.1108/IJRDM-08-2017-0163</w:t>
      </w:r>
    </w:p>
    <w:p w14:paraId="0E7FDB6A"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Kotler, P.</w:t>
      </w:r>
      <w:r w:rsidR="00DE644B" w:rsidRPr="009D7CBF">
        <w:rPr>
          <w:sz w:val="26"/>
          <w:szCs w:val="26"/>
          <w:lang w:val="en-US"/>
        </w:rPr>
        <w:t>,</w:t>
      </w:r>
      <w:r w:rsidRPr="009D7CBF">
        <w:rPr>
          <w:sz w:val="26"/>
          <w:szCs w:val="26"/>
          <w:lang w:val="en-US"/>
        </w:rPr>
        <w:t xml:space="preserve"> &amp; Keller, K.</w:t>
      </w:r>
      <w:r w:rsidR="00DE644B" w:rsidRPr="009D7CBF">
        <w:rPr>
          <w:sz w:val="26"/>
          <w:szCs w:val="26"/>
          <w:lang w:val="en-US"/>
        </w:rPr>
        <w:t xml:space="preserve"> </w:t>
      </w:r>
      <w:r w:rsidRPr="009D7CBF">
        <w:rPr>
          <w:sz w:val="26"/>
          <w:szCs w:val="26"/>
          <w:lang w:val="en-US"/>
        </w:rPr>
        <w:t>L. (2011)</w:t>
      </w:r>
      <w:r w:rsidR="00DE644B" w:rsidRPr="009D7CBF">
        <w:rPr>
          <w:sz w:val="26"/>
          <w:szCs w:val="26"/>
          <w:lang w:val="en-US"/>
        </w:rPr>
        <w:t>.</w:t>
      </w:r>
      <w:r w:rsidRPr="009D7CBF">
        <w:rPr>
          <w:sz w:val="26"/>
          <w:szCs w:val="26"/>
          <w:lang w:val="en-US"/>
        </w:rPr>
        <w:t xml:space="preserve"> Marketing Management.</w:t>
      </w:r>
      <w:r w:rsidRPr="009D7CBF">
        <w:rPr>
          <w:i/>
          <w:iCs/>
          <w:sz w:val="26"/>
          <w:szCs w:val="26"/>
          <w:lang w:val="en-US"/>
        </w:rPr>
        <w:t xml:space="preserve"> </w:t>
      </w:r>
      <w:r w:rsidRPr="009D7CBF">
        <w:rPr>
          <w:sz w:val="26"/>
          <w:szCs w:val="26"/>
          <w:lang w:val="en-US"/>
        </w:rPr>
        <w:t>Prentice Hall</w:t>
      </w:r>
      <w:r w:rsidR="00DE644B" w:rsidRPr="009D7CBF">
        <w:rPr>
          <w:sz w:val="26"/>
          <w:szCs w:val="26"/>
          <w:lang w:val="en-US"/>
        </w:rPr>
        <w:t xml:space="preserve"> Delhi</w:t>
      </w:r>
      <w:r w:rsidRPr="009D7CBF">
        <w:rPr>
          <w:sz w:val="26"/>
          <w:szCs w:val="26"/>
          <w:lang w:val="en-US"/>
        </w:rPr>
        <w:t>.</w:t>
      </w:r>
    </w:p>
    <w:p w14:paraId="5A1125E2"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lastRenderedPageBreak/>
        <w:t>Leckie, C., Nyadzayo, M.</w:t>
      </w:r>
      <w:r w:rsidR="00F6272E" w:rsidRPr="009D7CBF">
        <w:rPr>
          <w:sz w:val="26"/>
          <w:szCs w:val="26"/>
          <w:lang w:val="en-US"/>
        </w:rPr>
        <w:t xml:space="preserve"> </w:t>
      </w:r>
      <w:r w:rsidRPr="009D7CBF">
        <w:rPr>
          <w:sz w:val="26"/>
          <w:szCs w:val="26"/>
          <w:lang w:val="en-US"/>
        </w:rPr>
        <w:t>W.</w:t>
      </w:r>
      <w:r w:rsidR="00F6272E" w:rsidRPr="009D7CBF">
        <w:rPr>
          <w:sz w:val="26"/>
          <w:szCs w:val="26"/>
          <w:lang w:val="en-US"/>
        </w:rPr>
        <w:t>,</w:t>
      </w:r>
      <w:r w:rsidRPr="009D7CBF">
        <w:rPr>
          <w:sz w:val="26"/>
          <w:szCs w:val="26"/>
          <w:lang w:val="en-US"/>
        </w:rPr>
        <w:t xml:space="preserve"> &amp; Johnson, L.</w:t>
      </w:r>
      <w:r w:rsidR="00F6272E" w:rsidRPr="009D7CBF">
        <w:rPr>
          <w:sz w:val="26"/>
          <w:szCs w:val="26"/>
          <w:lang w:val="en-US"/>
        </w:rPr>
        <w:t xml:space="preserve"> </w:t>
      </w:r>
      <w:r w:rsidRPr="009D7CBF">
        <w:rPr>
          <w:sz w:val="26"/>
          <w:szCs w:val="26"/>
          <w:lang w:val="en-US"/>
        </w:rPr>
        <w:t>W. (2016)</w:t>
      </w:r>
      <w:r w:rsidR="00F6272E" w:rsidRPr="009D7CBF">
        <w:rPr>
          <w:sz w:val="26"/>
          <w:szCs w:val="26"/>
          <w:lang w:val="en-US"/>
        </w:rPr>
        <w:t>.</w:t>
      </w:r>
      <w:r w:rsidRPr="009D7CBF">
        <w:rPr>
          <w:sz w:val="26"/>
          <w:szCs w:val="26"/>
          <w:lang w:val="en-US"/>
        </w:rPr>
        <w:t xml:space="preserve"> Antecedents of consumer brand engagement and brand loyalty. </w:t>
      </w:r>
      <w:r w:rsidRPr="009D7CBF">
        <w:rPr>
          <w:i/>
          <w:iCs/>
          <w:sz w:val="26"/>
          <w:szCs w:val="26"/>
          <w:lang w:val="en-US"/>
        </w:rPr>
        <w:t>Journal of Marketing Management</w:t>
      </w:r>
      <w:r w:rsidRPr="009D7CBF">
        <w:rPr>
          <w:sz w:val="26"/>
          <w:szCs w:val="26"/>
          <w:lang w:val="en-US"/>
        </w:rPr>
        <w:t xml:space="preserve">, </w:t>
      </w:r>
      <w:r w:rsidRPr="009D7CBF">
        <w:rPr>
          <w:i/>
          <w:iCs/>
          <w:sz w:val="26"/>
          <w:szCs w:val="26"/>
          <w:lang w:val="en-US"/>
        </w:rPr>
        <w:t>35</w:t>
      </w:r>
      <w:r w:rsidRPr="009D7CBF">
        <w:rPr>
          <w:sz w:val="26"/>
          <w:szCs w:val="26"/>
          <w:lang w:val="en-US"/>
        </w:rPr>
        <w:t xml:space="preserve">(5-6), 558-518. https://doi.org/10.1080/0267257X.2015.1131735 </w:t>
      </w:r>
    </w:p>
    <w:p w14:paraId="5EE727AA"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Lemon, K.</w:t>
      </w:r>
      <w:r w:rsidR="00BC5B6F" w:rsidRPr="009D7CBF">
        <w:rPr>
          <w:sz w:val="26"/>
          <w:szCs w:val="26"/>
          <w:lang w:val="en-US"/>
        </w:rPr>
        <w:t xml:space="preserve"> </w:t>
      </w:r>
      <w:r w:rsidRPr="009D7CBF">
        <w:rPr>
          <w:sz w:val="26"/>
          <w:szCs w:val="26"/>
          <w:lang w:val="en-US"/>
        </w:rPr>
        <w:t>N.</w:t>
      </w:r>
      <w:r w:rsidR="00BB0557">
        <w:rPr>
          <w:sz w:val="26"/>
          <w:szCs w:val="26"/>
          <w:lang w:val="en-US"/>
        </w:rPr>
        <w:t>,</w:t>
      </w:r>
      <w:r w:rsidRPr="009D7CBF">
        <w:rPr>
          <w:sz w:val="26"/>
          <w:szCs w:val="26"/>
          <w:lang w:val="en-US"/>
        </w:rPr>
        <w:t xml:space="preserve"> &amp; Verhoef, P.</w:t>
      </w:r>
      <w:r w:rsidR="00BC5B6F" w:rsidRPr="009D7CBF">
        <w:rPr>
          <w:sz w:val="26"/>
          <w:szCs w:val="26"/>
          <w:lang w:val="en-US"/>
        </w:rPr>
        <w:t xml:space="preserve"> </w:t>
      </w:r>
      <w:r w:rsidRPr="009D7CBF">
        <w:rPr>
          <w:sz w:val="26"/>
          <w:szCs w:val="26"/>
          <w:lang w:val="en-US"/>
        </w:rPr>
        <w:t>C. (2016)</w:t>
      </w:r>
      <w:r w:rsidR="00BC5B6F" w:rsidRPr="009D7CBF">
        <w:rPr>
          <w:sz w:val="26"/>
          <w:szCs w:val="26"/>
          <w:lang w:val="en-US"/>
        </w:rPr>
        <w:t>.</w:t>
      </w:r>
      <w:r w:rsidRPr="009D7CBF">
        <w:rPr>
          <w:sz w:val="26"/>
          <w:szCs w:val="26"/>
          <w:lang w:val="en-US"/>
        </w:rPr>
        <w:t xml:space="preserve"> Understanding customer experience throughout the customer journey. </w:t>
      </w:r>
      <w:r w:rsidRPr="009D7CBF">
        <w:rPr>
          <w:i/>
          <w:iCs/>
          <w:sz w:val="26"/>
          <w:szCs w:val="26"/>
          <w:lang w:val="en-US"/>
        </w:rPr>
        <w:t>Journal of Marketing</w:t>
      </w:r>
      <w:r w:rsidR="00BC5B6F" w:rsidRPr="009D7CBF">
        <w:rPr>
          <w:sz w:val="26"/>
          <w:szCs w:val="26"/>
          <w:lang w:val="en-US"/>
        </w:rPr>
        <w:t>,</w:t>
      </w:r>
      <w:r w:rsidRPr="009D7CBF">
        <w:rPr>
          <w:i/>
          <w:iCs/>
          <w:sz w:val="26"/>
          <w:szCs w:val="26"/>
          <w:lang w:val="en-US"/>
        </w:rPr>
        <w:t xml:space="preserve"> 80</w:t>
      </w:r>
      <w:r w:rsidRPr="009D7CBF">
        <w:rPr>
          <w:sz w:val="26"/>
          <w:szCs w:val="26"/>
          <w:lang w:val="en-US"/>
        </w:rPr>
        <w:t>(6), 69-96. https://doi.org/10.1509%2Fjm.15.0420</w:t>
      </w:r>
    </w:p>
    <w:p w14:paraId="64E9996B"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Marbach, J.</w:t>
      </w:r>
      <w:r w:rsidR="00611C03" w:rsidRPr="009D7CBF">
        <w:rPr>
          <w:sz w:val="26"/>
          <w:szCs w:val="26"/>
          <w:lang w:val="en-US"/>
        </w:rPr>
        <w:t xml:space="preserve">, Lages, C., Nunan, D., &amp; Ekinci, Y. </w:t>
      </w:r>
      <w:r w:rsidRPr="009D7CBF">
        <w:rPr>
          <w:sz w:val="26"/>
          <w:szCs w:val="26"/>
          <w:lang w:val="en-US"/>
        </w:rPr>
        <w:t xml:space="preserve"> (2019)</w:t>
      </w:r>
      <w:r w:rsidR="00611C03" w:rsidRPr="009D7CBF">
        <w:rPr>
          <w:sz w:val="26"/>
          <w:szCs w:val="26"/>
          <w:lang w:val="en-US"/>
        </w:rPr>
        <w:t>.</w:t>
      </w:r>
      <w:r w:rsidRPr="009D7CBF">
        <w:rPr>
          <w:sz w:val="26"/>
          <w:szCs w:val="26"/>
          <w:lang w:val="en-US"/>
        </w:rPr>
        <w:t xml:space="preserve"> Consumer engagement in online brand community: </w:t>
      </w:r>
      <w:r w:rsidR="00611C03" w:rsidRPr="009D7CBF">
        <w:rPr>
          <w:sz w:val="26"/>
          <w:szCs w:val="26"/>
          <w:lang w:val="en-US"/>
        </w:rPr>
        <w:t>M</w:t>
      </w:r>
      <w:r w:rsidRPr="009D7CBF">
        <w:rPr>
          <w:sz w:val="26"/>
          <w:szCs w:val="26"/>
          <w:lang w:val="en-US"/>
        </w:rPr>
        <w:t xml:space="preserve">ediating role of the personal values. </w:t>
      </w:r>
      <w:r w:rsidRPr="009D7CBF">
        <w:rPr>
          <w:i/>
          <w:iCs/>
          <w:sz w:val="26"/>
          <w:szCs w:val="26"/>
          <w:lang w:val="en-US"/>
        </w:rPr>
        <w:t>European Journal of Marketing</w:t>
      </w:r>
      <w:r w:rsidRPr="009D7CBF">
        <w:rPr>
          <w:sz w:val="26"/>
          <w:szCs w:val="26"/>
          <w:lang w:val="en-US"/>
        </w:rPr>
        <w:t xml:space="preserve">, </w:t>
      </w:r>
      <w:r w:rsidRPr="009D7CBF">
        <w:rPr>
          <w:i/>
          <w:iCs/>
          <w:sz w:val="26"/>
          <w:szCs w:val="26"/>
          <w:lang w:val="en-US"/>
        </w:rPr>
        <w:t>53</w:t>
      </w:r>
      <w:r w:rsidRPr="009D7CBF">
        <w:rPr>
          <w:sz w:val="26"/>
          <w:szCs w:val="26"/>
          <w:lang w:val="en-US"/>
        </w:rPr>
        <w:t>(9), 1671-1700. http://dx.doi.org/10.1108/EJM-10-2017-0721</w:t>
      </w:r>
    </w:p>
    <w:p w14:paraId="70AF96F4"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Mishra, A.</w:t>
      </w:r>
      <w:r w:rsidR="00611C03" w:rsidRPr="009D7CBF">
        <w:rPr>
          <w:sz w:val="26"/>
          <w:szCs w:val="26"/>
          <w:lang w:val="en-US"/>
        </w:rPr>
        <w:t xml:space="preserve"> </w:t>
      </w:r>
      <w:r w:rsidRPr="009D7CBF">
        <w:rPr>
          <w:sz w:val="26"/>
          <w:szCs w:val="26"/>
          <w:lang w:val="en-US"/>
        </w:rPr>
        <w:t>S. (2019)</w:t>
      </w:r>
      <w:r w:rsidR="001966E5" w:rsidRPr="009D7CBF">
        <w:rPr>
          <w:sz w:val="26"/>
          <w:szCs w:val="26"/>
          <w:lang w:val="en-US"/>
        </w:rPr>
        <w:t>.</w:t>
      </w:r>
      <w:r w:rsidRPr="009D7CBF">
        <w:rPr>
          <w:sz w:val="26"/>
          <w:szCs w:val="26"/>
          <w:lang w:val="en-US"/>
        </w:rPr>
        <w:t xml:space="preserve"> Antecedents of consumers</w:t>
      </w:r>
      <w:r w:rsidR="00313565">
        <w:rPr>
          <w:sz w:val="26"/>
          <w:szCs w:val="26"/>
          <w:lang w:val="en-US"/>
        </w:rPr>
        <w:t>'</w:t>
      </w:r>
      <w:r w:rsidR="00313565" w:rsidRPr="009D7CBF">
        <w:rPr>
          <w:sz w:val="26"/>
          <w:szCs w:val="26"/>
          <w:lang w:val="en-US"/>
        </w:rPr>
        <w:t xml:space="preserve"> </w:t>
      </w:r>
      <w:r w:rsidRPr="009D7CBF">
        <w:rPr>
          <w:sz w:val="26"/>
          <w:szCs w:val="26"/>
          <w:lang w:val="en-US"/>
        </w:rPr>
        <w:t>engagement with brand</w:t>
      </w:r>
      <w:r w:rsidR="00AA6A54">
        <w:rPr>
          <w:sz w:val="26"/>
          <w:szCs w:val="26"/>
          <w:lang w:val="en-US"/>
        </w:rPr>
        <w:t>-</w:t>
      </w:r>
      <w:r w:rsidRPr="009D7CBF">
        <w:rPr>
          <w:sz w:val="26"/>
          <w:szCs w:val="26"/>
          <w:lang w:val="en-US"/>
        </w:rPr>
        <w:t xml:space="preserve">related content on social media. </w:t>
      </w:r>
      <w:r w:rsidRPr="009D7CBF">
        <w:rPr>
          <w:i/>
          <w:iCs/>
          <w:sz w:val="26"/>
          <w:szCs w:val="26"/>
          <w:lang w:val="en-US"/>
        </w:rPr>
        <w:t>Marketing Intelligence and Planning</w:t>
      </w:r>
      <w:r w:rsidR="00611C03" w:rsidRPr="009D7CBF">
        <w:rPr>
          <w:sz w:val="26"/>
          <w:szCs w:val="26"/>
          <w:lang w:val="en-US"/>
        </w:rPr>
        <w:t>,</w:t>
      </w:r>
      <w:r w:rsidRPr="009D7CBF">
        <w:rPr>
          <w:sz w:val="26"/>
          <w:szCs w:val="26"/>
          <w:lang w:val="en-US"/>
        </w:rPr>
        <w:t xml:space="preserve"> </w:t>
      </w:r>
      <w:r w:rsidRPr="009D7CBF">
        <w:rPr>
          <w:i/>
          <w:iCs/>
          <w:sz w:val="26"/>
          <w:szCs w:val="26"/>
          <w:lang w:val="en-US"/>
        </w:rPr>
        <w:t>37</w:t>
      </w:r>
      <w:r w:rsidRPr="009D7CBF">
        <w:rPr>
          <w:sz w:val="26"/>
          <w:szCs w:val="26"/>
          <w:lang w:val="en-US"/>
        </w:rPr>
        <w:t>(4), 386-400. https://doi.org/10.1108/MIP-04-2018-0130</w:t>
      </w:r>
    </w:p>
    <w:p w14:paraId="1B3EFCDD"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Moliner, M.</w:t>
      </w:r>
      <w:r w:rsidR="00611C03" w:rsidRPr="009D7CBF">
        <w:rPr>
          <w:sz w:val="26"/>
          <w:szCs w:val="26"/>
          <w:lang w:val="en-US"/>
        </w:rPr>
        <w:t xml:space="preserve"> </w:t>
      </w:r>
      <w:r w:rsidRPr="009D7CBF">
        <w:rPr>
          <w:sz w:val="26"/>
          <w:szCs w:val="26"/>
          <w:lang w:val="en-US"/>
        </w:rPr>
        <w:t>A., Monferrer-Tirado, D.</w:t>
      </w:r>
      <w:r w:rsidR="00611C03" w:rsidRPr="009D7CBF">
        <w:rPr>
          <w:sz w:val="26"/>
          <w:szCs w:val="26"/>
          <w:lang w:val="en-US"/>
        </w:rPr>
        <w:t>,</w:t>
      </w:r>
      <w:r w:rsidRPr="009D7CBF">
        <w:rPr>
          <w:sz w:val="26"/>
          <w:szCs w:val="26"/>
          <w:lang w:val="en-US"/>
        </w:rPr>
        <w:t xml:space="preserve"> &amp; Estrada-Guillen, M. (2018)</w:t>
      </w:r>
      <w:r w:rsidR="00611C03" w:rsidRPr="009D7CBF">
        <w:rPr>
          <w:sz w:val="26"/>
          <w:szCs w:val="26"/>
          <w:lang w:val="en-US"/>
        </w:rPr>
        <w:t>.</w:t>
      </w:r>
      <w:r w:rsidRPr="009D7CBF">
        <w:rPr>
          <w:sz w:val="26"/>
          <w:szCs w:val="26"/>
          <w:lang w:val="en-US"/>
        </w:rPr>
        <w:t xml:space="preserve"> Consequences of customer engagement and customer self brand connection. </w:t>
      </w:r>
      <w:r w:rsidRPr="009D7CBF">
        <w:rPr>
          <w:i/>
          <w:iCs/>
          <w:sz w:val="26"/>
          <w:szCs w:val="26"/>
          <w:lang w:val="en-US"/>
        </w:rPr>
        <w:t>Journal of Services Marketing</w:t>
      </w:r>
      <w:r w:rsidRPr="009D7CBF">
        <w:rPr>
          <w:sz w:val="26"/>
          <w:szCs w:val="26"/>
          <w:lang w:val="en-US"/>
        </w:rPr>
        <w:t xml:space="preserve">, </w:t>
      </w:r>
      <w:r w:rsidRPr="009D7CBF">
        <w:rPr>
          <w:i/>
          <w:iCs/>
          <w:sz w:val="26"/>
          <w:szCs w:val="26"/>
          <w:lang w:val="en-US"/>
        </w:rPr>
        <w:t>32</w:t>
      </w:r>
      <w:r w:rsidRPr="009D7CBF">
        <w:rPr>
          <w:sz w:val="26"/>
          <w:szCs w:val="26"/>
          <w:lang w:val="en-US"/>
        </w:rPr>
        <w:t>(4), 387-399. https://doi.org/10.1108/JSM-08-2016-0320</w:t>
      </w:r>
    </w:p>
    <w:p w14:paraId="5A776541"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Morgan-Thomas, A., Dessart, L.</w:t>
      </w:r>
      <w:r w:rsidR="00611C03" w:rsidRPr="009D7CBF">
        <w:rPr>
          <w:sz w:val="26"/>
          <w:szCs w:val="26"/>
          <w:lang w:val="en-US"/>
        </w:rPr>
        <w:t>,</w:t>
      </w:r>
      <w:r w:rsidRPr="009D7CBF">
        <w:rPr>
          <w:sz w:val="26"/>
          <w:szCs w:val="26"/>
          <w:lang w:val="en-US"/>
        </w:rPr>
        <w:t xml:space="preserve"> &amp; Veloutsou, C. (2020)</w:t>
      </w:r>
      <w:r w:rsidR="00611C03" w:rsidRPr="009D7CBF">
        <w:rPr>
          <w:sz w:val="26"/>
          <w:szCs w:val="26"/>
          <w:lang w:val="en-US"/>
        </w:rPr>
        <w:t>.</w:t>
      </w:r>
      <w:r w:rsidRPr="009D7CBF">
        <w:rPr>
          <w:sz w:val="26"/>
          <w:szCs w:val="26"/>
          <w:lang w:val="en-US"/>
        </w:rPr>
        <w:t xml:space="preserve"> Digital ecosystem and consumer engagement: </w:t>
      </w:r>
      <w:r w:rsidR="00611C03" w:rsidRPr="009D7CBF">
        <w:rPr>
          <w:sz w:val="26"/>
          <w:szCs w:val="26"/>
          <w:lang w:val="en-US"/>
        </w:rPr>
        <w:t>A</w:t>
      </w:r>
      <w:r w:rsidRPr="009D7CBF">
        <w:rPr>
          <w:sz w:val="26"/>
          <w:szCs w:val="26"/>
          <w:lang w:val="en-US"/>
        </w:rPr>
        <w:t xml:space="preserve"> socio technical perspective. </w:t>
      </w:r>
      <w:r w:rsidRPr="009D7CBF">
        <w:rPr>
          <w:i/>
          <w:iCs/>
          <w:sz w:val="26"/>
          <w:szCs w:val="26"/>
          <w:lang w:val="en-US"/>
        </w:rPr>
        <w:t>Journal of Business Research</w:t>
      </w:r>
      <w:r w:rsidRPr="009D7CBF">
        <w:rPr>
          <w:sz w:val="26"/>
          <w:szCs w:val="26"/>
          <w:lang w:val="en-US"/>
        </w:rPr>
        <w:t xml:space="preserve">, </w:t>
      </w:r>
      <w:r w:rsidRPr="009D7CBF">
        <w:rPr>
          <w:i/>
          <w:iCs/>
          <w:sz w:val="26"/>
          <w:szCs w:val="26"/>
          <w:lang w:val="en-US"/>
        </w:rPr>
        <w:t>121</w:t>
      </w:r>
      <w:r w:rsidRPr="009D7CBF">
        <w:rPr>
          <w:sz w:val="26"/>
          <w:szCs w:val="26"/>
          <w:lang w:val="en-US"/>
        </w:rPr>
        <w:t>, 713-723. https://doi.org/10.1016/j.jbusres.2020.03.042</w:t>
      </w:r>
    </w:p>
    <w:p w14:paraId="31744695"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Nadeem, W</w:t>
      </w:r>
      <w:r w:rsidR="00611C03" w:rsidRPr="009D7CBF">
        <w:rPr>
          <w:sz w:val="26"/>
          <w:szCs w:val="26"/>
          <w:lang w:val="en-US"/>
        </w:rPr>
        <w:t>., Tan, T. M., Tajvidi, M., &amp; Hajli, N.</w:t>
      </w:r>
      <w:r w:rsidRPr="009D7CBF">
        <w:rPr>
          <w:sz w:val="26"/>
          <w:szCs w:val="26"/>
          <w:lang w:val="en-US"/>
        </w:rPr>
        <w:t xml:space="preserve"> (2021)</w:t>
      </w:r>
      <w:r w:rsidR="00611C03" w:rsidRPr="009D7CBF">
        <w:rPr>
          <w:sz w:val="26"/>
          <w:szCs w:val="26"/>
          <w:lang w:val="en-US"/>
        </w:rPr>
        <w:t>.</w:t>
      </w:r>
      <w:r w:rsidRPr="009D7CBF">
        <w:rPr>
          <w:sz w:val="26"/>
          <w:szCs w:val="26"/>
          <w:lang w:val="en-US"/>
        </w:rPr>
        <w:t xml:space="preserve"> How do experiences enhance brand relationship performance and value co-creation in social commerce? The role of consumer engagement and self brand connection. </w:t>
      </w:r>
      <w:r w:rsidRPr="009D7CBF">
        <w:rPr>
          <w:i/>
          <w:iCs/>
          <w:sz w:val="26"/>
          <w:szCs w:val="26"/>
          <w:lang w:val="en-US"/>
        </w:rPr>
        <w:t>Technological Forecasting and Social Change</w:t>
      </w:r>
      <w:r w:rsidRPr="009D7CBF">
        <w:rPr>
          <w:sz w:val="26"/>
          <w:szCs w:val="26"/>
          <w:lang w:val="en-US"/>
        </w:rPr>
        <w:t xml:space="preserve">, </w:t>
      </w:r>
      <w:r w:rsidRPr="009D7CBF">
        <w:rPr>
          <w:i/>
          <w:iCs/>
          <w:sz w:val="26"/>
          <w:szCs w:val="26"/>
          <w:lang w:val="en-US"/>
        </w:rPr>
        <w:t>171</w:t>
      </w:r>
      <w:r w:rsidRPr="009D7CBF">
        <w:rPr>
          <w:sz w:val="26"/>
          <w:szCs w:val="26"/>
          <w:lang w:val="en-US"/>
        </w:rPr>
        <w:t>, 120952. https://doi.org/10.1016/j.techfore.2021.120952</w:t>
      </w:r>
    </w:p>
    <w:p w14:paraId="54C47F0B"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Ornelas Sanchez, S.</w:t>
      </w:r>
      <w:r w:rsidR="00A767F7" w:rsidRPr="009D7CBF">
        <w:rPr>
          <w:sz w:val="26"/>
          <w:szCs w:val="26"/>
          <w:lang w:val="en-US"/>
        </w:rPr>
        <w:t xml:space="preserve"> </w:t>
      </w:r>
      <w:r w:rsidRPr="009D7CBF">
        <w:rPr>
          <w:sz w:val="26"/>
          <w:szCs w:val="26"/>
          <w:lang w:val="en-US"/>
        </w:rPr>
        <w:t>A.</w:t>
      </w:r>
      <w:r w:rsidR="00A767F7" w:rsidRPr="009D7CBF">
        <w:rPr>
          <w:sz w:val="26"/>
          <w:szCs w:val="26"/>
          <w:lang w:val="en-US"/>
        </w:rPr>
        <w:t>,</w:t>
      </w:r>
      <w:r w:rsidRPr="009D7CBF">
        <w:rPr>
          <w:sz w:val="26"/>
          <w:szCs w:val="26"/>
          <w:lang w:val="en-US"/>
        </w:rPr>
        <w:t xml:space="preserve"> &amp; Vera Martinez, J. (2020)</w:t>
      </w:r>
      <w:r w:rsidR="00A767F7" w:rsidRPr="009D7CBF">
        <w:rPr>
          <w:sz w:val="26"/>
          <w:szCs w:val="26"/>
          <w:lang w:val="en-US"/>
        </w:rPr>
        <w:t>.</w:t>
      </w:r>
      <w:r w:rsidRPr="009D7CBF">
        <w:rPr>
          <w:sz w:val="26"/>
          <w:szCs w:val="26"/>
          <w:lang w:val="en-US"/>
        </w:rPr>
        <w:t xml:space="preserve"> The more I know, the more I engage: </w:t>
      </w:r>
      <w:r w:rsidR="00A767F7" w:rsidRPr="009D7CBF">
        <w:rPr>
          <w:sz w:val="26"/>
          <w:szCs w:val="26"/>
          <w:lang w:val="en-US"/>
        </w:rPr>
        <w:t>C</w:t>
      </w:r>
      <w:r w:rsidRPr="009D7CBF">
        <w:rPr>
          <w:sz w:val="26"/>
          <w:szCs w:val="26"/>
          <w:lang w:val="en-US"/>
        </w:rPr>
        <w:t>onsumer education</w:t>
      </w:r>
      <w:r w:rsidR="00313565">
        <w:rPr>
          <w:sz w:val="26"/>
          <w:szCs w:val="26"/>
          <w:lang w:val="en-US"/>
        </w:rPr>
        <w:t>'</w:t>
      </w:r>
      <w:r w:rsidRPr="009D7CBF">
        <w:rPr>
          <w:sz w:val="26"/>
          <w:szCs w:val="26"/>
          <w:lang w:val="en-US"/>
        </w:rPr>
        <w:t xml:space="preserve">s role in consumer engagement in the coffee shop context. </w:t>
      </w:r>
      <w:r w:rsidRPr="009D7CBF">
        <w:rPr>
          <w:i/>
          <w:iCs/>
          <w:sz w:val="26"/>
          <w:szCs w:val="26"/>
          <w:lang w:val="en-US"/>
        </w:rPr>
        <w:t>British Food Journal</w:t>
      </w:r>
      <w:r w:rsidRPr="009D7CBF">
        <w:rPr>
          <w:sz w:val="26"/>
          <w:szCs w:val="26"/>
          <w:lang w:val="en-US"/>
        </w:rPr>
        <w:t xml:space="preserve">, </w:t>
      </w:r>
      <w:r w:rsidRPr="009D7CBF">
        <w:rPr>
          <w:i/>
          <w:iCs/>
          <w:sz w:val="26"/>
          <w:szCs w:val="26"/>
          <w:lang w:val="en-US"/>
        </w:rPr>
        <w:t>123</w:t>
      </w:r>
      <w:r w:rsidRPr="009D7CBF">
        <w:rPr>
          <w:sz w:val="26"/>
          <w:szCs w:val="26"/>
          <w:lang w:val="en-US"/>
        </w:rPr>
        <w:t>(2), 551-562. https://doi.org/10.1108/BFJ-05-2020-0401</w:t>
      </w:r>
    </w:p>
    <w:p w14:paraId="114ABCB0"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Pansari, A.</w:t>
      </w:r>
      <w:r w:rsidR="00B23DF5" w:rsidRPr="009D7CBF">
        <w:rPr>
          <w:sz w:val="26"/>
          <w:szCs w:val="26"/>
          <w:lang w:val="en-US"/>
        </w:rPr>
        <w:t>,</w:t>
      </w:r>
      <w:r w:rsidRPr="009D7CBF">
        <w:rPr>
          <w:sz w:val="26"/>
          <w:szCs w:val="26"/>
          <w:lang w:val="en-US"/>
        </w:rPr>
        <w:t xml:space="preserve"> &amp; Kumar, V. (2017)</w:t>
      </w:r>
      <w:r w:rsidR="00B23DF5" w:rsidRPr="009D7CBF">
        <w:rPr>
          <w:sz w:val="26"/>
          <w:szCs w:val="26"/>
          <w:lang w:val="en-US"/>
        </w:rPr>
        <w:t>.</w:t>
      </w:r>
      <w:r w:rsidRPr="009D7CBF">
        <w:rPr>
          <w:sz w:val="26"/>
          <w:szCs w:val="26"/>
          <w:lang w:val="en-US"/>
        </w:rPr>
        <w:t xml:space="preserve"> Customer engagement: </w:t>
      </w:r>
      <w:r w:rsidR="00B23DF5" w:rsidRPr="009D7CBF">
        <w:rPr>
          <w:sz w:val="26"/>
          <w:szCs w:val="26"/>
          <w:lang w:val="en-US"/>
        </w:rPr>
        <w:t>T</w:t>
      </w:r>
      <w:r w:rsidRPr="009D7CBF">
        <w:rPr>
          <w:sz w:val="26"/>
          <w:szCs w:val="26"/>
          <w:lang w:val="en-US"/>
        </w:rPr>
        <w:t xml:space="preserve">he construct, antecedents, and consequences. </w:t>
      </w:r>
      <w:r w:rsidRPr="009D7CBF">
        <w:rPr>
          <w:i/>
          <w:iCs/>
          <w:sz w:val="26"/>
          <w:szCs w:val="26"/>
          <w:lang w:val="en-US"/>
        </w:rPr>
        <w:t>Journal of the Academy of Marketing Science</w:t>
      </w:r>
      <w:r w:rsidR="00B23DF5" w:rsidRPr="009D7CBF">
        <w:rPr>
          <w:sz w:val="26"/>
          <w:szCs w:val="26"/>
          <w:lang w:val="en-US"/>
        </w:rPr>
        <w:t>,</w:t>
      </w:r>
      <w:r w:rsidRPr="009D7CBF">
        <w:rPr>
          <w:i/>
          <w:iCs/>
          <w:sz w:val="26"/>
          <w:szCs w:val="26"/>
          <w:lang w:val="en-US"/>
        </w:rPr>
        <w:t xml:space="preserve"> 45</w:t>
      </w:r>
      <w:r w:rsidRPr="009D7CBF">
        <w:rPr>
          <w:sz w:val="26"/>
          <w:szCs w:val="26"/>
          <w:lang w:val="en-US"/>
        </w:rPr>
        <w:t>(3), 294-311. https://doi.org/10.1007/s11747-016-0485-6</w:t>
      </w:r>
    </w:p>
    <w:p w14:paraId="7B3570CB"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rPr>
        <w:t>Paul, J.</w:t>
      </w:r>
      <w:r w:rsidR="00640F85" w:rsidRPr="009D7CBF">
        <w:rPr>
          <w:sz w:val="26"/>
          <w:szCs w:val="26"/>
        </w:rPr>
        <w:t>,</w:t>
      </w:r>
      <w:r w:rsidRPr="009D7CBF">
        <w:rPr>
          <w:sz w:val="26"/>
          <w:szCs w:val="26"/>
        </w:rPr>
        <w:t xml:space="preserve"> &amp; Benito, G.</w:t>
      </w:r>
      <w:r w:rsidR="00640F85" w:rsidRPr="009D7CBF">
        <w:rPr>
          <w:sz w:val="26"/>
          <w:szCs w:val="26"/>
        </w:rPr>
        <w:t xml:space="preserve"> </w:t>
      </w:r>
      <w:r w:rsidRPr="009D7CBF">
        <w:rPr>
          <w:sz w:val="26"/>
          <w:szCs w:val="26"/>
        </w:rPr>
        <w:t>R. (2018)</w:t>
      </w:r>
      <w:r w:rsidR="00640F85" w:rsidRPr="009D7CBF">
        <w:rPr>
          <w:sz w:val="26"/>
          <w:szCs w:val="26"/>
        </w:rPr>
        <w:t>.</w:t>
      </w:r>
      <w:r w:rsidRPr="009D7CBF">
        <w:rPr>
          <w:sz w:val="26"/>
          <w:szCs w:val="26"/>
        </w:rPr>
        <w:t xml:space="preserve"> A review of research on outward foreign direct investment from emerging countries, including China: </w:t>
      </w:r>
      <w:r w:rsidR="00640F85" w:rsidRPr="009D7CBF">
        <w:rPr>
          <w:sz w:val="26"/>
          <w:szCs w:val="26"/>
        </w:rPr>
        <w:t>W</w:t>
      </w:r>
      <w:r w:rsidRPr="009D7CBF">
        <w:rPr>
          <w:sz w:val="26"/>
          <w:szCs w:val="26"/>
        </w:rPr>
        <w:t xml:space="preserve">hat do we know, how do we know and where should we be heading? </w:t>
      </w:r>
      <w:r w:rsidRPr="009D7CBF">
        <w:rPr>
          <w:i/>
          <w:iCs/>
          <w:sz w:val="26"/>
          <w:szCs w:val="26"/>
        </w:rPr>
        <w:t>Asia Pacific Business Review</w:t>
      </w:r>
      <w:r w:rsidRPr="009D7CBF">
        <w:rPr>
          <w:sz w:val="26"/>
          <w:szCs w:val="26"/>
        </w:rPr>
        <w:t xml:space="preserve">, </w:t>
      </w:r>
      <w:r w:rsidRPr="009D7CBF">
        <w:rPr>
          <w:i/>
          <w:iCs/>
          <w:sz w:val="26"/>
          <w:szCs w:val="26"/>
        </w:rPr>
        <w:t>24</w:t>
      </w:r>
      <w:r w:rsidRPr="009D7CBF">
        <w:rPr>
          <w:sz w:val="26"/>
          <w:szCs w:val="26"/>
        </w:rPr>
        <w:t>(1), 90</w:t>
      </w:r>
      <w:r w:rsidR="007E1D47" w:rsidRPr="009D7CBF">
        <w:rPr>
          <w:sz w:val="26"/>
          <w:szCs w:val="26"/>
        </w:rPr>
        <w:t>-</w:t>
      </w:r>
      <w:r w:rsidRPr="009D7CBF">
        <w:rPr>
          <w:sz w:val="26"/>
          <w:szCs w:val="26"/>
        </w:rPr>
        <w:t xml:space="preserve">115. </w:t>
      </w:r>
      <w:r w:rsidRPr="009D7CBF">
        <w:rPr>
          <w:sz w:val="26"/>
          <w:szCs w:val="26"/>
          <w:lang w:val="en-US"/>
        </w:rPr>
        <w:t>https://doi.org/10.1080/13602381.2017.1357316</w:t>
      </w:r>
    </w:p>
    <w:p w14:paraId="4C35192D"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Paul, J.</w:t>
      </w:r>
      <w:r w:rsidR="005C3E2F" w:rsidRPr="009D7CBF">
        <w:rPr>
          <w:sz w:val="26"/>
          <w:szCs w:val="26"/>
          <w:lang w:val="en-US"/>
        </w:rPr>
        <w:t>,</w:t>
      </w:r>
      <w:r w:rsidRPr="009D7CBF">
        <w:rPr>
          <w:sz w:val="26"/>
          <w:szCs w:val="26"/>
          <w:lang w:val="en-US"/>
        </w:rPr>
        <w:t xml:space="preserve"> &amp; Criado, A.</w:t>
      </w:r>
      <w:r w:rsidR="005C3E2F" w:rsidRPr="009D7CBF">
        <w:rPr>
          <w:sz w:val="26"/>
          <w:szCs w:val="26"/>
          <w:lang w:val="en-US"/>
        </w:rPr>
        <w:t xml:space="preserve"> </w:t>
      </w:r>
      <w:r w:rsidRPr="009D7CBF">
        <w:rPr>
          <w:sz w:val="26"/>
          <w:szCs w:val="26"/>
          <w:lang w:val="en-US"/>
        </w:rPr>
        <w:t>R. (2020)</w:t>
      </w:r>
      <w:r w:rsidR="005C3E2F" w:rsidRPr="009D7CBF">
        <w:rPr>
          <w:sz w:val="26"/>
          <w:szCs w:val="26"/>
          <w:lang w:val="en-US"/>
        </w:rPr>
        <w:t>.</w:t>
      </w:r>
      <w:r w:rsidRPr="009D7CBF">
        <w:rPr>
          <w:sz w:val="26"/>
          <w:szCs w:val="26"/>
          <w:lang w:val="en-US"/>
        </w:rPr>
        <w:t xml:space="preserve"> The art of writing literature review: </w:t>
      </w:r>
      <w:r w:rsidR="001966E5" w:rsidRPr="009D7CBF">
        <w:rPr>
          <w:sz w:val="26"/>
          <w:szCs w:val="26"/>
          <w:lang w:val="en-US"/>
        </w:rPr>
        <w:t>W</w:t>
      </w:r>
      <w:r w:rsidRPr="009D7CBF">
        <w:rPr>
          <w:sz w:val="26"/>
          <w:szCs w:val="26"/>
          <w:lang w:val="en-US"/>
        </w:rPr>
        <w:t xml:space="preserve">hat do we know and what we need to know. </w:t>
      </w:r>
      <w:r w:rsidRPr="009D7CBF">
        <w:rPr>
          <w:i/>
          <w:iCs/>
          <w:sz w:val="26"/>
          <w:szCs w:val="26"/>
          <w:lang w:val="en-US"/>
        </w:rPr>
        <w:t>International Business Review</w:t>
      </w:r>
      <w:r w:rsidR="005C3E2F" w:rsidRPr="009D7CBF">
        <w:rPr>
          <w:sz w:val="26"/>
          <w:szCs w:val="26"/>
          <w:lang w:val="en-US"/>
        </w:rPr>
        <w:t>,</w:t>
      </w:r>
      <w:r w:rsidRPr="009D7CBF">
        <w:rPr>
          <w:i/>
          <w:iCs/>
          <w:sz w:val="26"/>
          <w:szCs w:val="26"/>
          <w:lang w:val="en-US"/>
        </w:rPr>
        <w:t xml:space="preserve"> 29</w:t>
      </w:r>
      <w:r w:rsidRPr="009D7CBF">
        <w:rPr>
          <w:sz w:val="26"/>
          <w:szCs w:val="26"/>
          <w:lang w:val="en-US"/>
        </w:rPr>
        <w:t>(4),</w:t>
      </w:r>
      <w:r w:rsidRPr="009D7CBF">
        <w:rPr>
          <w:b/>
          <w:bCs/>
          <w:sz w:val="26"/>
          <w:szCs w:val="26"/>
          <w:lang w:val="en-US"/>
        </w:rPr>
        <w:t xml:space="preserve"> </w:t>
      </w:r>
      <w:r w:rsidRPr="009D7CBF">
        <w:rPr>
          <w:sz w:val="26"/>
          <w:szCs w:val="26"/>
          <w:lang w:val="en-US"/>
        </w:rPr>
        <w:t>101717. https://doi.org/10.1016/j.ibusrev.2020.101717</w:t>
      </w:r>
    </w:p>
    <w:p w14:paraId="2C13AFE3"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rPr>
        <w:lastRenderedPageBreak/>
        <w:t>Paul, J.</w:t>
      </w:r>
      <w:r w:rsidR="00550559" w:rsidRPr="009D7CBF">
        <w:rPr>
          <w:sz w:val="26"/>
          <w:szCs w:val="26"/>
        </w:rPr>
        <w:t>,</w:t>
      </w:r>
      <w:r w:rsidRPr="009D7CBF">
        <w:rPr>
          <w:sz w:val="26"/>
          <w:szCs w:val="26"/>
        </w:rPr>
        <w:t xml:space="preserve"> &amp; Dhiman, R. (2021)</w:t>
      </w:r>
      <w:r w:rsidR="00550559" w:rsidRPr="009D7CBF">
        <w:rPr>
          <w:sz w:val="26"/>
          <w:szCs w:val="26"/>
        </w:rPr>
        <w:t>.</w:t>
      </w:r>
      <w:r w:rsidRPr="009D7CBF">
        <w:rPr>
          <w:sz w:val="26"/>
          <w:szCs w:val="26"/>
        </w:rPr>
        <w:t xml:space="preserve"> Three decades of export competitiveness literature: systematic review, synthesis and future research agenda. </w:t>
      </w:r>
      <w:r w:rsidRPr="009D7CBF">
        <w:rPr>
          <w:i/>
          <w:iCs/>
          <w:sz w:val="26"/>
          <w:szCs w:val="26"/>
        </w:rPr>
        <w:t>International Management Review</w:t>
      </w:r>
      <w:r w:rsidRPr="009D7CBF">
        <w:rPr>
          <w:sz w:val="26"/>
          <w:szCs w:val="26"/>
        </w:rPr>
        <w:t>,</w:t>
      </w:r>
      <w:r w:rsidRPr="009D7CBF">
        <w:rPr>
          <w:i/>
          <w:iCs/>
          <w:sz w:val="26"/>
          <w:szCs w:val="26"/>
        </w:rPr>
        <w:t xml:space="preserve"> 38</w:t>
      </w:r>
      <w:r w:rsidRPr="009D7CBF">
        <w:rPr>
          <w:sz w:val="26"/>
          <w:szCs w:val="26"/>
        </w:rPr>
        <w:t xml:space="preserve">(5), 1082-1111. </w:t>
      </w:r>
      <w:r w:rsidRPr="009D7CBF">
        <w:rPr>
          <w:sz w:val="26"/>
          <w:szCs w:val="26"/>
          <w:lang w:val="en-US"/>
        </w:rPr>
        <w:t>https://doi.org/10.1108/IMR-12-2020-0295</w:t>
      </w:r>
    </w:p>
    <w:p w14:paraId="0A4F5775" w14:textId="77777777" w:rsidR="00AD3EE2" w:rsidRPr="009D7CBF" w:rsidRDefault="00AD3EE2" w:rsidP="00DC2E0D">
      <w:pPr>
        <w:spacing w:before="0" w:after="0" w:line="360" w:lineRule="exact"/>
        <w:ind w:left="567" w:hanging="567"/>
        <w:jc w:val="left"/>
        <w:rPr>
          <w:sz w:val="26"/>
          <w:szCs w:val="26"/>
        </w:rPr>
      </w:pPr>
      <w:r w:rsidRPr="009D7CBF">
        <w:rPr>
          <w:sz w:val="26"/>
          <w:szCs w:val="26"/>
          <w:lang w:val="en-US"/>
        </w:rPr>
        <w:t>Paul, J.</w:t>
      </w:r>
      <w:r w:rsidR="00DD7394" w:rsidRPr="009D7CBF">
        <w:rPr>
          <w:sz w:val="26"/>
          <w:szCs w:val="26"/>
          <w:lang w:val="en-US"/>
        </w:rPr>
        <w:t>,</w:t>
      </w:r>
      <w:r w:rsidRPr="009D7CBF">
        <w:rPr>
          <w:sz w:val="26"/>
          <w:szCs w:val="26"/>
          <w:lang w:val="en-US"/>
        </w:rPr>
        <w:t xml:space="preserve"> &amp; Rosado-S</w:t>
      </w:r>
      <w:r w:rsidR="00871C82" w:rsidRPr="009D7CBF">
        <w:rPr>
          <w:sz w:val="26"/>
          <w:szCs w:val="26"/>
          <w:lang w:val="en-US"/>
        </w:rPr>
        <w:t>er</w:t>
      </w:r>
      <w:r w:rsidRPr="009D7CBF">
        <w:rPr>
          <w:sz w:val="26"/>
          <w:szCs w:val="26"/>
          <w:lang w:val="en-US"/>
        </w:rPr>
        <w:t>rano, A. (2019)</w:t>
      </w:r>
      <w:r w:rsidR="00DD7394" w:rsidRPr="009D7CBF">
        <w:rPr>
          <w:sz w:val="26"/>
          <w:szCs w:val="26"/>
          <w:lang w:val="en-US"/>
        </w:rPr>
        <w:t>.</w:t>
      </w:r>
      <w:r w:rsidRPr="009D7CBF">
        <w:rPr>
          <w:sz w:val="26"/>
          <w:szCs w:val="26"/>
          <w:lang w:val="en-US"/>
        </w:rPr>
        <w:t xml:space="preserve"> Gradual internationalization vs born-global international new venture models: </w:t>
      </w:r>
      <w:r w:rsidR="00DD7394" w:rsidRPr="009D7CBF">
        <w:rPr>
          <w:sz w:val="26"/>
          <w:szCs w:val="26"/>
          <w:lang w:val="en-US"/>
        </w:rPr>
        <w:t>A</w:t>
      </w:r>
      <w:r w:rsidRPr="009D7CBF">
        <w:rPr>
          <w:sz w:val="26"/>
          <w:szCs w:val="26"/>
          <w:lang w:val="en-US"/>
        </w:rPr>
        <w:t xml:space="preserve"> review and research agenda. </w:t>
      </w:r>
      <w:r w:rsidRPr="009D7CBF">
        <w:rPr>
          <w:i/>
          <w:iCs/>
          <w:sz w:val="26"/>
          <w:szCs w:val="26"/>
          <w:lang w:val="en-US"/>
        </w:rPr>
        <w:t>International Marketing Review</w:t>
      </w:r>
      <w:r w:rsidRPr="009D7CBF">
        <w:rPr>
          <w:sz w:val="26"/>
          <w:szCs w:val="26"/>
          <w:lang w:val="en-US"/>
        </w:rPr>
        <w:t xml:space="preserve">, </w:t>
      </w:r>
      <w:r w:rsidRPr="009D7CBF">
        <w:rPr>
          <w:i/>
          <w:iCs/>
          <w:sz w:val="26"/>
          <w:szCs w:val="26"/>
          <w:lang w:val="en-US"/>
        </w:rPr>
        <w:t>36</w:t>
      </w:r>
      <w:r w:rsidRPr="009D7CBF">
        <w:rPr>
          <w:sz w:val="26"/>
          <w:szCs w:val="26"/>
          <w:lang w:val="en-US"/>
        </w:rPr>
        <w:t>(6), 830-858. https://doi.org/10.1108/IMR-10-2018-0280</w:t>
      </w:r>
    </w:p>
    <w:p w14:paraId="20DADBA1"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rPr>
        <w:t>Pereira, V</w:t>
      </w:r>
      <w:r w:rsidR="00DD7394" w:rsidRPr="009D7CBF">
        <w:rPr>
          <w:sz w:val="26"/>
          <w:szCs w:val="26"/>
        </w:rPr>
        <w:t>., Vrontis, D., Christofi, M., &amp; Temouri, Y.</w:t>
      </w:r>
      <w:r w:rsidRPr="009D7CBF">
        <w:rPr>
          <w:sz w:val="26"/>
          <w:szCs w:val="26"/>
        </w:rPr>
        <w:t xml:space="preserve"> (2019)</w:t>
      </w:r>
      <w:r w:rsidR="00DD7394" w:rsidRPr="009D7CBF">
        <w:rPr>
          <w:sz w:val="26"/>
          <w:szCs w:val="26"/>
        </w:rPr>
        <w:t>.</w:t>
      </w:r>
      <w:r w:rsidRPr="009D7CBF">
        <w:rPr>
          <w:sz w:val="26"/>
          <w:szCs w:val="26"/>
        </w:rPr>
        <w:t xml:space="preserve"> Analysing three decades of emerging market research: </w:t>
      </w:r>
      <w:r w:rsidR="00DD7394" w:rsidRPr="009D7CBF">
        <w:rPr>
          <w:sz w:val="26"/>
          <w:szCs w:val="26"/>
        </w:rPr>
        <w:t>F</w:t>
      </w:r>
      <w:r w:rsidRPr="009D7CBF">
        <w:rPr>
          <w:sz w:val="26"/>
          <w:szCs w:val="26"/>
        </w:rPr>
        <w:t xml:space="preserve">uture research directions. </w:t>
      </w:r>
      <w:r w:rsidRPr="009D7CBF">
        <w:rPr>
          <w:i/>
          <w:iCs/>
          <w:sz w:val="26"/>
          <w:szCs w:val="26"/>
        </w:rPr>
        <w:t>British Journal of Management</w:t>
      </w:r>
      <w:r w:rsidRPr="009D7CBF">
        <w:rPr>
          <w:sz w:val="26"/>
          <w:szCs w:val="26"/>
        </w:rPr>
        <w:t xml:space="preserve">, </w:t>
      </w:r>
      <w:r w:rsidR="00B8494A" w:rsidRPr="009D7CBF">
        <w:rPr>
          <w:i/>
          <w:iCs/>
          <w:sz w:val="26"/>
          <w:szCs w:val="26"/>
        </w:rPr>
        <w:t>30</w:t>
      </w:r>
      <w:r w:rsidRPr="009D7CBF">
        <w:rPr>
          <w:sz w:val="26"/>
          <w:szCs w:val="26"/>
        </w:rPr>
        <w:t xml:space="preserve">, 1-12. </w:t>
      </w:r>
      <w:r w:rsidR="001966E5" w:rsidRPr="009D7CBF">
        <w:rPr>
          <w:sz w:val="26"/>
          <w:szCs w:val="26"/>
        </w:rPr>
        <w:t>http://dx.doi.org/10.1111/1467-8551.12381</w:t>
      </w:r>
    </w:p>
    <w:p w14:paraId="072864D7"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Pezzuti, T., Leonhardt, J.</w:t>
      </w:r>
      <w:r w:rsidR="00B85F65" w:rsidRPr="009D7CBF">
        <w:rPr>
          <w:sz w:val="26"/>
          <w:szCs w:val="26"/>
          <w:lang w:val="en-US"/>
        </w:rPr>
        <w:t xml:space="preserve"> </w:t>
      </w:r>
      <w:r w:rsidRPr="009D7CBF">
        <w:rPr>
          <w:sz w:val="26"/>
          <w:szCs w:val="26"/>
          <w:lang w:val="en-US"/>
        </w:rPr>
        <w:t>M</w:t>
      </w:r>
      <w:r w:rsidR="00B85F65" w:rsidRPr="009D7CBF">
        <w:rPr>
          <w:sz w:val="26"/>
          <w:szCs w:val="26"/>
          <w:lang w:val="en-US"/>
        </w:rPr>
        <w:t>.,</w:t>
      </w:r>
      <w:r w:rsidRPr="009D7CBF">
        <w:rPr>
          <w:sz w:val="26"/>
          <w:szCs w:val="26"/>
          <w:lang w:val="en-US"/>
        </w:rPr>
        <w:t xml:space="preserve"> &amp; Warren, C. (2021)</w:t>
      </w:r>
      <w:r w:rsidR="00B85F65" w:rsidRPr="009D7CBF">
        <w:rPr>
          <w:sz w:val="26"/>
          <w:szCs w:val="26"/>
          <w:lang w:val="en-US"/>
        </w:rPr>
        <w:t>.</w:t>
      </w:r>
      <w:r w:rsidRPr="009D7CBF">
        <w:rPr>
          <w:sz w:val="26"/>
          <w:szCs w:val="26"/>
          <w:lang w:val="en-US"/>
        </w:rPr>
        <w:t xml:space="preserve"> Certainty in language increases consumer engagement on social media. </w:t>
      </w:r>
      <w:r w:rsidRPr="009D7CBF">
        <w:rPr>
          <w:i/>
          <w:iCs/>
          <w:sz w:val="26"/>
          <w:szCs w:val="26"/>
          <w:lang w:val="en-US"/>
        </w:rPr>
        <w:t>Journal of Interactive Marketing</w:t>
      </w:r>
      <w:r w:rsidRPr="009D7CBF">
        <w:rPr>
          <w:sz w:val="26"/>
          <w:szCs w:val="26"/>
          <w:lang w:val="en-US"/>
        </w:rPr>
        <w:t xml:space="preserve">, </w:t>
      </w:r>
      <w:r w:rsidRPr="009D7CBF">
        <w:rPr>
          <w:i/>
          <w:iCs/>
          <w:sz w:val="26"/>
          <w:szCs w:val="26"/>
          <w:lang w:val="en-US"/>
        </w:rPr>
        <w:t>53</w:t>
      </w:r>
      <w:r w:rsidRPr="009D7CBF">
        <w:rPr>
          <w:sz w:val="26"/>
          <w:szCs w:val="26"/>
          <w:lang w:val="en-US"/>
        </w:rPr>
        <w:t>, 32-46. https://doi.org/10.1016/j.intmar.2020.06.005</w:t>
      </w:r>
    </w:p>
    <w:p w14:paraId="33B14C2C"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Read, W.</w:t>
      </w:r>
      <w:r w:rsidR="00C63015" w:rsidRPr="009D7CBF">
        <w:rPr>
          <w:sz w:val="26"/>
          <w:szCs w:val="26"/>
          <w:lang w:val="en-US"/>
        </w:rPr>
        <w:t xml:space="preserve">, Robertson, N., </w:t>
      </w:r>
      <w:proofErr w:type="spellStart"/>
      <w:r w:rsidR="00C63015" w:rsidRPr="009D7CBF">
        <w:rPr>
          <w:sz w:val="26"/>
          <w:szCs w:val="26"/>
          <w:lang w:val="en-US"/>
        </w:rPr>
        <w:t>McQuiklen</w:t>
      </w:r>
      <w:proofErr w:type="spellEnd"/>
      <w:r w:rsidR="00C63015" w:rsidRPr="009D7CBF">
        <w:rPr>
          <w:sz w:val="26"/>
          <w:szCs w:val="26"/>
          <w:lang w:val="en-US"/>
        </w:rPr>
        <w:t>, L., &amp; Ferdous, A. S.</w:t>
      </w:r>
      <w:r w:rsidRPr="009D7CBF">
        <w:rPr>
          <w:sz w:val="26"/>
          <w:szCs w:val="26"/>
          <w:lang w:val="en-US"/>
        </w:rPr>
        <w:t xml:space="preserve"> (2019)</w:t>
      </w:r>
      <w:r w:rsidR="00C63015" w:rsidRPr="009D7CBF">
        <w:rPr>
          <w:sz w:val="26"/>
          <w:szCs w:val="26"/>
          <w:lang w:val="en-US"/>
        </w:rPr>
        <w:t>.</w:t>
      </w:r>
      <w:r w:rsidRPr="009D7CBF">
        <w:rPr>
          <w:sz w:val="26"/>
          <w:szCs w:val="26"/>
          <w:lang w:val="en-US"/>
        </w:rPr>
        <w:t xml:space="preserve"> Consumer engagement on Twitter: </w:t>
      </w:r>
      <w:r w:rsidR="00C63015" w:rsidRPr="009D7CBF">
        <w:rPr>
          <w:sz w:val="26"/>
          <w:szCs w:val="26"/>
          <w:lang w:val="en-US"/>
        </w:rPr>
        <w:t>P</w:t>
      </w:r>
      <w:r w:rsidRPr="009D7CBF">
        <w:rPr>
          <w:sz w:val="26"/>
          <w:szCs w:val="26"/>
          <w:lang w:val="en-US"/>
        </w:rPr>
        <w:t xml:space="preserve">erceptions of the brands matter. </w:t>
      </w:r>
      <w:r w:rsidRPr="009D7CBF">
        <w:rPr>
          <w:i/>
          <w:iCs/>
          <w:sz w:val="26"/>
          <w:szCs w:val="26"/>
          <w:lang w:val="en-US"/>
        </w:rPr>
        <w:t xml:space="preserve">European Journal of </w:t>
      </w:r>
      <w:r w:rsidR="001944DF" w:rsidRPr="009D7CBF">
        <w:rPr>
          <w:i/>
          <w:iCs/>
          <w:sz w:val="26"/>
          <w:szCs w:val="26"/>
          <w:lang w:val="en-US"/>
        </w:rPr>
        <w:t>M</w:t>
      </w:r>
      <w:r w:rsidRPr="009D7CBF">
        <w:rPr>
          <w:i/>
          <w:iCs/>
          <w:sz w:val="26"/>
          <w:szCs w:val="26"/>
          <w:lang w:val="en-US"/>
        </w:rPr>
        <w:t>arketing</w:t>
      </w:r>
      <w:r w:rsidRPr="009D7CBF">
        <w:rPr>
          <w:sz w:val="26"/>
          <w:szCs w:val="26"/>
          <w:lang w:val="en-US"/>
        </w:rPr>
        <w:t xml:space="preserve">, </w:t>
      </w:r>
      <w:r w:rsidRPr="009D7CBF">
        <w:rPr>
          <w:i/>
          <w:iCs/>
          <w:sz w:val="26"/>
          <w:szCs w:val="26"/>
          <w:lang w:val="en-US"/>
        </w:rPr>
        <w:t>53</w:t>
      </w:r>
      <w:r w:rsidRPr="009D7CBF">
        <w:rPr>
          <w:sz w:val="26"/>
          <w:szCs w:val="26"/>
          <w:lang w:val="en-US"/>
        </w:rPr>
        <w:t>(9), 1905-33. https://doi.org/10.1108/EJM-10-2017-0772</w:t>
      </w:r>
    </w:p>
    <w:p w14:paraId="33C3F313"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Santos, Z.</w:t>
      </w:r>
      <w:r w:rsidR="00944D22" w:rsidRPr="009D7CBF">
        <w:rPr>
          <w:sz w:val="26"/>
          <w:szCs w:val="26"/>
          <w:lang w:val="en-US"/>
        </w:rPr>
        <w:t xml:space="preserve"> </w:t>
      </w:r>
      <w:r w:rsidRPr="009D7CBF">
        <w:rPr>
          <w:sz w:val="26"/>
          <w:szCs w:val="26"/>
          <w:lang w:val="en-US"/>
        </w:rPr>
        <w:t>R.</w:t>
      </w:r>
      <w:r w:rsidR="00944D22" w:rsidRPr="009D7CBF">
        <w:rPr>
          <w:sz w:val="26"/>
          <w:szCs w:val="26"/>
          <w:lang w:val="en-US"/>
        </w:rPr>
        <w:t>, Cheung, C. M. K., Coelho, P. S., Rita, P.</w:t>
      </w:r>
      <w:r w:rsidRPr="009D7CBF">
        <w:rPr>
          <w:sz w:val="26"/>
          <w:szCs w:val="26"/>
          <w:lang w:val="en-US"/>
        </w:rPr>
        <w:t xml:space="preserve"> (2022)</w:t>
      </w:r>
      <w:r w:rsidR="00944D22" w:rsidRPr="009D7CBF">
        <w:rPr>
          <w:sz w:val="26"/>
          <w:szCs w:val="26"/>
          <w:lang w:val="en-US"/>
        </w:rPr>
        <w:t>.</w:t>
      </w:r>
      <w:r w:rsidRPr="009D7CBF">
        <w:rPr>
          <w:sz w:val="26"/>
          <w:szCs w:val="26"/>
          <w:lang w:val="en-US"/>
        </w:rPr>
        <w:t xml:space="preserve"> Consumer </w:t>
      </w:r>
      <w:r w:rsidR="006223E4" w:rsidRPr="009D7CBF">
        <w:rPr>
          <w:sz w:val="26"/>
          <w:szCs w:val="26"/>
          <w:lang w:val="en-US"/>
        </w:rPr>
        <w:t>engagement in social media brand communities</w:t>
      </w:r>
      <w:r w:rsidRPr="009D7CBF">
        <w:rPr>
          <w:sz w:val="26"/>
          <w:szCs w:val="26"/>
          <w:lang w:val="en-US"/>
        </w:rPr>
        <w:t xml:space="preserve">: A literature review. </w:t>
      </w:r>
      <w:r w:rsidRPr="009D7CBF">
        <w:rPr>
          <w:i/>
          <w:iCs/>
          <w:sz w:val="26"/>
          <w:szCs w:val="26"/>
          <w:lang w:val="en-US"/>
        </w:rPr>
        <w:t>International Journal of Information Management</w:t>
      </w:r>
      <w:r w:rsidRPr="009D7CBF">
        <w:rPr>
          <w:sz w:val="26"/>
          <w:szCs w:val="26"/>
          <w:lang w:val="en-US"/>
        </w:rPr>
        <w:t xml:space="preserve">, </w:t>
      </w:r>
      <w:r w:rsidRPr="009D7CBF">
        <w:rPr>
          <w:i/>
          <w:iCs/>
          <w:sz w:val="26"/>
          <w:szCs w:val="26"/>
          <w:lang w:val="en-US"/>
        </w:rPr>
        <w:t>63</w:t>
      </w:r>
      <w:r w:rsidRPr="009D7CBF">
        <w:rPr>
          <w:sz w:val="26"/>
          <w:szCs w:val="26"/>
          <w:lang w:val="en-US"/>
        </w:rPr>
        <w:t>, 102457. http://dx.doi.org/10.1016/j.ijinfomgt.2021.102457</w:t>
      </w:r>
    </w:p>
    <w:p w14:paraId="7F50F77D" w14:textId="77777777" w:rsidR="00AD3EE2" w:rsidRPr="009D7CBF" w:rsidRDefault="00AD3EE2" w:rsidP="00DC2E0D">
      <w:pPr>
        <w:spacing w:before="0" w:after="0" w:line="360" w:lineRule="exact"/>
        <w:ind w:left="567" w:hanging="567"/>
        <w:jc w:val="left"/>
        <w:rPr>
          <w:sz w:val="26"/>
          <w:szCs w:val="26"/>
          <w:lang w:val="en-US"/>
        </w:rPr>
      </w:pPr>
      <w:r w:rsidRPr="009D7CBF">
        <w:rPr>
          <w:sz w:val="26"/>
          <w:szCs w:val="26"/>
          <w:lang w:val="en-US"/>
        </w:rPr>
        <w:t>Schultz, C.</w:t>
      </w:r>
      <w:r w:rsidR="002431C2" w:rsidRPr="009D7CBF">
        <w:rPr>
          <w:sz w:val="26"/>
          <w:szCs w:val="26"/>
          <w:lang w:val="en-US"/>
        </w:rPr>
        <w:t xml:space="preserve"> </w:t>
      </w:r>
      <w:r w:rsidRPr="009D7CBF">
        <w:rPr>
          <w:sz w:val="26"/>
          <w:szCs w:val="26"/>
          <w:lang w:val="en-US"/>
        </w:rPr>
        <w:t>S. (2017)</w:t>
      </w:r>
      <w:r w:rsidR="002431C2" w:rsidRPr="009D7CBF">
        <w:rPr>
          <w:sz w:val="26"/>
          <w:szCs w:val="26"/>
          <w:lang w:val="en-US"/>
        </w:rPr>
        <w:t>.</w:t>
      </w:r>
      <w:r w:rsidRPr="009D7CBF">
        <w:rPr>
          <w:sz w:val="26"/>
          <w:szCs w:val="26"/>
          <w:lang w:val="en-US"/>
        </w:rPr>
        <w:t xml:space="preserve"> Proposing to your fans: </w:t>
      </w:r>
      <w:r w:rsidR="005F5C2A" w:rsidRPr="009D7CBF">
        <w:rPr>
          <w:sz w:val="26"/>
          <w:szCs w:val="26"/>
          <w:lang w:val="en-US"/>
        </w:rPr>
        <w:t>W</w:t>
      </w:r>
      <w:r w:rsidRPr="009D7CBF">
        <w:rPr>
          <w:sz w:val="26"/>
          <w:szCs w:val="26"/>
          <w:lang w:val="en-US"/>
        </w:rPr>
        <w:t xml:space="preserve">hich brand post characteristics drive consumer engagement activities on social media brand </w:t>
      </w:r>
      <w:proofErr w:type="gramStart"/>
      <w:r w:rsidRPr="009D7CBF">
        <w:rPr>
          <w:sz w:val="26"/>
          <w:szCs w:val="26"/>
          <w:lang w:val="en-US"/>
        </w:rPr>
        <w:t>pages?.</w:t>
      </w:r>
      <w:proofErr w:type="gramEnd"/>
      <w:r w:rsidRPr="009D7CBF">
        <w:rPr>
          <w:sz w:val="26"/>
          <w:szCs w:val="26"/>
          <w:lang w:val="en-US"/>
        </w:rPr>
        <w:t xml:space="preserve"> </w:t>
      </w:r>
      <w:r w:rsidRPr="009D7CBF">
        <w:rPr>
          <w:i/>
          <w:iCs/>
          <w:sz w:val="26"/>
          <w:szCs w:val="26"/>
          <w:lang w:val="en-US"/>
        </w:rPr>
        <w:t>Electronic Commerce Research and Applications</w:t>
      </w:r>
      <w:r w:rsidRPr="009D7CBF">
        <w:rPr>
          <w:sz w:val="26"/>
          <w:szCs w:val="26"/>
          <w:lang w:val="en-US"/>
        </w:rPr>
        <w:t>,</w:t>
      </w:r>
      <w:r w:rsidRPr="009D7CBF">
        <w:rPr>
          <w:i/>
          <w:iCs/>
          <w:sz w:val="26"/>
          <w:szCs w:val="26"/>
          <w:lang w:val="en-US"/>
        </w:rPr>
        <w:t xml:space="preserve"> 26</w:t>
      </w:r>
      <w:r w:rsidRPr="009D7CBF">
        <w:rPr>
          <w:sz w:val="26"/>
          <w:szCs w:val="26"/>
          <w:lang w:val="en-US"/>
        </w:rPr>
        <w:t>, 23-34. https://doi.org/10.1016/j.elerap.2017.09.005</w:t>
      </w:r>
    </w:p>
    <w:p w14:paraId="60338393" w14:textId="77777777" w:rsidR="00AD3EE2" w:rsidRPr="009D7CBF" w:rsidRDefault="00AD3EE2" w:rsidP="00DC2E0D">
      <w:pPr>
        <w:spacing w:before="0" w:after="0" w:line="360" w:lineRule="exact"/>
        <w:ind w:left="567" w:hanging="567"/>
        <w:jc w:val="left"/>
        <w:rPr>
          <w:color w:val="000000"/>
          <w:sz w:val="26"/>
          <w:szCs w:val="26"/>
          <w:shd w:val="clear" w:color="auto" w:fill="FFFFFF"/>
        </w:rPr>
      </w:pPr>
      <w:r w:rsidRPr="009D7CBF">
        <w:rPr>
          <w:color w:val="000000"/>
          <w:sz w:val="26"/>
          <w:szCs w:val="26"/>
          <w:shd w:val="clear" w:color="auto" w:fill="FFFFFF"/>
        </w:rPr>
        <w:t>Simon, C., Brexendorf, T.</w:t>
      </w:r>
      <w:r w:rsidR="002431C2" w:rsidRPr="009D7CBF">
        <w:rPr>
          <w:color w:val="000000"/>
          <w:sz w:val="26"/>
          <w:szCs w:val="26"/>
          <w:shd w:val="clear" w:color="auto" w:fill="FFFFFF"/>
        </w:rPr>
        <w:t xml:space="preserve"> </w:t>
      </w:r>
      <w:r w:rsidRPr="009D7CBF">
        <w:rPr>
          <w:color w:val="000000"/>
          <w:sz w:val="26"/>
          <w:szCs w:val="26"/>
          <w:shd w:val="clear" w:color="auto" w:fill="FFFFFF"/>
        </w:rPr>
        <w:t>O.</w:t>
      </w:r>
      <w:r w:rsidR="002431C2" w:rsidRPr="009D7CBF">
        <w:rPr>
          <w:color w:val="000000"/>
          <w:sz w:val="26"/>
          <w:szCs w:val="26"/>
          <w:shd w:val="clear" w:color="auto" w:fill="FFFFFF"/>
        </w:rPr>
        <w:t>,</w:t>
      </w:r>
      <w:r w:rsidRPr="009D7CBF">
        <w:rPr>
          <w:color w:val="000000"/>
          <w:sz w:val="26"/>
          <w:szCs w:val="26"/>
          <w:shd w:val="clear" w:color="auto" w:fill="FFFFFF"/>
        </w:rPr>
        <w:t xml:space="preserve"> &amp; Fassnacht, M. (2016)</w:t>
      </w:r>
      <w:r w:rsidR="002431C2" w:rsidRPr="009D7CBF">
        <w:rPr>
          <w:color w:val="000000"/>
          <w:sz w:val="26"/>
          <w:szCs w:val="26"/>
          <w:shd w:val="clear" w:color="auto" w:fill="FFFFFF"/>
        </w:rPr>
        <w:t>.</w:t>
      </w:r>
      <w:r w:rsidRPr="009D7CBF">
        <w:rPr>
          <w:color w:val="000000"/>
          <w:sz w:val="26"/>
          <w:szCs w:val="26"/>
          <w:shd w:val="clear" w:color="auto" w:fill="FFFFFF"/>
        </w:rPr>
        <w:t xml:space="preserve"> The impact of external social and internal personal forces on consumers</w:t>
      </w:r>
      <w:r w:rsidR="00313565">
        <w:rPr>
          <w:color w:val="000000"/>
          <w:sz w:val="26"/>
          <w:szCs w:val="26"/>
          <w:shd w:val="clear" w:color="auto" w:fill="FFFFFF"/>
        </w:rPr>
        <w:t>'</w:t>
      </w:r>
      <w:r w:rsidR="00313565" w:rsidRPr="009D7CBF">
        <w:rPr>
          <w:color w:val="000000"/>
          <w:sz w:val="26"/>
          <w:szCs w:val="26"/>
          <w:shd w:val="clear" w:color="auto" w:fill="FFFFFF"/>
        </w:rPr>
        <w:t xml:space="preserve"> </w:t>
      </w:r>
      <w:r w:rsidRPr="009D7CBF">
        <w:rPr>
          <w:color w:val="000000"/>
          <w:sz w:val="26"/>
          <w:szCs w:val="26"/>
          <w:shd w:val="clear" w:color="auto" w:fill="FFFFFF"/>
        </w:rPr>
        <w:t xml:space="preserve">brand community engagement on Facebook. </w:t>
      </w:r>
      <w:r w:rsidRPr="009D7CBF">
        <w:rPr>
          <w:i/>
          <w:iCs/>
          <w:color w:val="000000"/>
          <w:sz w:val="26"/>
          <w:szCs w:val="26"/>
          <w:shd w:val="clear" w:color="auto" w:fill="FFFFFF"/>
        </w:rPr>
        <w:t>Journal of Product &amp; Brand Management</w:t>
      </w:r>
      <w:r w:rsidRPr="009D7CBF">
        <w:rPr>
          <w:color w:val="000000"/>
          <w:sz w:val="26"/>
          <w:szCs w:val="26"/>
          <w:shd w:val="clear" w:color="auto" w:fill="FFFFFF"/>
        </w:rPr>
        <w:t xml:space="preserve">, </w:t>
      </w:r>
      <w:r w:rsidRPr="009D7CBF">
        <w:rPr>
          <w:i/>
          <w:iCs/>
          <w:color w:val="000000"/>
          <w:sz w:val="26"/>
          <w:szCs w:val="26"/>
          <w:shd w:val="clear" w:color="auto" w:fill="FFFFFF"/>
        </w:rPr>
        <w:t>25</w:t>
      </w:r>
      <w:r w:rsidRPr="009D7CBF">
        <w:rPr>
          <w:color w:val="000000"/>
          <w:sz w:val="26"/>
          <w:szCs w:val="26"/>
          <w:shd w:val="clear" w:color="auto" w:fill="FFFFFF"/>
        </w:rPr>
        <w:t>(5), 409–423. http://dx.doi.org/10.1108/JPBM-03-2015-0843</w:t>
      </w:r>
    </w:p>
    <w:p w14:paraId="334B8056" w14:textId="77777777" w:rsidR="00AD3EE2" w:rsidRPr="009D7CBF" w:rsidRDefault="00AD3EE2" w:rsidP="00DC2E0D">
      <w:pPr>
        <w:spacing w:before="0" w:after="0" w:line="360" w:lineRule="exact"/>
        <w:ind w:left="567" w:hanging="567"/>
        <w:jc w:val="left"/>
        <w:rPr>
          <w:color w:val="000000"/>
          <w:sz w:val="26"/>
          <w:szCs w:val="26"/>
          <w:shd w:val="clear" w:color="auto" w:fill="FFFFFF"/>
        </w:rPr>
      </w:pPr>
      <w:r w:rsidRPr="009D7CBF">
        <w:rPr>
          <w:color w:val="000000"/>
          <w:sz w:val="26"/>
          <w:szCs w:val="26"/>
          <w:shd w:val="clear" w:color="auto" w:fill="FFFFFF"/>
        </w:rPr>
        <w:t>Sung, E.</w:t>
      </w:r>
      <w:r w:rsidR="00F31EDE" w:rsidRPr="009D7CBF">
        <w:rPr>
          <w:color w:val="000000"/>
          <w:sz w:val="26"/>
          <w:szCs w:val="26"/>
          <w:shd w:val="clear" w:color="auto" w:fill="FFFFFF"/>
        </w:rPr>
        <w:t>, Bae, S., Han, D. I. D., &amp; Kwon, O.</w:t>
      </w:r>
      <w:r w:rsidRPr="009D7CBF">
        <w:rPr>
          <w:color w:val="000000"/>
          <w:sz w:val="26"/>
          <w:szCs w:val="26"/>
          <w:shd w:val="clear" w:color="auto" w:fill="FFFFFF"/>
        </w:rPr>
        <w:t xml:space="preserve"> (2021)</w:t>
      </w:r>
      <w:r w:rsidR="00F31EDE" w:rsidRPr="009D7CBF">
        <w:rPr>
          <w:color w:val="000000"/>
          <w:sz w:val="26"/>
          <w:szCs w:val="26"/>
          <w:shd w:val="clear" w:color="auto" w:fill="FFFFFF"/>
        </w:rPr>
        <w:t>.</w:t>
      </w:r>
      <w:r w:rsidRPr="009D7CBF">
        <w:rPr>
          <w:color w:val="000000"/>
          <w:sz w:val="26"/>
          <w:szCs w:val="26"/>
          <w:shd w:val="clear" w:color="auto" w:fill="FFFFFF"/>
        </w:rPr>
        <w:t xml:space="preserve"> Consumer engagement via interactive artificial intelligence and mixed reality. </w:t>
      </w:r>
      <w:r w:rsidRPr="009D7CBF">
        <w:rPr>
          <w:i/>
          <w:iCs/>
          <w:color w:val="000000"/>
          <w:sz w:val="26"/>
          <w:szCs w:val="26"/>
          <w:shd w:val="clear" w:color="auto" w:fill="FFFFFF"/>
        </w:rPr>
        <w:t>International Journal of Information Management</w:t>
      </w:r>
      <w:r w:rsidRPr="009D7CBF">
        <w:rPr>
          <w:color w:val="000000"/>
          <w:sz w:val="26"/>
          <w:szCs w:val="26"/>
          <w:shd w:val="clear" w:color="auto" w:fill="FFFFFF"/>
        </w:rPr>
        <w:t xml:space="preserve">, </w:t>
      </w:r>
      <w:r w:rsidRPr="009D7CBF">
        <w:rPr>
          <w:i/>
          <w:iCs/>
          <w:color w:val="000000"/>
          <w:sz w:val="26"/>
          <w:szCs w:val="26"/>
          <w:shd w:val="clear" w:color="auto" w:fill="FFFFFF"/>
        </w:rPr>
        <w:t>60</w:t>
      </w:r>
      <w:r w:rsidRPr="009D7CBF">
        <w:rPr>
          <w:color w:val="000000"/>
          <w:sz w:val="26"/>
          <w:szCs w:val="26"/>
          <w:shd w:val="clear" w:color="auto" w:fill="FFFFFF"/>
        </w:rPr>
        <w:t xml:space="preserve">, 102382. </w:t>
      </w:r>
      <w:r w:rsidRPr="009D7CBF">
        <w:rPr>
          <w:sz w:val="26"/>
          <w:szCs w:val="26"/>
          <w:shd w:val="clear" w:color="auto" w:fill="FFFFFF"/>
        </w:rPr>
        <w:t>https://doi.org/10.1016/j.ijinfomgt.2021.102382</w:t>
      </w:r>
    </w:p>
    <w:p w14:paraId="7287263A" w14:textId="77777777" w:rsidR="00AD3EE2" w:rsidRPr="009D7CBF" w:rsidRDefault="00AD3EE2" w:rsidP="00DC2E0D">
      <w:pPr>
        <w:spacing w:before="0" w:after="0" w:line="360" w:lineRule="exact"/>
        <w:ind w:left="567" w:hanging="567"/>
        <w:jc w:val="left"/>
        <w:rPr>
          <w:color w:val="000000"/>
          <w:sz w:val="26"/>
          <w:szCs w:val="26"/>
          <w:lang w:val="en-US"/>
        </w:rPr>
      </w:pPr>
      <w:r w:rsidRPr="009D7CBF">
        <w:rPr>
          <w:color w:val="000000"/>
          <w:sz w:val="26"/>
          <w:szCs w:val="26"/>
          <w:shd w:val="clear" w:color="auto" w:fill="FFFFFF"/>
        </w:rPr>
        <w:t>Ting, D.</w:t>
      </w:r>
      <w:r w:rsidR="00F22120" w:rsidRPr="009D7CBF">
        <w:rPr>
          <w:color w:val="000000"/>
          <w:sz w:val="26"/>
          <w:szCs w:val="26"/>
          <w:shd w:val="clear" w:color="auto" w:fill="FFFFFF"/>
        </w:rPr>
        <w:t xml:space="preserve"> </w:t>
      </w:r>
      <w:r w:rsidRPr="009D7CBF">
        <w:rPr>
          <w:color w:val="000000"/>
          <w:sz w:val="26"/>
          <w:szCs w:val="26"/>
          <w:shd w:val="clear" w:color="auto" w:fill="FFFFFF"/>
        </w:rPr>
        <w:t>H., Abbasi, A.</w:t>
      </w:r>
      <w:r w:rsidR="00F22120" w:rsidRPr="009D7CBF">
        <w:rPr>
          <w:color w:val="000000"/>
          <w:sz w:val="26"/>
          <w:szCs w:val="26"/>
          <w:shd w:val="clear" w:color="auto" w:fill="FFFFFF"/>
        </w:rPr>
        <w:t xml:space="preserve"> </w:t>
      </w:r>
      <w:r w:rsidRPr="009D7CBF">
        <w:rPr>
          <w:color w:val="000000"/>
          <w:sz w:val="26"/>
          <w:szCs w:val="26"/>
          <w:shd w:val="clear" w:color="auto" w:fill="FFFFFF"/>
        </w:rPr>
        <w:t>Z.</w:t>
      </w:r>
      <w:r w:rsidR="00F22120" w:rsidRPr="009D7CBF">
        <w:rPr>
          <w:color w:val="000000"/>
          <w:sz w:val="26"/>
          <w:szCs w:val="26"/>
          <w:shd w:val="clear" w:color="auto" w:fill="FFFFFF"/>
        </w:rPr>
        <w:t>,</w:t>
      </w:r>
      <w:r w:rsidRPr="009D7CBF">
        <w:rPr>
          <w:color w:val="000000"/>
          <w:sz w:val="26"/>
          <w:szCs w:val="26"/>
          <w:shd w:val="clear" w:color="auto" w:fill="FFFFFF"/>
        </w:rPr>
        <w:t xml:space="preserve"> &amp; Ahmed, S. (2021)</w:t>
      </w:r>
      <w:r w:rsidR="00F22120" w:rsidRPr="009D7CBF">
        <w:rPr>
          <w:color w:val="000000"/>
          <w:sz w:val="26"/>
          <w:szCs w:val="26"/>
          <w:shd w:val="clear" w:color="auto" w:fill="FFFFFF"/>
        </w:rPr>
        <w:t>.</w:t>
      </w:r>
      <w:r w:rsidRPr="009D7CBF">
        <w:rPr>
          <w:color w:val="000000"/>
          <w:sz w:val="26"/>
          <w:szCs w:val="26"/>
          <w:shd w:val="clear" w:color="auto" w:fill="FFFFFF"/>
        </w:rPr>
        <w:t xml:space="preserve"> Examining the mediating role of social interactivity between customer engagement and brand loyalty. </w:t>
      </w:r>
      <w:r w:rsidRPr="009D7CBF">
        <w:rPr>
          <w:i/>
          <w:iCs/>
          <w:color w:val="000000"/>
          <w:sz w:val="26"/>
          <w:szCs w:val="26"/>
          <w:shd w:val="clear" w:color="auto" w:fill="FFFFFF"/>
        </w:rPr>
        <w:t>Asia Pacific Journal of Marketing and Logistics</w:t>
      </w:r>
      <w:r w:rsidRPr="009D7CBF">
        <w:rPr>
          <w:color w:val="000000"/>
          <w:sz w:val="26"/>
          <w:szCs w:val="26"/>
          <w:shd w:val="clear" w:color="auto" w:fill="FFFFFF"/>
        </w:rPr>
        <w:t xml:space="preserve">, </w:t>
      </w:r>
      <w:r w:rsidRPr="009D7CBF">
        <w:rPr>
          <w:i/>
          <w:iCs/>
          <w:color w:val="000000"/>
          <w:sz w:val="26"/>
          <w:szCs w:val="26"/>
          <w:shd w:val="clear" w:color="auto" w:fill="FFFFFF"/>
        </w:rPr>
        <w:t>33</w:t>
      </w:r>
      <w:r w:rsidRPr="009D7CBF">
        <w:rPr>
          <w:color w:val="000000"/>
          <w:sz w:val="26"/>
          <w:szCs w:val="26"/>
          <w:shd w:val="clear" w:color="auto" w:fill="FFFFFF"/>
        </w:rPr>
        <w:t xml:space="preserve">(5), 1139-1158. </w:t>
      </w:r>
      <w:r w:rsidRPr="009D7CBF">
        <w:rPr>
          <w:sz w:val="26"/>
          <w:szCs w:val="26"/>
          <w:lang w:val="en-US"/>
        </w:rPr>
        <w:t>https://doi.org/10.1108/APJML-10-2019-0576</w:t>
      </w:r>
    </w:p>
    <w:p w14:paraId="45D267BF" w14:textId="77777777" w:rsidR="00AD3EE2" w:rsidRPr="009D7CBF" w:rsidRDefault="00AD3EE2" w:rsidP="00DC2E0D">
      <w:pPr>
        <w:spacing w:before="0" w:after="0" w:line="360" w:lineRule="exact"/>
        <w:ind w:left="567" w:hanging="567"/>
        <w:jc w:val="left"/>
        <w:rPr>
          <w:i/>
          <w:iCs/>
          <w:sz w:val="26"/>
          <w:szCs w:val="26"/>
          <w:lang w:val="en-US"/>
        </w:rPr>
      </w:pPr>
      <w:r w:rsidRPr="009D7CBF">
        <w:rPr>
          <w:sz w:val="26"/>
          <w:szCs w:val="26"/>
          <w:lang w:val="en-US"/>
        </w:rPr>
        <w:t>Thorpe, R.</w:t>
      </w:r>
      <w:r w:rsidR="00E8435B" w:rsidRPr="009D7CBF">
        <w:rPr>
          <w:sz w:val="26"/>
          <w:szCs w:val="26"/>
          <w:lang w:val="en-US"/>
        </w:rPr>
        <w:t>, Holt, R., Macpherson, A., &amp; Pittaway, L.</w:t>
      </w:r>
      <w:r w:rsidRPr="009D7CBF">
        <w:rPr>
          <w:sz w:val="26"/>
          <w:szCs w:val="26"/>
          <w:lang w:val="en-US"/>
        </w:rPr>
        <w:t xml:space="preserve"> (2005)</w:t>
      </w:r>
      <w:r w:rsidR="00576406" w:rsidRPr="009D7CBF">
        <w:rPr>
          <w:sz w:val="26"/>
          <w:szCs w:val="26"/>
          <w:lang w:val="en-US"/>
        </w:rPr>
        <w:t>.</w:t>
      </w:r>
      <w:r w:rsidRPr="009D7CBF">
        <w:rPr>
          <w:sz w:val="26"/>
          <w:szCs w:val="26"/>
          <w:lang w:val="en-US"/>
        </w:rPr>
        <w:t xml:space="preserve"> Using knowledge within small and medium</w:t>
      </w:r>
      <w:r w:rsidR="00E572F2">
        <w:rPr>
          <w:sz w:val="26"/>
          <w:szCs w:val="26"/>
          <w:lang w:val="en-US"/>
        </w:rPr>
        <w:t>-</w:t>
      </w:r>
      <w:r w:rsidRPr="009D7CBF">
        <w:rPr>
          <w:sz w:val="26"/>
          <w:szCs w:val="26"/>
          <w:lang w:val="en-US"/>
        </w:rPr>
        <w:t xml:space="preserve">sized firms: </w:t>
      </w:r>
      <w:r w:rsidR="00E572F2">
        <w:rPr>
          <w:sz w:val="26"/>
          <w:szCs w:val="26"/>
          <w:lang w:val="en-US"/>
        </w:rPr>
        <w:t>A</w:t>
      </w:r>
      <w:r w:rsidRPr="009D7CBF">
        <w:rPr>
          <w:sz w:val="26"/>
          <w:szCs w:val="26"/>
          <w:lang w:val="en-US"/>
        </w:rPr>
        <w:t xml:space="preserve"> systematic review of the evidence. </w:t>
      </w:r>
      <w:r w:rsidRPr="009D7CBF">
        <w:rPr>
          <w:i/>
          <w:iCs/>
          <w:sz w:val="26"/>
          <w:szCs w:val="26"/>
          <w:lang w:val="en-US"/>
        </w:rPr>
        <w:lastRenderedPageBreak/>
        <w:t>International Journal of Management Review</w:t>
      </w:r>
      <w:r w:rsidRPr="009D7CBF">
        <w:rPr>
          <w:sz w:val="26"/>
          <w:szCs w:val="26"/>
          <w:lang w:val="en-US"/>
        </w:rPr>
        <w:t>,</w:t>
      </w:r>
      <w:r w:rsidRPr="009D7CBF">
        <w:rPr>
          <w:i/>
          <w:iCs/>
          <w:sz w:val="26"/>
          <w:szCs w:val="26"/>
          <w:lang w:val="en-US"/>
        </w:rPr>
        <w:t xml:space="preserve"> 7</w:t>
      </w:r>
      <w:r w:rsidRPr="009D7CBF">
        <w:rPr>
          <w:sz w:val="26"/>
          <w:szCs w:val="26"/>
          <w:lang w:val="en-US"/>
        </w:rPr>
        <w:t>(4), 257-281. https://doi.org/10.1111/j.1468-2370.2005.00116.x</w:t>
      </w:r>
      <w:r w:rsidRPr="009D7CBF">
        <w:rPr>
          <w:i/>
          <w:iCs/>
          <w:sz w:val="26"/>
          <w:szCs w:val="26"/>
          <w:lang w:val="en-US"/>
        </w:rPr>
        <w:t xml:space="preserve"> </w:t>
      </w:r>
    </w:p>
    <w:p w14:paraId="33E2DAC9" w14:textId="77777777" w:rsidR="00AD3EE2" w:rsidRPr="009D7CBF" w:rsidRDefault="00AD3EE2" w:rsidP="00DC2E0D">
      <w:pPr>
        <w:spacing w:before="0" w:after="0" w:line="360" w:lineRule="exact"/>
        <w:ind w:left="567" w:hanging="567"/>
        <w:jc w:val="left"/>
        <w:rPr>
          <w:sz w:val="26"/>
          <w:szCs w:val="26"/>
          <w:lang w:val="en-US"/>
        </w:rPr>
      </w:pPr>
      <w:r w:rsidRPr="009D7CBF">
        <w:rPr>
          <w:color w:val="000000"/>
          <w:sz w:val="26"/>
          <w:szCs w:val="26"/>
          <w:lang w:val="en-US"/>
        </w:rPr>
        <w:t>Van Doorn, J.</w:t>
      </w:r>
      <w:r w:rsidR="00314338" w:rsidRPr="009D7CBF">
        <w:rPr>
          <w:color w:val="000000"/>
          <w:sz w:val="26"/>
          <w:szCs w:val="26"/>
          <w:lang w:val="en-US"/>
        </w:rPr>
        <w:t xml:space="preserve">, Lemon, K. N., Mittal, V., Nass, S., Pick, D., &amp; Verhoef, P. C. </w:t>
      </w:r>
      <w:r w:rsidRPr="009D7CBF">
        <w:rPr>
          <w:color w:val="000000"/>
          <w:sz w:val="26"/>
          <w:szCs w:val="26"/>
          <w:lang w:val="en-US"/>
        </w:rPr>
        <w:t xml:space="preserve"> (2010)</w:t>
      </w:r>
      <w:r w:rsidR="00314338" w:rsidRPr="009D7CBF">
        <w:rPr>
          <w:color w:val="000000"/>
          <w:sz w:val="26"/>
          <w:szCs w:val="26"/>
          <w:lang w:val="en-US"/>
        </w:rPr>
        <w:t>.</w:t>
      </w:r>
      <w:r w:rsidRPr="009D7CBF">
        <w:rPr>
          <w:color w:val="000000"/>
          <w:sz w:val="26"/>
          <w:szCs w:val="26"/>
          <w:lang w:val="en-US"/>
        </w:rPr>
        <w:t xml:space="preserve"> </w:t>
      </w:r>
      <w:r w:rsidRPr="009D7CBF">
        <w:rPr>
          <w:sz w:val="26"/>
          <w:szCs w:val="26"/>
          <w:lang w:val="en-US"/>
        </w:rPr>
        <w:t xml:space="preserve">Consumer engagement behavior: </w:t>
      </w:r>
      <w:r w:rsidR="00BB0557">
        <w:rPr>
          <w:sz w:val="26"/>
          <w:szCs w:val="26"/>
          <w:lang w:val="en-US"/>
        </w:rPr>
        <w:t>T</w:t>
      </w:r>
      <w:r w:rsidRPr="009D7CBF">
        <w:rPr>
          <w:sz w:val="26"/>
          <w:szCs w:val="26"/>
          <w:lang w:val="en-US"/>
        </w:rPr>
        <w:t xml:space="preserve">heoretical foundations and research directions. </w:t>
      </w:r>
      <w:r w:rsidRPr="009D7CBF">
        <w:rPr>
          <w:i/>
          <w:iCs/>
          <w:sz w:val="26"/>
          <w:szCs w:val="26"/>
          <w:lang w:val="en-US"/>
        </w:rPr>
        <w:t>Journal of Service Research</w:t>
      </w:r>
      <w:r w:rsidR="00314338" w:rsidRPr="009D7CBF">
        <w:rPr>
          <w:sz w:val="26"/>
          <w:szCs w:val="26"/>
          <w:lang w:val="en-US"/>
        </w:rPr>
        <w:t>,</w:t>
      </w:r>
      <w:r w:rsidRPr="009D7CBF">
        <w:rPr>
          <w:i/>
          <w:iCs/>
          <w:sz w:val="26"/>
          <w:szCs w:val="26"/>
          <w:lang w:val="en-US"/>
        </w:rPr>
        <w:t xml:space="preserve"> 13</w:t>
      </w:r>
      <w:r w:rsidRPr="009D7CBF">
        <w:rPr>
          <w:sz w:val="26"/>
          <w:szCs w:val="26"/>
          <w:lang w:val="en-US"/>
        </w:rPr>
        <w:t xml:space="preserve">(3), 253-266. </w:t>
      </w:r>
      <w:r w:rsidR="00722E52" w:rsidRPr="007C4826">
        <w:rPr>
          <w:sz w:val="26"/>
          <w:szCs w:val="26"/>
          <w:lang w:val="en-US"/>
        </w:rPr>
        <w:t>https://doi.org/10.1177/1094670510375599</w:t>
      </w:r>
    </w:p>
    <w:p w14:paraId="20F0270A" w14:textId="77777777" w:rsidR="00722E52" w:rsidRPr="009D7CBF" w:rsidRDefault="00722E52" w:rsidP="00DC2E0D">
      <w:pPr>
        <w:spacing w:before="0" w:after="0" w:line="360" w:lineRule="exact"/>
        <w:ind w:left="284" w:hanging="284"/>
        <w:jc w:val="left"/>
        <w:rPr>
          <w:sz w:val="26"/>
          <w:szCs w:val="26"/>
          <w:lang w:val="en-US"/>
        </w:rPr>
      </w:pPr>
      <w:r w:rsidRPr="009D7CBF">
        <w:rPr>
          <w:sz w:val="26"/>
          <w:szCs w:val="26"/>
          <w:lang w:val="en-US"/>
        </w:rPr>
        <w:t xml:space="preserve">Vargo, S. L., &amp; Lusch, R. F. (2004). Evolving to a new dominant logic for marketing. </w:t>
      </w:r>
      <w:r w:rsidRPr="009D7CBF">
        <w:rPr>
          <w:i/>
          <w:iCs/>
          <w:sz w:val="26"/>
          <w:szCs w:val="26"/>
          <w:lang w:val="en-US"/>
        </w:rPr>
        <w:t>Journal of Marketing</w:t>
      </w:r>
      <w:r w:rsidRPr="009D7CBF">
        <w:rPr>
          <w:sz w:val="26"/>
          <w:szCs w:val="26"/>
          <w:lang w:val="en-US"/>
        </w:rPr>
        <w:t>,</w:t>
      </w:r>
      <w:r w:rsidRPr="009D7CBF">
        <w:rPr>
          <w:i/>
          <w:iCs/>
          <w:sz w:val="26"/>
          <w:szCs w:val="26"/>
          <w:lang w:val="en-US"/>
        </w:rPr>
        <w:t xml:space="preserve"> 68</w:t>
      </w:r>
      <w:r w:rsidRPr="009D7CBF">
        <w:rPr>
          <w:sz w:val="26"/>
          <w:szCs w:val="26"/>
          <w:lang w:val="en-US"/>
        </w:rPr>
        <w:t>(1), 1-17.</w:t>
      </w:r>
      <w:r w:rsidR="00596771" w:rsidRPr="009D7CBF">
        <w:rPr>
          <w:sz w:val="26"/>
          <w:szCs w:val="26"/>
          <w:lang w:val="en-US"/>
        </w:rPr>
        <w:t xml:space="preserve"> https://doi.org/10.1509/jmkg.68.1.1.24036</w:t>
      </w:r>
    </w:p>
    <w:p w14:paraId="38167231" w14:textId="77777777" w:rsidR="00AD3EE2" w:rsidRDefault="00AD3EE2" w:rsidP="00DC2E0D">
      <w:pPr>
        <w:spacing w:before="0" w:after="0" w:line="360" w:lineRule="exact"/>
        <w:ind w:left="567" w:hanging="567"/>
        <w:jc w:val="left"/>
        <w:rPr>
          <w:sz w:val="26"/>
          <w:szCs w:val="26"/>
          <w:lang w:val="en-US"/>
        </w:rPr>
      </w:pPr>
      <w:r w:rsidRPr="009D7CBF">
        <w:rPr>
          <w:sz w:val="26"/>
          <w:szCs w:val="26"/>
          <w:lang w:val="en-US"/>
        </w:rPr>
        <w:t>Vivek, S.</w:t>
      </w:r>
      <w:r w:rsidR="001345D9" w:rsidRPr="009D7CBF">
        <w:rPr>
          <w:sz w:val="26"/>
          <w:szCs w:val="26"/>
          <w:lang w:val="en-US"/>
        </w:rPr>
        <w:t xml:space="preserve"> </w:t>
      </w:r>
      <w:r w:rsidRPr="009D7CBF">
        <w:rPr>
          <w:sz w:val="26"/>
          <w:szCs w:val="26"/>
          <w:lang w:val="en-US"/>
        </w:rPr>
        <w:t>D., Beatty, S.</w:t>
      </w:r>
      <w:r w:rsidR="001345D9" w:rsidRPr="009D7CBF">
        <w:rPr>
          <w:sz w:val="26"/>
          <w:szCs w:val="26"/>
          <w:lang w:val="en-US"/>
        </w:rPr>
        <w:t xml:space="preserve"> </w:t>
      </w:r>
      <w:r w:rsidRPr="009D7CBF">
        <w:rPr>
          <w:sz w:val="26"/>
          <w:szCs w:val="26"/>
          <w:lang w:val="en-US"/>
        </w:rPr>
        <w:t>E.</w:t>
      </w:r>
      <w:r w:rsidR="001345D9" w:rsidRPr="009D7CBF">
        <w:rPr>
          <w:sz w:val="26"/>
          <w:szCs w:val="26"/>
          <w:lang w:val="en-US"/>
        </w:rPr>
        <w:t>,</w:t>
      </w:r>
      <w:r w:rsidRPr="009D7CBF">
        <w:rPr>
          <w:sz w:val="26"/>
          <w:szCs w:val="26"/>
          <w:lang w:val="en-US"/>
        </w:rPr>
        <w:t xml:space="preserve"> &amp; Morgan, R.</w:t>
      </w:r>
      <w:r w:rsidR="001345D9" w:rsidRPr="009D7CBF">
        <w:rPr>
          <w:sz w:val="26"/>
          <w:szCs w:val="26"/>
          <w:lang w:val="en-US"/>
        </w:rPr>
        <w:t xml:space="preserve"> </w:t>
      </w:r>
      <w:r w:rsidRPr="009D7CBF">
        <w:rPr>
          <w:sz w:val="26"/>
          <w:szCs w:val="26"/>
          <w:lang w:val="en-US"/>
        </w:rPr>
        <w:t>M. (2012)</w:t>
      </w:r>
      <w:r w:rsidR="001345D9" w:rsidRPr="009D7CBF">
        <w:rPr>
          <w:sz w:val="26"/>
          <w:szCs w:val="26"/>
          <w:lang w:val="en-US"/>
        </w:rPr>
        <w:t>.</w:t>
      </w:r>
      <w:r w:rsidRPr="009D7CBF">
        <w:rPr>
          <w:sz w:val="26"/>
          <w:szCs w:val="26"/>
          <w:lang w:val="en-US"/>
        </w:rPr>
        <w:t xml:space="preserve"> Customer engagement: exploring customer relationships beyond purchase. </w:t>
      </w:r>
      <w:r w:rsidRPr="009D7CBF">
        <w:rPr>
          <w:i/>
          <w:iCs/>
          <w:sz w:val="26"/>
          <w:szCs w:val="26"/>
          <w:lang w:val="en-US"/>
        </w:rPr>
        <w:t>Journal of Marketing Theory and Practice</w:t>
      </w:r>
      <w:r w:rsidR="001345D9" w:rsidRPr="009D7CBF">
        <w:rPr>
          <w:sz w:val="26"/>
          <w:szCs w:val="26"/>
          <w:lang w:val="en-US"/>
        </w:rPr>
        <w:t>,</w:t>
      </w:r>
      <w:r w:rsidRPr="009D7CBF">
        <w:rPr>
          <w:i/>
          <w:iCs/>
          <w:sz w:val="26"/>
          <w:szCs w:val="26"/>
          <w:lang w:val="en-US"/>
        </w:rPr>
        <w:t xml:space="preserve"> 20</w:t>
      </w:r>
      <w:r w:rsidRPr="009D7CBF">
        <w:rPr>
          <w:sz w:val="26"/>
          <w:szCs w:val="26"/>
          <w:lang w:val="en-US"/>
        </w:rPr>
        <w:t>(2),</w:t>
      </w:r>
      <w:r w:rsidRPr="009D7CBF">
        <w:rPr>
          <w:b/>
          <w:bCs/>
          <w:sz w:val="26"/>
          <w:szCs w:val="26"/>
          <w:lang w:val="en-US"/>
        </w:rPr>
        <w:t xml:space="preserve"> </w:t>
      </w:r>
      <w:r w:rsidRPr="009D7CBF">
        <w:rPr>
          <w:sz w:val="26"/>
          <w:szCs w:val="26"/>
          <w:lang w:val="en-US"/>
        </w:rPr>
        <w:t>122-146</w:t>
      </w:r>
      <w:r>
        <w:rPr>
          <w:color w:val="000000"/>
          <w:sz w:val="26"/>
          <w:szCs w:val="26"/>
          <w:lang w:val="en-US"/>
        </w:rPr>
        <w:t xml:space="preserve">. </w:t>
      </w:r>
      <w:hyperlink r:id="rId27" w:history="1">
        <w:r w:rsidR="00851C64">
          <w:rPr>
            <w:rStyle w:val="a5"/>
            <w:color w:val="000000"/>
            <w:sz w:val="26"/>
            <w:szCs w:val="26"/>
            <w:u w:val="none"/>
            <w:lang w:val="en-US"/>
          </w:rPr>
          <w:t>https://doi.org/10.2753/MTP1069-6679200201</w:t>
        </w:r>
      </w:hyperlink>
    </w:p>
    <w:p w14:paraId="5027872F" w14:textId="77777777" w:rsidR="00851C64" w:rsidRPr="00851C64" w:rsidRDefault="00851C64" w:rsidP="00DC2E0D">
      <w:pPr>
        <w:spacing w:before="0" w:after="0" w:line="360" w:lineRule="exact"/>
        <w:ind w:left="567" w:hanging="567"/>
        <w:jc w:val="left"/>
        <w:rPr>
          <w:sz w:val="26"/>
          <w:szCs w:val="26"/>
          <w:lang w:val="en-US"/>
        </w:rPr>
      </w:pPr>
      <w:r w:rsidRPr="00851C64">
        <w:rPr>
          <w:sz w:val="26"/>
          <w:szCs w:val="26"/>
        </w:rPr>
        <w:t>Vrontis, D., Christofi, M.</w:t>
      </w:r>
      <w:r>
        <w:rPr>
          <w:sz w:val="26"/>
          <w:szCs w:val="26"/>
        </w:rPr>
        <w:t>,</w:t>
      </w:r>
      <w:r w:rsidRPr="00851C64">
        <w:rPr>
          <w:sz w:val="26"/>
          <w:szCs w:val="26"/>
        </w:rPr>
        <w:t xml:space="preserve"> </w:t>
      </w:r>
      <w:r>
        <w:rPr>
          <w:sz w:val="26"/>
          <w:szCs w:val="26"/>
        </w:rPr>
        <w:t>&amp;</w:t>
      </w:r>
      <w:r w:rsidRPr="00851C64">
        <w:rPr>
          <w:sz w:val="26"/>
          <w:szCs w:val="26"/>
        </w:rPr>
        <w:t xml:space="preserve"> Katsikeas, C.</w:t>
      </w:r>
      <w:r>
        <w:rPr>
          <w:sz w:val="26"/>
          <w:szCs w:val="26"/>
        </w:rPr>
        <w:t xml:space="preserve"> </w:t>
      </w:r>
      <w:r w:rsidRPr="00851C64">
        <w:rPr>
          <w:sz w:val="26"/>
          <w:szCs w:val="26"/>
        </w:rPr>
        <w:t xml:space="preserve">S. (2020), An assessment of the literature on cause-related marketing: </w:t>
      </w:r>
      <w:r>
        <w:rPr>
          <w:sz w:val="26"/>
          <w:szCs w:val="26"/>
        </w:rPr>
        <w:t>I</w:t>
      </w:r>
      <w:r w:rsidRPr="00851C64">
        <w:rPr>
          <w:sz w:val="26"/>
          <w:szCs w:val="26"/>
        </w:rPr>
        <w:t>mplications for international competitiveness and marketing research</w:t>
      </w:r>
      <w:r>
        <w:rPr>
          <w:sz w:val="26"/>
          <w:szCs w:val="26"/>
        </w:rPr>
        <w:t>.</w:t>
      </w:r>
      <w:r w:rsidRPr="00851C64">
        <w:rPr>
          <w:sz w:val="26"/>
          <w:szCs w:val="26"/>
        </w:rPr>
        <w:t xml:space="preserve"> </w:t>
      </w:r>
      <w:r w:rsidRPr="00851C64">
        <w:rPr>
          <w:i/>
          <w:iCs/>
          <w:sz w:val="26"/>
          <w:szCs w:val="26"/>
        </w:rPr>
        <w:t>International Marketing Review</w:t>
      </w:r>
      <w:r w:rsidRPr="00851C64">
        <w:rPr>
          <w:sz w:val="26"/>
          <w:szCs w:val="26"/>
        </w:rPr>
        <w:t xml:space="preserve">, </w:t>
      </w:r>
      <w:r w:rsidRPr="00851C64">
        <w:rPr>
          <w:i/>
          <w:iCs/>
          <w:sz w:val="26"/>
          <w:szCs w:val="26"/>
        </w:rPr>
        <w:t>37</w:t>
      </w:r>
      <w:r>
        <w:rPr>
          <w:sz w:val="26"/>
          <w:szCs w:val="26"/>
        </w:rPr>
        <w:t>(</w:t>
      </w:r>
      <w:r w:rsidRPr="00851C64">
        <w:rPr>
          <w:sz w:val="26"/>
          <w:szCs w:val="26"/>
        </w:rPr>
        <w:t>5</w:t>
      </w:r>
      <w:r>
        <w:rPr>
          <w:sz w:val="26"/>
          <w:szCs w:val="26"/>
        </w:rPr>
        <w:t>)</w:t>
      </w:r>
      <w:r w:rsidRPr="00851C64">
        <w:rPr>
          <w:sz w:val="26"/>
          <w:szCs w:val="26"/>
        </w:rPr>
        <w:t xml:space="preserve">, 977-1012, </w:t>
      </w:r>
      <w:r>
        <w:rPr>
          <w:sz w:val="26"/>
          <w:szCs w:val="26"/>
        </w:rPr>
        <w:t>https://doi.org/</w:t>
      </w:r>
      <w:r w:rsidRPr="00851C64">
        <w:rPr>
          <w:sz w:val="26"/>
          <w:szCs w:val="26"/>
        </w:rPr>
        <w:t>10.1108/IMR-07-2019-0202</w:t>
      </w:r>
    </w:p>
    <w:p w14:paraId="1779F78F" w14:textId="77777777" w:rsidR="00AD3EE2" w:rsidRDefault="00AD3EE2" w:rsidP="00DC2E0D">
      <w:pPr>
        <w:spacing w:before="0" w:after="0" w:line="360" w:lineRule="exact"/>
        <w:ind w:left="567" w:hanging="567"/>
        <w:jc w:val="left"/>
        <w:rPr>
          <w:sz w:val="26"/>
          <w:szCs w:val="26"/>
          <w:lang w:val="en-US"/>
        </w:rPr>
      </w:pPr>
      <w:r w:rsidRPr="009D7CBF">
        <w:rPr>
          <w:sz w:val="26"/>
          <w:szCs w:val="26"/>
          <w:lang w:val="en-US"/>
        </w:rPr>
        <w:t>Wan-Hsiu, S.</w:t>
      </w:r>
      <w:r w:rsidR="001345D9" w:rsidRPr="009D7CBF">
        <w:rPr>
          <w:sz w:val="26"/>
          <w:szCs w:val="26"/>
          <w:lang w:val="en-US"/>
        </w:rPr>
        <w:t xml:space="preserve"> </w:t>
      </w:r>
      <w:r w:rsidRPr="009D7CBF">
        <w:rPr>
          <w:sz w:val="26"/>
          <w:szCs w:val="26"/>
          <w:lang w:val="en-US"/>
        </w:rPr>
        <w:t>T.</w:t>
      </w:r>
      <w:r w:rsidR="001345D9" w:rsidRPr="009D7CBF">
        <w:rPr>
          <w:sz w:val="26"/>
          <w:szCs w:val="26"/>
          <w:lang w:val="en-US"/>
        </w:rPr>
        <w:t>,</w:t>
      </w:r>
      <w:r w:rsidRPr="009D7CBF">
        <w:rPr>
          <w:sz w:val="26"/>
          <w:szCs w:val="26"/>
          <w:lang w:val="en-US"/>
        </w:rPr>
        <w:t xml:space="preserve"> &amp; Linjuan, R.</w:t>
      </w:r>
      <w:r w:rsidR="001345D9" w:rsidRPr="009D7CBF">
        <w:rPr>
          <w:sz w:val="26"/>
          <w:szCs w:val="26"/>
          <w:lang w:val="en-US"/>
        </w:rPr>
        <w:t xml:space="preserve"> </w:t>
      </w:r>
      <w:r w:rsidRPr="009D7CBF">
        <w:rPr>
          <w:sz w:val="26"/>
          <w:szCs w:val="26"/>
          <w:lang w:val="en-US"/>
        </w:rPr>
        <w:t>M. (2013)</w:t>
      </w:r>
      <w:r w:rsidR="001345D9" w:rsidRPr="009D7CBF">
        <w:rPr>
          <w:sz w:val="26"/>
          <w:szCs w:val="26"/>
          <w:lang w:val="en-US"/>
        </w:rPr>
        <w:t>.</w:t>
      </w:r>
      <w:r w:rsidRPr="009D7CBF">
        <w:rPr>
          <w:sz w:val="26"/>
          <w:szCs w:val="26"/>
          <w:lang w:val="en-US"/>
        </w:rPr>
        <w:t xml:space="preserve"> Motivations and antecedents of consumer engagement with brand pages on social networking sites. </w:t>
      </w:r>
      <w:r w:rsidRPr="009D7CBF">
        <w:rPr>
          <w:i/>
          <w:iCs/>
          <w:sz w:val="26"/>
          <w:szCs w:val="26"/>
          <w:lang w:val="en-US"/>
        </w:rPr>
        <w:t>Journal of Interactive Advertising</w:t>
      </w:r>
      <w:r w:rsidRPr="009D7CBF">
        <w:rPr>
          <w:sz w:val="26"/>
          <w:szCs w:val="26"/>
          <w:lang w:val="en-US"/>
        </w:rPr>
        <w:t>,</w:t>
      </w:r>
      <w:r w:rsidR="001345D9" w:rsidRPr="009D7CBF">
        <w:rPr>
          <w:sz w:val="26"/>
          <w:szCs w:val="26"/>
          <w:lang w:val="en-US"/>
        </w:rPr>
        <w:t xml:space="preserve"> </w:t>
      </w:r>
      <w:r w:rsidRPr="009D7CBF">
        <w:rPr>
          <w:i/>
          <w:iCs/>
          <w:sz w:val="26"/>
          <w:szCs w:val="26"/>
          <w:lang w:val="en-US"/>
        </w:rPr>
        <w:t>13</w:t>
      </w:r>
      <w:r w:rsidRPr="009D7CBF">
        <w:rPr>
          <w:sz w:val="26"/>
          <w:szCs w:val="26"/>
          <w:lang w:val="en-US"/>
        </w:rPr>
        <w:t>(2), 76-87.</w:t>
      </w:r>
      <w:r w:rsidR="001345D9" w:rsidRPr="009D7CBF">
        <w:rPr>
          <w:sz w:val="26"/>
          <w:szCs w:val="26"/>
          <w:lang w:val="en-US"/>
        </w:rPr>
        <w:t xml:space="preserve"> </w:t>
      </w:r>
      <w:r w:rsidRPr="009D7CBF">
        <w:rPr>
          <w:sz w:val="26"/>
          <w:szCs w:val="26"/>
          <w:lang w:val="en-US"/>
        </w:rPr>
        <w:t>https://doi.org/10.1080/15252019.2</w:t>
      </w:r>
    </w:p>
    <w:p w14:paraId="3D1AE87D" w14:textId="77777777" w:rsidR="00FE1C83" w:rsidRDefault="00FE1C83" w:rsidP="00FE1C83">
      <w:pPr>
        <w:spacing w:before="0" w:after="0" w:line="360" w:lineRule="exact"/>
        <w:ind w:left="567" w:hanging="567"/>
        <w:rPr>
          <w:sz w:val="26"/>
          <w:szCs w:val="26"/>
          <w:lang w:val="en-US"/>
        </w:rPr>
      </w:pPr>
    </w:p>
    <w:p w14:paraId="4C55DE73" w14:textId="77777777" w:rsidR="00B11152" w:rsidRDefault="00B11152" w:rsidP="00FE1C83">
      <w:pPr>
        <w:spacing w:before="0" w:after="0" w:line="360" w:lineRule="exact"/>
        <w:rPr>
          <w:sz w:val="26"/>
          <w:szCs w:val="26"/>
        </w:rPr>
      </w:pPr>
    </w:p>
    <w:p w14:paraId="1543AFDB" w14:textId="77777777" w:rsidR="00FE1C83" w:rsidRDefault="00FE1C83" w:rsidP="00FE1C83">
      <w:pPr>
        <w:spacing w:before="0" w:after="0" w:line="360" w:lineRule="exact"/>
        <w:rPr>
          <w:szCs w:val="24"/>
        </w:rPr>
      </w:pPr>
      <w:r w:rsidRPr="00BB2462">
        <w:rPr>
          <w:b/>
          <w:szCs w:val="24"/>
        </w:rPr>
        <w:t>Mr. Pankaj Thakur</w:t>
      </w:r>
      <w:r w:rsidRPr="00FE1C83">
        <w:rPr>
          <w:szCs w:val="24"/>
        </w:rPr>
        <w:t xml:space="preserve"> </w:t>
      </w:r>
      <w:r w:rsidR="00C82A5C" w:rsidRPr="008130C0">
        <w:rPr>
          <w:b/>
          <w:szCs w:val="28"/>
        </w:rPr>
        <w:t>(Corresponding author)</w:t>
      </w:r>
      <w:r w:rsidR="00C82A5C">
        <w:rPr>
          <w:rFonts w:hint="eastAsia"/>
          <w:b/>
          <w:szCs w:val="28"/>
          <w:lang w:eastAsia="zh-TW"/>
        </w:rPr>
        <w:t xml:space="preserve"> </w:t>
      </w:r>
      <w:r w:rsidRPr="00FE1C83">
        <w:rPr>
          <w:szCs w:val="24"/>
        </w:rPr>
        <w:t xml:space="preserve">is a </w:t>
      </w:r>
      <w:r w:rsidR="00EC6BE0">
        <w:rPr>
          <w:szCs w:val="24"/>
        </w:rPr>
        <w:t>Ph. D. Business Management stud</w:t>
      </w:r>
      <w:r w:rsidRPr="00FE1C83">
        <w:rPr>
          <w:szCs w:val="24"/>
        </w:rPr>
        <w:t xml:space="preserve">ent at </w:t>
      </w:r>
      <w:r w:rsidR="00EC6BE0">
        <w:rPr>
          <w:szCs w:val="24"/>
        </w:rPr>
        <w:t xml:space="preserve">the </w:t>
      </w:r>
      <w:r w:rsidRPr="00FE1C83">
        <w:rPr>
          <w:szCs w:val="24"/>
        </w:rPr>
        <w:t xml:space="preserve">Department of Business Management, Dr. Yashwant Singh Parmar University of Horticulture and Forestry Nauni Solan, Himachal Pradesh-173230, India. Which is ranked 11th by ICAR and 80th NIRF by MHRD in India. His current research interests include </w:t>
      </w:r>
      <w:r w:rsidR="00C82A5C">
        <w:rPr>
          <w:rFonts w:hint="eastAsia"/>
          <w:szCs w:val="24"/>
          <w:lang w:eastAsia="zh-TW"/>
        </w:rPr>
        <w:t>m</w:t>
      </w:r>
      <w:r w:rsidRPr="00FE1C83">
        <w:rPr>
          <w:szCs w:val="24"/>
        </w:rPr>
        <w:t>arketing</w:t>
      </w:r>
      <w:r w:rsidR="00EC6BE0">
        <w:rPr>
          <w:szCs w:val="24"/>
        </w:rPr>
        <w:t>, retail</w:t>
      </w:r>
      <w:r w:rsidRPr="00FE1C83">
        <w:rPr>
          <w:szCs w:val="24"/>
        </w:rPr>
        <w:t xml:space="preserve">, consumer </w:t>
      </w:r>
      <w:proofErr w:type="spellStart"/>
      <w:r w:rsidRPr="00FE1C83">
        <w:rPr>
          <w:szCs w:val="24"/>
        </w:rPr>
        <w:t>behavior</w:t>
      </w:r>
      <w:proofErr w:type="spellEnd"/>
      <w:r w:rsidRPr="00FE1C83">
        <w:rPr>
          <w:szCs w:val="24"/>
        </w:rPr>
        <w:t>, human resource management</w:t>
      </w:r>
      <w:r w:rsidR="00EC6BE0">
        <w:rPr>
          <w:szCs w:val="24"/>
        </w:rPr>
        <w:t>,</w:t>
      </w:r>
      <w:r w:rsidRPr="00FE1C83">
        <w:rPr>
          <w:szCs w:val="24"/>
        </w:rPr>
        <w:t xml:space="preserve"> and social sciences. He has </w:t>
      </w:r>
      <w:r w:rsidR="00EC6BE0">
        <w:rPr>
          <w:szCs w:val="24"/>
        </w:rPr>
        <w:t>broad</w:t>
      </w:r>
      <w:r w:rsidR="00EC6BE0" w:rsidRPr="00FE1C83">
        <w:rPr>
          <w:szCs w:val="24"/>
        </w:rPr>
        <w:t xml:space="preserve"> </w:t>
      </w:r>
      <w:r w:rsidRPr="00FE1C83">
        <w:rPr>
          <w:szCs w:val="24"/>
        </w:rPr>
        <w:t>industrial experience in production management, marketing management</w:t>
      </w:r>
      <w:r w:rsidR="00EC6BE0">
        <w:rPr>
          <w:szCs w:val="24"/>
        </w:rPr>
        <w:t>,</w:t>
      </w:r>
      <w:r w:rsidRPr="00FE1C83">
        <w:rPr>
          <w:szCs w:val="24"/>
        </w:rPr>
        <w:t xml:space="preserve"> and education. He has published five research papers and two book chapters with renowned publishers.</w:t>
      </w:r>
    </w:p>
    <w:p w14:paraId="60BE225F" w14:textId="77777777" w:rsidR="00BB2462" w:rsidRPr="00FE1C83" w:rsidRDefault="00BB2462" w:rsidP="00FE1C83">
      <w:pPr>
        <w:spacing w:before="0" w:after="0" w:line="360" w:lineRule="exact"/>
        <w:rPr>
          <w:szCs w:val="24"/>
        </w:rPr>
      </w:pPr>
    </w:p>
    <w:p w14:paraId="79399117" w14:textId="77777777" w:rsidR="00FE1C83" w:rsidRDefault="00FE1C83" w:rsidP="00FE1C83">
      <w:pPr>
        <w:spacing w:before="0" w:after="0" w:line="360" w:lineRule="exact"/>
        <w:rPr>
          <w:szCs w:val="24"/>
        </w:rPr>
      </w:pPr>
      <w:r w:rsidRPr="00BB2462">
        <w:rPr>
          <w:b/>
          <w:szCs w:val="24"/>
        </w:rPr>
        <w:t xml:space="preserve">Dr. Kapil </w:t>
      </w:r>
      <w:proofErr w:type="spellStart"/>
      <w:r w:rsidRPr="00BB2462">
        <w:rPr>
          <w:b/>
          <w:szCs w:val="24"/>
        </w:rPr>
        <w:t>Kathuria</w:t>
      </w:r>
      <w:proofErr w:type="spellEnd"/>
      <w:r w:rsidRPr="00FE1C83">
        <w:rPr>
          <w:szCs w:val="24"/>
        </w:rPr>
        <w:t xml:space="preserve"> </w:t>
      </w:r>
      <w:r w:rsidR="00EC6BE0">
        <w:rPr>
          <w:szCs w:val="24"/>
        </w:rPr>
        <w:t>i</w:t>
      </w:r>
      <w:r w:rsidRPr="00FE1C83">
        <w:rPr>
          <w:szCs w:val="24"/>
        </w:rPr>
        <w:t xml:space="preserve">s </w:t>
      </w:r>
      <w:r w:rsidR="00EC6BE0">
        <w:rPr>
          <w:szCs w:val="24"/>
        </w:rPr>
        <w:t xml:space="preserve">a </w:t>
      </w:r>
      <w:r w:rsidR="00B7719C">
        <w:rPr>
          <w:szCs w:val="24"/>
        </w:rPr>
        <w:t>p</w:t>
      </w:r>
      <w:r w:rsidRPr="00FE1C83">
        <w:rPr>
          <w:szCs w:val="24"/>
        </w:rPr>
        <w:t xml:space="preserve">rofessor at </w:t>
      </w:r>
      <w:r w:rsidR="00EC6BE0">
        <w:rPr>
          <w:szCs w:val="24"/>
        </w:rPr>
        <w:t xml:space="preserve">the </w:t>
      </w:r>
      <w:r w:rsidRPr="00FE1C83">
        <w:rPr>
          <w:szCs w:val="24"/>
        </w:rPr>
        <w:t xml:space="preserve">Department of Business Management, Dr. Yashwant Singh Parmar University of Horticulture and Forestry Nauni Solan, Himachal Pradesh-173230, India. Which is ranked 11th by ICAR and 80th NIRF by MHRD in India. His research interests include agribusiness management, entrepreneurship, </w:t>
      </w:r>
      <w:r w:rsidR="00B7719C">
        <w:rPr>
          <w:szCs w:val="24"/>
        </w:rPr>
        <w:t>m</w:t>
      </w:r>
      <w:r w:rsidRPr="00FE1C83">
        <w:rPr>
          <w:szCs w:val="24"/>
        </w:rPr>
        <w:t xml:space="preserve">arketing management, retail management, consumer behavior, and social sciences. He has published almost 50 research articles in national and international journals. He has </w:t>
      </w:r>
      <w:r w:rsidR="00EC6BE0">
        <w:rPr>
          <w:szCs w:val="24"/>
        </w:rPr>
        <w:t>a wide range of experience in guiding post</w:t>
      </w:r>
      <w:r w:rsidRPr="00FE1C83">
        <w:rPr>
          <w:szCs w:val="24"/>
        </w:rPr>
        <w:t>graduate and doctoral students.</w:t>
      </w:r>
    </w:p>
    <w:p w14:paraId="308025DA" w14:textId="77777777" w:rsidR="00BB2462" w:rsidRPr="00FE1C83" w:rsidRDefault="00BB2462" w:rsidP="00FE1C83">
      <w:pPr>
        <w:spacing w:before="0" w:after="0" w:line="360" w:lineRule="exact"/>
        <w:rPr>
          <w:szCs w:val="24"/>
        </w:rPr>
      </w:pPr>
    </w:p>
    <w:p w14:paraId="3F38F7D5" w14:textId="77777777" w:rsidR="00FE1C83" w:rsidRPr="00FE1C83" w:rsidRDefault="00FE1C83" w:rsidP="00FE1C83">
      <w:pPr>
        <w:spacing w:before="0" w:after="0" w:line="360" w:lineRule="exact"/>
        <w:rPr>
          <w:szCs w:val="24"/>
        </w:rPr>
      </w:pPr>
      <w:r w:rsidRPr="00BB2462">
        <w:rPr>
          <w:b/>
          <w:szCs w:val="24"/>
        </w:rPr>
        <w:t>Dr. Nisha Kumari</w:t>
      </w:r>
      <w:r w:rsidRPr="00FE1C83">
        <w:rPr>
          <w:szCs w:val="24"/>
        </w:rPr>
        <w:t xml:space="preserve"> is </w:t>
      </w:r>
      <w:r w:rsidR="00EC6BE0">
        <w:rPr>
          <w:szCs w:val="24"/>
        </w:rPr>
        <w:t>an</w:t>
      </w:r>
      <w:r w:rsidRPr="00FE1C83">
        <w:rPr>
          <w:szCs w:val="24"/>
        </w:rPr>
        <w:t xml:space="preserve"> assistant professor at </w:t>
      </w:r>
      <w:r w:rsidR="00EC6BE0">
        <w:rPr>
          <w:szCs w:val="24"/>
        </w:rPr>
        <w:t xml:space="preserve">the </w:t>
      </w:r>
      <w:r w:rsidRPr="00FE1C83">
        <w:rPr>
          <w:szCs w:val="24"/>
        </w:rPr>
        <w:t xml:space="preserve">Department of Business Management, Dr. Yashwant Singh Parmar University of Horticulture and Forestry Nauni Solan, Himachal </w:t>
      </w:r>
      <w:r w:rsidRPr="00FE1C83">
        <w:rPr>
          <w:szCs w:val="24"/>
        </w:rPr>
        <w:lastRenderedPageBreak/>
        <w:t xml:space="preserve">Pradesh-173230, India. Her research interests are </w:t>
      </w:r>
      <w:r w:rsidR="00B7719C">
        <w:rPr>
          <w:szCs w:val="24"/>
        </w:rPr>
        <w:t>h</w:t>
      </w:r>
      <w:r w:rsidRPr="00FE1C83">
        <w:rPr>
          <w:szCs w:val="24"/>
        </w:rPr>
        <w:t>uman resource management, psychology, marketing</w:t>
      </w:r>
      <w:r w:rsidR="00EC6BE0">
        <w:rPr>
          <w:szCs w:val="24"/>
        </w:rPr>
        <w:t>,</w:t>
      </w:r>
      <w:r w:rsidRPr="00FE1C83">
        <w:rPr>
          <w:szCs w:val="24"/>
        </w:rPr>
        <w:t xml:space="preserve"> and consumer studies. She has published several research papers in </w:t>
      </w:r>
      <w:proofErr w:type="spellStart"/>
      <w:r w:rsidRPr="00FE1C83">
        <w:rPr>
          <w:szCs w:val="24"/>
        </w:rPr>
        <w:t>ren</w:t>
      </w:r>
      <w:r w:rsidR="00B7719C">
        <w:rPr>
          <w:szCs w:val="24"/>
        </w:rPr>
        <w:t>o</w:t>
      </w:r>
      <w:r w:rsidRPr="00FE1C83">
        <w:rPr>
          <w:szCs w:val="24"/>
        </w:rPr>
        <w:t>wed</w:t>
      </w:r>
      <w:proofErr w:type="spellEnd"/>
      <w:r w:rsidRPr="00FE1C83">
        <w:rPr>
          <w:szCs w:val="24"/>
        </w:rPr>
        <w:t xml:space="preserve"> journals.</w:t>
      </w:r>
    </w:p>
    <w:sectPr w:rsidR="00FE1C83" w:rsidRPr="00FE1C83" w:rsidSect="00237906">
      <w:headerReference w:type="even" r:id="rId28"/>
      <w:headerReference w:type="default" r:id="rId2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D7DC" w14:textId="77777777" w:rsidR="000C09C9" w:rsidRDefault="000C09C9" w:rsidP="00EC0AEB">
      <w:pPr>
        <w:spacing w:before="0" w:after="0" w:line="240" w:lineRule="auto"/>
      </w:pPr>
      <w:r>
        <w:separator/>
      </w:r>
    </w:p>
  </w:endnote>
  <w:endnote w:type="continuationSeparator" w:id="0">
    <w:p w14:paraId="04B5B51D" w14:textId="77777777" w:rsidR="000C09C9" w:rsidRDefault="000C09C9" w:rsidP="00EC0A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23D0" w14:textId="77777777" w:rsidR="008003AB" w:rsidRDefault="008003A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D68D" w14:textId="77777777" w:rsidR="008003AB" w:rsidRDefault="008003A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2E2E" w14:textId="77777777" w:rsidR="008003AB" w:rsidRDefault="008003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D87F" w14:textId="77777777" w:rsidR="000C09C9" w:rsidRDefault="000C09C9" w:rsidP="00EC0AEB">
      <w:pPr>
        <w:spacing w:before="0" w:after="0" w:line="240" w:lineRule="auto"/>
      </w:pPr>
      <w:r>
        <w:separator/>
      </w:r>
    </w:p>
  </w:footnote>
  <w:footnote w:type="continuationSeparator" w:id="0">
    <w:p w14:paraId="055752B9" w14:textId="77777777" w:rsidR="000C09C9" w:rsidRDefault="000C09C9" w:rsidP="00EC0A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FA7B" w14:textId="186A7D83" w:rsidR="00D93321" w:rsidRPr="00D93321" w:rsidRDefault="001E12FA" w:rsidP="00CA73CB">
    <w:pPr>
      <w:widowControl w:val="0"/>
      <w:tabs>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54144" behindDoc="0" locked="0" layoutInCell="1" allowOverlap="1" wp14:anchorId="68215853" wp14:editId="729B5C57">
              <wp:simplePos x="0" y="0"/>
              <wp:positionH relativeFrom="column">
                <wp:posOffset>0</wp:posOffset>
              </wp:positionH>
              <wp:positionV relativeFrom="paragraph">
                <wp:posOffset>329564</wp:posOffset>
              </wp:positionV>
              <wp:extent cx="5943600" cy="0"/>
              <wp:effectExtent l="0" t="0" r="0" b="0"/>
              <wp:wrapNone/>
              <wp:docPr id="7"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26B88C" id="直線接點 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95pt" to="46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"/>
          </w:pict>
        </mc:Fallback>
      </mc:AlternateContent>
    </w:r>
    <w:r w:rsidR="00D93321" w:rsidRPr="00D93321">
      <w:rPr>
        <w:kern w:val="2"/>
        <w:sz w:val="22"/>
        <w:lang w:eastAsia="en-GB"/>
      </w:rPr>
      <w:fldChar w:fldCharType="begin"/>
    </w:r>
    <w:r w:rsidR="00D93321" w:rsidRPr="00D93321">
      <w:rPr>
        <w:kern w:val="2"/>
        <w:sz w:val="22"/>
        <w:lang w:eastAsia="en-GB"/>
      </w:rPr>
      <w:instrText>PAGE   \* MERGEFORMAT</w:instrText>
    </w:r>
    <w:r w:rsidR="00D93321" w:rsidRPr="00D93321">
      <w:rPr>
        <w:kern w:val="2"/>
        <w:sz w:val="22"/>
        <w:lang w:eastAsia="en-GB"/>
      </w:rPr>
      <w:fldChar w:fldCharType="separate"/>
    </w:r>
    <w:r w:rsidR="00D93321" w:rsidRPr="00D93321">
      <w:rPr>
        <w:kern w:val="2"/>
        <w:sz w:val="22"/>
        <w:lang w:eastAsia="en-GB"/>
      </w:rPr>
      <w:t>48</w:t>
    </w:r>
    <w:r w:rsidR="00D93321" w:rsidRPr="00D93321">
      <w:rPr>
        <w:kern w:val="2"/>
        <w:sz w:val="22"/>
        <w:lang w:eastAsia="en-GB"/>
      </w:rPr>
      <w:fldChar w:fldCharType="end"/>
    </w:r>
    <w:r w:rsidR="00D93321" w:rsidRPr="00D93321">
      <w:rPr>
        <w:kern w:val="2"/>
        <w:sz w:val="22"/>
        <w:lang w:eastAsia="en-GB"/>
      </w:rPr>
      <w:t xml:space="preserve"> </w:t>
    </w:r>
    <w:r w:rsidR="008003AB">
      <w:rPr>
        <w:rFonts w:hint="eastAsia"/>
        <w:kern w:val="2"/>
        <w:sz w:val="22"/>
        <w:lang w:eastAsia="zh-TW"/>
      </w:rPr>
      <w:t xml:space="preserve"> </w:t>
    </w:r>
    <w:r w:rsidR="00D93321" w:rsidRPr="00D93321">
      <w:rPr>
        <w:kern w:val="2"/>
        <w:sz w:val="22"/>
        <w:lang w:eastAsia="en-GB"/>
      </w:rPr>
      <w:t>Contemporary Management Research</w:t>
    </w:r>
    <w:r w:rsidR="00CA73CB">
      <w:rPr>
        <w:kern w:val="2"/>
        <w:sz w:val="22"/>
        <w:lang w:eastAsia="en-GB"/>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76EA" w14:textId="1BC63277" w:rsidR="00CA73CB" w:rsidRPr="00D93321" w:rsidRDefault="001E12FA" w:rsidP="00CA73CB">
    <w:pPr>
      <w:widowControl w:val="0"/>
      <w:tabs>
        <w:tab w:val="left" w:pos="5516"/>
        <w:tab w:val="left" w:pos="5807"/>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61312" behindDoc="0" locked="0" layoutInCell="1" allowOverlap="1" wp14:anchorId="2BC05466" wp14:editId="4B46EC27">
              <wp:simplePos x="0" y="0"/>
              <wp:positionH relativeFrom="column">
                <wp:posOffset>-65405</wp:posOffset>
              </wp:positionH>
              <wp:positionV relativeFrom="paragraph">
                <wp:posOffset>274319</wp:posOffset>
              </wp:positionV>
              <wp:extent cx="8971915" cy="10160"/>
              <wp:effectExtent l="0" t="0" r="635" b="889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915" cy="101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3FBF4" id="直線接點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21.6pt" to="701.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"/>
          </w:pict>
        </mc:Fallback>
      </mc:AlternateContent>
    </w:r>
    <w:r w:rsidR="00CA73CB" w:rsidRPr="00D93321">
      <w:rPr>
        <w:kern w:val="2"/>
        <w:sz w:val="22"/>
        <w:lang w:eastAsia="en-GB"/>
      </w:rPr>
      <w:fldChar w:fldCharType="begin"/>
    </w:r>
    <w:r w:rsidR="00CA73CB" w:rsidRPr="00D93321">
      <w:rPr>
        <w:kern w:val="2"/>
        <w:sz w:val="22"/>
        <w:lang w:eastAsia="en-GB"/>
      </w:rPr>
      <w:instrText>PAGE   \* MERGEFORMAT</w:instrText>
    </w:r>
    <w:r w:rsidR="00CA73CB" w:rsidRPr="00D93321">
      <w:rPr>
        <w:kern w:val="2"/>
        <w:sz w:val="22"/>
        <w:lang w:eastAsia="en-GB"/>
      </w:rPr>
      <w:fldChar w:fldCharType="separate"/>
    </w:r>
    <w:r w:rsidR="00CA73CB" w:rsidRPr="00D93321">
      <w:rPr>
        <w:kern w:val="2"/>
        <w:sz w:val="22"/>
        <w:lang w:eastAsia="en-GB"/>
      </w:rPr>
      <w:t>48</w:t>
    </w:r>
    <w:r w:rsidR="00CA73CB" w:rsidRPr="00D93321">
      <w:rPr>
        <w:kern w:val="2"/>
        <w:sz w:val="22"/>
        <w:lang w:eastAsia="en-GB"/>
      </w:rPr>
      <w:fldChar w:fldCharType="end"/>
    </w:r>
    <w:r w:rsidR="00CA73CB" w:rsidRPr="00D93321">
      <w:rPr>
        <w:kern w:val="2"/>
        <w:sz w:val="22"/>
        <w:lang w:eastAsia="en-GB"/>
      </w:rPr>
      <w:t xml:space="preserve"> </w:t>
    </w:r>
    <w:r w:rsidR="008003AB">
      <w:rPr>
        <w:rFonts w:hint="eastAsia"/>
        <w:kern w:val="2"/>
        <w:sz w:val="22"/>
        <w:lang w:eastAsia="zh-TW"/>
      </w:rPr>
      <w:t xml:space="preserve"> </w:t>
    </w:r>
    <w:r w:rsidR="00CA73CB" w:rsidRPr="00D93321">
      <w:rPr>
        <w:kern w:val="2"/>
        <w:sz w:val="22"/>
        <w:lang w:eastAsia="en-GB"/>
      </w:rPr>
      <w:t>Contemporary Management Research</w:t>
    </w:r>
    <w:r w:rsidR="00CA73CB">
      <w:rPr>
        <w:kern w:val="2"/>
        <w:sz w:val="22"/>
        <w:lang w:eastAsia="en-GB"/>
      </w:rPr>
      <w:tab/>
    </w:r>
    <w:r w:rsidR="00CA73CB">
      <w:rPr>
        <w:kern w:val="2"/>
        <w:sz w:val="22"/>
        <w:lang w:eastAsia="en-GB"/>
      </w:rPr>
      <w:tab/>
    </w:r>
    <w:r w:rsidR="00CA73CB">
      <w:rPr>
        <w:kern w:val="2"/>
        <w:sz w:val="22"/>
        <w:lang w:eastAsia="en-GB"/>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A578" w14:textId="63FF3944" w:rsidR="00CA73CB" w:rsidRPr="006027F8" w:rsidRDefault="001E12FA" w:rsidP="00D93321">
    <w:pPr>
      <w:tabs>
        <w:tab w:val="center" w:pos="4513"/>
        <w:tab w:val="right" w:pos="9026"/>
      </w:tabs>
      <w:overflowPunct w:val="0"/>
      <w:autoSpaceDE w:val="0"/>
      <w:autoSpaceDN w:val="0"/>
      <w:adjustRightInd w:val="0"/>
      <w:jc w:val="right"/>
      <w:textAlignment w:val="baseline"/>
    </w:pPr>
    <w:r>
      <w:rPr>
        <w:noProof/>
      </w:rPr>
      <mc:AlternateContent>
        <mc:Choice Requires="wps">
          <w:drawing>
            <wp:anchor distT="0" distB="0" distL="114300" distR="114300" simplePos="0" relativeHeight="251660288" behindDoc="0" locked="0" layoutInCell="1" allowOverlap="1" wp14:anchorId="0C72863A" wp14:editId="4464A448">
              <wp:simplePos x="0" y="0"/>
              <wp:positionH relativeFrom="column">
                <wp:posOffset>-93345</wp:posOffset>
              </wp:positionH>
              <wp:positionV relativeFrom="paragraph">
                <wp:posOffset>250190</wp:posOffset>
              </wp:positionV>
              <wp:extent cx="9055100" cy="33655"/>
              <wp:effectExtent l="11430" t="12065" r="10795" b="11430"/>
              <wp:wrapNone/>
              <wp:docPr id="1"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55100" cy="3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43231" id="直線接點 3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9.7pt" to="705.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"/>
          </w:pict>
        </mc:Fallback>
      </mc:AlternateContent>
    </w:r>
    <w:r w:rsidR="00CA73CB" w:rsidRPr="000C7952">
      <w:rPr>
        <w:lang w:val="en-GB" w:eastAsia="en-GB"/>
      </w:rPr>
      <w:t xml:space="preserve"> </w:t>
    </w:r>
    <w:r w:rsidR="00CA73CB" w:rsidRPr="000C7952">
      <w:rPr>
        <w:noProof/>
        <w:lang w:val="en-GB" w:eastAsia="en-GB"/>
      </w:rPr>
      <w:t>Contemporary Management Research</w:t>
    </w:r>
    <w:r w:rsidR="00CA73CB" w:rsidRPr="000C7952">
      <w:rPr>
        <w:lang w:val="en-AU"/>
      </w:rPr>
      <w:t xml:space="preserve"> </w:t>
    </w:r>
    <w:r w:rsidR="00CA73CB" w:rsidRPr="000C7952">
      <w:rPr>
        <w:lang w:val="en-AU" w:eastAsia="zh-TW"/>
      </w:rPr>
      <w:t xml:space="preserve"> </w:t>
    </w:r>
    <w:r w:rsidR="00CA73CB" w:rsidRPr="000C7952">
      <w:rPr>
        <w:lang w:val="en-AU"/>
      </w:rPr>
      <w:fldChar w:fldCharType="begin"/>
    </w:r>
    <w:r w:rsidR="00CA73CB" w:rsidRPr="000C7952">
      <w:rPr>
        <w:lang w:val="en-AU"/>
      </w:rPr>
      <w:instrText>PAGE   \* MERGEFORMAT</w:instrText>
    </w:r>
    <w:r w:rsidR="00CA73CB" w:rsidRPr="000C7952">
      <w:rPr>
        <w:lang w:val="en-AU"/>
      </w:rPr>
      <w:fldChar w:fldCharType="separate"/>
    </w:r>
    <w:r w:rsidR="00CA73CB">
      <w:rPr>
        <w:lang w:val="en-AU"/>
      </w:rPr>
      <w:t>49</w:t>
    </w:r>
    <w:r w:rsidR="00CA73CB" w:rsidRPr="000C7952">
      <w:rPr>
        <w:lang w:val="en-AU"/>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4C2C" w14:textId="77777777" w:rsidR="008003AB" w:rsidRPr="00D93321" w:rsidRDefault="008003AB" w:rsidP="00CA73CB">
    <w:pPr>
      <w:widowControl w:val="0"/>
      <w:tabs>
        <w:tab w:val="left" w:pos="5516"/>
        <w:tab w:val="left" w:pos="5807"/>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67456" behindDoc="0" locked="0" layoutInCell="1" allowOverlap="1" wp14:anchorId="56100AFA" wp14:editId="57E404D3">
              <wp:simplePos x="0" y="0"/>
              <wp:positionH relativeFrom="margin">
                <wp:align>left</wp:align>
              </wp:positionH>
              <wp:positionV relativeFrom="paragraph">
                <wp:posOffset>297180</wp:posOffset>
              </wp:positionV>
              <wp:extent cx="5752320" cy="4916"/>
              <wp:effectExtent l="0" t="0" r="20320" b="3365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320" cy="4916"/>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9AC8AF" id="直線接點 13" o:spid="_x0000_s1026" style="position:absolute;z-index:25166745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3.4pt" to="452.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">
              <w10:wrap anchorx="margin"/>
            </v:line>
          </w:pict>
        </mc:Fallback>
      </mc:AlternateContent>
    </w:r>
    <w:r w:rsidRPr="00D93321">
      <w:rPr>
        <w:kern w:val="2"/>
        <w:sz w:val="22"/>
        <w:lang w:eastAsia="en-GB"/>
      </w:rPr>
      <w:fldChar w:fldCharType="begin"/>
    </w:r>
    <w:r w:rsidRPr="00D93321">
      <w:rPr>
        <w:kern w:val="2"/>
        <w:sz w:val="22"/>
        <w:lang w:eastAsia="en-GB"/>
      </w:rPr>
      <w:instrText>PAGE   \* MERGEFORMAT</w:instrText>
    </w:r>
    <w:r w:rsidRPr="00D93321">
      <w:rPr>
        <w:kern w:val="2"/>
        <w:sz w:val="22"/>
        <w:lang w:eastAsia="en-GB"/>
      </w:rPr>
      <w:fldChar w:fldCharType="separate"/>
    </w:r>
    <w:r w:rsidRPr="00D93321">
      <w:rPr>
        <w:kern w:val="2"/>
        <w:sz w:val="22"/>
        <w:lang w:eastAsia="en-GB"/>
      </w:rPr>
      <w:t>48</w:t>
    </w:r>
    <w:r w:rsidRPr="00D93321">
      <w:rPr>
        <w:kern w:val="2"/>
        <w:sz w:val="22"/>
        <w:lang w:eastAsia="en-GB"/>
      </w:rPr>
      <w:fldChar w:fldCharType="end"/>
    </w:r>
    <w:r w:rsidRPr="00D93321">
      <w:rPr>
        <w:kern w:val="2"/>
        <w:sz w:val="22"/>
        <w:lang w:eastAsia="en-GB"/>
      </w:rPr>
      <w:t xml:space="preserve"> </w:t>
    </w:r>
    <w:r>
      <w:rPr>
        <w:rFonts w:hint="eastAsia"/>
        <w:kern w:val="2"/>
        <w:sz w:val="22"/>
        <w:lang w:eastAsia="zh-TW"/>
      </w:rPr>
      <w:t xml:space="preserve"> </w:t>
    </w:r>
    <w:r w:rsidRPr="00D93321">
      <w:rPr>
        <w:kern w:val="2"/>
        <w:sz w:val="22"/>
        <w:lang w:eastAsia="en-GB"/>
      </w:rPr>
      <w:t>Contemporary Management Research</w:t>
    </w:r>
    <w:r>
      <w:rPr>
        <w:kern w:val="2"/>
        <w:sz w:val="22"/>
        <w:lang w:eastAsia="en-GB"/>
      </w:rPr>
      <w:tab/>
    </w:r>
    <w:r>
      <w:rPr>
        <w:kern w:val="2"/>
        <w:sz w:val="22"/>
        <w:lang w:eastAsia="en-GB"/>
      </w:rPr>
      <w:tab/>
    </w:r>
    <w:r>
      <w:rPr>
        <w:kern w:val="2"/>
        <w:sz w:val="22"/>
        <w:lang w:eastAsia="en-GB"/>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0D1E" w14:textId="77777777" w:rsidR="008003AB" w:rsidRPr="006027F8" w:rsidRDefault="008003AB" w:rsidP="00D93321">
    <w:pPr>
      <w:tabs>
        <w:tab w:val="center" w:pos="4513"/>
        <w:tab w:val="right" w:pos="9026"/>
      </w:tabs>
      <w:overflowPunct w:val="0"/>
      <w:autoSpaceDE w:val="0"/>
      <w:autoSpaceDN w:val="0"/>
      <w:adjustRightInd w:val="0"/>
      <w:jc w:val="right"/>
      <w:textAlignment w:val="baseline"/>
    </w:pPr>
    <w:r>
      <w:rPr>
        <w:noProof/>
      </w:rPr>
      <mc:AlternateContent>
        <mc:Choice Requires="wps">
          <w:drawing>
            <wp:anchor distT="0" distB="0" distL="114300" distR="114300" simplePos="0" relativeHeight="251669504" behindDoc="0" locked="0" layoutInCell="1" allowOverlap="1" wp14:anchorId="6078F138" wp14:editId="704AAA79">
              <wp:simplePos x="0" y="0"/>
              <wp:positionH relativeFrom="margin">
                <wp:align>center</wp:align>
              </wp:positionH>
              <wp:positionV relativeFrom="paragraph">
                <wp:posOffset>328459</wp:posOffset>
              </wp:positionV>
              <wp:extent cx="5964448" cy="18106"/>
              <wp:effectExtent l="0" t="0" r="36830" b="20320"/>
              <wp:wrapNone/>
              <wp:docPr id="14"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448" cy="18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32AAE" id="直線接點 37"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85pt" to="469.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">
              <w10:wrap anchorx="margin"/>
            </v:line>
          </w:pict>
        </mc:Fallback>
      </mc:AlternateContent>
    </w:r>
    <w:r w:rsidRPr="000C7952">
      <w:rPr>
        <w:lang w:val="en-GB" w:eastAsia="en-GB"/>
      </w:rPr>
      <w:t xml:space="preserve"> </w:t>
    </w:r>
    <w:r w:rsidRPr="000C7952">
      <w:rPr>
        <w:noProof/>
        <w:lang w:val="en-GB" w:eastAsia="en-GB"/>
      </w:rPr>
      <w:t>Contemporary Management Research</w:t>
    </w:r>
    <w:r w:rsidRPr="000C7952">
      <w:rPr>
        <w:lang w:val="en-AU"/>
      </w:rPr>
      <w:t xml:space="preserve"> </w:t>
    </w:r>
    <w:r w:rsidRPr="000C7952">
      <w:rPr>
        <w:lang w:val="en-AU" w:eastAsia="zh-TW"/>
      </w:rPr>
      <w:t xml:space="preserve"> </w:t>
    </w:r>
    <w:r w:rsidRPr="000C7952">
      <w:rPr>
        <w:lang w:val="en-AU"/>
      </w:rPr>
      <w:fldChar w:fldCharType="begin"/>
    </w:r>
    <w:r w:rsidRPr="000C7952">
      <w:rPr>
        <w:lang w:val="en-AU"/>
      </w:rPr>
      <w:instrText>PAGE   \* MERGEFORMAT</w:instrText>
    </w:r>
    <w:r w:rsidRPr="000C7952">
      <w:rPr>
        <w:lang w:val="en-AU"/>
      </w:rPr>
      <w:fldChar w:fldCharType="separate"/>
    </w:r>
    <w:r>
      <w:rPr>
        <w:lang w:val="en-AU"/>
      </w:rPr>
      <w:t>49</w:t>
    </w:r>
    <w:r w:rsidRPr="000C7952">
      <w:rPr>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1D44" w14:textId="393DF65C" w:rsidR="00D93321" w:rsidRPr="006027F8" w:rsidRDefault="001E12FA" w:rsidP="00D93321">
    <w:pPr>
      <w:tabs>
        <w:tab w:val="center" w:pos="4513"/>
        <w:tab w:val="right" w:pos="9026"/>
      </w:tabs>
      <w:overflowPunct w:val="0"/>
      <w:autoSpaceDE w:val="0"/>
      <w:autoSpaceDN w:val="0"/>
      <w:adjustRightInd w:val="0"/>
      <w:jc w:val="right"/>
      <w:textAlignment w:val="baseline"/>
    </w:pPr>
    <w:r>
      <w:rPr>
        <w:noProof/>
      </w:rPr>
      <mc:AlternateContent>
        <mc:Choice Requires="wps">
          <w:drawing>
            <wp:anchor distT="4294967295" distB="4294967295" distL="114300" distR="114300" simplePos="0" relativeHeight="251655168" behindDoc="0" locked="0" layoutInCell="1" allowOverlap="1" wp14:anchorId="6246576B" wp14:editId="762D0C4E">
              <wp:simplePos x="0" y="0"/>
              <wp:positionH relativeFrom="column">
                <wp:posOffset>-49530</wp:posOffset>
              </wp:positionH>
              <wp:positionV relativeFrom="paragraph">
                <wp:posOffset>359409</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B43602" id="直線接點 3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28.3pt" to="464.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"/>
          </w:pict>
        </mc:Fallback>
      </mc:AlternateContent>
    </w:r>
    <w:r w:rsidR="00D93321" w:rsidRPr="000C7952">
      <w:rPr>
        <w:lang w:val="en-GB" w:eastAsia="en-GB"/>
      </w:rPr>
      <w:t xml:space="preserve"> </w:t>
    </w:r>
    <w:r w:rsidR="00D93321" w:rsidRPr="000C7952">
      <w:rPr>
        <w:noProof/>
        <w:lang w:val="en-GB" w:eastAsia="en-GB"/>
      </w:rPr>
      <w:t>Contemporary Management Research</w:t>
    </w:r>
    <w:r w:rsidR="00D93321" w:rsidRPr="000C7952">
      <w:rPr>
        <w:lang w:val="en-AU"/>
      </w:rPr>
      <w:t xml:space="preserve"> </w:t>
    </w:r>
    <w:r w:rsidR="00D93321" w:rsidRPr="000C7952">
      <w:rPr>
        <w:lang w:val="en-AU" w:eastAsia="zh-TW"/>
      </w:rPr>
      <w:t xml:space="preserve"> </w:t>
    </w:r>
    <w:r w:rsidR="00D93321" w:rsidRPr="000C7952">
      <w:rPr>
        <w:lang w:val="en-AU"/>
      </w:rPr>
      <w:fldChar w:fldCharType="begin"/>
    </w:r>
    <w:r w:rsidR="00D93321" w:rsidRPr="000C7952">
      <w:rPr>
        <w:lang w:val="en-AU"/>
      </w:rPr>
      <w:instrText>PAGE   \* MERGEFORMAT</w:instrText>
    </w:r>
    <w:r w:rsidR="00D93321" w:rsidRPr="000C7952">
      <w:rPr>
        <w:lang w:val="en-AU"/>
      </w:rPr>
      <w:fldChar w:fldCharType="separate"/>
    </w:r>
    <w:r w:rsidR="00D93321">
      <w:rPr>
        <w:lang w:val="en-AU"/>
      </w:rPr>
      <w:t>49</w:t>
    </w:r>
    <w:r w:rsidR="00D93321" w:rsidRPr="000C7952">
      <w:rPr>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D93321" w:rsidRPr="00CA068C" w14:paraId="5266F976" w14:textId="77777777" w:rsidTr="00497393">
      <w:trPr>
        <w:trHeight w:val="454"/>
        <w:jc w:val="right"/>
      </w:trPr>
      <w:tc>
        <w:tcPr>
          <w:tcW w:w="3686" w:type="dxa"/>
          <w:vAlign w:val="bottom"/>
        </w:tcPr>
        <w:p w14:paraId="2E838883" w14:textId="77777777" w:rsidR="00D93321" w:rsidRPr="00CA068C" w:rsidRDefault="00D93321" w:rsidP="00D93321">
          <w:pPr>
            <w:snapToGrid w:val="0"/>
            <w:spacing w:before="0" w:after="0" w:line="240" w:lineRule="auto"/>
            <w:jc w:val="left"/>
            <w:rPr>
              <w:rFonts w:eastAsia="Cambria"/>
              <w:sz w:val="20"/>
              <w:szCs w:val="24"/>
              <w:lang w:val="en-US"/>
            </w:rPr>
          </w:pPr>
          <w:r w:rsidRPr="00CA068C">
            <w:rPr>
              <w:rFonts w:eastAsia="Cambria"/>
              <w:sz w:val="20"/>
              <w:szCs w:val="24"/>
              <w:lang w:val="en-US"/>
            </w:rPr>
            <w:t>Contemporary Management Research</w:t>
          </w:r>
        </w:p>
        <w:p w14:paraId="0718E814" w14:textId="77777777" w:rsidR="00D93321" w:rsidRPr="00CA068C" w:rsidRDefault="00D93321" w:rsidP="00D93321">
          <w:pPr>
            <w:snapToGrid w:val="0"/>
            <w:spacing w:before="0" w:after="0" w:line="240" w:lineRule="auto"/>
            <w:jc w:val="left"/>
            <w:rPr>
              <w:rFonts w:eastAsia="Cambria"/>
              <w:sz w:val="20"/>
              <w:szCs w:val="24"/>
              <w:lang w:val="en-US"/>
            </w:rPr>
          </w:pPr>
          <w:r w:rsidRPr="00CA068C">
            <w:rPr>
              <w:rFonts w:eastAsia="Cambria"/>
              <w:sz w:val="20"/>
              <w:szCs w:val="24"/>
              <w:lang w:val="en-US"/>
            </w:rPr>
            <w:t>Pages</w:t>
          </w:r>
          <w:r w:rsidRPr="00CA068C">
            <w:rPr>
              <w:rFonts w:eastAsia="Times New Roman"/>
              <w:sz w:val="20"/>
              <w:szCs w:val="24"/>
              <w:lang w:val="en-US"/>
            </w:rPr>
            <w:t xml:space="preserve"> </w:t>
          </w:r>
          <w:r w:rsidRPr="00DC2E0D">
            <w:rPr>
              <w:sz w:val="20"/>
              <w:szCs w:val="24"/>
              <w:lang w:val="en-US" w:eastAsia="zh-TW"/>
            </w:rPr>
            <w:t>75</w:t>
          </w:r>
          <w:r w:rsidRPr="00CA068C">
            <w:rPr>
              <w:rFonts w:eastAsia="Cambria"/>
              <w:sz w:val="20"/>
              <w:szCs w:val="24"/>
              <w:lang w:val="en-US"/>
            </w:rPr>
            <w:t>-</w:t>
          </w:r>
          <w:r w:rsidR="00DC2E0D" w:rsidRPr="00497393">
            <w:rPr>
              <w:sz w:val="20"/>
              <w:szCs w:val="24"/>
              <w:lang w:val="en-US" w:eastAsia="zh-TW"/>
            </w:rPr>
            <w:t>119</w:t>
          </w:r>
          <w:r w:rsidRPr="00CA068C">
            <w:rPr>
              <w:rFonts w:eastAsia="Cambria"/>
              <w:sz w:val="20"/>
              <w:szCs w:val="24"/>
              <w:lang w:val="en-US"/>
            </w:rPr>
            <w:t xml:space="preserve">, Vol. </w:t>
          </w:r>
          <w:r w:rsidRPr="00CA068C">
            <w:rPr>
              <w:sz w:val="20"/>
              <w:szCs w:val="24"/>
              <w:lang w:val="en-US" w:eastAsia="zh-TW"/>
            </w:rPr>
            <w:t>20</w:t>
          </w:r>
          <w:r w:rsidRPr="00CA068C">
            <w:rPr>
              <w:rFonts w:eastAsia="Times New Roman"/>
              <w:sz w:val="20"/>
              <w:szCs w:val="24"/>
              <w:lang w:val="en-US"/>
            </w:rPr>
            <w:t xml:space="preserve">, </w:t>
          </w:r>
          <w:r w:rsidRPr="00CA068C">
            <w:rPr>
              <w:rFonts w:eastAsia="Cambria"/>
              <w:sz w:val="20"/>
              <w:szCs w:val="24"/>
              <w:lang w:val="en-US"/>
            </w:rPr>
            <w:t xml:space="preserve">No. </w:t>
          </w:r>
          <w:r w:rsidRPr="00DC2E0D">
            <w:rPr>
              <w:sz w:val="20"/>
              <w:szCs w:val="24"/>
              <w:lang w:val="en-US" w:eastAsia="zh-TW"/>
            </w:rPr>
            <w:t>2</w:t>
          </w:r>
          <w:r w:rsidRPr="00CA068C">
            <w:rPr>
              <w:rFonts w:eastAsia="Microsoft JhengHei UI"/>
              <w:sz w:val="20"/>
              <w:szCs w:val="24"/>
              <w:lang w:val="en-US"/>
            </w:rPr>
            <w:t>, 202</w:t>
          </w:r>
          <w:r w:rsidRPr="00CA068C">
            <w:rPr>
              <w:rFonts w:eastAsia="Microsoft JhengHei UI"/>
              <w:sz w:val="20"/>
              <w:szCs w:val="24"/>
              <w:lang w:val="en-US" w:eastAsia="zh-TW"/>
            </w:rPr>
            <w:t>4</w:t>
          </w:r>
        </w:p>
        <w:p w14:paraId="618BFC9D" w14:textId="77777777" w:rsidR="00D93321" w:rsidRPr="00CA068C" w:rsidRDefault="00D93321" w:rsidP="00D93321">
          <w:pPr>
            <w:snapToGrid w:val="0"/>
            <w:spacing w:before="0" w:after="0" w:line="240" w:lineRule="auto"/>
            <w:jc w:val="left"/>
            <w:rPr>
              <w:rFonts w:ascii="Cambria" w:eastAsia="Times New Roman" w:hAnsi="Cambria"/>
              <w:szCs w:val="24"/>
              <w:lang w:val="en-US"/>
            </w:rPr>
          </w:pPr>
          <w:r w:rsidRPr="00CA068C">
            <w:rPr>
              <w:rFonts w:eastAsia="Cambria"/>
              <w:sz w:val="20"/>
              <w:szCs w:val="24"/>
              <w:lang w:val="en-US"/>
            </w:rPr>
            <w:t>doi:</w:t>
          </w:r>
          <w:r w:rsidRPr="00CA068C">
            <w:rPr>
              <w:rFonts w:eastAsia="Times New Roman"/>
              <w:sz w:val="20"/>
              <w:szCs w:val="24"/>
              <w:lang w:val="en-US"/>
            </w:rPr>
            <w:t>10.7903/cmr.23</w:t>
          </w:r>
          <w:r w:rsidRPr="00DC2E0D">
            <w:rPr>
              <w:sz w:val="20"/>
              <w:szCs w:val="24"/>
              <w:lang w:val="en-US" w:eastAsia="zh-TW"/>
            </w:rPr>
            <w:t>408</w:t>
          </w:r>
        </w:p>
      </w:tc>
    </w:tr>
  </w:tbl>
  <w:p w14:paraId="537D0952" w14:textId="77777777" w:rsidR="00D93321" w:rsidRDefault="00D93321" w:rsidP="00D93321">
    <w:pPr>
      <w:pStyle w:val="a8"/>
      <w:tabs>
        <w:tab w:val="clear" w:pos="4513"/>
        <w:tab w:val="clear" w:pos="9026"/>
        <w:tab w:val="left" w:pos="8222"/>
      </w:tabs>
      <w:spacing w:before="0" w:after="0" w:line="240"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7E0A" w14:textId="6127CC36" w:rsidR="00CA73CB" w:rsidRPr="00D93321" w:rsidRDefault="001E12FA" w:rsidP="00CA73CB">
    <w:pPr>
      <w:widowControl w:val="0"/>
      <w:tabs>
        <w:tab w:val="left" w:pos="5807"/>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57216" behindDoc="0" locked="0" layoutInCell="1" allowOverlap="1" wp14:anchorId="3F9499F5" wp14:editId="20686CEF">
              <wp:simplePos x="0" y="0"/>
              <wp:positionH relativeFrom="column">
                <wp:posOffset>-5080</wp:posOffset>
              </wp:positionH>
              <wp:positionV relativeFrom="paragraph">
                <wp:posOffset>304799</wp:posOffset>
              </wp:positionV>
              <wp:extent cx="8861425" cy="19685"/>
              <wp:effectExtent l="0" t="0" r="15875" b="18415"/>
              <wp:wrapNone/>
              <wp:docPr id="6"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1425" cy="196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0169ED" id="直線接點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4pt" to="697.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"/>
          </w:pict>
        </mc:Fallback>
      </mc:AlternateContent>
    </w:r>
    <w:r w:rsidR="00CA73CB" w:rsidRPr="00D93321">
      <w:rPr>
        <w:kern w:val="2"/>
        <w:sz w:val="22"/>
        <w:lang w:eastAsia="en-GB"/>
      </w:rPr>
      <w:fldChar w:fldCharType="begin"/>
    </w:r>
    <w:r w:rsidR="00CA73CB" w:rsidRPr="00D93321">
      <w:rPr>
        <w:kern w:val="2"/>
        <w:sz w:val="22"/>
        <w:lang w:eastAsia="en-GB"/>
      </w:rPr>
      <w:instrText>PAGE   \* MERGEFORMAT</w:instrText>
    </w:r>
    <w:r w:rsidR="00CA73CB" w:rsidRPr="00D93321">
      <w:rPr>
        <w:kern w:val="2"/>
        <w:sz w:val="22"/>
        <w:lang w:eastAsia="en-GB"/>
      </w:rPr>
      <w:fldChar w:fldCharType="separate"/>
    </w:r>
    <w:r w:rsidR="00CA73CB" w:rsidRPr="00D93321">
      <w:rPr>
        <w:kern w:val="2"/>
        <w:sz w:val="22"/>
        <w:lang w:eastAsia="en-GB"/>
      </w:rPr>
      <w:t>48</w:t>
    </w:r>
    <w:r w:rsidR="00CA73CB" w:rsidRPr="00D93321">
      <w:rPr>
        <w:kern w:val="2"/>
        <w:sz w:val="22"/>
        <w:lang w:eastAsia="en-GB"/>
      </w:rPr>
      <w:fldChar w:fldCharType="end"/>
    </w:r>
    <w:r w:rsidR="00CA73CB" w:rsidRPr="00D93321">
      <w:rPr>
        <w:kern w:val="2"/>
        <w:sz w:val="22"/>
        <w:lang w:eastAsia="en-GB"/>
      </w:rPr>
      <w:t xml:space="preserve"> Contemporary Management Research</w:t>
    </w:r>
    <w:r w:rsidR="00CA73CB">
      <w:rPr>
        <w:kern w:val="2"/>
        <w:sz w:val="22"/>
        <w:lang w:eastAsia="en-GB"/>
      </w:rPr>
      <w:tab/>
    </w:r>
    <w:r w:rsidR="00CA73CB">
      <w:rPr>
        <w:kern w:val="2"/>
        <w:sz w:val="22"/>
        <w:lang w:eastAsia="en-GB"/>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A8AA" w14:textId="45DB8DF5" w:rsidR="00CA73CB" w:rsidRPr="006027F8" w:rsidRDefault="001E12FA" w:rsidP="00D93321">
    <w:pPr>
      <w:tabs>
        <w:tab w:val="center" w:pos="4513"/>
        <w:tab w:val="right" w:pos="9026"/>
      </w:tabs>
      <w:overflowPunct w:val="0"/>
      <w:autoSpaceDE w:val="0"/>
      <w:autoSpaceDN w:val="0"/>
      <w:adjustRightInd w:val="0"/>
      <w:jc w:val="right"/>
      <w:textAlignment w:val="baseline"/>
    </w:pPr>
    <w:r>
      <w:rPr>
        <w:noProof/>
      </w:rPr>
      <mc:AlternateContent>
        <mc:Choice Requires="wps">
          <w:drawing>
            <wp:anchor distT="0" distB="0" distL="114300" distR="114300" simplePos="0" relativeHeight="251656192" behindDoc="0" locked="0" layoutInCell="1" allowOverlap="1" wp14:anchorId="42E33009" wp14:editId="7B429F05">
              <wp:simplePos x="0" y="0"/>
              <wp:positionH relativeFrom="column">
                <wp:posOffset>-93345</wp:posOffset>
              </wp:positionH>
              <wp:positionV relativeFrom="paragraph">
                <wp:posOffset>255270</wp:posOffset>
              </wp:positionV>
              <wp:extent cx="9025255" cy="28575"/>
              <wp:effectExtent l="11430" t="7620" r="12065" b="11430"/>
              <wp:wrapNone/>
              <wp:docPr id="5"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2525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EE03" id="直線接點 3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20.1pt" to="703.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"/>
          </w:pict>
        </mc:Fallback>
      </mc:AlternateContent>
    </w:r>
    <w:r w:rsidR="00CA73CB" w:rsidRPr="000C7952">
      <w:rPr>
        <w:lang w:val="en-GB" w:eastAsia="en-GB"/>
      </w:rPr>
      <w:t xml:space="preserve"> </w:t>
    </w:r>
    <w:r w:rsidR="00CA73CB" w:rsidRPr="000C7952">
      <w:rPr>
        <w:noProof/>
        <w:lang w:val="en-GB" w:eastAsia="en-GB"/>
      </w:rPr>
      <w:t>Contemporary Management Research</w:t>
    </w:r>
    <w:r w:rsidR="00CA73CB" w:rsidRPr="000C7952">
      <w:rPr>
        <w:lang w:val="en-AU"/>
      </w:rPr>
      <w:t xml:space="preserve"> </w:t>
    </w:r>
    <w:r w:rsidR="00CA73CB" w:rsidRPr="000C7952">
      <w:rPr>
        <w:lang w:val="en-AU" w:eastAsia="zh-TW"/>
      </w:rPr>
      <w:t xml:space="preserve"> </w:t>
    </w:r>
    <w:r w:rsidR="00CA73CB" w:rsidRPr="000C7952">
      <w:rPr>
        <w:lang w:val="en-AU"/>
      </w:rPr>
      <w:fldChar w:fldCharType="begin"/>
    </w:r>
    <w:r w:rsidR="00CA73CB" w:rsidRPr="000C7952">
      <w:rPr>
        <w:lang w:val="en-AU"/>
      </w:rPr>
      <w:instrText>PAGE   \* MERGEFORMAT</w:instrText>
    </w:r>
    <w:r w:rsidR="00CA73CB" w:rsidRPr="000C7952">
      <w:rPr>
        <w:lang w:val="en-AU"/>
      </w:rPr>
      <w:fldChar w:fldCharType="separate"/>
    </w:r>
    <w:r w:rsidR="00CA73CB">
      <w:rPr>
        <w:lang w:val="en-AU"/>
      </w:rPr>
      <w:t>49</w:t>
    </w:r>
    <w:r w:rsidR="00CA73CB" w:rsidRPr="000C7952">
      <w:rPr>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36DC" w14:textId="5D2847E0" w:rsidR="00CA73CB" w:rsidRPr="00D93321" w:rsidRDefault="001E12FA" w:rsidP="00CA73CB">
    <w:pPr>
      <w:widowControl w:val="0"/>
      <w:tabs>
        <w:tab w:val="left" w:pos="5516"/>
        <w:tab w:val="left" w:pos="5807"/>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58240" behindDoc="0" locked="0" layoutInCell="1" allowOverlap="1" wp14:anchorId="20B68F8E" wp14:editId="6FE5C7A0">
              <wp:simplePos x="0" y="0"/>
              <wp:positionH relativeFrom="column">
                <wp:posOffset>-64770</wp:posOffset>
              </wp:positionH>
              <wp:positionV relativeFrom="paragraph">
                <wp:posOffset>294639</wp:posOffset>
              </wp:positionV>
              <wp:extent cx="5948680" cy="15240"/>
              <wp:effectExtent l="0" t="0" r="13970" b="3810"/>
              <wp:wrapNone/>
              <wp:docPr id="3"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152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E14102" id="直線接點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23.2pt" to="463.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"/>
          </w:pict>
        </mc:Fallback>
      </mc:AlternateContent>
    </w:r>
    <w:r w:rsidR="00CA73CB" w:rsidRPr="00D93321">
      <w:rPr>
        <w:kern w:val="2"/>
        <w:sz w:val="22"/>
        <w:lang w:eastAsia="en-GB"/>
      </w:rPr>
      <w:fldChar w:fldCharType="begin"/>
    </w:r>
    <w:r w:rsidR="00CA73CB" w:rsidRPr="00D93321">
      <w:rPr>
        <w:kern w:val="2"/>
        <w:sz w:val="22"/>
        <w:lang w:eastAsia="en-GB"/>
      </w:rPr>
      <w:instrText>PAGE   \* MERGEFORMAT</w:instrText>
    </w:r>
    <w:r w:rsidR="00CA73CB" w:rsidRPr="00D93321">
      <w:rPr>
        <w:kern w:val="2"/>
        <w:sz w:val="22"/>
        <w:lang w:eastAsia="en-GB"/>
      </w:rPr>
      <w:fldChar w:fldCharType="separate"/>
    </w:r>
    <w:r w:rsidR="00CA73CB" w:rsidRPr="00D93321">
      <w:rPr>
        <w:kern w:val="2"/>
        <w:sz w:val="22"/>
        <w:lang w:eastAsia="en-GB"/>
      </w:rPr>
      <w:t>48</w:t>
    </w:r>
    <w:r w:rsidR="00CA73CB" w:rsidRPr="00D93321">
      <w:rPr>
        <w:kern w:val="2"/>
        <w:sz w:val="22"/>
        <w:lang w:eastAsia="en-GB"/>
      </w:rPr>
      <w:fldChar w:fldCharType="end"/>
    </w:r>
    <w:r w:rsidR="00CA73CB" w:rsidRPr="00D93321">
      <w:rPr>
        <w:kern w:val="2"/>
        <w:sz w:val="22"/>
        <w:lang w:eastAsia="en-GB"/>
      </w:rPr>
      <w:t xml:space="preserve"> Contemporary Management Research</w:t>
    </w:r>
    <w:r w:rsidR="00CA73CB">
      <w:rPr>
        <w:kern w:val="2"/>
        <w:sz w:val="22"/>
        <w:lang w:eastAsia="en-GB"/>
      </w:rPr>
      <w:tab/>
    </w:r>
    <w:r w:rsidR="00CA73CB">
      <w:rPr>
        <w:kern w:val="2"/>
        <w:sz w:val="22"/>
        <w:lang w:eastAsia="en-GB"/>
      </w:rPr>
      <w:tab/>
    </w:r>
    <w:r w:rsidR="00CA73CB">
      <w:rPr>
        <w:kern w:val="2"/>
        <w:sz w:val="22"/>
        <w:lang w:eastAsia="en-GB"/>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2DFF" w14:textId="3EB64031" w:rsidR="00CA73CB" w:rsidRPr="00D93321" w:rsidRDefault="001E12FA" w:rsidP="00CA73CB">
    <w:pPr>
      <w:widowControl w:val="0"/>
      <w:tabs>
        <w:tab w:val="left" w:pos="5516"/>
        <w:tab w:val="left" w:pos="5807"/>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59264" behindDoc="0" locked="0" layoutInCell="1" allowOverlap="1" wp14:anchorId="16ADFC9A" wp14:editId="01AC0130">
              <wp:simplePos x="0" y="0"/>
              <wp:positionH relativeFrom="column">
                <wp:posOffset>-64770</wp:posOffset>
              </wp:positionH>
              <wp:positionV relativeFrom="paragraph">
                <wp:posOffset>294639</wp:posOffset>
              </wp:positionV>
              <wp:extent cx="8622030" cy="15240"/>
              <wp:effectExtent l="0" t="0" r="7620" b="3810"/>
              <wp:wrapNone/>
              <wp:docPr id="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2030" cy="152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F3536" id="直線接點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23.2pt" to="673.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"/>
          </w:pict>
        </mc:Fallback>
      </mc:AlternateContent>
    </w:r>
    <w:r w:rsidR="00CA73CB" w:rsidRPr="00D93321">
      <w:rPr>
        <w:kern w:val="2"/>
        <w:sz w:val="22"/>
        <w:lang w:eastAsia="en-GB"/>
      </w:rPr>
      <w:fldChar w:fldCharType="begin"/>
    </w:r>
    <w:r w:rsidR="00CA73CB" w:rsidRPr="00D93321">
      <w:rPr>
        <w:kern w:val="2"/>
        <w:sz w:val="22"/>
        <w:lang w:eastAsia="en-GB"/>
      </w:rPr>
      <w:instrText>PAGE   \* MERGEFORMAT</w:instrText>
    </w:r>
    <w:r w:rsidR="00CA73CB" w:rsidRPr="00D93321">
      <w:rPr>
        <w:kern w:val="2"/>
        <w:sz w:val="22"/>
        <w:lang w:eastAsia="en-GB"/>
      </w:rPr>
      <w:fldChar w:fldCharType="separate"/>
    </w:r>
    <w:r w:rsidR="00CA73CB" w:rsidRPr="00D93321">
      <w:rPr>
        <w:kern w:val="2"/>
        <w:sz w:val="22"/>
        <w:lang w:eastAsia="en-GB"/>
      </w:rPr>
      <w:t>48</w:t>
    </w:r>
    <w:r w:rsidR="00CA73CB" w:rsidRPr="00D93321">
      <w:rPr>
        <w:kern w:val="2"/>
        <w:sz w:val="22"/>
        <w:lang w:eastAsia="en-GB"/>
      </w:rPr>
      <w:fldChar w:fldCharType="end"/>
    </w:r>
    <w:r w:rsidR="00CA73CB" w:rsidRPr="00D93321">
      <w:rPr>
        <w:kern w:val="2"/>
        <w:sz w:val="22"/>
        <w:lang w:eastAsia="en-GB"/>
      </w:rPr>
      <w:t xml:space="preserve"> Contemporary Management Research</w:t>
    </w:r>
    <w:r w:rsidR="00CA73CB">
      <w:rPr>
        <w:kern w:val="2"/>
        <w:sz w:val="22"/>
        <w:lang w:eastAsia="en-GB"/>
      </w:rPr>
      <w:tab/>
    </w:r>
    <w:r w:rsidR="00CA73CB">
      <w:rPr>
        <w:kern w:val="2"/>
        <w:sz w:val="22"/>
        <w:lang w:eastAsia="en-GB"/>
      </w:rPr>
      <w:tab/>
    </w:r>
    <w:r w:rsidR="00CA73CB">
      <w:rPr>
        <w:kern w:val="2"/>
        <w:sz w:val="22"/>
        <w:lang w:eastAsia="en-GB"/>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9345" w14:textId="77777777" w:rsidR="008003AB" w:rsidRPr="00D93321" w:rsidRDefault="008003AB" w:rsidP="00CA73CB">
    <w:pPr>
      <w:widowControl w:val="0"/>
      <w:tabs>
        <w:tab w:val="left" w:pos="5516"/>
        <w:tab w:val="left" w:pos="5807"/>
        <w:tab w:val="left" w:pos="8207"/>
      </w:tabs>
      <w:snapToGrid w:val="0"/>
      <w:spacing w:after="160" w:line="259" w:lineRule="auto"/>
      <w:rPr>
        <w:kern w:val="2"/>
        <w:sz w:val="22"/>
        <w:lang w:eastAsia="en-GB"/>
      </w:rPr>
    </w:pPr>
    <w:r>
      <w:rPr>
        <w:noProof/>
      </w:rPr>
      <mc:AlternateContent>
        <mc:Choice Requires="wps">
          <w:drawing>
            <wp:anchor distT="4294967295" distB="4294967295" distL="114300" distR="114300" simplePos="0" relativeHeight="251665408" behindDoc="0" locked="0" layoutInCell="1" allowOverlap="1" wp14:anchorId="60D8A3BE" wp14:editId="6A7F5C6E">
              <wp:simplePos x="0" y="0"/>
              <wp:positionH relativeFrom="page">
                <wp:posOffset>841972</wp:posOffset>
              </wp:positionH>
              <wp:positionV relativeFrom="paragraph">
                <wp:posOffset>283116</wp:posOffset>
              </wp:positionV>
              <wp:extent cx="5960148" cy="15158"/>
              <wp:effectExtent l="0" t="0" r="21590" b="23495"/>
              <wp:wrapNone/>
              <wp:docPr id="1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148" cy="15158"/>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43CC2A" id="直線接點 4"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6.3pt,22.3pt" to="535.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">
              <w10:wrap anchorx="page"/>
            </v:line>
          </w:pict>
        </mc:Fallback>
      </mc:AlternateContent>
    </w:r>
    <w:r w:rsidRPr="00D93321">
      <w:rPr>
        <w:kern w:val="2"/>
        <w:sz w:val="22"/>
        <w:lang w:eastAsia="en-GB"/>
      </w:rPr>
      <w:fldChar w:fldCharType="begin"/>
    </w:r>
    <w:r w:rsidRPr="00D93321">
      <w:rPr>
        <w:kern w:val="2"/>
        <w:sz w:val="22"/>
        <w:lang w:eastAsia="en-GB"/>
      </w:rPr>
      <w:instrText>PAGE   \* MERGEFORMAT</w:instrText>
    </w:r>
    <w:r w:rsidRPr="00D93321">
      <w:rPr>
        <w:kern w:val="2"/>
        <w:sz w:val="22"/>
        <w:lang w:eastAsia="en-GB"/>
      </w:rPr>
      <w:fldChar w:fldCharType="separate"/>
    </w:r>
    <w:r w:rsidRPr="00D93321">
      <w:rPr>
        <w:kern w:val="2"/>
        <w:sz w:val="22"/>
        <w:lang w:eastAsia="en-GB"/>
      </w:rPr>
      <w:t>48</w:t>
    </w:r>
    <w:r w:rsidRPr="00D93321">
      <w:rPr>
        <w:kern w:val="2"/>
        <w:sz w:val="22"/>
        <w:lang w:eastAsia="en-GB"/>
      </w:rPr>
      <w:fldChar w:fldCharType="end"/>
    </w:r>
    <w:r w:rsidRPr="00D93321">
      <w:rPr>
        <w:kern w:val="2"/>
        <w:sz w:val="22"/>
        <w:lang w:eastAsia="en-GB"/>
      </w:rPr>
      <w:t xml:space="preserve"> Contemporary Management Research</w:t>
    </w:r>
    <w:r>
      <w:rPr>
        <w:kern w:val="2"/>
        <w:sz w:val="22"/>
        <w:lang w:eastAsia="en-GB"/>
      </w:rPr>
      <w:tab/>
    </w:r>
    <w:r>
      <w:rPr>
        <w:kern w:val="2"/>
        <w:sz w:val="22"/>
        <w:lang w:eastAsia="en-GB"/>
      </w:rPr>
      <w:tab/>
    </w:r>
    <w:r>
      <w:rPr>
        <w:kern w:val="2"/>
        <w:sz w:val="22"/>
        <w:lang w:eastAsia="en-GB"/>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750" w14:textId="77777777" w:rsidR="008003AB" w:rsidRPr="006027F8" w:rsidRDefault="008003AB" w:rsidP="00D93321">
    <w:pPr>
      <w:tabs>
        <w:tab w:val="center" w:pos="4513"/>
        <w:tab w:val="right" w:pos="9026"/>
      </w:tabs>
      <w:overflowPunct w:val="0"/>
      <w:autoSpaceDE w:val="0"/>
      <w:autoSpaceDN w:val="0"/>
      <w:adjustRightInd w:val="0"/>
      <w:jc w:val="right"/>
      <w:textAlignment w:val="baseline"/>
    </w:pPr>
    <w:r>
      <w:rPr>
        <w:noProof/>
      </w:rPr>
      <mc:AlternateContent>
        <mc:Choice Requires="wps">
          <w:drawing>
            <wp:anchor distT="0" distB="0" distL="114300" distR="114300" simplePos="0" relativeHeight="251663360" behindDoc="0" locked="0" layoutInCell="1" allowOverlap="1" wp14:anchorId="7FEDE215" wp14:editId="3B88C1B4">
              <wp:simplePos x="0" y="0"/>
              <wp:positionH relativeFrom="margin">
                <wp:posOffset>-144855</wp:posOffset>
              </wp:positionH>
              <wp:positionV relativeFrom="paragraph">
                <wp:posOffset>377767</wp:posOffset>
              </wp:positionV>
              <wp:extent cx="6016027" cy="4936"/>
              <wp:effectExtent l="0" t="0" r="22860" b="33655"/>
              <wp:wrapNone/>
              <wp:docPr id="11"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6027" cy="4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9FA5" id="直線接點 3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4pt,29.75pt" to="462.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">
              <w10:wrap anchorx="margin"/>
            </v:line>
          </w:pict>
        </mc:Fallback>
      </mc:AlternateContent>
    </w:r>
    <w:r w:rsidRPr="000C7952">
      <w:rPr>
        <w:lang w:val="en-GB" w:eastAsia="en-GB"/>
      </w:rPr>
      <w:t xml:space="preserve"> </w:t>
    </w:r>
    <w:r w:rsidRPr="000C7952">
      <w:rPr>
        <w:noProof/>
        <w:lang w:val="en-GB" w:eastAsia="en-GB"/>
      </w:rPr>
      <w:t>Contemporary Management Research</w:t>
    </w:r>
    <w:r w:rsidRPr="000C7952">
      <w:rPr>
        <w:lang w:val="en-AU"/>
      </w:rPr>
      <w:t xml:space="preserve"> </w:t>
    </w:r>
    <w:r w:rsidRPr="000C7952">
      <w:rPr>
        <w:lang w:val="en-AU" w:eastAsia="zh-TW"/>
      </w:rPr>
      <w:t xml:space="preserve"> </w:t>
    </w:r>
    <w:r w:rsidRPr="000C7952">
      <w:rPr>
        <w:lang w:val="en-AU"/>
      </w:rPr>
      <w:fldChar w:fldCharType="begin"/>
    </w:r>
    <w:r w:rsidRPr="000C7952">
      <w:rPr>
        <w:lang w:val="en-AU"/>
      </w:rPr>
      <w:instrText>PAGE   \* MERGEFORMAT</w:instrText>
    </w:r>
    <w:r w:rsidRPr="000C7952">
      <w:rPr>
        <w:lang w:val="en-AU"/>
      </w:rPr>
      <w:fldChar w:fldCharType="separate"/>
    </w:r>
    <w:r>
      <w:rPr>
        <w:lang w:val="en-AU"/>
      </w:rPr>
      <w:t>49</w:t>
    </w:r>
    <w:r w:rsidRPr="000C7952">
      <w:rPr>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02964"/>
    <w:multiLevelType w:val="hybridMultilevel"/>
    <w:tmpl w:val="7362E71E"/>
    <w:lvl w:ilvl="0" w:tplc="B88ECF5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3A4310"/>
    <w:multiLevelType w:val="hybridMultilevel"/>
    <w:tmpl w:val="14928FF6"/>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1F0D2C"/>
    <w:multiLevelType w:val="hybridMultilevel"/>
    <w:tmpl w:val="309C51DC"/>
    <w:lvl w:ilvl="0" w:tplc="17F4644C">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NzMzMbcwtTS0MDRT0lEKTi0uzszPAykwMasFAMY3niYtAAAA"/>
  </w:docVars>
  <w:rsids>
    <w:rsidRoot w:val="000F3A59"/>
    <w:rsid w:val="000012DB"/>
    <w:rsid w:val="00001C0C"/>
    <w:rsid w:val="000023C7"/>
    <w:rsid w:val="0000483F"/>
    <w:rsid w:val="000050D6"/>
    <w:rsid w:val="00020C12"/>
    <w:rsid w:val="00023BD5"/>
    <w:rsid w:val="0002743C"/>
    <w:rsid w:val="00031281"/>
    <w:rsid w:val="000328B0"/>
    <w:rsid w:val="00042AC3"/>
    <w:rsid w:val="00044B72"/>
    <w:rsid w:val="000461D0"/>
    <w:rsid w:val="00047D5C"/>
    <w:rsid w:val="000604EE"/>
    <w:rsid w:val="00065A76"/>
    <w:rsid w:val="00066EEB"/>
    <w:rsid w:val="00076C30"/>
    <w:rsid w:val="000773E1"/>
    <w:rsid w:val="00082861"/>
    <w:rsid w:val="00083AA8"/>
    <w:rsid w:val="00086A69"/>
    <w:rsid w:val="00094F47"/>
    <w:rsid w:val="0009669C"/>
    <w:rsid w:val="000971BB"/>
    <w:rsid w:val="000A0E67"/>
    <w:rsid w:val="000A257B"/>
    <w:rsid w:val="000A3433"/>
    <w:rsid w:val="000A38DC"/>
    <w:rsid w:val="000A7E06"/>
    <w:rsid w:val="000B0782"/>
    <w:rsid w:val="000B1530"/>
    <w:rsid w:val="000C09C9"/>
    <w:rsid w:val="000C12D6"/>
    <w:rsid w:val="000C2CD8"/>
    <w:rsid w:val="000D40B7"/>
    <w:rsid w:val="000D5D73"/>
    <w:rsid w:val="000E0BCE"/>
    <w:rsid w:val="000E71C0"/>
    <w:rsid w:val="000F31EF"/>
    <w:rsid w:val="000F3A59"/>
    <w:rsid w:val="000F40E1"/>
    <w:rsid w:val="00103B1A"/>
    <w:rsid w:val="00104764"/>
    <w:rsid w:val="0010512E"/>
    <w:rsid w:val="00107A59"/>
    <w:rsid w:val="00114DA7"/>
    <w:rsid w:val="0011597B"/>
    <w:rsid w:val="00115D66"/>
    <w:rsid w:val="001161FB"/>
    <w:rsid w:val="00117036"/>
    <w:rsid w:val="001171B1"/>
    <w:rsid w:val="001210A2"/>
    <w:rsid w:val="00125FAC"/>
    <w:rsid w:val="00127132"/>
    <w:rsid w:val="00127CCF"/>
    <w:rsid w:val="00131079"/>
    <w:rsid w:val="00131730"/>
    <w:rsid w:val="001324F3"/>
    <w:rsid w:val="00133220"/>
    <w:rsid w:val="00133D5F"/>
    <w:rsid w:val="001345D9"/>
    <w:rsid w:val="00134912"/>
    <w:rsid w:val="00135451"/>
    <w:rsid w:val="00137050"/>
    <w:rsid w:val="00137798"/>
    <w:rsid w:val="001453BC"/>
    <w:rsid w:val="001471F6"/>
    <w:rsid w:val="0014761F"/>
    <w:rsid w:val="001511E4"/>
    <w:rsid w:val="00151AA9"/>
    <w:rsid w:val="00156A6D"/>
    <w:rsid w:val="00161783"/>
    <w:rsid w:val="00165754"/>
    <w:rsid w:val="00166419"/>
    <w:rsid w:val="001666E0"/>
    <w:rsid w:val="00166A17"/>
    <w:rsid w:val="001707BC"/>
    <w:rsid w:val="0017726D"/>
    <w:rsid w:val="00180187"/>
    <w:rsid w:val="001808F9"/>
    <w:rsid w:val="00181423"/>
    <w:rsid w:val="0019400B"/>
    <w:rsid w:val="001944DF"/>
    <w:rsid w:val="00195CD7"/>
    <w:rsid w:val="001966E5"/>
    <w:rsid w:val="001A05FC"/>
    <w:rsid w:val="001A0A14"/>
    <w:rsid w:val="001A0AB6"/>
    <w:rsid w:val="001A12F8"/>
    <w:rsid w:val="001A569B"/>
    <w:rsid w:val="001A7FDF"/>
    <w:rsid w:val="001B2A98"/>
    <w:rsid w:val="001B57B5"/>
    <w:rsid w:val="001B6FE2"/>
    <w:rsid w:val="001B7CD2"/>
    <w:rsid w:val="001C43D3"/>
    <w:rsid w:val="001C77FC"/>
    <w:rsid w:val="001D6F64"/>
    <w:rsid w:val="001E0017"/>
    <w:rsid w:val="001E0293"/>
    <w:rsid w:val="001E0673"/>
    <w:rsid w:val="001E12FA"/>
    <w:rsid w:val="001E488A"/>
    <w:rsid w:val="001E7D36"/>
    <w:rsid w:val="001F2E04"/>
    <w:rsid w:val="00202445"/>
    <w:rsid w:val="002162C7"/>
    <w:rsid w:val="0022037F"/>
    <w:rsid w:val="002205C4"/>
    <w:rsid w:val="00220803"/>
    <w:rsid w:val="00222E95"/>
    <w:rsid w:val="0022462D"/>
    <w:rsid w:val="0022613F"/>
    <w:rsid w:val="002301D0"/>
    <w:rsid w:val="00230DA2"/>
    <w:rsid w:val="002320A4"/>
    <w:rsid w:val="00232AA1"/>
    <w:rsid w:val="00233159"/>
    <w:rsid w:val="00235E83"/>
    <w:rsid w:val="00236B33"/>
    <w:rsid w:val="00237906"/>
    <w:rsid w:val="002431C2"/>
    <w:rsid w:val="00245FCA"/>
    <w:rsid w:val="0025149E"/>
    <w:rsid w:val="0025329D"/>
    <w:rsid w:val="002570F1"/>
    <w:rsid w:val="00257120"/>
    <w:rsid w:val="00257BF4"/>
    <w:rsid w:val="002702F5"/>
    <w:rsid w:val="0027164E"/>
    <w:rsid w:val="002735FC"/>
    <w:rsid w:val="00274EB4"/>
    <w:rsid w:val="00277965"/>
    <w:rsid w:val="002806EF"/>
    <w:rsid w:val="00280848"/>
    <w:rsid w:val="0028592B"/>
    <w:rsid w:val="00287CAE"/>
    <w:rsid w:val="002921FD"/>
    <w:rsid w:val="00297BC3"/>
    <w:rsid w:val="002A467F"/>
    <w:rsid w:val="002A50B6"/>
    <w:rsid w:val="002A6700"/>
    <w:rsid w:val="002B054A"/>
    <w:rsid w:val="002B128F"/>
    <w:rsid w:val="002B2453"/>
    <w:rsid w:val="002C468D"/>
    <w:rsid w:val="002C5423"/>
    <w:rsid w:val="002C6229"/>
    <w:rsid w:val="002D062C"/>
    <w:rsid w:val="002D27D4"/>
    <w:rsid w:val="002D3CDA"/>
    <w:rsid w:val="002D52D3"/>
    <w:rsid w:val="002D6143"/>
    <w:rsid w:val="002D7426"/>
    <w:rsid w:val="002F1E49"/>
    <w:rsid w:val="003020DA"/>
    <w:rsid w:val="003058C7"/>
    <w:rsid w:val="003101DD"/>
    <w:rsid w:val="003105B1"/>
    <w:rsid w:val="0031094C"/>
    <w:rsid w:val="003123AC"/>
    <w:rsid w:val="00313565"/>
    <w:rsid w:val="00314338"/>
    <w:rsid w:val="00314A82"/>
    <w:rsid w:val="00315744"/>
    <w:rsid w:val="003162AD"/>
    <w:rsid w:val="00320D39"/>
    <w:rsid w:val="00322637"/>
    <w:rsid w:val="00324577"/>
    <w:rsid w:val="003306BB"/>
    <w:rsid w:val="003309F8"/>
    <w:rsid w:val="00333F30"/>
    <w:rsid w:val="003352A7"/>
    <w:rsid w:val="003409F0"/>
    <w:rsid w:val="003452AF"/>
    <w:rsid w:val="00350386"/>
    <w:rsid w:val="00353681"/>
    <w:rsid w:val="0035535F"/>
    <w:rsid w:val="00363636"/>
    <w:rsid w:val="0036533D"/>
    <w:rsid w:val="00371277"/>
    <w:rsid w:val="003737A9"/>
    <w:rsid w:val="00373BF0"/>
    <w:rsid w:val="00374085"/>
    <w:rsid w:val="0037429F"/>
    <w:rsid w:val="00374443"/>
    <w:rsid w:val="0038212C"/>
    <w:rsid w:val="0038409F"/>
    <w:rsid w:val="00396367"/>
    <w:rsid w:val="00396C48"/>
    <w:rsid w:val="00397076"/>
    <w:rsid w:val="0039742F"/>
    <w:rsid w:val="003A6E43"/>
    <w:rsid w:val="003A753F"/>
    <w:rsid w:val="003B147F"/>
    <w:rsid w:val="003B3EFC"/>
    <w:rsid w:val="003B567B"/>
    <w:rsid w:val="003C38D5"/>
    <w:rsid w:val="003D20E5"/>
    <w:rsid w:val="003D3098"/>
    <w:rsid w:val="003E7CB2"/>
    <w:rsid w:val="003F1337"/>
    <w:rsid w:val="003F18E0"/>
    <w:rsid w:val="003F4120"/>
    <w:rsid w:val="003F7AEA"/>
    <w:rsid w:val="00403EAF"/>
    <w:rsid w:val="00405067"/>
    <w:rsid w:val="00406AA8"/>
    <w:rsid w:val="00411CB1"/>
    <w:rsid w:val="004166F8"/>
    <w:rsid w:val="00417926"/>
    <w:rsid w:val="0042070D"/>
    <w:rsid w:val="00427A40"/>
    <w:rsid w:val="00430FA9"/>
    <w:rsid w:val="00432B32"/>
    <w:rsid w:val="00432CD0"/>
    <w:rsid w:val="00435955"/>
    <w:rsid w:val="00437A97"/>
    <w:rsid w:val="004519CA"/>
    <w:rsid w:val="00452A56"/>
    <w:rsid w:val="004553BB"/>
    <w:rsid w:val="00465E45"/>
    <w:rsid w:val="00467FED"/>
    <w:rsid w:val="0047440A"/>
    <w:rsid w:val="004768A9"/>
    <w:rsid w:val="00476F80"/>
    <w:rsid w:val="00485672"/>
    <w:rsid w:val="00485AFD"/>
    <w:rsid w:val="004870E6"/>
    <w:rsid w:val="00487990"/>
    <w:rsid w:val="0049104E"/>
    <w:rsid w:val="00497393"/>
    <w:rsid w:val="00497AD6"/>
    <w:rsid w:val="004A4BFC"/>
    <w:rsid w:val="004A6F53"/>
    <w:rsid w:val="004B3D5D"/>
    <w:rsid w:val="004B5477"/>
    <w:rsid w:val="004B64E8"/>
    <w:rsid w:val="004B6D31"/>
    <w:rsid w:val="004C15CF"/>
    <w:rsid w:val="004C1D56"/>
    <w:rsid w:val="004C2476"/>
    <w:rsid w:val="004C3599"/>
    <w:rsid w:val="004C4273"/>
    <w:rsid w:val="004C6502"/>
    <w:rsid w:val="004D53E8"/>
    <w:rsid w:val="004E455E"/>
    <w:rsid w:val="004E5EDB"/>
    <w:rsid w:val="004F152B"/>
    <w:rsid w:val="004F3AB1"/>
    <w:rsid w:val="004F4D3E"/>
    <w:rsid w:val="004F7065"/>
    <w:rsid w:val="0050484F"/>
    <w:rsid w:val="00507532"/>
    <w:rsid w:val="005125BE"/>
    <w:rsid w:val="00520D66"/>
    <w:rsid w:val="005214BD"/>
    <w:rsid w:val="00522E95"/>
    <w:rsid w:val="00525444"/>
    <w:rsid w:val="0052554C"/>
    <w:rsid w:val="00530ACC"/>
    <w:rsid w:val="00532F62"/>
    <w:rsid w:val="005357F2"/>
    <w:rsid w:val="0053788A"/>
    <w:rsid w:val="00543318"/>
    <w:rsid w:val="00543336"/>
    <w:rsid w:val="00545418"/>
    <w:rsid w:val="00550559"/>
    <w:rsid w:val="00552911"/>
    <w:rsid w:val="00553254"/>
    <w:rsid w:val="00560260"/>
    <w:rsid w:val="00561917"/>
    <w:rsid w:val="00566D71"/>
    <w:rsid w:val="00567BDF"/>
    <w:rsid w:val="005718AE"/>
    <w:rsid w:val="00572A5E"/>
    <w:rsid w:val="00576406"/>
    <w:rsid w:val="005813F6"/>
    <w:rsid w:val="00584E16"/>
    <w:rsid w:val="00591C20"/>
    <w:rsid w:val="00591EDA"/>
    <w:rsid w:val="00592824"/>
    <w:rsid w:val="005928F0"/>
    <w:rsid w:val="00596771"/>
    <w:rsid w:val="005A451A"/>
    <w:rsid w:val="005A64DA"/>
    <w:rsid w:val="005A7AB6"/>
    <w:rsid w:val="005B1568"/>
    <w:rsid w:val="005B23EA"/>
    <w:rsid w:val="005B2F09"/>
    <w:rsid w:val="005B4A5E"/>
    <w:rsid w:val="005C2B01"/>
    <w:rsid w:val="005C342D"/>
    <w:rsid w:val="005C3E2F"/>
    <w:rsid w:val="005C428C"/>
    <w:rsid w:val="005C7EE0"/>
    <w:rsid w:val="005D1278"/>
    <w:rsid w:val="005E1C64"/>
    <w:rsid w:val="005E5D98"/>
    <w:rsid w:val="005F2BF9"/>
    <w:rsid w:val="005F5C2A"/>
    <w:rsid w:val="005F75A8"/>
    <w:rsid w:val="006002B7"/>
    <w:rsid w:val="00600DD6"/>
    <w:rsid w:val="006037CA"/>
    <w:rsid w:val="0060562D"/>
    <w:rsid w:val="00606B1B"/>
    <w:rsid w:val="00607735"/>
    <w:rsid w:val="006119F7"/>
    <w:rsid w:val="006119FD"/>
    <w:rsid w:val="00611C03"/>
    <w:rsid w:val="00612C1E"/>
    <w:rsid w:val="006223E4"/>
    <w:rsid w:val="00623592"/>
    <w:rsid w:val="00624C55"/>
    <w:rsid w:val="006263B4"/>
    <w:rsid w:val="006265A5"/>
    <w:rsid w:val="00626F6A"/>
    <w:rsid w:val="00627591"/>
    <w:rsid w:val="00630DC0"/>
    <w:rsid w:val="00635786"/>
    <w:rsid w:val="00636519"/>
    <w:rsid w:val="00640F85"/>
    <w:rsid w:val="00644F76"/>
    <w:rsid w:val="00652E91"/>
    <w:rsid w:val="00653319"/>
    <w:rsid w:val="00657879"/>
    <w:rsid w:val="00660F29"/>
    <w:rsid w:val="00663C07"/>
    <w:rsid w:val="00663F4D"/>
    <w:rsid w:val="00665DD6"/>
    <w:rsid w:val="00673437"/>
    <w:rsid w:val="00673DCC"/>
    <w:rsid w:val="00674C96"/>
    <w:rsid w:val="00675DE2"/>
    <w:rsid w:val="0069715B"/>
    <w:rsid w:val="006A2BB7"/>
    <w:rsid w:val="006A31C1"/>
    <w:rsid w:val="006A3B99"/>
    <w:rsid w:val="006A5726"/>
    <w:rsid w:val="006B7A5A"/>
    <w:rsid w:val="006C1F5A"/>
    <w:rsid w:val="006C294E"/>
    <w:rsid w:val="006C3D18"/>
    <w:rsid w:val="006C3DDF"/>
    <w:rsid w:val="006C3E48"/>
    <w:rsid w:val="006C686A"/>
    <w:rsid w:val="006C6F86"/>
    <w:rsid w:val="006D6FEA"/>
    <w:rsid w:val="006E2326"/>
    <w:rsid w:val="006F5E9F"/>
    <w:rsid w:val="00700957"/>
    <w:rsid w:val="0070130D"/>
    <w:rsid w:val="00701720"/>
    <w:rsid w:val="00704D53"/>
    <w:rsid w:val="00705918"/>
    <w:rsid w:val="00707A17"/>
    <w:rsid w:val="0071136C"/>
    <w:rsid w:val="00713842"/>
    <w:rsid w:val="00715349"/>
    <w:rsid w:val="00722E52"/>
    <w:rsid w:val="00726968"/>
    <w:rsid w:val="00730326"/>
    <w:rsid w:val="00730869"/>
    <w:rsid w:val="00734C49"/>
    <w:rsid w:val="00743530"/>
    <w:rsid w:val="007441F8"/>
    <w:rsid w:val="007531A9"/>
    <w:rsid w:val="0075365D"/>
    <w:rsid w:val="00756746"/>
    <w:rsid w:val="00762507"/>
    <w:rsid w:val="007627EC"/>
    <w:rsid w:val="00770100"/>
    <w:rsid w:val="007705E2"/>
    <w:rsid w:val="007754E9"/>
    <w:rsid w:val="00781483"/>
    <w:rsid w:val="00784CAE"/>
    <w:rsid w:val="00785CA8"/>
    <w:rsid w:val="00787A3B"/>
    <w:rsid w:val="00790582"/>
    <w:rsid w:val="00793CE8"/>
    <w:rsid w:val="00793FD1"/>
    <w:rsid w:val="007958FD"/>
    <w:rsid w:val="00797346"/>
    <w:rsid w:val="00797B86"/>
    <w:rsid w:val="007A0FE3"/>
    <w:rsid w:val="007A1BAD"/>
    <w:rsid w:val="007A5216"/>
    <w:rsid w:val="007A52C9"/>
    <w:rsid w:val="007A640E"/>
    <w:rsid w:val="007B34E1"/>
    <w:rsid w:val="007B350A"/>
    <w:rsid w:val="007B47D3"/>
    <w:rsid w:val="007B5447"/>
    <w:rsid w:val="007B7E14"/>
    <w:rsid w:val="007C3C8C"/>
    <w:rsid w:val="007C3EB8"/>
    <w:rsid w:val="007C4826"/>
    <w:rsid w:val="007D03A0"/>
    <w:rsid w:val="007D51E7"/>
    <w:rsid w:val="007E03DC"/>
    <w:rsid w:val="007E12D1"/>
    <w:rsid w:val="007E1D47"/>
    <w:rsid w:val="007E2D94"/>
    <w:rsid w:val="007F0697"/>
    <w:rsid w:val="007F159F"/>
    <w:rsid w:val="007F1764"/>
    <w:rsid w:val="007F719D"/>
    <w:rsid w:val="008003AB"/>
    <w:rsid w:val="008005E7"/>
    <w:rsid w:val="008020AE"/>
    <w:rsid w:val="00804E02"/>
    <w:rsid w:val="00806DFD"/>
    <w:rsid w:val="00807E28"/>
    <w:rsid w:val="008100E7"/>
    <w:rsid w:val="00813645"/>
    <w:rsid w:val="00814446"/>
    <w:rsid w:val="008165B8"/>
    <w:rsid w:val="0082108F"/>
    <w:rsid w:val="00822967"/>
    <w:rsid w:val="0082342E"/>
    <w:rsid w:val="00825D0F"/>
    <w:rsid w:val="008307BF"/>
    <w:rsid w:val="00833A33"/>
    <w:rsid w:val="00833B88"/>
    <w:rsid w:val="00834B42"/>
    <w:rsid w:val="00837770"/>
    <w:rsid w:val="0084140E"/>
    <w:rsid w:val="00844E1E"/>
    <w:rsid w:val="00845C82"/>
    <w:rsid w:val="0084667F"/>
    <w:rsid w:val="00851C39"/>
    <w:rsid w:val="00851C64"/>
    <w:rsid w:val="00851D67"/>
    <w:rsid w:val="0085437E"/>
    <w:rsid w:val="00854A1A"/>
    <w:rsid w:val="00857AF7"/>
    <w:rsid w:val="00861C17"/>
    <w:rsid w:val="008714AD"/>
    <w:rsid w:val="00871C82"/>
    <w:rsid w:val="008737C3"/>
    <w:rsid w:val="008822B9"/>
    <w:rsid w:val="0088694E"/>
    <w:rsid w:val="008872E5"/>
    <w:rsid w:val="008915DA"/>
    <w:rsid w:val="00891720"/>
    <w:rsid w:val="00892BC9"/>
    <w:rsid w:val="00892DFC"/>
    <w:rsid w:val="008930BC"/>
    <w:rsid w:val="00893D82"/>
    <w:rsid w:val="00893E53"/>
    <w:rsid w:val="008955E3"/>
    <w:rsid w:val="008A1FFD"/>
    <w:rsid w:val="008A294C"/>
    <w:rsid w:val="008A63C0"/>
    <w:rsid w:val="008A641A"/>
    <w:rsid w:val="008A7586"/>
    <w:rsid w:val="008B42CD"/>
    <w:rsid w:val="008B50D6"/>
    <w:rsid w:val="008C61E5"/>
    <w:rsid w:val="008D0465"/>
    <w:rsid w:val="008D1D60"/>
    <w:rsid w:val="008D37CB"/>
    <w:rsid w:val="008D4F08"/>
    <w:rsid w:val="008E0172"/>
    <w:rsid w:val="008E01FC"/>
    <w:rsid w:val="008F5678"/>
    <w:rsid w:val="008F7A84"/>
    <w:rsid w:val="00900F32"/>
    <w:rsid w:val="00904434"/>
    <w:rsid w:val="00905805"/>
    <w:rsid w:val="00910C55"/>
    <w:rsid w:val="0091133A"/>
    <w:rsid w:val="0091291A"/>
    <w:rsid w:val="00914E8A"/>
    <w:rsid w:val="0092144C"/>
    <w:rsid w:val="009217C4"/>
    <w:rsid w:val="0092448A"/>
    <w:rsid w:val="00930155"/>
    <w:rsid w:val="00932136"/>
    <w:rsid w:val="0093400B"/>
    <w:rsid w:val="00934019"/>
    <w:rsid w:val="009348A7"/>
    <w:rsid w:val="009359C6"/>
    <w:rsid w:val="00937E3B"/>
    <w:rsid w:val="0094067A"/>
    <w:rsid w:val="00941880"/>
    <w:rsid w:val="00944D22"/>
    <w:rsid w:val="00944E8B"/>
    <w:rsid w:val="00946E1A"/>
    <w:rsid w:val="00950227"/>
    <w:rsid w:val="009557DE"/>
    <w:rsid w:val="00955F68"/>
    <w:rsid w:val="00962DB4"/>
    <w:rsid w:val="00966545"/>
    <w:rsid w:val="00976B45"/>
    <w:rsid w:val="00976CFD"/>
    <w:rsid w:val="009773EC"/>
    <w:rsid w:val="00977B35"/>
    <w:rsid w:val="00980B37"/>
    <w:rsid w:val="009901DC"/>
    <w:rsid w:val="00991A41"/>
    <w:rsid w:val="00995A7E"/>
    <w:rsid w:val="00997C32"/>
    <w:rsid w:val="009B0353"/>
    <w:rsid w:val="009C2913"/>
    <w:rsid w:val="009C332A"/>
    <w:rsid w:val="009C5756"/>
    <w:rsid w:val="009C7862"/>
    <w:rsid w:val="009D1036"/>
    <w:rsid w:val="009D2522"/>
    <w:rsid w:val="009D4584"/>
    <w:rsid w:val="009D48B7"/>
    <w:rsid w:val="009D7CBF"/>
    <w:rsid w:val="009F30D1"/>
    <w:rsid w:val="00A10791"/>
    <w:rsid w:val="00A12DBC"/>
    <w:rsid w:val="00A13128"/>
    <w:rsid w:val="00A142E4"/>
    <w:rsid w:val="00A146B0"/>
    <w:rsid w:val="00A1576A"/>
    <w:rsid w:val="00A17378"/>
    <w:rsid w:val="00A220AC"/>
    <w:rsid w:val="00A2586A"/>
    <w:rsid w:val="00A33562"/>
    <w:rsid w:val="00A34DB1"/>
    <w:rsid w:val="00A3620A"/>
    <w:rsid w:val="00A36F95"/>
    <w:rsid w:val="00A4022E"/>
    <w:rsid w:val="00A43894"/>
    <w:rsid w:val="00A446A1"/>
    <w:rsid w:val="00A469E9"/>
    <w:rsid w:val="00A47D4B"/>
    <w:rsid w:val="00A5298D"/>
    <w:rsid w:val="00A569AB"/>
    <w:rsid w:val="00A6143A"/>
    <w:rsid w:val="00A63152"/>
    <w:rsid w:val="00A73B35"/>
    <w:rsid w:val="00A73EF6"/>
    <w:rsid w:val="00A743F8"/>
    <w:rsid w:val="00A767F7"/>
    <w:rsid w:val="00A76976"/>
    <w:rsid w:val="00A7777A"/>
    <w:rsid w:val="00A816F3"/>
    <w:rsid w:val="00A83718"/>
    <w:rsid w:val="00A83A1A"/>
    <w:rsid w:val="00A94E1A"/>
    <w:rsid w:val="00A95D36"/>
    <w:rsid w:val="00AA6A54"/>
    <w:rsid w:val="00AB3552"/>
    <w:rsid w:val="00AB5180"/>
    <w:rsid w:val="00AD034B"/>
    <w:rsid w:val="00AD29FA"/>
    <w:rsid w:val="00AD30BA"/>
    <w:rsid w:val="00AD3EE2"/>
    <w:rsid w:val="00AD5F91"/>
    <w:rsid w:val="00AE1511"/>
    <w:rsid w:val="00AE4BC7"/>
    <w:rsid w:val="00AF70B2"/>
    <w:rsid w:val="00B02390"/>
    <w:rsid w:val="00B11152"/>
    <w:rsid w:val="00B14853"/>
    <w:rsid w:val="00B2379E"/>
    <w:rsid w:val="00B23DF5"/>
    <w:rsid w:val="00B25C6C"/>
    <w:rsid w:val="00B3122E"/>
    <w:rsid w:val="00B31E8B"/>
    <w:rsid w:val="00B33065"/>
    <w:rsid w:val="00B336AF"/>
    <w:rsid w:val="00B36011"/>
    <w:rsid w:val="00B3608B"/>
    <w:rsid w:val="00B4224D"/>
    <w:rsid w:val="00B44362"/>
    <w:rsid w:val="00B4583D"/>
    <w:rsid w:val="00B51037"/>
    <w:rsid w:val="00B540ED"/>
    <w:rsid w:val="00B54729"/>
    <w:rsid w:val="00B54AE4"/>
    <w:rsid w:val="00B5526C"/>
    <w:rsid w:val="00B55912"/>
    <w:rsid w:val="00B62845"/>
    <w:rsid w:val="00B628F3"/>
    <w:rsid w:val="00B64C90"/>
    <w:rsid w:val="00B706ED"/>
    <w:rsid w:val="00B716A8"/>
    <w:rsid w:val="00B76ED3"/>
    <w:rsid w:val="00B7719C"/>
    <w:rsid w:val="00B77C63"/>
    <w:rsid w:val="00B802DD"/>
    <w:rsid w:val="00B809F7"/>
    <w:rsid w:val="00B8494A"/>
    <w:rsid w:val="00B85F65"/>
    <w:rsid w:val="00B91EB0"/>
    <w:rsid w:val="00B939B2"/>
    <w:rsid w:val="00BA0902"/>
    <w:rsid w:val="00BA0B39"/>
    <w:rsid w:val="00BA2507"/>
    <w:rsid w:val="00BA445B"/>
    <w:rsid w:val="00BA63BE"/>
    <w:rsid w:val="00BB0557"/>
    <w:rsid w:val="00BB2462"/>
    <w:rsid w:val="00BB3C5E"/>
    <w:rsid w:val="00BC15F0"/>
    <w:rsid w:val="00BC2638"/>
    <w:rsid w:val="00BC3F01"/>
    <w:rsid w:val="00BC44CD"/>
    <w:rsid w:val="00BC5B6F"/>
    <w:rsid w:val="00BC65AC"/>
    <w:rsid w:val="00BC7F1A"/>
    <w:rsid w:val="00BD3848"/>
    <w:rsid w:val="00BD5E0E"/>
    <w:rsid w:val="00BD64DF"/>
    <w:rsid w:val="00BE5D3F"/>
    <w:rsid w:val="00BE62E1"/>
    <w:rsid w:val="00BE7C0B"/>
    <w:rsid w:val="00BF03EA"/>
    <w:rsid w:val="00BF0AEB"/>
    <w:rsid w:val="00BF553E"/>
    <w:rsid w:val="00BF7EEA"/>
    <w:rsid w:val="00C013BB"/>
    <w:rsid w:val="00C05048"/>
    <w:rsid w:val="00C06481"/>
    <w:rsid w:val="00C1083E"/>
    <w:rsid w:val="00C25371"/>
    <w:rsid w:val="00C27A09"/>
    <w:rsid w:val="00C27AB9"/>
    <w:rsid w:val="00C3155C"/>
    <w:rsid w:val="00C3190F"/>
    <w:rsid w:val="00C328C1"/>
    <w:rsid w:val="00C3539D"/>
    <w:rsid w:val="00C44830"/>
    <w:rsid w:val="00C53D38"/>
    <w:rsid w:val="00C5696A"/>
    <w:rsid w:val="00C61624"/>
    <w:rsid w:val="00C62025"/>
    <w:rsid w:val="00C62B8E"/>
    <w:rsid w:val="00C63015"/>
    <w:rsid w:val="00C661A3"/>
    <w:rsid w:val="00C7037F"/>
    <w:rsid w:val="00C71ACA"/>
    <w:rsid w:val="00C75BCF"/>
    <w:rsid w:val="00C77A04"/>
    <w:rsid w:val="00C80026"/>
    <w:rsid w:val="00C82514"/>
    <w:rsid w:val="00C82A5C"/>
    <w:rsid w:val="00C83EB5"/>
    <w:rsid w:val="00C83FC8"/>
    <w:rsid w:val="00C85E03"/>
    <w:rsid w:val="00C92E93"/>
    <w:rsid w:val="00C95CBD"/>
    <w:rsid w:val="00C962D9"/>
    <w:rsid w:val="00CA068C"/>
    <w:rsid w:val="00CA44B5"/>
    <w:rsid w:val="00CA567B"/>
    <w:rsid w:val="00CA73CB"/>
    <w:rsid w:val="00CB4567"/>
    <w:rsid w:val="00CB65B3"/>
    <w:rsid w:val="00CC18A5"/>
    <w:rsid w:val="00CC1C17"/>
    <w:rsid w:val="00CC4856"/>
    <w:rsid w:val="00CC582D"/>
    <w:rsid w:val="00CD18AF"/>
    <w:rsid w:val="00CD5E4B"/>
    <w:rsid w:val="00CE1C3D"/>
    <w:rsid w:val="00CE415E"/>
    <w:rsid w:val="00CE6BAB"/>
    <w:rsid w:val="00CE6BC8"/>
    <w:rsid w:val="00CF290C"/>
    <w:rsid w:val="00CF719A"/>
    <w:rsid w:val="00D02487"/>
    <w:rsid w:val="00D06103"/>
    <w:rsid w:val="00D06241"/>
    <w:rsid w:val="00D10E3B"/>
    <w:rsid w:val="00D1209A"/>
    <w:rsid w:val="00D1393C"/>
    <w:rsid w:val="00D1760F"/>
    <w:rsid w:val="00D30673"/>
    <w:rsid w:val="00D32F31"/>
    <w:rsid w:val="00D401E1"/>
    <w:rsid w:val="00D41E18"/>
    <w:rsid w:val="00D44955"/>
    <w:rsid w:val="00D46B91"/>
    <w:rsid w:val="00D478F9"/>
    <w:rsid w:val="00D6328A"/>
    <w:rsid w:val="00D6373C"/>
    <w:rsid w:val="00D63E23"/>
    <w:rsid w:val="00D64094"/>
    <w:rsid w:val="00D66930"/>
    <w:rsid w:val="00D67807"/>
    <w:rsid w:val="00D72163"/>
    <w:rsid w:val="00D74F74"/>
    <w:rsid w:val="00D8358E"/>
    <w:rsid w:val="00D92EC9"/>
    <w:rsid w:val="00D93321"/>
    <w:rsid w:val="00D93CCB"/>
    <w:rsid w:val="00D953EF"/>
    <w:rsid w:val="00D9745D"/>
    <w:rsid w:val="00DA1E0C"/>
    <w:rsid w:val="00DA53AA"/>
    <w:rsid w:val="00DA61E0"/>
    <w:rsid w:val="00DB476D"/>
    <w:rsid w:val="00DB66A0"/>
    <w:rsid w:val="00DB6A0D"/>
    <w:rsid w:val="00DB72ED"/>
    <w:rsid w:val="00DC2DA7"/>
    <w:rsid w:val="00DC2E0D"/>
    <w:rsid w:val="00DD1E77"/>
    <w:rsid w:val="00DD282E"/>
    <w:rsid w:val="00DD3C64"/>
    <w:rsid w:val="00DD7254"/>
    <w:rsid w:val="00DD7394"/>
    <w:rsid w:val="00DE09EB"/>
    <w:rsid w:val="00DE644B"/>
    <w:rsid w:val="00DF4503"/>
    <w:rsid w:val="00DF71F9"/>
    <w:rsid w:val="00E06345"/>
    <w:rsid w:val="00E06C69"/>
    <w:rsid w:val="00E10102"/>
    <w:rsid w:val="00E109FE"/>
    <w:rsid w:val="00E11B40"/>
    <w:rsid w:val="00E12CCA"/>
    <w:rsid w:val="00E17085"/>
    <w:rsid w:val="00E172EC"/>
    <w:rsid w:val="00E17488"/>
    <w:rsid w:val="00E225FE"/>
    <w:rsid w:val="00E2392C"/>
    <w:rsid w:val="00E23E0F"/>
    <w:rsid w:val="00E27E2D"/>
    <w:rsid w:val="00E3192C"/>
    <w:rsid w:val="00E34EBC"/>
    <w:rsid w:val="00E36126"/>
    <w:rsid w:val="00E40EB2"/>
    <w:rsid w:val="00E41005"/>
    <w:rsid w:val="00E4411C"/>
    <w:rsid w:val="00E521D8"/>
    <w:rsid w:val="00E52285"/>
    <w:rsid w:val="00E523CA"/>
    <w:rsid w:val="00E5327A"/>
    <w:rsid w:val="00E5414B"/>
    <w:rsid w:val="00E542F5"/>
    <w:rsid w:val="00E55EB8"/>
    <w:rsid w:val="00E565DB"/>
    <w:rsid w:val="00E572F2"/>
    <w:rsid w:val="00E62C02"/>
    <w:rsid w:val="00E640D1"/>
    <w:rsid w:val="00E65B19"/>
    <w:rsid w:val="00E65DF5"/>
    <w:rsid w:val="00E705A9"/>
    <w:rsid w:val="00E72747"/>
    <w:rsid w:val="00E72820"/>
    <w:rsid w:val="00E75DF3"/>
    <w:rsid w:val="00E778E4"/>
    <w:rsid w:val="00E77ED7"/>
    <w:rsid w:val="00E81A1F"/>
    <w:rsid w:val="00E82246"/>
    <w:rsid w:val="00E82A78"/>
    <w:rsid w:val="00E8435B"/>
    <w:rsid w:val="00E849A3"/>
    <w:rsid w:val="00E851D1"/>
    <w:rsid w:val="00E85F9F"/>
    <w:rsid w:val="00E86B7F"/>
    <w:rsid w:val="00E925B9"/>
    <w:rsid w:val="00E92897"/>
    <w:rsid w:val="00E949CF"/>
    <w:rsid w:val="00E9538A"/>
    <w:rsid w:val="00E9610C"/>
    <w:rsid w:val="00EA3B49"/>
    <w:rsid w:val="00EA3D9C"/>
    <w:rsid w:val="00EA61BC"/>
    <w:rsid w:val="00EB32F7"/>
    <w:rsid w:val="00EB4106"/>
    <w:rsid w:val="00EB4790"/>
    <w:rsid w:val="00EB62F1"/>
    <w:rsid w:val="00EB6804"/>
    <w:rsid w:val="00EC0915"/>
    <w:rsid w:val="00EC0AEB"/>
    <w:rsid w:val="00EC0CED"/>
    <w:rsid w:val="00EC0E80"/>
    <w:rsid w:val="00EC0FB1"/>
    <w:rsid w:val="00EC16B4"/>
    <w:rsid w:val="00EC4096"/>
    <w:rsid w:val="00EC6BE0"/>
    <w:rsid w:val="00ED2D30"/>
    <w:rsid w:val="00ED3BB1"/>
    <w:rsid w:val="00ED5661"/>
    <w:rsid w:val="00ED638C"/>
    <w:rsid w:val="00ED6C5B"/>
    <w:rsid w:val="00EE1571"/>
    <w:rsid w:val="00EF0B27"/>
    <w:rsid w:val="00EF421B"/>
    <w:rsid w:val="00EF6A5C"/>
    <w:rsid w:val="00EF7050"/>
    <w:rsid w:val="00F043A4"/>
    <w:rsid w:val="00F16B9F"/>
    <w:rsid w:val="00F22120"/>
    <w:rsid w:val="00F2241A"/>
    <w:rsid w:val="00F23057"/>
    <w:rsid w:val="00F2371A"/>
    <w:rsid w:val="00F2420D"/>
    <w:rsid w:val="00F2572B"/>
    <w:rsid w:val="00F26A23"/>
    <w:rsid w:val="00F3011F"/>
    <w:rsid w:val="00F3025A"/>
    <w:rsid w:val="00F31EDE"/>
    <w:rsid w:val="00F31F28"/>
    <w:rsid w:val="00F379A5"/>
    <w:rsid w:val="00F412C7"/>
    <w:rsid w:val="00F42A15"/>
    <w:rsid w:val="00F50F65"/>
    <w:rsid w:val="00F54AAD"/>
    <w:rsid w:val="00F557DE"/>
    <w:rsid w:val="00F6272E"/>
    <w:rsid w:val="00F62E95"/>
    <w:rsid w:val="00F67CBD"/>
    <w:rsid w:val="00F67D96"/>
    <w:rsid w:val="00F712C3"/>
    <w:rsid w:val="00F80CE3"/>
    <w:rsid w:val="00F8354B"/>
    <w:rsid w:val="00F868F7"/>
    <w:rsid w:val="00F8708D"/>
    <w:rsid w:val="00F91C38"/>
    <w:rsid w:val="00F9285B"/>
    <w:rsid w:val="00FA172F"/>
    <w:rsid w:val="00FA75D7"/>
    <w:rsid w:val="00FB0786"/>
    <w:rsid w:val="00FB13DE"/>
    <w:rsid w:val="00FB5B4A"/>
    <w:rsid w:val="00FC1112"/>
    <w:rsid w:val="00FC15E4"/>
    <w:rsid w:val="00FC3DC9"/>
    <w:rsid w:val="00FC4F39"/>
    <w:rsid w:val="00FC7378"/>
    <w:rsid w:val="00FC766D"/>
    <w:rsid w:val="00FD1243"/>
    <w:rsid w:val="00FD2444"/>
    <w:rsid w:val="00FD73D6"/>
    <w:rsid w:val="00FE0E9F"/>
    <w:rsid w:val="00FE1C83"/>
    <w:rsid w:val="00FE3CBE"/>
    <w:rsid w:val="00FF2DF4"/>
    <w:rsid w:val="00FF56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F4F58"/>
  <w15:chartTrackingRefBased/>
  <w15:docId w15:val="{0E1531E8-CC17-4C36-826C-32245040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321"/>
    <w:pPr>
      <w:spacing w:before="120" w:after="120" w:line="360" w:lineRule="auto"/>
      <w:jc w:val="both"/>
    </w:pPr>
    <w:rPr>
      <w:rFonts w:ascii="Times New Roman" w:hAnsi="Times New Roman"/>
      <w:sz w:val="24"/>
      <w:szCs w:val="22"/>
      <w:lang w:val="en-I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918"/>
    <w:pPr>
      <w:spacing w:line="360" w:lineRule="auto"/>
    </w:pPr>
    <w:rPr>
      <w:rFonts w:ascii="Times New Roman" w:hAnsi="Times New Roman"/>
      <w:sz w:val="24"/>
      <w:szCs w:val="22"/>
      <w:lang w:val="en-IN" w:eastAsia="en-US"/>
    </w:rPr>
  </w:style>
  <w:style w:type="paragraph" w:styleId="a4">
    <w:name w:val="List Paragraph"/>
    <w:basedOn w:val="a"/>
    <w:uiPriority w:val="34"/>
    <w:qFormat/>
    <w:rsid w:val="001A12F8"/>
    <w:pPr>
      <w:ind w:left="720"/>
      <w:contextualSpacing/>
    </w:pPr>
  </w:style>
  <w:style w:type="character" w:styleId="a5">
    <w:name w:val="Hyperlink"/>
    <w:uiPriority w:val="99"/>
    <w:unhideWhenUsed/>
    <w:rsid w:val="00AD3EE2"/>
    <w:rPr>
      <w:color w:val="0563C1"/>
      <w:u w:val="single"/>
    </w:rPr>
  </w:style>
  <w:style w:type="character" w:customStyle="1" w:styleId="UnresolvedMention1">
    <w:name w:val="Unresolved Mention1"/>
    <w:uiPriority w:val="99"/>
    <w:semiHidden/>
    <w:unhideWhenUsed/>
    <w:rsid w:val="004E455E"/>
    <w:rPr>
      <w:color w:val="605E5C"/>
      <w:shd w:val="clear" w:color="auto" w:fill="E1DFDD"/>
    </w:rPr>
  </w:style>
  <w:style w:type="character" w:styleId="a6">
    <w:name w:val="line number"/>
    <w:basedOn w:val="a0"/>
    <w:uiPriority w:val="99"/>
    <w:semiHidden/>
    <w:unhideWhenUsed/>
    <w:rsid w:val="00333F30"/>
  </w:style>
  <w:style w:type="table" w:styleId="a7">
    <w:name w:val="Table Grid"/>
    <w:basedOn w:val="a1"/>
    <w:uiPriority w:val="39"/>
    <w:rsid w:val="00EE15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7"/>
    <w:uiPriority w:val="39"/>
    <w:rsid w:val="00E17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C0AEB"/>
    <w:pPr>
      <w:tabs>
        <w:tab w:val="center" w:pos="4513"/>
        <w:tab w:val="right" w:pos="9026"/>
      </w:tabs>
    </w:pPr>
  </w:style>
  <w:style w:type="character" w:customStyle="1" w:styleId="a9">
    <w:name w:val="頁首 字元"/>
    <w:link w:val="a8"/>
    <w:uiPriority w:val="99"/>
    <w:rsid w:val="00EC0AEB"/>
    <w:rPr>
      <w:rFonts w:ascii="Times New Roman" w:hAnsi="Times New Roman"/>
      <w:sz w:val="24"/>
      <w:szCs w:val="22"/>
      <w:lang w:eastAsia="en-US"/>
    </w:rPr>
  </w:style>
  <w:style w:type="paragraph" w:styleId="aa">
    <w:name w:val="footer"/>
    <w:basedOn w:val="a"/>
    <w:link w:val="ab"/>
    <w:uiPriority w:val="99"/>
    <w:unhideWhenUsed/>
    <w:rsid w:val="00EC0AEB"/>
    <w:pPr>
      <w:tabs>
        <w:tab w:val="center" w:pos="4513"/>
        <w:tab w:val="right" w:pos="9026"/>
      </w:tabs>
    </w:pPr>
  </w:style>
  <w:style w:type="character" w:customStyle="1" w:styleId="ab">
    <w:name w:val="頁尾 字元"/>
    <w:link w:val="aa"/>
    <w:uiPriority w:val="99"/>
    <w:rsid w:val="00EC0AEB"/>
    <w:rPr>
      <w:rFonts w:ascii="Times New Roman" w:hAnsi="Times New Roman"/>
      <w:sz w:val="24"/>
      <w:szCs w:val="22"/>
      <w:lang w:eastAsia="en-US"/>
    </w:rPr>
  </w:style>
  <w:style w:type="paragraph" w:styleId="ac">
    <w:name w:val="Balloon Text"/>
    <w:basedOn w:val="a"/>
    <w:link w:val="ad"/>
    <w:uiPriority w:val="99"/>
    <w:semiHidden/>
    <w:unhideWhenUsed/>
    <w:rsid w:val="00313565"/>
    <w:pPr>
      <w:spacing w:before="0" w:after="0" w:line="240" w:lineRule="auto"/>
    </w:pPr>
    <w:rPr>
      <w:rFonts w:ascii="Calibri Light" w:hAnsi="Calibri Light"/>
      <w:sz w:val="18"/>
      <w:szCs w:val="18"/>
    </w:rPr>
  </w:style>
  <w:style w:type="character" w:customStyle="1" w:styleId="ad">
    <w:name w:val="註解方塊文字 字元"/>
    <w:link w:val="ac"/>
    <w:uiPriority w:val="99"/>
    <w:semiHidden/>
    <w:rsid w:val="00313565"/>
    <w:rPr>
      <w:rFonts w:ascii="Calibri Light" w:eastAsia="新細明體" w:hAnsi="Calibri Light" w:cs="Times New Roman"/>
      <w:sz w:val="18"/>
      <w:szCs w:val="18"/>
      <w:lang w:val="en-IN" w:eastAsia="en-US"/>
    </w:rPr>
  </w:style>
  <w:style w:type="paragraph" w:styleId="ae">
    <w:name w:val="Revision"/>
    <w:hidden/>
    <w:uiPriority w:val="99"/>
    <w:semiHidden/>
    <w:rsid w:val="00A7777A"/>
    <w:rPr>
      <w:rFonts w:ascii="Times New Roman" w:hAnsi="Times New Roman"/>
      <w:sz w:val="24"/>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kajthakur1290@gmail.com"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doi.org/10.1108/JSM-02-2017-0059"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chart" Target="charts/chart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https://doi.org/10.2753/MTP1069-6679200201"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ankaj%20Thaku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latin typeface="Times New Roman" panose="02020603050405020304" pitchFamily="18" charset="0"/>
                <a:cs typeface="Times New Roman" panose="02020603050405020304" pitchFamily="18" charset="0"/>
              </a:rPr>
              <a:t>Study</a:t>
            </a:r>
            <a:r>
              <a:rPr lang="en-IN" baseline="0">
                <a:latin typeface="Times New Roman" panose="02020603050405020304" pitchFamily="18" charset="0"/>
                <a:cs typeface="Times New Roman" panose="02020603050405020304" pitchFamily="18" charset="0"/>
              </a:rPr>
              <a:t> Approach Wise Breakup Percentage of Studies</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3EF7-4530-88F6-4C5187995A6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3EF7-4530-88F6-4C5187995A6D}"/>
              </c:ext>
            </c:extLst>
          </c:dPt>
          <c:dLbls>
            <c:dLbl>
              <c:idx val="0"/>
              <c:layout>
                <c:manualLayout>
                  <c:x val="-0.18299846894138244"/>
                  <c:y val="5.3703521434820649E-2"/>
                </c:manualLayout>
              </c:layout>
              <c:tx>
                <c:rich>
                  <a:bodyPr rot="0" spcFirstLastPara="1" vertOverflow="ellipsis" vert="horz" wrap="square" lIns="38100" tIns="19050" rIns="38100" bIns="19050" anchor="ctr" anchorCtr="1">
                    <a:noAutofit/>
                  </a:bodyPr>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600" b="1">
                        <a:latin typeface="Times New Roman" panose="02020603050405020304" pitchFamily="18" charset="0"/>
                        <a:cs typeface="Times New Roman" panose="02020603050405020304" pitchFamily="18" charset="0"/>
                      </a:rPr>
                      <a:t>33</a:t>
                    </a:r>
                    <a:r>
                      <a:rPr lang="en-US" sz="1600" b="1" baseline="0">
                        <a:latin typeface="Times New Roman" panose="02020603050405020304" pitchFamily="18" charset="0"/>
                        <a:cs typeface="Times New Roman" panose="02020603050405020304" pitchFamily="18" charset="0"/>
                      </a:rPr>
                      <a:t> %</a:t>
                    </a:r>
                    <a:endParaRPr lang="en-US" sz="1600" b="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zh-TW"/>
                </a:p>
              </c:txPr>
              <c:dLblPos val="bestFit"/>
              <c:showLegendKey val="0"/>
              <c:showVal val="0"/>
              <c:showCatName val="1"/>
              <c:showSerName val="0"/>
              <c:showPercent val="0"/>
              <c:showBubbleSize val="0"/>
              <c:extLst>
                <c:ext xmlns:c15="http://schemas.microsoft.com/office/drawing/2012/chart" uri="{CE6537A1-D6FC-4f65-9D91-7224C49458BB}">
                  <c15:layout>
                    <c:manualLayout>
                      <c:w val="0.13219444444444448"/>
                      <c:h val="0.11104184893554971"/>
                    </c:manualLayout>
                  </c15:layout>
                  <c15:showDataLabelsRange val="0"/>
                </c:ext>
                <c:ext xmlns:c16="http://schemas.microsoft.com/office/drawing/2014/chart" uri="{C3380CC4-5D6E-409C-BE32-E72D297353CC}">
                  <c16:uniqueId val="{00000001-3EF7-4530-88F6-4C5187995A6D}"/>
                </c:ext>
              </c:extLst>
            </c:dLbl>
            <c:dLbl>
              <c:idx val="1"/>
              <c:layout>
                <c:manualLayout>
                  <c:x val="0.20491447944006999"/>
                  <c:y val="-0.16862642169728784"/>
                </c:manualLayout>
              </c:layout>
              <c:tx>
                <c:rich>
                  <a:bodyPr/>
                  <a:lstStyle/>
                  <a:p>
                    <a:r>
                      <a:rPr lang="en-US" sz="1600" b="1" baseline="0">
                        <a:latin typeface="Times New Roman" panose="02020603050405020304" pitchFamily="18" charset="0"/>
                        <a:cs typeface="Times New Roman" panose="02020603050405020304" pitchFamily="18" charset="0"/>
                      </a:rPr>
                      <a:t>67 %</a:t>
                    </a:r>
                    <a:endParaRPr lang="en-US" sz="1600" b="1">
                      <a:latin typeface="Times New Roman" panose="02020603050405020304" pitchFamily="18" charset="0"/>
                      <a:cs typeface="Times New Roman" panose="02020603050405020304" pitchFamily="18" charset="0"/>
                    </a:endParaRPr>
                  </a:p>
                </c:rich>
              </c:tx>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EF7-4530-88F6-4C5187995A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in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Sheet4!$A$2:$A$3</c:f>
              <c:strCache>
                <c:ptCount val="2"/>
                <c:pt idx="0">
                  <c:v>Qualitative Studies</c:v>
                </c:pt>
                <c:pt idx="1">
                  <c:v>Quantitative Studies</c:v>
                </c:pt>
              </c:strCache>
            </c:strRef>
          </c:cat>
          <c:val>
            <c:numRef>
              <c:f>Sheet4!$B$2:$B$3</c:f>
              <c:numCache>
                <c:formatCode>0%</c:formatCode>
                <c:ptCount val="2"/>
                <c:pt idx="0">
                  <c:v>0.33</c:v>
                </c:pt>
                <c:pt idx="1">
                  <c:v>0.67</c:v>
                </c:pt>
              </c:numCache>
            </c:numRef>
          </c:val>
          <c:extLst>
            <c:ext xmlns:c16="http://schemas.microsoft.com/office/drawing/2014/chart" uri="{C3380CC4-5D6E-409C-BE32-E72D297353CC}">
              <c16:uniqueId val="{00000004-3EF7-4530-88F6-4C5187995A6D}"/>
            </c:ext>
          </c:extLst>
        </c:ser>
        <c:dLbls>
          <c:dLblPos val="inEnd"/>
          <c:showLegendKey val="0"/>
          <c:showVal val="0"/>
          <c:showCatName val="1"/>
          <c:showSerName val="0"/>
          <c:showPercent val="0"/>
          <c:showBubbleSize val="0"/>
          <c:showLeaderLines val="1"/>
        </c:dLbls>
      </c:pie3DChart>
      <c:spPr>
        <a:solidFill>
          <a:schemeClr val="accent1">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AA6F-950E-4D25-9763-D2765000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10777</Words>
  <Characters>61433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72066</CharactersWithSpaces>
  <SharedDoc>false</SharedDoc>
  <HLinks>
    <vt:vector size="18" baseType="variant">
      <vt:variant>
        <vt:i4>7798905</vt:i4>
      </vt:variant>
      <vt:variant>
        <vt:i4>6</vt:i4>
      </vt:variant>
      <vt:variant>
        <vt:i4>0</vt:i4>
      </vt:variant>
      <vt:variant>
        <vt:i4>5</vt:i4>
      </vt:variant>
      <vt:variant>
        <vt:lpwstr>https://doi.org/10.2753/MTP1069-6679200201</vt:lpwstr>
      </vt:variant>
      <vt:variant>
        <vt:lpwstr/>
      </vt:variant>
      <vt:variant>
        <vt:i4>5767243</vt:i4>
      </vt:variant>
      <vt:variant>
        <vt:i4>3</vt:i4>
      </vt:variant>
      <vt:variant>
        <vt:i4>0</vt:i4>
      </vt:variant>
      <vt:variant>
        <vt:i4>5</vt:i4>
      </vt:variant>
      <vt:variant>
        <vt:lpwstr>https://doi.org/10.1108/JSM-02-2017-0059</vt:lpwstr>
      </vt:variant>
      <vt:variant>
        <vt:lpwstr/>
      </vt:variant>
      <vt:variant>
        <vt:i4>7340112</vt:i4>
      </vt:variant>
      <vt:variant>
        <vt:i4>0</vt:i4>
      </vt:variant>
      <vt:variant>
        <vt:i4>0</vt:i4>
      </vt:variant>
      <vt:variant>
        <vt:i4>5</vt:i4>
      </vt:variant>
      <vt:variant>
        <vt:lpwstr>mailto:pankajthakur1290@gmail.com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pankajthakur1290@gmail.com</dc:creator>
  <cp:keywords/>
  <dc:description/>
  <cp:lastModifiedBy>User</cp:lastModifiedBy>
  <cp:revision>4</cp:revision>
  <cp:lastPrinted>2024-12-16T17:08:00Z</cp:lastPrinted>
  <dcterms:created xsi:type="dcterms:W3CDTF">2024-12-16T17:07:00Z</dcterms:created>
  <dcterms:modified xsi:type="dcterms:W3CDTF">2024-12-16T17:13:00Z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df7f3d1358356343b4e7eed6259dda8ec6cfea2e24c9d09be885a296b637ee7f</vt:lpwstr>
  </property>
</Properties>
</file>