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0ED0E" w14:textId="64C53551" w:rsidR="00941884" w:rsidRPr="00365F79" w:rsidRDefault="00C03954" w:rsidP="00DA7AAD">
      <w:pPr>
        <w:spacing w:beforeLines="150" w:before="360" w:line="520" w:lineRule="exact"/>
        <w:jc w:val="center"/>
        <w:rPr>
          <w:rFonts w:ascii="Times New Roman" w:eastAsia="Calibri" w:hAnsi="Times New Roman"/>
          <w:b/>
          <w:bCs/>
          <w:sz w:val="32"/>
        </w:rPr>
      </w:pPr>
      <w:r w:rsidRPr="00365F79">
        <w:rPr>
          <w:rFonts w:ascii="Times New Roman" w:eastAsia="Calibri" w:hAnsi="Times New Roman"/>
          <w:b/>
          <w:bCs/>
          <w:sz w:val="32"/>
        </w:rPr>
        <w:t xml:space="preserve">Exploring </w:t>
      </w:r>
      <w:r w:rsidR="00DA41D1" w:rsidRPr="00365F79">
        <w:rPr>
          <w:rFonts w:ascii="Times New Roman" w:eastAsia="Calibri" w:hAnsi="Times New Roman"/>
          <w:b/>
          <w:bCs/>
          <w:sz w:val="32"/>
        </w:rPr>
        <w:t xml:space="preserve">the </w:t>
      </w:r>
      <w:r w:rsidRPr="00365F79">
        <w:rPr>
          <w:rFonts w:ascii="Times New Roman" w:eastAsia="Calibri" w:hAnsi="Times New Roman"/>
          <w:b/>
          <w:bCs/>
          <w:sz w:val="32"/>
        </w:rPr>
        <w:t>Landscape of Islamic Management Research Through Bibliometric Analysis: Insights and Implications</w:t>
      </w:r>
    </w:p>
    <w:p w14:paraId="2E62F872" w14:textId="77777777" w:rsidR="00C03954" w:rsidRPr="00365F79" w:rsidRDefault="00C03954" w:rsidP="00DC7D79">
      <w:pPr>
        <w:spacing w:line="360" w:lineRule="exact"/>
        <w:jc w:val="center"/>
        <w:rPr>
          <w:rFonts w:ascii="Times New Roman" w:eastAsia="Calibri" w:hAnsi="Times New Roman"/>
          <w:b/>
          <w:bCs/>
          <w:sz w:val="32"/>
        </w:rPr>
      </w:pPr>
    </w:p>
    <w:p w14:paraId="25E1F665" w14:textId="77777777" w:rsidR="00C03954" w:rsidRPr="006C5E59" w:rsidRDefault="00A810FB" w:rsidP="00DC7D79">
      <w:pPr>
        <w:spacing w:line="360" w:lineRule="exact"/>
        <w:contextualSpacing/>
        <w:jc w:val="center"/>
        <w:rPr>
          <w:rFonts w:ascii="Times New Roman" w:eastAsia="新細明體" w:hAnsi="Times New Roman"/>
          <w:kern w:val="2"/>
          <w:sz w:val="26"/>
          <w:szCs w:val="26"/>
          <w:lang w:val="en-GB"/>
        </w:rPr>
      </w:pPr>
      <w:r w:rsidRPr="006C5E59">
        <w:rPr>
          <w:rFonts w:ascii="Times New Roman" w:eastAsia="新細明體" w:hAnsi="Times New Roman"/>
          <w:kern w:val="2"/>
          <w:sz w:val="26"/>
          <w:szCs w:val="26"/>
          <w:lang w:val="en-GB"/>
        </w:rPr>
        <w:t xml:space="preserve">Muhamad Subhi </w:t>
      </w:r>
      <w:proofErr w:type="spellStart"/>
      <w:r w:rsidRPr="006C5E59">
        <w:rPr>
          <w:rFonts w:ascii="Times New Roman" w:eastAsia="新細明體" w:hAnsi="Times New Roman"/>
          <w:kern w:val="2"/>
          <w:sz w:val="26"/>
          <w:szCs w:val="26"/>
          <w:lang w:val="en-GB"/>
        </w:rPr>
        <w:t>Apriantoro</w:t>
      </w:r>
      <w:proofErr w:type="spellEnd"/>
      <w:r w:rsidRPr="006C5E59">
        <w:rPr>
          <w:rFonts w:ascii="Times New Roman" w:eastAsia="新細明體" w:hAnsi="Times New Roman"/>
          <w:kern w:val="2"/>
          <w:sz w:val="26"/>
          <w:szCs w:val="26"/>
          <w:lang w:val="en-GB"/>
        </w:rPr>
        <w:t>*</w:t>
      </w:r>
    </w:p>
    <w:p w14:paraId="68B65762" w14:textId="206904F9" w:rsidR="00C03954" w:rsidRPr="006C5E59" w:rsidRDefault="00A810FB" w:rsidP="00DC7D79">
      <w:pPr>
        <w:spacing w:line="360" w:lineRule="exact"/>
        <w:contextualSpacing/>
        <w:jc w:val="center"/>
        <w:rPr>
          <w:rFonts w:ascii="Times New Roman" w:eastAsia="新細明體" w:hAnsi="Times New Roman"/>
          <w:kern w:val="2"/>
          <w:sz w:val="26"/>
          <w:szCs w:val="26"/>
          <w:lang w:val="en-GB" w:eastAsia="zh-TW"/>
        </w:rPr>
      </w:pPr>
      <w:r w:rsidRPr="006C5E59">
        <w:rPr>
          <w:rFonts w:ascii="Times New Roman" w:eastAsia="新細明體" w:hAnsi="Times New Roman"/>
          <w:kern w:val="2"/>
          <w:sz w:val="26"/>
          <w:szCs w:val="26"/>
          <w:lang w:val="en-GB" w:eastAsia="zh-TW"/>
        </w:rPr>
        <w:t>Universitas Muhammadiyah Surakarta</w:t>
      </w:r>
      <w:r w:rsidR="00807503">
        <w:rPr>
          <w:rFonts w:ascii="Times New Roman" w:eastAsia="新細明體" w:hAnsi="Times New Roman"/>
          <w:kern w:val="2"/>
          <w:sz w:val="26"/>
          <w:szCs w:val="26"/>
          <w:lang w:val="en-GB" w:eastAsia="zh-TW"/>
        </w:rPr>
        <w:t>, Indonesia</w:t>
      </w:r>
      <w:r w:rsidRPr="006C5E59">
        <w:rPr>
          <w:rFonts w:ascii="Times New Roman" w:eastAsia="新細明體" w:hAnsi="Times New Roman"/>
          <w:kern w:val="2"/>
          <w:sz w:val="26"/>
          <w:szCs w:val="26"/>
          <w:lang w:val="en-GB" w:eastAsia="zh-TW"/>
        </w:rPr>
        <w:t xml:space="preserve"> </w:t>
      </w:r>
    </w:p>
    <w:p w14:paraId="36432A83" w14:textId="5FBB25E1" w:rsidR="00C03954" w:rsidRPr="006C5E59" w:rsidRDefault="00A810FB" w:rsidP="00DC7D79">
      <w:pPr>
        <w:spacing w:line="360" w:lineRule="exact"/>
        <w:contextualSpacing/>
        <w:jc w:val="center"/>
        <w:rPr>
          <w:rFonts w:ascii="Times New Roman" w:eastAsia="新細明體" w:hAnsi="Times New Roman"/>
          <w:kern w:val="2"/>
          <w:sz w:val="26"/>
          <w:szCs w:val="26"/>
          <w:lang w:val="en-GB"/>
        </w:rPr>
      </w:pPr>
      <w:r w:rsidRPr="006C5E59">
        <w:rPr>
          <w:rFonts w:ascii="Times New Roman" w:eastAsia="新細明體" w:hAnsi="Times New Roman"/>
          <w:kern w:val="2"/>
          <w:sz w:val="26"/>
          <w:szCs w:val="26"/>
          <w:lang w:val="en-GB"/>
        </w:rPr>
        <w:t xml:space="preserve">E-Mail: </w:t>
      </w:r>
      <w:hyperlink r:id="rId8" w:history="1">
        <w:r w:rsidRPr="006C5E59">
          <w:rPr>
            <w:rFonts w:ascii="Times New Roman" w:eastAsia="新細明體" w:hAnsi="Times New Roman"/>
            <w:kern w:val="2"/>
            <w:sz w:val="26"/>
            <w:szCs w:val="26"/>
            <w:u w:val="single"/>
            <w:lang w:val="en-GB"/>
          </w:rPr>
          <w:t>msa617@ums.ac.id</w:t>
        </w:r>
      </w:hyperlink>
      <w:r w:rsidR="008130C0">
        <w:rPr>
          <w:rFonts w:ascii="Times New Roman" w:eastAsia="新細明體" w:hAnsi="Times New Roman"/>
          <w:kern w:val="2"/>
          <w:sz w:val="26"/>
          <w:szCs w:val="26"/>
          <w:u w:val="single"/>
          <w:lang w:val="en-GB"/>
        </w:rPr>
        <w:t xml:space="preserve"> </w:t>
      </w:r>
      <w:r w:rsidRPr="006C5E59">
        <w:rPr>
          <w:rFonts w:ascii="Times New Roman" w:eastAsia="新細明體" w:hAnsi="Times New Roman"/>
          <w:kern w:val="2"/>
          <w:sz w:val="26"/>
          <w:szCs w:val="26"/>
          <w:lang w:val="en-GB"/>
        </w:rPr>
        <w:t xml:space="preserve"> </w:t>
      </w:r>
    </w:p>
    <w:p w14:paraId="49C2AA3F" w14:textId="77777777" w:rsidR="00C03954" w:rsidRPr="006C5E59" w:rsidRDefault="00C03954" w:rsidP="00DC7D79">
      <w:pPr>
        <w:spacing w:line="360" w:lineRule="exact"/>
        <w:contextualSpacing/>
        <w:jc w:val="center"/>
        <w:rPr>
          <w:rFonts w:ascii="Times New Roman" w:eastAsia="新細明體" w:hAnsi="Times New Roman"/>
          <w:kern w:val="2"/>
          <w:sz w:val="26"/>
          <w:szCs w:val="26"/>
          <w:lang w:val="en-GB"/>
        </w:rPr>
      </w:pPr>
    </w:p>
    <w:p w14:paraId="4C0A17BD" w14:textId="77777777" w:rsidR="00C03954" w:rsidRPr="006C5E59" w:rsidRDefault="00A810FB" w:rsidP="00DC7D79">
      <w:pPr>
        <w:spacing w:line="360" w:lineRule="exact"/>
        <w:contextualSpacing/>
        <w:jc w:val="center"/>
        <w:rPr>
          <w:rFonts w:ascii="Times New Roman" w:eastAsia="新細明體" w:hAnsi="Times New Roman"/>
          <w:kern w:val="2"/>
          <w:sz w:val="26"/>
          <w:szCs w:val="26"/>
          <w:vertAlign w:val="superscript"/>
          <w:lang w:val="en-GB"/>
        </w:rPr>
      </w:pPr>
      <w:r w:rsidRPr="006C5E59">
        <w:rPr>
          <w:rFonts w:ascii="Times New Roman" w:eastAsia="新細明體" w:hAnsi="Times New Roman"/>
          <w:kern w:val="2"/>
          <w:sz w:val="26"/>
          <w:szCs w:val="26"/>
          <w:lang w:val="en-GB"/>
        </w:rPr>
        <w:t xml:space="preserve">Ilham </w:t>
      </w:r>
      <w:proofErr w:type="spellStart"/>
      <w:r w:rsidRPr="006C5E59">
        <w:rPr>
          <w:rFonts w:ascii="Times New Roman" w:eastAsia="新細明體" w:hAnsi="Times New Roman"/>
          <w:kern w:val="2"/>
          <w:sz w:val="26"/>
          <w:szCs w:val="26"/>
          <w:lang w:val="en-GB"/>
        </w:rPr>
        <w:t>Widhi</w:t>
      </w:r>
      <w:proofErr w:type="spellEnd"/>
      <w:r w:rsidRPr="006C5E59">
        <w:rPr>
          <w:rFonts w:ascii="Times New Roman" w:eastAsia="新細明體" w:hAnsi="Times New Roman"/>
          <w:kern w:val="2"/>
          <w:sz w:val="26"/>
          <w:szCs w:val="26"/>
          <w:lang w:val="en-GB"/>
        </w:rPr>
        <w:t xml:space="preserve"> Susanto</w:t>
      </w:r>
    </w:p>
    <w:p w14:paraId="3A3D9A3B" w14:textId="25E6BA89" w:rsidR="00C03954" w:rsidRPr="006C5E59" w:rsidRDefault="00A810FB" w:rsidP="00DC7D79">
      <w:pPr>
        <w:spacing w:line="360" w:lineRule="exact"/>
        <w:contextualSpacing/>
        <w:jc w:val="center"/>
        <w:rPr>
          <w:rFonts w:ascii="Times New Roman" w:eastAsia="新細明體" w:hAnsi="Times New Roman"/>
          <w:kern w:val="2"/>
          <w:sz w:val="26"/>
          <w:szCs w:val="26"/>
          <w:lang w:val="en-GB"/>
        </w:rPr>
      </w:pPr>
      <w:r w:rsidRPr="006C5E59">
        <w:rPr>
          <w:rFonts w:ascii="Times New Roman" w:eastAsia="新細明體" w:hAnsi="Times New Roman"/>
          <w:kern w:val="2"/>
          <w:sz w:val="26"/>
          <w:szCs w:val="26"/>
          <w:lang w:val="en-GB"/>
        </w:rPr>
        <w:t>Universitas Muhammadiyah Surakarta</w:t>
      </w:r>
      <w:r w:rsidR="00807503">
        <w:rPr>
          <w:rFonts w:ascii="Times New Roman" w:eastAsia="新細明體" w:hAnsi="Times New Roman"/>
          <w:kern w:val="2"/>
          <w:sz w:val="26"/>
          <w:szCs w:val="26"/>
          <w:lang w:val="en-GB"/>
        </w:rPr>
        <w:t>, Indonesia</w:t>
      </w:r>
    </w:p>
    <w:p w14:paraId="6852AAD7" w14:textId="7E9EC00B" w:rsidR="00C03954" w:rsidRDefault="00A810FB" w:rsidP="00DC7D79">
      <w:pPr>
        <w:spacing w:line="360" w:lineRule="exact"/>
        <w:contextualSpacing/>
        <w:jc w:val="center"/>
        <w:rPr>
          <w:rFonts w:ascii="Times New Roman" w:eastAsia="新細明體" w:hAnsi="Times New Roman"/>
          <w:kern w:val="2"/>
          <w:sz w:val="26"/>
          <w:szCs w:val="26"/>
          <w:lang w:val="en-GB"/>
        </w:rPr>
      </w:pPr>
      <w:r w:rsidRPr="006C5E59">
        <w:rPr>
          <w:rFonts w:ascii="Times New Roman" w:eastAsia="新細明體" w:hAnsi="Times New Roman"/>
          <w:kern w:val="2"/>
          <w:sz w:val="26"/>
          <w:szCs w:val="26"/>
          <w:lang w:val="en-GB"/>
        </w:rPr>
        <w:t xml:space="preserve">E-Mail: </w:t>
      </w:r>
      <w:hyperlink r:id="rId9" w:history="1">
        <w:r w:rsidRPr="006C5E59">
          <w:rPr>
            <w:rFonts w:ascii="Times New Roman" w:eastAsia="新細明體" w:hAnsi="Times New Roman"/>
            <w:kern w:val="2"/>
            <w:sz w:val="26"/>
            <w:szCs w:val="26"/>
            <w:u w:val="single"/>
            <w:lang w:val="en-GB"/>
          </w:rPr>
          <w:t>i000200129@student.ums.ac.id</w:t>
        </w:r>
      </w:hyperlink>
      <w:r w:rsidRPr="006C5E59">
        <w:rPr>
          <w:rFonts w:ascii="Times New Roman" w:eastAsia="新細明體" w:hAnsi="Times New Roman"/>
          <w:kern w:val="2"/>
          <w:sz w:val="26"/>
          <w:szCs w:val="26"/>
          <w:lang w:val="en-GB"/>
        </w:rPr>
        <w:t xml:space="preserve"> </w:t>
      </w:r>
    </w:p>
    <w:p w14:paraId="2B3A69F2" w14:textId="77777777" w:rsidR="00DC7D79" w:rsidRPr="006C5E59" w:rsidRDefault="00DC7D79" w:rsidP="00DC7D79">
      <w:pPr>
        <w:spacing w:line="360" w:lineRule="exact"/>
        <w:contextualSpacing/>
        <w:jc w:val="center"/>
        <w:rPr>
          <w:rFonts w:ascii="Times New Roman" w:eastAsia="新細明體" w:hAnsi="Times New Roman"/>
          <w:kern w:val="2"/>
          <w:sz w:val="26"/>
          <w:szCs w:val="26"/>
          <w:lang w:val="en-GB"/>
        </w:rPr>
      </w:pPr>
    </w:p>
    <w:p w14:paraId="4670D90A" w14:textId="77777777" w:rsidR="009B2F9F" w:rsidRPr="006C5E59" w:rsidRDefault="009B2F9F" w:rsidP="00DC7D79">
      <w:pPr>
        <w:spacing w:line="360" w:lineRule="exact"/>
        <w:rPr>
          <w:rFonts w:ascii="Times New Roman" w:eastAsia="Calibri" w:hAnsi="Times New Roman"/>
          <w:b/>
          <w:bCs/>
          <w:sz w:val="26"/>
          <w:szCs w:val="26"/>
          <w:lang w:val="en-GB"/>
        </w:rPr>
      </w:pPr>
    </w:p>
    <w:p w14:paraId="724333CA" w14:textId="77777777" w:rsidR="00814D2E" w:rsidRPr="00365F79" w:rsidRDefault="00A810FB" w:rsidP="00DC7D79">
      <w:pPr>
        <w:spacing w:line="360" w:lineRule="exact"/>
        <w:jc w:val="center"/>
        <w:rPr>
          <w:rFonts w:ascii="Times New Roman" w:hAnsi="Times New Roman"/>
          <w:b/>
          <w:sz w:val="26"/>
          <w:szCs w:val="26"/>
        </w:rPr>
      </w:pPr>
      <w:r w:rsidRPr="00365F79">
        <w:rPr>
          <w:rFonts w:ascii="Times New Roman" w:hAnsi="Times New Roman"/>
          <w:b/>
          <w:sz w:val="26"/>
          <w:szCs w:val="26"/>
        </w:rPr>
        <w:t>ABSTRACT</w:t>
      </w:r>
    </w:p>
    <w:p w14:paraId="1726C073" w14:textId="61DDFED1" w:rsidR="00814D2E" w:rsidRPr="00365F79" w:rsidRDefault="00A810FB" w:rsidP="00DC7D79">
      <w:pPr>
        <w:spacing w:line="360" w:lineRule="exact"/>
        <w:ind w:firstLine="720"/>
        <w:jc w:val="both"/>
        <w:rPr>
          <w:rFonts w:ascii="Times New Roman" w:eastAsia="DejaVu Sans" w:hAnsi="Times New Roman"/>
          <w:sz w:val="26"/>
          <w:szCs w:val="26"/>
          <w:lang w:eastAsia="zh-CN" w:bidi="hi-IN"/>
        </w:rPr>
      </w:pPr>
      <w:r w:rsidRPr="00365F79">
        <w:rPr>
          <w:rFonts w:ascii="Times New Roman" w:eastAsia="DejaVu Sans" w:hAnsi="Times New Roman"/>
          <w:sz w:val="26"/>
          <w:szCs w:val="26"/>
          <w:lang w:eastAsia="zh-CN" w:bidi="hi-IN"/>
        </w:rPr>
        <w:t>The exploration of Islamic management holds significant scholarly value as it can enhance comprehension and scholarship regarding management methodologies aligned with Islamic values.</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val="en" w:eastAsia="zh-CN" w:bidi="hi-IN"/>
        </w:rPr>
        <w:t>This study analyzes and presents a visual representation of the progression of scholarly papers about Islamic management.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eastAsia="zh-CN" w:bidi="hi-IN"/>
        </w:rPr>
        <w:t xml:space="preserve">This study is based on research on Islamic management in the </w:t>
      </w:r>
      <w:r w:rsidR="00941884" w:rsidRPr="00365F79">
        <w:rPr>
          <w:rFonts w:ascii="Times New Roman" w:eastAsia="DejaVu Sans" w:hAnsi="Times New Roman"/>
          <w:sz w:val="26"/>
          <w:szCs w:val="26"/>
          <w:lang w:eastAsia="zh-CN" w:bidi="hi-IN"/>
        </w:rPr>
        <w:t>Scopus-indexed</w:t>
      </w:r>
      <w:r w:rsidRPr="00365F79">
        <w:rPr>
          <w:rFonts w:ascii="Times New Roman" w:eastAsia="DejaVu Sans" w:hAnsi="Times New Roman"/>
          <w:sz w:val="26"/>
          <w:szCs w:val="26"/>
          <w:lang w:eastAsia="zh-CN" w:bidi="hi-IN"/>
        </w:rPr>
        <w:t xml:space="preserve"> database from 1971</w:t>
      </w:r>
      <w:r w:rsidR="00AD590E">
        <w:rPr>
          <w:rFonts w:ascii="Times New Roman" w:eastAsia="DejaVu Sans" w:hAnsi="Times New Roman"/>
          <w:sz w:val="26"/>
          <w:szCs w:val="26"/>
          <w:lang w:eastAsia="zh-CN" w:bidi="hi-IN"/>
        </w:rPr>
        <w:t>-</w:t>
      </w:r>
      <w:r w:rsidR="00AD590E">
        <w:rPr>
          <w:rFonts w:ascii="Times New Roman" w:eastAsia="SimSun" w:hAnsi="Times New Roman"/>
          <w:sz w:val="26"/>
          <w:szCs w:val="26"/>
          <w:lang w:eastAsia="zh-CN" w:bidi="hi-IN"/>
        </w:rPr>
        <w:t xml:space="preserve"> </w:t>
      </w:r>
      <w:r w:rsidRPr="00365F79">
        <w:rPr>
          <w:rFonts w:ascii="Times New Roman" w:eastAsia="DejaVu Sans" w:hAnsi="Times New Roman"/>
          <w:sz w:val="26"/>
          <w:szCs w:val="26"/>
          <w:lang w:eastAsia="zh-CN" w:bidi="hi-IN"/>
        </w:rPr>
        <w:t>2022.</w:t>
      </w:r>
      <w:r w:rsidR="008130C0">
        <w:rPr>
          <w:rFonts w:ascii="Times New Roman" w:eastAsia="DejaVu Sans" w:hAnsi="Times New Roman"/>
          <w:sz w:val="26"/>
          <w:szCs w:val="26"/>
          <w:lang w:eastAsia="zh-CN" w:bidi="hi-IN"/>
        </w:rPr>
        <w:t xml:space="preserve"> </w:t>
      </w:r>
      <w:r w:rsidR="00AD590E" w:rsidRPr="00AD590E">
        <w:rPr>
          <w:rFonts w:ascii="Times New Roman" w:eastAsia="DejaVu Sans" w:hAnsi="Times New Roman"/>
          <w:sz w:val="26"/>
          <w:szCs w:val="26"/>
          <w:lang w:val="en" w:eastAsia="zh-CN" w:bidi="hi-IN"/>
        </w:rPr>
        <w:t>We analyze th</w:t>
      </w:r>
      <w:r w:rsidR="00AD590E">
        <w:rPr>
          <w:rFonts w:ascii="Times New Roman" w:eastAsia="DejaVu Sans" w:hAnsi="Times New Roman"/>
          <w:sz w:val="26"/>
          <w:szCs w:val="26"/>
          <w:lang w:val="en" w:eastAsia="zh-CN" w:bidi="hi-IN"/>
        </w:rPr>
        <w:t>is discipline's publication trends, co-authorship networks, and bibliographic coupling</w:t>
      </w:r>
      <w:r w:rsidR="00AD590E" w:rsidRPr="00AD590E">
        <w:rPr>
          <w:rFonts w:ascii="Times New Roman" w:eastAsia="DejaVu Sans" w:hAnsi="Times New Roman"/>
          <w:sz w:val="26"/>
          <w:szCs w:val="26"/>
          <w:lang w:val="en" w:eastAsia="zh-CN" w:bidi="hi-IN"/>
        </w:rPr>
        <w:t xml:space="preserve"> using advanced tools like VOS Viewer and R Studio. </w:t>
      </w:r>
      <w:r w:rsidRPr="00365F79">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eastAsia="zh-CN" w:bidi="hi-IN"/>
        </w:rPr>
        <w:t>This study only considers databases indexed by Scopus, ignoring other reputable international indexers.</w:t>
      </w:r>
      <w:r w:rsidR="008130C0">
        <w:rPr>
          <w:rFonts w:ascii="Times New Roman" w:eastAsia="DejaVu Sans" w:hAnsi="Times New Roman"/>
          <w:sz w:val="26"/>
          <w:szCs w:val="26"/>
          <w:lang w:eastAsia="zh-CN" w:bidi="hi-IN"/>
        </w:rPr>
        <w:t xml:space="preserve"> </w:t>
      </w:r>
      <w:r w:rsidR="00941884" w:rsidRPr="00365F79">
        <w:rPr>
          <w:rFonts w:ascii="Times New Roman" w:eastAsia="DejaVu Sans" w:hAnsi="Times New Roman"/>
          <w:sz w:val="26"/>
          <w:szCs w:val="26"/>
          <w:lang w:eastAsia="zh-CN" w:bidi="hi-IN"/>
        </w:rPr>
        <w:t>We found that Islamic management stud</w:t>
      </w:r>
      <w:r w:rsidR="00AD590E">
        <w:rPr>
          <w:rFonts w:ascii="Times New Roman" w:eastAsia="DejaVu Sans" w:hAnsi="Times New Roman"/>
          <w:sz w:val="26"/>
          <w:szCs w:val="26"/>
          <w:lang w:eastAsia="zh-CN" w:bidi="hi-IN"/>
        </w:rPr>
        <w:t xml:space="preserve">ies </w:t>
      </w:r>
      <w:r w:rsidR="00941884" w:rsidRPr="00365F79">
        <w:rPr>
          <w:rFonts w:ascii="Times New Roman" w:eastAsia="DejaVu Sans" w:hAnsi="Times New Roman"/>
          <w:sz w:val="26"/>
          <w:szCs w:val="26"/>
          <w:lang w:eastAsia="zh-CN" w:bidi="hi-IN"/>
        </w:rPr>
        <w:t>focus on three areas: Organization and management as a tool, risk management in Islamic finance, and the effects of ethical management of Islam on conflict resolution.</w:t>
      </w:r>
      <w:r w:rsidR="008130C0">
        <w:rPr>
          <w:rFonts w:ascii="Times New Roman" w:eastAsia="DejaVu Sans" w:hAnsi="Times New Roman"/>
          <w:sz w:val="26"/>
          <w:szCs w:val="26"/>
          <w:lang w:eastAsia="zh-CN" w:bidi="hi-IN"/>
        </w:rPr>
        <w:t xml:space="preserve"> </w:t>
      </w:r>
      <w:r w:rsidR="00A11A01" w:rsidRPr="00365F79">
        <w:rPr>
          <w:rFonts w:ascii="Times New Roman" w:eastAsia="DejaVu Sans" w:hAnsi="Times New Roman"/>
          <w:sz w:val="26"/>
          <w:szCs w:val="26"/>
          <w:lang w:eastAsia="zh-CN" w:bidi="hi-IN"/>
        </w:rPr>
        <w:t xml:space="preserve">The findings of this study are significant </w:t>
      </w:r>
      <w:r w:rsidR="00AD590E">
        <w:rPr>
          <w:rFonts w:ascii="Times New Roman" w:eastAsia="DejaVu Sans" w:hAnsi="Times New Roman"/>
          <w:sz w:val="26"/>
          <w:szCs w:val="26"/>
          <w:lang w:eastAsia="zh-CN" w:bidi="hi-IN"/>
        </w:rPr>
        <w:t>in paving the way for future research and providing</w:t>
      </w:r>
      <w:r w:rsidR="00A11A01" w:rsidRPr="00365F79">
        <w:rPr>
          <w:rFonts w:ascii="Times New Roman" w:eastAsia="DejaVu Sans" w:hAnsi="Times New Roman"/>
          <w:sz w:val="26"/>
          <w:szCs w:val="26"/>
          <w:lang w:eastAsia="zh-CN" w:bidi="hi-IN"/>
        </w:rPr>
        <w:t xml:space="preserve"> projections on areas that need a more significant portion of accelerated development.</w:t>
      </w:r>
      <w:r w:rsidR="008130C0">
        <w:rPr>
          <w:rFonts w:ascii="Times New Roman" w:eastAsia="DejaVu Sans" w:hAnsi="Times New Roman"/>
          <w:sz w:val="26"/>
          <w:szCs w:val="26"/>
          <w:lang w:eastAsia="zh-CN" w:bidi="hi-IN"/>
        </w:rPr>
        <w:t xml:space="preserve"> </w:t>
      </w:r>
      <w:r w:rsidR="00AE0B3E" w:rsidRPr="00365F79">
        <w:rPr>
          <w:rFonts w:ascii="Times New Roman" w:eastAsia="DejaVu Sans" w:hAnsi="Times New Roman"/>
          <w:sz w:val="26"/>
          <w:szCs w:val="26"/>
          <w:lang w:eastAsia="zh-CN" w:bidi="hi-IN"/>
        </w:rPr>
        <w:t>Decision-makers can utilize this research to implement innovative and sustainable strategies.</w:t>
      </w:r>
      <w:r w:rsidR="008130C0">
        <w:rPr>
          <w:rFonts w:ascii="Times New Roman" w:eastAsia="DejaVu Sans" w:hAnsi="Times New Roman"/>
          <w:sz w:val="26"/>
          <w:szCs w:val="26"/>
          <w:lang w:eastAsia="zh-CN" w:bidi="hi-IN"/>
        </w:rPr>
        <w:t xml:space="preserve"> </w:t>
      </w:r>
      <w:r w:rsidR="00AD590E" w:rsidRPr="00AD590E">
        <w:rPr>
          <w:rFonts w:ascii="Times New Roman" w:eastAsia="DejaVu Sans" w:hAnsi="Times New Roman"/>
          <w:sz w:val="26"/>
          <w:szCs w:val="26"/>
          <w:lang w:eastAsia="zh-CN" w:bidi="hi-IN"/>
        </w:rPr>
        <w:t>Additionally, researchers can use this article as a guide to understand future research developments and orientations in Islamic management.</w:t>
      </w:r>
    </w:p>
    <w:p w14:paraId="44B1BD31" w14:textId="77777777" w:rsidR="00941884" w:rsidRPr="00365F79" w:rsidRDefault="00941884" w:rsidP="00DC7D79">
      <w:pPr>
        <w:spacing w:line="360" w:lineRule="exact"/>
        <w:ind w:firstLine="720"/>
        <w:jc w:val="both"/>
        <w:rPr>
          <w:rFonts w:ascii="Times New Roman" w:hAnsi="Times New Roman"/>
          <w:sz w:val="26"/>
          <w:szCs w:val="26"/>
        </w:rPr>
      </w:pPr>
    </w:p>
    <w:p w14:paraId="71B3CA3A" w14:textId="7C09007F" w:rsidR="00E83DE0" w:rsidRPr="00365F79" w:rsidRDefault="00A810FB" w:rsidP="00DC7D79">
      <w:pPr>
        <w:spacing w:line="360" w:lineRule="exact"/>
        <w:ind w:left="1418" w:hangingChars="545" w:hanging="1418"/>
        <w:jc w:val="both"/>
        <w:rPr>
          <w:rFonts w:ascii="Times New Roman" w:eastAsia="Calibri" w:hAnsi="Times New Roman"/>
          <w:sz w:val="26"/>
          <w:szCs w:val="26"/>
        </w:rPr>
      </w:pPr>
      <w:r w:rsidRPr="00365F79">
        <w:rPr>
          <w:rFonts w:ascii="Times New Roman" w:eastAsia="Calibri" w:hAnsi="Times New Roman"/>
          <w:b/>
          <w:sz w:val="26"/>
          <w:szCs w:val="26"/>
        </w:rPr>
        <w:t>Keywords</w:t>
      </w:r>
      <w:r w:rsidR="00DD6050" w:rsidRPr="00365F79">
        <w:rPr>
          <w:rFonts w:ascii="新細明體" w:eastAsia="新細明體" w:hAnsi="新細明體" w:cs="新細明體" w:hint="eastAsia"/>
          <w:b/>
          <w:sz w:val="26"/>
          <w:szCs w:val="26"/>
          <w:lang w:eastAsia="zh-TW"/>
        </w:rPr>
        <w:t>:</w:t>
      </w:r>
      <w:r w:rsidR="006C5E59">
        <w:rPr>
          <w:rFonts w:ascii="新細明體" w:eastAsia="新細明體" w:hAnsi="新細明體" w:cs="新細明體"/>
          <w:b/>
          <w:sz w:val="26"/>
          <w:szCs w:val="26"/>
          <w:lang w:eastAsia="zh-TW"/>
        </w:rPr>
        <w:tab/>
      </w:r>
      <w:r w:rsidR="009632CE" w:rsidRPr="00365F79">
        <w:rPr>
          <w:rFonts w:ascii="Times New Roman" w:eastAsia="Calibri" w:hAnsi="Times New Roman"/>
          <w:sz w:val="26"/>
          <w:szCs w:val="26"/>
          <w:lang w:val="en"/>
        </w:rPr>
        <w:t xml:space="preserve">Literature </w:t>
      </w:r>
      <w:r w:rsidR="006C5E59" w:rsidRPr="00365F79">
        <w:rPr>
          <w:rFonts w:ascii="Times New Roman" w:eastAsia="Calibri" w:hAnsi="Times New Roman"/>
          <w:sz w:val="26"/>
          <w:szCs w:val="26"/>
          <w:lang w:val="en"/>
        </w:rPr>
        <w:t>review</w:t>
      </w:r>
      <w:r w:rsidR="009632CE" w:rsidRPr="00365F79">
        <w:rPr>
          <w:rFonts w:ascii="Times New Roman" w:eastAsia="Calibri" w:hAnsi="Times New Roman"/>
          <w:sz w:val="26"/>
          <w:szCs w:val="26"/>
          <w:lang w:val="en"/>
        </w:rPr>
        <w:t xml:space="preserve">, Management, Finance, Islamic </w:t>
      </w:r>
      <w:r w:rsidR="006C5E59" w:rsidRPr="00365F79">
        <w:rPr>
          <w:rFonts w:ascii="Times New Roman" w:eastAsia="Calibri" w:hAnsi="Times New Roman"/>
          <w:sz w:val="26"/>
          <w:szCs w:val="26"/>
          <w:lang w:val="en"/>
        </w:rPr>
        <w:t>management</w:t>
      </w:r>
      <w:r w:rsidR="009632CE" w:rsidRPr="00365F79">
        <w:rPr>
          <w:rFonts w:ascii="Times New Roman" w:eastAsia="Calibri" w:hAnsi="Times New Roman"/>
          <w:sz w:val="26"/>
          <w:szCs w:val="26"/>
          <w:lang w:val="en"/>
        </w:rPr>
        <w:t xml:space="preserve">, Bibliometric </w:t>
      </w:r>
      <w:r w:rsidR="006C5E59" w:rsidRPr="00365F79">
        <w:rPr>
          <w:rFonts w:ascii="Times New Roman" w:eastAsia="Calibri" w:hAnsi="Times New Roman"/>
          <w:sz w:val="26"/>
          <w:szCs w:val="26"/>
          <w:lang w:val="en"/>
        </w:rPr>
        <w:t>citation analysis</w:t>
      </w:r>
    </w:p>
    <w:p w14:paraId="291FBB03" w14:textId="77777777" w:rsidR="00DC7D79" w:rsidRDefault="00DC7D79">
      <w:pPr>
        <w:spacing w:after="200" w:line="276" w:lineRule="auto"/>
        <w:rPr>
          <w:rFonts w:ascii="Times New Roman" w:eastAsia="Calibri" w:hAnsi="Times New Roman"/>
          <w:b/>
          <w:sz w:val="26"/>
          <w:szCs w:val="26"/>
        </w:rPr>
      </w:pPr>
      <w:r>
        <w:rPr>
          <w:rFonts w:ascii="Times New Roman" w:eastAsia="Calibri" w:hAnsi="Times New Roman"/>
          <w:b/>
          <w:sz w:val="26"/>
          <w:szCs w:val="26"/>
        </w:rPr>
        <w:br w:type="page"/>
      </w:r>
    </w:p>
    <w:p w14:paraId="6295B5A8" w14:textId="37E6B7A3" w:rsidR="00814D2E" w:rsidRPr="00365F79" w:rsidRDefault="00A810FB" w:rsidP="00DC7D79">
      <w:pPr>
        <w:spacing w:beforeLines="125" w:before="300" w:line="360" w:lineRule="exact"/>
        <w:jc w:val="center"/>
        <w:rPr>
          <w:rFonts w:ascii="Times New Roman" w:eastAsia="Calibri" w:hAnsi="Times New Roman"/>
          <w:b/>
          <w:i/>
          <w:sz w:val="26"/>
          <w:szCs w:val="26"/>
        </w:rPr>
      </w:pPr>
      <w:r w:rsidRPr="00365F79">
        <w:rPr>
          <w:rFonts w:ascii="Times New Roman" w:eastAsia="Calibri" w:hAnsi="Times New Roman"/>
          <w:b/>
          <w:sz w:val="26"/>
          <w:szCs w:val="26"/>
        </w:rPr>
        <w:lastRenderedPageBreak/>
        <w:t>INTRODUCTION</w:t>
      </w:r>
    </w:p>
    <w:p w14:paraId="2466E445" w14:textId="2DB14AF9" w:rsidR="002D19BD" w:rsidRPr="00365F79" w:rsidRDefault="00A810FB" w:rsidP="006C5E59">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r w:rsidRPr="00365F79">
        <w:rPr>
          <w:rFonts w:ascii="Times New Roman" w:eastAsiaTheme="minorEastAsia" w:hAnsi="Times New Roman"/>
          <w:sz w:val="26"/>
          <w:szCs w:val="26"/>
          <w:lang w:val="en"/>
        </w:rPr>
        <w:t xml:space="preserve">Islam is a comprehensive religion that covers every aspect of human activity </w:t>
      </w:r>
      <w:r w:rsidR="00C228B0" w:rsidRPr="00365F79">
        <w:rPr>
          <w:rFonts w:ascii="Times New Roman" w:eastAsiaTheme="minorEastAsia" w:hAnsi="Times New Roman"/>
          <w:sz w:val="26"/>
          <w:szCs w:val="26"/>
          <w:lang w:val="en"/>
        </w:rPr>
        <w:t>and</w:t>
      </w:r>
      <w:r w:rsidRPr="00365F79">
        <w:rPr>
          <w:rFonts w:ascii="Times New Roman" w:eastAsiaTheme="minorEastAsia" w:hAnsi="Times New Roman"/>
          <w:sz w:val="26"/>
          <w:szCs w:val="26"/>
          <w:lang w:val="en"/>
        </w:rPr>
        <w:t xml:space="preserve"> </w:t>
      </w:r>
      <w:r w:rsidR="00C228B0" w:rsidRPr="00365F79">
        <w:rPr>
          <w:rFonts w:ascii="Times New Roman" w:eastAsiaTheme="minorEastAsia" w:hAnsi="Times New Roman"/>
          <w:sz w:val="26"/>
          <w:szCs w:val="26"/>
          <w:lang w:val="en"/>
        </w:rPr>
        <w:t xml:space="preserve">is </w:t>
      </w:r>
      <w:r w:rsidRPr="00365F79">
        <w:rPr>
          <w:rFonts w:ascii="Times New Roman" w:eastAsiaTheme="minorEastAsia" w:hAnsi="Times New Roman"/>
          <w:sz w:val="26"/>
          <w:szCs w:val="26"/>
          <w:lang w:val="en"/>
        </w:rPr>
        <w:t xml:space="preserve">between a uniform or multicultural society that contains many perspectives and gives rise to societal concepts </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{"citationItems":[{"id":"ITEM-1","itemData":{"DOI":"10.22452/afkar.vol23no2.7","ISSN":"25501755","abstract":"Interaction is an important and necessary action that everyone needs in life. Every human being depends on one another to fulfill their necessary needs. Islam has emphasized interaction through the many revealed verses in the Qur’ān as well as the sunnah of Prophet Muhammad (PBUH). In order to build a positive relationship, many concepts of interaction have been introduced by Islamic scholars specifically as guidance for Muslims that are also universally applicable to the whole nation regardless of different religions and ethnicities. The success in the implementation of these concepts can be proven from the rulings of Prophet Muhammad (PBUH) in Medina. The Constitution of Medina is a great guideline in building a solid united multicultural society. This article aims to explain more on the concepts of interaction according to the Islamic perspective. It also expounds on how this concept significantly impacts creating a peaceful co-existence among multicultural society especially in Malaysia as a multi-adherent society based on tasāmuh, mahabbah, and taʻāmul that underlying the concept of fiqh al-taʻāyush.","author":[{"dropping-particle":"","family":"Hambali","given":"Khadijah Mohd Khambali","non-dropping-particle":"","parse-names":false,"suffix":""},{"dropping-particle":"","family":"Paudzi","given":"Nur Hidayah Mohd","non-dropping-particle":"","parse-names":false,"suffix":""},{"dropping-particle":"","family":"Sallam","given":"Abdul Nasser Sultan Mohsen","non-dropping-particle":"","parse-names":false,"suffix":""}],"container-title":"Afkar","id":"ITEM-1","issue":"2","issued":{"date-parts":[["2022"]]},"page":"249-274","title":"Islamic Perspective on the Concepts of Interaction Among Multicultural Society","type":"article-journal","volume":"23"},"uris":["http://www.mendeley.com/documents/?uuid=7b68ed98-c6be-4860-ac2c-8a6cb3f59717"]}],"mendeley":{"formattedCitation":"(Hambali et al., 2022)","plainTextFormattedCitation":"(Hambali et al., 2022)","previouslyFormattedCitation":"(Hambali et al., 2022)"},"properties":{"noteIndex":0},"schema":"https://github.com/citation-style-language/schema/raw/master/csl-citation.json"}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bCs/>
          <w:noProof/>
          <w:sz w:val="26"/>
          <w:szCs w:val="26"/>
        </w:rPr>
        <w:t>(Hambali et al., 2022)</w:t>
      </w:r>
      <w:r w:rsidR="004C3683" w:rsidRPr="00365F79">
        <w:rPr>
          <w:rStyle w:val="ab"/>
          <w:rFonts w:ascii="Times New Roman" w:eastAsiaTheme="minorEastAsia" w:hAnsi="Times New Roman"/>
          <w:sz w:val="26"/>
          <w:szCs w:val="26"/>
        </w:rPr>
        <w:fldChar w:fldCharType="end"/>
      </w:r>
      <w:r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lang w:val="en"/>
        </w:rPr>
        <w:t xml:space="preserve">Islam is not a religion that only focuses on the personal </w:t>
      </w:r>
      <w:r w:rsidR="007F0EB9" w:rsidRPr="00365F79">
        <w:rPr>
          <w:rFonts w:ascii="Times New Roman" w:eastAsiaTheme="minorEastAsia" w:hAnsi="Times New Roman"/>
          <w:sz w:val="26"/>
          <w:szCs w:val="26"/>
          <w:lang w:val="en"/>
        </w:rPr>
        <w:t xml:space="preserve">lives </w:t>
      </w:r>
      <w:r w:rsidRPr="00365F79">
        <w:rPr>
          <w:rFonts w:ascii="Times New Roman" w:eastAsiaTheme="minorEastAsia" w:hAnsi="Times New Roman"/>
          <w:sz w:val="26"/>
          <w:szCs w:val="26"/>
          <w:lang w:val="en"/>
        </w:rPr>
        <w:t>of individuals but also includes and guides human interaction and activities in daily life</w:t>
      </w:r>
      <w:r w:rsidR="00DC7D79">
        <w:rPr>
          <w:rFonts w:ascii="Times New Roman" w:eastAsiaTheme="minorEastAsia" w:hAnsi="Times New Roman" w:hint="eastAsia"/>
          <w:sz w:val="26"/>
          <w:szCs w:val="26"/>
          <w:lang w:val="en" w:eastAsia="zh-TW"/>
        </w:rPr>
        <w:t xml:space="preserve"> </w:t>
      </w:r>
      <w:r w:rsidR="00365F79">
        <w:rPr>
          <w:rFonts w:ascii="Times New Roman" w:eastAsiaTheme="minorEastAsia" w:hAnsi="Times New Roman"/>
          <w:sz w:val="26"/>
          <w:szCs w:val="26"/>
          <w:lang w:val="en"/>
        </w:rPr>
        <w:fldChar w:fldCharType="begin" w:fldLock="1"/>
      </w:r>
      <w:r w:rsidR="00E45EE7">
        <w:rPr>
          <w:rFonts w:ascii="Times New Roman" w:eastAsiaTheme="minorEastAsia" w:hAnsi="Times New Roman"/>
          <w:sz w:val="26"/>
          <w:szCs w:val="26"/>
          <w:lang w:val="en"/>
        </w:rPr>
        <w:instrText>ADDIN CSL_CITATION {"citationItems":[{"id":"ITEM-1","itemData":{"author":[{"dropping-particle":"","family":"Ghani","given":"Firhan Abdillah","non-dropping-particle":"","parse-names":false,"suffix":""},{"dropping-particle":"","family":"Apriantoro","given":"Muhamad Subhi","non-dropping-particle":"","parse-names":false,"suffix":""}],"container-title":"ETHICA: International Journal of Humanities and Social Science Studies","id":"ITEM-1","issue":"1","issued":{"date-parts":[["2023"]]},"page":"20-27","title":"A Study of Waste Transaction Practices and Islamic Jurisprudence at Bank Sampah","type":"article-journal","volume":"1"},"uris":["http://www.mendeley.com/documents/?uuid=99b13b3c-d6c1-4cb9-a9ee-697fe31f35f5"]}],"mendeley":{"formattedCitation":"(Ghani &amp; Apriantoro, 2023)","plainTextFormattedCitation":"(Ghani &amp; Apriantoro, 2023)","previouslyFormattedCitation":"(Ghani &amp; Apriantoro, 2023)"},"properties":{"noteIndex":0},"schema":"https://github.com/citation-style-language/schema/raw/master/csl-citation.json"}</w:instrText>
      </w:r>
      <w:r w:rsidR="00365F79">
        <w:rPr>
          <w:rFonts w:ascii="Times New Roman" w:eastAsiaTheme="minorEastAsia" w:hAnsi="Times New Roman"/>
          <w:sz w:val="26"/>
          <w:szCs w:val="26"/>
          <w:lang w:val="en"/>
        </w:rPr>
        <w:fldChar w:fldCharType="separate"/>
      </w:r>
      <w:r w:rsidR="00365F79" w:rsidRPr="00365F79">
        <w:rPr>
          <w:rFonts w:ascii="Times New Roman" w:eastAsiaTheme="minorEastAsia" w:hAnsi="Times New Roman"/>
          <w:noProof/>
          <w:sz w:val="26"/>
          <w:szCs w:val="26"/>
          <w:lang w:val="en"/>
        </w:rPr>
        <w:t>(Ghani &amp; Apriantoro, 2023)</w:t>
      </w:r>
      <w:r w:rsidR="00365F79">
        <w:rPr>
          <w:rFonts w:ascii="Times New Roman" w:eastAsiaTheme="minorEastAsia" w:hAnsi="Times New Roman"/>
          <w:sz w:val="26"/>
          <w:szCs w:val="26"/>
          <w:lang w:val="en"/>
        </w:rPr>
        <w:fldChar w:fldCharType="end"/>
      </w:r>
      <w:r w:rsidRPr="00365F79">
        <w:rPr>
          <w:rFonts w:ascii="Times New Roman" w:eastAsiaTheme="minorEastAsia" w:hAnsi="Times New Roman"/>
          <w:sz w:val="26"/>
          <w:szCs w:val="26"/>
          <w:lang w:val="en"/>
        </w:rPr>
        <w:t xml:space="preserve">. </w:t>
      </w:r>
    </w:p>
    <w:p w14:paraId="1A4FF6AC" w14:textId="4501F349" w:rsidR="002D19BD"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lang w:val="en"/>
        </w:rPr>
        <w:t xml:space="preserve">Islamic management is the basis for </w:t>
      </w:r>
      <w:r w:rsidR="00C228B0" w:rsidRPr="00365F79">
        <w:rPr>
          <w:rFonts w:ascii="Times New Roman" w:eastAsiaTheme="minorEastAsia" w:hAnsi="Times New Roman"/>
          <w:sz w:val="26"/>
          <w:szCs w:val="26"/>
          <w:lang w:val="en"/>
        </w:rPr>
        <w:t xml:space="preserve">daily activities and activities to </w:t>
      </w:r>
      <w:r w:rsidRPr="00365F79">
        <w:rPr>
          <w:rFonts w:ascii="Times New Roman" w:eastAsiaTheme="minorEastAsia" w:hAnsi="Times New Roman"/>
          <w:sz w:val="26"/>
          <w:szCs w:val="26"/>
          <w:lang w:val="en"/>
        </w:rPr>
        <w:t>make life</w:t>
      </w:r>
      <w:r w:rsidR="00C228B0" w:rsidRPr="00365F79">
        <w:rPr>
          <w:rFonts w:ascii="Times New Roman" w:eastAsiaTheme="minorEastAsia" w:hAnsi="Times New Roman"/>
          <w:sz w:val="26"/>
          <w:szCs w:val="26"/>
          <w:lang w:val="en"/>
        </w:rPr>
        <w:t xml:space="preserve"> more organized and coherent</w:t>
      </w:r>
      <w:r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 xml:space="preserve">Islamic management is also essential to </w:t>
      </w:r>
      <w:r w:rsidR="00E852E3" w:rsidRPr="00365F79">
        <w:rPr>
          <w:rFonts w:ascii="Times New Roman" w:eastAsiaTheme="minorEastAsia" w:hAnsi="Times New Roman"/>
          <w:sz w:val="26"/>
          <w:szCs w:val="26"/>
          <w:lang w:val="en"/>
        </w:rPr>
        <w:t>developing flexibility</w:t>
      </w:r>
      <w:r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This research also records the development and track record of Islamic Management.</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Islamic management is also one of the things that must be learned</w:t>
      </w:r>
      <w:r w:rsidR="00AD590E">
        <w:rPr>
          <w:rFonts w:ascii="Times New Roman" w:eastAsiaTheme="minorEastAsia" w:hAnsi="Times New Roman"/>
          <w:sz w:val="26"/>
          <w:szCs w:val="26"/>
          <w:lang w:val="en"/>
        </w:rPr>
        <w:t>, which</w:t>
      </w:r>
      <w:r w:rsidRPr="00365F79">
        <w:rPr>
          <w:rFonts w:ascii="Times New Roman" w:eastAsiaTheme="minorEastAsia" w:hAnsi="Times New Roman"/>
          <w:sz w:val="26"/>
          <w:szCs w:val="26"/>
          <w:lang w:val="en"/>
        </w:rPr>
        <w:t xml:space="preserve"> is consistency or </w:t>
      </w:r>
      <w:proofErr w:type="spellStart"/>
      <w:r w:rsidRPr="00365F79">
        <w:rPr>
          <w:rFonts w:ascii="Times New Roman" w:eastAsiaTheme="minorEastAsia" w:hAnsi="Times New Roman"/>
          <w:sz w:val="26"/>
          <w:szCs w:val="26"/>
          <w:lang w:val="en"/>
        </w:rPr>
        <w:t>Istiqomah</w:t>
      </w:r>
      <w:proofErr w:type="spellEnd"/>
      <w:r w:rsidRPr="00365F79">
        <w:rPr>
          <w:rFonts w:ascii="Times New Roman" w:eastAsiaTheme="minorEastAsia" w:hAnsi="Times New Roman"/>
          <w:sz w:val="26"/>
          <w:szCs w:val="26"/>
          <w:lang w:val="en"/>
        </w:rPr>
        <w:t xml:space="preserve"> in carrying out something ongoing</w:t>
      </w:r>
      <w:r w:rsidR="0048149D"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48149D" w:rsidRPr="00365F79">
        <w:rPr>
          <w:rFonts w:ascii="Times New Roman" w:eastAsiaTheme="minorEastAsia" w:hAnsi="Times New Roman"/>
          <w:sz w:val="26"/>
          <w:szCs w:val="26"/>
          <w:lang w:val="en"/>
        </w:rPr>
        <w:t>It is essential because it is consistent and organized</w:t>
      </w:r>
      <w:r w:rsidR="00AD590E">
        <w:rPr>
          <w:rFonts w:ascii="Times New Roman" w:eastAsiaTheme="minorEastAsia" w:hAnsi="Times New Roman"/>
          <w:sz w:val="26"/>
          <w:szCs w:val="26"/>
          <w:lang w:val="en"/>
        </w:rPr>
        <w:t xml:space="preserve"> and can also reduce the risks of possible things that can hinder human</w:t>
      </w:r>
      <w:r w:rsidR="0048149D" w:rsidRPr="00365F79">
        <w:rPr>
          <w:rFonts w:ascii="Times New Roman" w:eastAsiaTheme="minorEastAsia" w:hAnsi="Times New Roman"/>
          <w:sz w:val="26"/>
          <w:szCs w:val="26"/>
          <w:lang w:val="en"/>
        </w:rPr>
        <w:t xml:space="preserve"> activities.</w:t>
      </w:r>
      <w:r w:rsidR="008130C0">
        <w:rPr>
          <w:rFonts w:ascii="Times New Roman" w:eastAsiaTheme="minorEastAsia" w:hAnsi="Times New Roman"/>
          <w:sz w:val="26"/>
          <w:szCs w:val="26"/>
          <w:lang w:val="en"/>
        </w:rPr>
        <w:t xml:space="preserve"> </w:t>
      </w:r>
      <w:r w:rsidR="0048149D" w:rsidRPr="00365F79">
        <w:rPr>
          <w:rFonts w:ascii="Times New Roman" w:eastAsiaTheme="minorEastAsia" w:hAnsi="Times New Roman"/>
          <w:sz w:val="26"/>
          <w:szCs w:val="26"/>
          <w:lang w:val="en"/>
        </w:rPr>
        <w:t>Islamic Management also makes human morality more organized.</w:t>
      </w:r>
      <w:r w:rsidR="008130C0">
        <w:rPr>
          <w:rFonts w:ascii="Times New Roman" w:eastAsiaTheme="minorEastAsia" w:hAnsi="Times New Roman"/>
          <w:sz w:val="26"/>
          <w:szCs w:val="26"/>
          <w:lang w:val="en"/>
        </w:rPr>
        <w:t xml:space="preserve"> </w:t>
      </w:r>
      <w:r w:rsidR="0048149D" w:rsidRPr="00365F79">
        <w:rPr>
          <w:rFonts w:ascii="Times New Roman" w:eastAsiaTheme="minorEastAsia" w:hAnsi="Times New Roman"/>
          <w:sz w:val="26"/>
          <w:szCs w:val="26"/>
          <w:lang w:val="en"/>
        </w:rPr>
        <w:t>It</w:t>
      </w:r>
      <w:r w:rsidRPr="00365F79">
        <w:rPr>
          <w:rFonts w:ascii="Times New Roman" w:eastAsiaTheme="minorEastAsia" w:hAnsi="Times New Roman"/>
          <w:sz w:val="26"/>
          <w:szCs w:val="26"/>
          <w:lang w:val="en"/>
        </w:rPr>
        <w:t xml:space="preserve"> has a high sensitivity to something that happens in its environment.</w:t>
      </w:r>
      <w:r w:rsidR="008130C0">
        <w:rPr>
          <w:rFonts w:ascii="Times New Roman" w:eastAsiaTheme="minorEastAsia" w:hAnsi="Times New Roman"/>
          <w:sz w:val="26"/>
          <w:szCs w:val="26"/>
          <w:lang w:val="en"/>
        </w:rPr>
        <w:t xml:space="preserve"> </w:t>
      </w:r>
      <w:r w:rsidR="00AD590E">
        <w:rPr>
          <w:rFonts w:ascii="Times New Roman" w:eastAsiaTheme="minorEastAsia" w:hAnsi="Times New Roman"/>
          <w:sz w:val="26"/>
          <w:szCs w:val="26"/>
          <w:lang w:val="en"/>
        </w:rPr>
        <w:t>Notab</w:t>
      </w:r>
      <w:r w:rsidR="00AD590E" w:rsidRPr="00AD590E">
        <w:rPr>
          <w:rFonts w:ascii="Times New Roman" w:eastAsiaTheme="minorEastAsia" w:hAnsi="Times New Roman"/>
          <w:sz w:val="26"/>
          <w:szCs w:val="26"/>
          <w:lang w:val="en"/>
        </w:rPr>
        <w:t>ly, it reduces risks in activities associated with financial issues (</w:t>
      </w:r>
      <w:proofErr w:type="spellStart"/>
      <w:r w:rsidR="00AD590E" w:rsidRPr="00AD590E">
        <w:rPr>
          <w:rFonts w:ascii="Times New Roman" w:eastAsiaTheme="minorEastAsia" w:hAnsi="Times New Roman"/>
          <w:sz w:val="26"/>
          <w:szCs w:val="26"/>
          <w:lang w:val="en"/>
        </w:rPr>
        <w:t>Kvasnytska</w:t>
      </w:r>
      <w:proofErr w:type="spellEnd"/>
      <w:r w:rsidR="00AD590E" w:rsidRPr="00AD590E">
        <w:rPr>
          <w:rFonts w:ascii="Times New Roman" w:eastAsiaTheme="minorEastAsia" w:hAnsi="Times New Roman"/>
          <w:sz w:val="26"/>
          <w:szCs w:val="26"/>
          <w:lang w:val="en"/>
        </w:rPr>
        <w:t xml:space="preserve"> et al., 2023).</w:t>
      </w:r>
    </w:p>
    <w:p w14:paraId="08B6E287" w14:textId="7A7A351D" w:rsidR="00756294"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r w:rsidRPr="00365F79">
        <w:rPr>
          <w:rFonts w:ascii="Times New Roman" w:eastAsiaTheme="minorEastAsia" w:hAnsi="Times New Roman"/>
          <w:sz w:val="26"/>
          <w:szCs w:val="26"/>
          <w:lang w:val="en"/>
        </w:rPr>
        <w:t xml:space="preserve">Islamic management also plays an </w:t>
      </w:r>
      <w:r w:rsidR="0048149D" w:rsidRPr="00365F79">
        <w:rPr>
          <w:rFonts w:ascii="Times New Roman" w:eastAsiaTheme="minorEastAsia" w:hAnsi="Times New Roman"/>
          <w:sz w:val="26"/>
          <w:szCs w:val="26"/>
          <w:lang w:val="en"/>
        </w:rPr>
        <w:t>essential</w:t>
      </w:r>
      <w:r w:rsidRPr="00365F79">
        <w:rPr>
          <w:rFonts w:ascii="Times New Roman" w:eastAsiaTheme="minorEastAsia" w:hAnsi="Times New Roman"/>
          <w:sz w:val="26"/>
          <w:szCs w:val="26"/>
          <w:lang w:val="en"/>
        </w:rPr>
        <w:t xml:space="preserve"> role in organizing a system</w:t>
      </w:r>
      <w:r w:rsidR="0048149D"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 xml:space="preserve">Islamic management can also </w:t>
      </w:r>
      <w:r w:rsidR="0048149D" w:rsidRPr="00365F79">
        <w:rPr>
          <w:rFonts w:ascii="Times New Roman" w:eastAsiaTheme="minorEastAsia" w:hAnsi="Times New Roman"/>
          <w:sz w:val="26"/>
          <w:szCs w:val="26"/>
          <w:lang w:val="en"/>
        </w:rPr>
        <w:t>perform</w:t>
      </w:r>
      <w:r w:rsidRPr="00365F79">
        <w:rPr>
          <w:rFonts w:ascii="Times New Roman" w:eastAsiaTheme="minorEastAsia" w:hAnsi="Times New Roman"/>
          <w:sz w:val="26"/>
          <w:szCs w:val="26"/>
          <w:lang w:val="en"/>
        </w:rPr>
        <w:t xml:space="preserve"> functions based on Islamic teachings to achieve </w:t>
      </w:r>
      <w:r w:rsidR="0048149D" w:rsidRPr="00365F79">
        <w:rPr>
          <w:rFonts w:ascii="Times New Roman" w:eastAsiaTheme="minorEastAsia" w:hAnsi="Times New Roman"/>
          <w:sz w:val="26"/>
          <w:szCs w:val="26"/>
          <w:lang w:val="en"/>
        </w:rPr>
        <w:t>specific</w:t>
      </w:r>
      <w:r w:rsidRPr="00365F79">
        <w:rPr>
          <w:rFonts w:ascii="Times New Roman" w:eastAsiaTheme="minorEastAsia" w:hAnsi="Times New Roman"/>
          <w:sz w:val="26"/>
          <w:szCs w:val="26"/>
          <w:lang w:val="en"/>
        </w:rPr>
        <w:t xml:space="preserve"> goals</w:t>
      </w:r>
      <w:r w:rsidR="0048149D"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 xml:space="preserve">Islamic management is </w:t>
      </w:r>
      <w:r w:rsidR="0048149D" w:rsidRPr="00365F79">
        <w:rPr>
          <w:rFonts w:ascii="Times New Roman" w:eastAsiaTheme="minorEastAsia" w:hAnsi="Times New Roman"/>
          <w:sz w:val="26"/>
          <w:szCs w:val="26"/>
          <w:lang w:val="en"/>
        </w:rPr>
        <w:t>essential</w:t>
      </w:r>
      <w:r w:rsidRPr="00365F79">
        <w:rPr>
          <w:rFonts w:ascii="Times New Roman" w:eastAsiaTheme="minorEastAsia" w:hAnsi="Times New Roman"/>
          <w:sz w:val="26"/>
          <w:szCs w:val="26"/>
          <w:lang w:val="en"/>
        </w:rPr>
        <w:t xml:space="preserve"> because it concerns human behavior and </w:t>
      </w:r>
      <w:r w:rsidR="00C54038" w:rsidRPr="00365F79">
        <w:rPr>
          <w:rFonts w:ascii="Times New Roman" w:eastAsiaTheme="minorEastAsia" w:hAnsi="Times New Roman"/>
          <w:sz w:val="26"/>
          <w:szCs w:val="26"/>
          <w:lang w:val="en"/>
        </w:rPr>
        <w:t>actions</w:t>
      </w:r>
      <w:r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The importance of Islamic management is also a characteristic of humans who accept development but still filter the values of se</w:t>
      </w:r>
      <w:r w:rsidR="0048149D" w:rsidRPr="00365F79">
        <w:rPr>
          <w:rFonts w:ascii="Times New Roman" w:eastAsiaTheme="minorEastAsia" w:hAnsi="Times New Roman"/>
          <w:sz w:val="26"/>
          <w:szCs w:val="26"/>
          <w:lang w:val="en"/>
        </w:rPr>
        <w:t>nse</w:t>
      </w:r>
      <w:r w:rsidRPr="00365F79">
        <w:rPr>
          <w:rFonts w:ascii="Times New Roman" w:eastAsiaTheme="minorEastAsia" w:hAnsi="Times New Roman"/>
          <w:sz w:val="26"/>
          <w:szCs w:val="26"/>
          <w:lang w:val="en"/>
        </w:rPr>
        <w:t xml:space="preserve"> teachings that apply</w:t>
      </w:r>
      <w:r w:rsidR="0048149D"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 xml:space="preserve">Islamic management is a system </w:t>
      </w:r>
      <w:r w:rsidR="0048149D" w:rsidRPr="00365F79">
        <w:rPr>
          <w:rFonts w:ascii="Times New Roman" w:eastAsiaTheme="minorEastAsia" w:hAnsi="Times New Roman"/>
          <w:sz w:val="26"/>
          <w:szCs w:val="26"/>
          <w:lang w:val="en"/>
        </w:rPr>
        <w:t>that</w:t>
      </w:r>
      <w:r w:rsidRPr="00365F79">
        <w:rPr>
          <w:rFonts w:ascii="Times New Roman" w:eastAsiaTheme="minorEastAsia" w:hAnsi="Times New Roman"/>
          <w:sz w:val="26"/>
          <w:szCs w:val="26"/>
          <w:lang w:val="en"/>
        </w:rPr>
        <w:t xml:space="preserve"> is very open and friendly </w:t>
      </w:r>
      <w:r w:rsidR="0048149D" w:rsidRPr="00365F79">
        <w:rPr>
          <w:rFonts w:ascii="Times New Roman" w:eastAsiaTheme="minorEastAsia" w:hAnsi="Times New Roman"/>
          <w:sz w:val="26"/>
          <w:szCs w:val="26"/>
          <w:lang w:val="en"/>
        </w:rPr>
        <w:t>to</w:t>
      </w:r>
      <w:r w:rsidRPr="00365F79">
        <w:rPr>
          <w:rFonts w:ascii="Times New Roman" w:eastAsiaTheme="minorEastAsia" w:hAnsi="Times New Roman"/>
          <w:sz w:val="26"/>
          <w:szCs w:val="26"/>
          <w:lang w:val="en"/>
        </w:rPr>
        <w:t xml:space="preserve"> anyone who does not know what religion, mak</w:t>
      </w:r>
      <w:r w:rsidR="0048149D" w:rsidRPr="00365F79">
        <w:rPr>
          <w:rFonts w:ascii="Times New Roman" w:eastAsiaTheme="minorEastAsia" w:hAnsi="Times New Roman"/>
          <w:sz w:val="26"/>
          <w:szCs w:val="26"/>
          <w:lang w:val="en"/>
        </w:rPr>
        <w:t>ing</w:t>
      </w:r>
      <w:r w:rsidRPr="00365F79">
        <w:rPr>
          <w:rFonts w:ascii="Times New Roman" w:eastAsiaTheme="minorEastAsia" w:hAnsi="Times New Roman"/>
          <w:sz w:val="26"/>
          <w:szCs w:val="26"/>
          <w:lang w:val="en"/>
        </w:rPr>
        <w:t xml:space="preserve"> this system a benchmark or a reference</w:t>
      </w:r>
      <w:r w:rsidR="00DC7D79">
        <w:rPr>
          <w:rFonts w:ascii="Times New Roman" w:eastAsiaTheme="minorEastAsia" w:hAnsi="Times New Roman" w:hint="eastAsia"/>
          <w:sz w:val="26"/>
          <w:szCs w:val="26"/>
          <w:lang w:val="en" w:eastAsia="zh-TW"/>
        </w:rPr>
        <w:t xml:space="preserve"> </w:t>
      </w:r>
      <w:r w:rsidR="004C3683" w:rsidRPr="00365F79">
        <w:rPr>
          <w:rStyle w:val="ab"/>
          <w:rFonts w:ascii="Times New Roman" w:eastAsiaTheme="minorEastAsia" w:hAnsi="Times New Roman"/>
          <w:sz w:val="26"/>
          <w:szCs w:val="26"/>
          <w:lang w:val="en"/>
        </w:rPr>
        <w:fldChar w:fldCharType="begin" w:fldLock="1"/>
      </w:r>
      <w:r w:rsidR="00F04330" w:rsidRPr="00365F79">
        <w:rPr>
          <w:rFonts w:ascii="Times New Roman" w:eastAsiaTheme="minorEastAsia" w:hAnsi="Times New Roman"/>
          <w:sz w:val="26"/>
          <w:szCs w:val="26"/>
          <w:lang w:val="en"/>
        </w:rPr>
        <w:instrText>ADDIN CSL_CITATION {"citationItems":[{"id":"ITEM-1","itemData":{"DOI":"10.7903/cmr.18341","ISSN":"1813-5498","abstract":"This paper examines links between the cultural embeddedness and current managerial response to leadership excellence in a change environment in the context of Bangladesh. The study was performed for the years of 2009 and 2014. To explore the link between culture and managerial response, factor analysis, regression and structural modelling using SPSS V22 and AMOS V22 are employed to explain what constitutes managerial leadership excellence in Bangladesh. The results, based on the perceptions of 660 Bangladesh managers, suggest that managers are receptive to behavioural changes demanded by the environment. In particular, empathy has a negative relationship with the Excellent Leader response in 2014 compared to 2009, thus suggesting environmental changes influencing managerial behaviours. Future research should explore further the time and etic influences on leadership. Keywords: Managerial Leadership, Human Capacity Building Sufi Islam, Environment Sustainability, Empathy To cite this document: Christopher Selvarajah, Denny Meyer, and Tarun Kanti Bose, \"Organisational Leadership in Bangladesh: An Investigation of Managerial Response to A Change Environment\", Contemporary Management Research, Vol.14, No.1, pp. 21-52, 2018. Permanent link to this document: http://dx.doi.org/10.7903/cmr.18341","author":[{"dropping-particle":"","family":"Selvarajah","given":"Christopher","non-dropping-particle":"","parse-names":false,"suffix":""},{"dropping-particle":"","family":"Meyer","given":"Denny","non-dropping-particle":"","parse-names":false,"suffix":""},{"dropping-particle":"","family":"Bose","given":"Tarun Kanti","non-dropping-particle":"","parse-names":false,"suffix":""}],"container-title":"Contemporary Management Research","id":"ITEM-1","issue":"1","issued":{"date-parts":[["2018","8","23"]]},"title":"Organisational Leadership in Bangladesh: An Investigation of Managerial Response to A Change Environment","type":"article-journal","volume":"14"},"uris":["http://www.mendeley.com/documents/?uuid=7e7cfb8f-a3e1-42de-9e29-926afa80389e"]}],"mendeley":{"formattedCitation":"(Selvarajah et al., 2018)","plainTextFormattedCitation":"(Selvarajah et al., 2018)","previouslyFormattedCitation":"(Selvarajah et al., 2018)"},"properties":{"noteIndex":0},"schema":"https://github.com/citation-style-language/schema/raw/master/csl-citation.json"}</w:instrText>
      </w:r>
      <w:r w:rsidR="004C3683" w:rsidRPr="00365F79">
        <w:rPr>
          <w:rStyle w:val="ab"/>
          <w:rFonts w:ascii="Times New Roman" w:eastAsiaTheme="minorEastAsia" w:hAnsi="Times New Roman"/>
          <w:sz w:val="26"/>
          <w:szCs w:val="26"/>
          <w:lang w:val="en"/>
        </w:rPr>
        <w:fldChar w:fldCharType="separate"/>
      </w:r>
      <w:r w:rsidR="004C3683" w:rsidRPr="00365F79">
        <w:rPr>
          <w:rFonts w:ascii="Times New Roman" w:eastAsiaTheme="minorEastAsia" w:hAnsi="Times New Roman"/>
          <w:bCs/>
          <w:noProof/>
          <w:sz w:val="26"/>
          <w:szCs w:val="26"/>
        </w:rPr>
        <w:t>(Selvarajah et al., 2018)</w:t>
      </w:r>
      <w:r w:rsidR="004C3683" w:rsidRPr="00365F79">
        <w:rPr>
          <w:rStyle w:val="ab"/>
          <w:rFonts w:ascii="Times New Roman" w:eastAsiaTheme="minorEastAsia" w:hAnsi="Times New Roman"/>
          <w:sz w:val="26"/>
          <w:szCs w:val="26"/>
          <w:lang w:val="en"/>
        </w:rPr>
        <w:fldChar w:fldCharType="end"/>
      </w:r>
      <w:r w:rsidR="0048149D" w:rsidRPr="00365F79">
        <w:rPr>
          <w:rFonts w:ascii="Times New Roman" w:eastAsiaTheme="minorEastAsia" w:hAnsi="Times New Roman"/>
          <w:sz w:val="26"/>
          <w:szCs w:val="26"/>
          <w:lang w:val="en"/>
        </w:rPr>
        <w:t xml:space="preserve">. </w:t>
      </w:r>
    </w:p>
    <w:p w14:paraId="6B1D17CD" w14:textId="3D5957B5" w:rsidR="00084088"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iCs/>
          <w:sz w:val="26"/>
          <w:szCs w:val="26"/>
        </w:rPr>
      </w:pPr>
      <w:r w:rsidRPr="00365F79">
        <w:rPr>
          <w:rFonts w:ascii="Times New Roman" w:eastAsiaTheme="minorEastAsia" w:hAnsi="Times New Roman"/>
          <w:iCs/>
          <w:sz w:val="26"/>
          <w:szCs w:val="26"/>
        </w:rPr>
        <w:t>Islamic management differs from conventional management in several key aspects.</w:t>
      </w:r>
      <w:r w:rsidR="008130C0">
        <w:rPr>
          <w:rFonts w:ascii="Times New Roman" w:eastAsiaTheme="minorEastAsia" w:hAnsi="Times New Roman"/>
          <w:iCs/>
          <w:sz w:val="26"/>
          <w:szCs w:val="26"/>
        </w:rPr>
        <w:t xml:space="preserve"> </w:t>
      </w:r>
      <w:r w:rsidRPr="00365F79">
        <w:rPr>
          <w:rFonts w:ascii="Times New Roman" w:eastAsiaTheme="minorEastAsia" w:hAnsi="Times New Roman"/>
          <w:iCs/>
          <w:sz w:val="26"/>
          <w:szCs w:val="26"/>
        </w:rPr>
        <w:t>Islamic management is centered on Islamic ethical values, the goal of balance between material and spiritual, fair decision-making, and risk management by sharia.</w:t>
      </w:r>
      <w:r w:rsidR="008130C0">
        <w:rPr>
          <w:rFonts w:ascii="Times New Roman" w:eastAsiaTheme="minorEastAsia" w:hAnsi="Times New Roman"/>
          <w:iCs/>
          <w:sz w:val="26"/>
          <w:szCs w:val="26"/>
        </w:rPr>
        <w:t xml:space="preserve"> </w:t>
      </w:r>
      <w:r w:rsidRPr="00365F79">
        <w:rPr>
          <w:rFonts w:ascii="Times New Roman" w:eastAsiaTheme="minorEastAsia" w:hAnsi="Times New Roman"/>
          <w:iCs/>
          <w:sz w:val="26"/>
          <w:szCs w:val="26"/>
        </w:rPr>
        <w:t>Conventional management focuses more on financial return, hierarchical decision-making, and financial strategy.</w:t>
      </w:r>
      <w:r w:rsidR="008130C0">
        <w:rPr>
          <w:rFonts w:ascii="Times New Roman" w:eastAsiaTheme="minorEastAsia" w:hAnsi="Times New Roman"/>
          <w:iCs/>
          <w:sz w:val="26"/>
          <w:szCs w:val="26"/>
        </w:rPr>
        <w:t xml:space="preserve"> </w:t>
      </w:r>
      <w:r w:rsidRPr="00365F79">
        <w:rPr>
          <w:rFonts w:ascii="Times New Roman" w:eastAsiaTheme="minorEastAsia" w:hAnsi="Times New Roman"/>
          <w:iCs/>
          <w:sz w:val="26"/>
          <w:szCs w:val="26"/>
        </w:rPr>
        <w:t>Islamic management also emphasizes leadership based on morals and ethics, corporate social responsibility, and long-term thinking, while conventional management often emphasizes technical professional development and short-term results.</w:t>
      </w:r>
      <w:r w:rsidR="008130C0">
        <w:rPr>
          <w:rFonts w:ascii="Times New Roman" w:eastAsiaTheme="minorEastAsia" w:hAnsi="Times New Roman"/>
          <w:iCs/>
          <w:sz w:val="26"/>
          <w:szCs w:val="26"/>
        </w:rPr>
        <w:t xml:space="preserve"> </w:t>
      </w:r>
      <w:r w:rsidRPr="00365F79">
        <w:rPr>
          <w:rFonts w:ascii="Times New Roman" w:eastAsiaTheme="minorEastAsia" w:hAnsi="Times New Roman"/>
          <w:iCs/>
          <w:sz w:val="26"/>
          <w:szCs w:val="26"/>
        </w:rPr>
        <w:t>Although these differences exist, many organizations try to integrate Islamic management principles with conventional practices according to their values</w:t>
      </w:r>
      <w:r w:rsidR="00DC7D79">
        <w:rPr>
          <w:rFonts w:ascii="Times New Roman" w:eastAsiaTheme="minorEastAsia" w:hAnsi="Times New Roman" w:hint="eastAsia"/>
          <w:iCs/>
          <w:sz w:val="26"/>
          <w:szCs w:val="26"/>
          <w:lang w:eastAsia="zh-TW"/>
        </w:rPr>
        <w:t xml:space="preserve"> </w:t>
      </w:r>
      <w:r w:rsidR="004C3683" w:rsidRPr="00365F79">
        <w:rPr>
          <w:rStyle w:val="ab"/>
          <w:rFonts w:ascii="Times New Roman" w:eastAsiaTheme="minorEastAsia" w:hAnsi="Times New Roman"/>
          <w:iCs/>
          <w:sz w:val="26"/>
          <w:szCs w:val="26"/>
        </w:rPr>
        <w:fldChar w:fldCharType="begin" w:fldLock="1"/>
      </w:r>
      <w:r w:rsidR="00F04330" w:rsidRPr="00365F79">
        <w:rPr>
          <w:rFonts w:ascii="Times New Roman" w:eastAsiaTheme="minorEastAsia" w:hAnsi="Times New Roman"/>
          <w:iCs/>
          <w:sz w:val="26"/>
          <w:szCs w:val="26"/>
        </w:rPr>
        <w:instrText>ADDIN CSL_CITATION {"citationItems":[{"id":"ITEM-1","itemData":{"DOI":"10.7903/cmr.21583","ISSN":"1813-5498","abstract":"Uses and gratifications theory helps in studying the underlying needs for using media that lead to positive behavioral intention and satisfaction. One of its approaches is gratification discrepancies (i.e., the difference between gratifications obtained and gratifications sought [GO-GS]) helps to explore the gratifications of using media and the results obtained after using media. The GO-GS approach provides an opportunity to collect the data two times, both before and after the usage of media. Several researchers have suggested this approach as a suitable method for investigating attitudinal change, beliefs, satisfaction, and behavioral intentions. Despite the importance of the GO-GS approach, there is a lack of systematic literature review to summarize the developments in academic literature related to GO-GS. Therefore, this review addresses this gap by assessing the articles using the GO-GS approach published from 1979–2020. A research string was developed using Boolean operators to search the literature. A total of 4,184 articles were considered for the initial screening, but only 23 articles met the inclusion criteria. These articles were critically analyzed, and seven main realms are proposed, grounded in developments in the literature, such as research context, regions of research, media, gratifications, consumer behavior, other theories or models, and different conceptualizations to study gratification discrepancies.","author":[{"dropping-particle":"","family":"Shahab","given":"Muhammad Hamza","non-dropping-particle":"","parse-names":false,"suffix":""},{"dropping-particle":"","family":"Ghazali","given":"Ezlika M.","non-dropping-particle":"","parse-names":false,"suffix":""},{"dropping-particle":"","family":"Mohtar","given":"Mozard","non-dropping-particle":"","parse-names":false,"suffix":""}],"container-title":"Contemporary Management Research","id":"ITEM-1","issue":"1","issued":{"date-parts":[["2022","3","31"]]},"page":"1-33","title":"A Systematic Literature Review and Future Research Agenda for the Gratification Discrepancies Approach","type":"article-journal","volume":"18"},"uris":["http://www.mendeley.com/documents/?uuid=92234693-3e7f-4bbf-93f8-01621872945b"]}],"mendeley":{"formattedCitation":"(Shahab et al., 2022)","plainTextFormattedCitation":"(Shahab et al., 2022)","previouslyFormattedCitation":"(Shahab et al., 2022)"},"properties":{"noteIndex":0},"schema":"https://github.com/citation-style-language/schema/raw/master/csl-citation.json"}</w:instrText>
      </w:r>
      <w:r w:rsidR="004C3683" w:rsidRPr="00365F79">
        <w:rPr>
          <w:rStyle w:val="ab"/>
          <w:rFonts w:ascii="Times New Roman" w:eastAsiaTheme="minorEastAsia" w:hAnsi="Times New Roman"/>
          <w:iCs/>
          <w:sz w:val="26"/>
          <w:szCs w:val="26"/>
        </w:rPr>
        <w:fldChar w:fldCharType="separate"/>
      </w:r>
      <w:r w:rsidR="004C3683" w:rsidRPr="00365F79">
        <w:rPr>
          <w:rFonts w:ascii="Times New Roman" w:eastAsiaTheme="minorEastAsia" w:hAnsi="Times New Roman"/>
          <w:bCs/>
          <w:iCs/>
          <w:noProof/>
          <w:sz w:val="26"/>
          <w:szCs w:val="26"/>
        </w:rPr>
        <w:t>(Shahab et al., 2022)</w:t>
      </w:r>
      <w:r w:rsidR="004C3683" w:rsidRPr="00365F79">
        <w:rPr>
          <w:rStyle w:val="ab"/>
          <w:rFonts w:ascii="Times New Roman" w:eastAsiaTheme="minorEastAsia" w:hAnsi="Times New Roman"/>
          <w:iCs/>
          <w:sz w:val="26"/>
          <w:szCs w:val="26"/>
        </w:rPr>
        <w:fldChar w:fldCharType="end"/>
      </w:r>
      <w:r w:rsidRPr="00365F79">
        <w:rPr>
          <w:rFonts w:ascii="Times New Roman" w:eastAsiaTheme="minorEastAsia" w:hAnsi="Times New Roman"/>
          <w:iCs/>
          <w:sz w:val="26"/>
          <w:szCs w:val="26"/>
        </w:rPr>
        <w:t>.</w:t>
      </w:r>
    </w:p>
    <w:p w14:paraId="56270D9B" w14:textId="76DF14A7" w:rsidR="00756294"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lang w:val="en"/>
        </w:rPr>
        <w:t>Islam itself mentions that management is the science of order, the science of discipline</w:t>
      </w:r>
      <w:r w:rsidR="0048149D" w:rsidRPr="00365F79">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and Islam regulates human life towards greatness, life now (the world) as well as in future life and the last day how </w:t>
      </w:r>
      <w:r w:rsidR="0048149D" w:rsidRPr="00365F79">
        <w:rPr>
          <w:rFonts w:ascii="Times New Roman" w:eastAsiaTheme="minorEastAsia" w:hAnsi="Times New Roman"/>
          <w:sz w:val="26"/>
          <w:szCs w:val="26"/>
          <w:lang w:val="en"/>
        </w:rPr>
        <w:t>vital</w:t>
      </w:r>
      <w:r w:rsidRPr="00365F79">
        <w:rPr>
          <w:rFonts w:ascii="Times New Roman" w:eastAsiaTheme="minorEastAsia" w:hAnsi="Times New Roman"/>
          <w:sz w:val="26"/>
          <w:szCs w:val="26"/>
          <w:lang w:val="en"/>
        </w:rPr>
        <w:t xml:space="preserve"> management and Islam are.</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Management has existed since humans existed.</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Why is it the same age as the age of a human being?</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 xml:space="preserve">Human beings in everyday life are inseparable from the principles of management, </w:t>
      </w:r>
      <w:r w:rsidRPr="00365F79">
        <w:rPr>
          <w:rFonts w:ascii="Times New Roman" w:eastAsiaTheme="minorEastAsia" w:hAnsi="Times New Roman"/>
          <w:sz w:val="26"/>
          <w:szCs w:val="26"/>
          <w:lang w:val="en"/>
        </w:rPr>
        <w:lastRenderedPageBreak/>
        <w:t>whether realized directly or indirectly</w:t>
      </w:r>
      <w:r w:rsidRPr="00365F79">
        <w:rPr>
          <w:rFonts w:ascii="Times New Roman" w:eastAsiaTheme="minorEastAsia" w:hAnsi="Times New Roman"/>
          <w:sz w:val="26"/>
          <w:szCs w:val="26"/>
        </w:rPr>
        <w:t xml:space="preserve"> </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{"citationItems":[{"id":"ITEM-1","itemData":{"abstract":"Management is a very important thing to enable people to achieve goals. Because so much importance that the expert or experts trying to find methods, systems and theories to achieve the goal that was born of management as a science. Actually, the management was already there when man was created and can not be separated from everyday human life in arranging his life. As for the guidance and management of reference in Islam is to hold fast to the Qur'an and Hadith as the basic source of Islamic teachings that became a reference in solving the problems of Muslims, for all matters relating to human life and all its activities including the management of all items listed in affirmed in the Qur'an and the hadith of the Prophet Muhammad. In this paper will be studied management in the Islamic view (perspective of Qur'an and Hadith) which contains the notion of management, management functions (planning, organizing, Actuating and Controlling) and to discuss leadership skills and competencies on what to have for a leader which are all linked in the view of the Qur'an and Hadith.","author":[{"dropping-particle":"","family":"Arviah","given":"Nur","non-dropping-particle":"","parse-names":false,"suffix":""}],"container-title":"Sketsaonline.Com","id":"ITEM-1","issued":{"date-parts":[["2020"]]},"page":"12","title":"Manajemen Dalam Islam (Perspektif Al-Qur'an dan Hadits","type":"article-journal","volume":"5"},"uris":["http://www.mendeley.com/documents/?uuid=6196dc67-11d1-41ce-9d0c-7bb38f8275c7"]}],"mendeley":{"formattedCitation":"(Arviah, 2020)","plainTextFormattedCitation":"(Arviah, 2020)","previouslyFormattedCitation":"(Arviah, 2020)"},"properties":{"noteIndex":0},"schema":"https://github.com/citation-style-language/schema/raw/master/csl-citation.json"}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bCs/>
          <w:noProof/>
          <w:sz w:val="26"/>
          <w:szCs w:val="26"/>
        </w:rPr>
        <w:t>(Arviah, 2020)</w:t>
      </w:r>
      <w:r w:rsidR="004C3683" w:rsidRPr="00365F79">
        <w:rPr>
          <w:rStyle w:val="ab"/>
          <w:rFonts w:ascii="Times New Roman" w:eastAsiaTheme="minorEastAsia" w:hAnsi="Times New Roman"/>
          <w:sz w:val="26"/>
          <w:szCs w:val="26"/>
        </w:rPr>
        <w:fldChar w:fldCharType="end"/>
      </w:r>
      <w:r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lang w:val="en"/>
        </w:rPr>
        <w:t xml:space="preserve">As Muslims, management is certainly not new because Islam teaches its people to </w:t>
      </w:r>
      <w:r w:rsidR="0048149D" w:rsidRPr="00365F79">
        <w:rPr>
          <w:rFonts w:ascii="Times New Roman" w:eastAsiaTheme="minorEastAsia" w:hAnsi="Times New Roman"/>
          <w:sz w:val="26"/>
          <w:szCs w:val="26"/>
          <w:lang w:val="en"/>
        </w:rPr>
        <w:t>manage</w:t>
      </w:r>
      <w:r w:rsidRPr="00365F79">
        <w:rPr>
          <w:rFonts w:ascii="Times New Roman" w:eastAsiaTheme="minorEastAsia" w:hAnsi="Times New Roman"/>
          <w:sz w:val="26"/>
          <w:szCs w:val="26"/>
          <w:lang w:val="en"/>
        </w:rPr>
        <w:t xml:space="preserve"> </w:t>
      </w:r>
      <w:r w:rsidR="0048149D" w:rsidRPr="00365F79">
        <w:rPr>
          <w:rFonts w:ascii="Times New Roman" w:eastAsiaTheme="minorEastAsia" w:hAnsi="Times New Roman"/>
          <w:sz w:val="26"/>
          <w:szCs w:val="26"/>
          <w:lang w:val="en"/>
        </w:rPr>
        <w:t>everything</w:t>
      </w:r>
      <w:r w:rsidRPr="00365F79">
        <w:rPr>
          <w:rFonts w:ascii="Times New Roman" w:eastAsiaTheme="minorEastAsia" w:hAnsi="Times New Roman"/>
          <w:sz w:val="26"/>
          <w:szCs w:val="26"/>
          <w:lang w:val="en"/>
        </w:rPr>
        <w:t xml:space="preserve"> as Allah says in Sura An-</w:t>
      </w:r>
      <w:proofErr w:type="spellStart"/>
      <w:r w:rsidRPr="00365F79">
        <w:rPr>
          <w:rFonts w:ascii="Times New Roman" w:eastAsiaTheme="minorEastAsia" w:hAnsi="Times New Roman"/>
          <w:sz w:val="26"/>
          <w:szCs w:val="26"/>
          <w:lang w:val="en"/>
        </w:rPr>
        <w:t>Nisa</w:t>
      </w:r>
      <w:proofErr w:type="spellEnd"/>
      <w:r w:rsidRPr="00365F79">
        <w:rPr>
          <w:rFonts w:ascii="Times New Roman" w:eastAsiaTheme="minorEastAsia" w:hAnsi="Times New Roman"/>
          <w:sz w:val="26"/>
          <w:szCs w:val="26"/>
          <w:lang w:val="en"/>
        </w:rPr>
        <w:t xml:space="preserve"> verse 103</w:t>
      </w:r>
      <w:r w:rsidR="0048149D" w:rsidRPr="00365F79">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"Truly, prayer is a timed obligation upon people of faith." From this verse, it can be learned that the order of prayer for Muslims is only regulated, especially in other matters that certainly need management </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{"citationItems":[{"id":"ITEM-1","itemData":{"DOI":"10.1163/22321969-12340112","ISSN":"22321969","abstract":"Since the 1970s, Malaysia has been experiencing excellent and smooth development and reform of Halal governance year after year. Halal stakeholders in the country such as government agencies, consumers and industry players perform their roles well in implementing, improving, and supporting the Halal ecosystem and Halal governance towards a better position. The current shaping of Malaysian Halal governance has the nature and elements of federalism and public administration of the country. However, this paper seeks to explore the Islamic management principles and values in the Qur'an and Hadith, which can be part and parcel in strengthening the nation’s Halal governance paradigm. In the discovery, this study conducts a qualitative method through library research of journal articles, books, and other relevant materials in gathering the systematic review of concepts and theories of Islamic management according to the Qur'an and Hadith. On the bright side, Islamic management principles and values promote excellent strategies which suit the Halal governance sphere and environment. Adoption of the Islamic management concept is a right shift in the sight of Halal governance melioration in Malaysia to reach the status of the most efficient Halal global leader.","author":[{"dropping-particle":"","family":"Zain","given":"Che Rosmawati Che Mohd","non-dropping-particle":"","parse-names":false,"suffix":""},{"dropping-particle":"","family":"Zakaria","given":"Zalina","non-dropping-particle":"","parse-names":false,"suffix":""}],"container-title":"AlBayan","id":"ITEM-1","issue":"2","issued":{"date-parts":[["2022"]]},"page":"157-181","title":"Integration of Islamic Management Principles and Values according to the Qur'an and Hadith in Fostering Halal Governance in Malaysia","type":"article-journal","volume":"20"},"uris":["http://www.mendeley.com/documents/?uuid=efb75a2a-c284-4285-83ee-81afe2c89128"]}],"mendeley":{"formattedCitation":"(Zain &amp; Zakaria, 2022)","plainTextFormattedCitation":"(Zain &amp; Zakaria, 2022)","previouslyFormattedCitation":"(Zain &amp; Zakaria, 2022)"},"properties":{"noteIndex":0},"schema":"https://github.com/citation-style-language/schema/raw/master/csl-citation.json"}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bCs/>
          <w:noProof/>
          <w:sz w:val="26"/>
          <w:szCs w:val="26"/>
        </w:rPr>
        <w:t>(Zain &amp; Zakaria, 2022)</w:t>
      </w:r>
      <w:r w:rsidR="004C3683" w:rsidRPr="00365F79">
        <w:rPr>
          <w:rStyle w:val="ab"/>
          <w:rFonts w:ascii="Times New Roman" w:eastAsiaTheme="minorEastAsia" w:hAnsi="Times New Roman"/>
          <w:sz w:val="26"/>
          <w:szCs w:val="26"/>
        </w:rPr>
        <w:fldChar w:fldCharType="end"/>
      </w:r>
      <w:r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00993DB9" w:rsidRPr="00365F79">
        <w:rPr>
          <w:rFonts w:ascii="Times New Roman" w:eastAsiaTheme="minorEastAsia" w:hAnsi="Times New Roman"/>
          <w:sz w:val="26"/>
          <w:szCs w:val="26"/>
        </w:rPr>
        <w:t>This passage is about religion, but its concepts can also be applied to business and organization administration.</w:t>
      </w:r>
      <w:r w:rsidR="008130C0">
        <w:rPr>
          <w:rFonts w:ascii="Times New Roman" w:eastAsiaTheme="minorEastAsia" w:hAnsi="Times New Roman"/>
          <w:sz w:val="26"/>
          <w:szCs w:val="26"/>
        </w:rPr>
        <w:t xml:space="preserve"> </w:t>
      </w:r>
      <w:r w:rsidR="00993DB9" w:rsidRPr="00365F79">
        <w:rPr>
          <w:rFonts w:ascii="Times New Roman" w:eastAsiaTheme="minorEastAsia" w:hAnsi="Times New Roman"/>
          <w:sz w:val="26"/>
          <w:szCs w:val="26"/>
        </w:rPr>
        <w:t>This passage emphasizes time management and the significance of sticking to schedules in all facets of life.</w:t>
      </w:r>
      <w:r w:rsidR="008130C0">
        <w:rPr>
          <w:rFonts w:ascii="Times New Roman" w:eastAsiaTheme="minorEastAsia" w:hAnsi="Times New Roman"/>
          <w:sz w:val="26"/>
          <w:szCs w:val="26"/>
        </w:rPr>
        <w:t xml:space="preserve"> </w:t>
      </w:r>
      <w:r w:rsidR="00993DB9" w:rsidRPr="00365F79">
        <w:rPr>
          <w:rFonts w:ascii="Times New Roman" w:eastAsiaTheme="minorEastAsia" w:hAnsi="Times New Roman"/>
          <w:sz w:val="26"/>
          <w:szCs w:val="26"/>
        </w:rPr>
        <w:t>Organizational leaders must respect project deadlines, meetings, and other obligations.</w:t>
      </w:r>
      <w:r w:rsidR="008130C0">
        <w:rPr>
          <w:rFonts w:ascii="Times New Roman" w:eastAsiaTheme="minorEastAsia" w:hAnsi="Times New Roman"/>
          <w:sz w:val="26"/>
          <w:szCs w:val="26"/>
        </w:rPr>
        <w:t xml:space="preserve"> </w:t>
      </w:r>
      <w:r w:rsidR="00993DB9" w:rsidRPr="00365F79">
        <w:rPr>
          <w:rFonts w:ascii="Times New Roman" w:eastAsiaTheme="minorEastAsia" w:hAnsi="Times New Roman"/>
          <w:sz w:val="26"/>
          <w:szCs w:val="26"/>
        </w:rPr>
        <w:t>In addition, this verse emphasizes religious discipline, which is vital to business and organizations.</w:t>
      </w:r>
      <w:r w:rsidR="008130C0">
        <w:rPr>
          <w:rFonts w:ascii="Times New Roman" w:eastAsiaTheme="minorEastAsia" w:hAnsi="Times New Roman"/>
          <w:sz w:val="26"/>
          <w:szCs w:val="26"/>
        </w:rPr>
        <w:t xml:space="preserve"> </w:t>
      </w:r>
      <w:r w:rsidR="00993DB9" w:rsidRPr="00365F79">
        <w:rPr>
          <w:rFonts w:ascii="Times New Roman" w:eastAsiaTheme="minorEastAsia" w:hAnsi="Times New Roman"/>
          <w:sz w:val="26"/>
          <w:szCs w:val="26"/>
        </w:rPr>
        <w:t>This discipline requires good performance of responsibilities and commitments, which boosts productivity.</w:t>
      </w:r>
      <w:r w:rsidR="008130C0">
        <w:rPr>
          <w:rFonts w:ascii="Times New Roman" w:eastAsiaTheme="minorEastAsia" w:hAnsi="Times New Roman"/>
          <w:sz w:val="26"/>
          <w:szCs w:val="26"/>
        </w:rPr>
        <w:t xml:space="preserve"> </w:t>
      </w:r>
      <w:r w:rsidR="00993DB9" w:rsidRPr="00365F79">
        <w:rPr>
          <w:rFonts w:ascii="Times New Roman" w:eastAsiaTheme="minorEastAsia" w:hAnsi="Times New Roman"/>
          <w:sz w:val="26"/>
          <w:szCs w:val="26"/>
        </w:rPr>
        <w:t xml:space="preserve">Organizational and corporate management can benefit from priority setting, time management, and planning to </w:t>
      </w:r>
      <w:r w:rsidR="00AD590E">
        <w:rPr>
          <w:rFonts w:ascii="Times New Roman" w:eastAsiaTheme="minorEastAsia" w:hAnsi="Times New Roman"/>
          <w:sz w:val="26"/>
          <w:szCs w:val="26"/>
        </w:rPr>
        <w:t>efficiently allocate resources and achieve goals</w:t>
      </w:r>
      <w:r w:rsidR="00993DB9" w:rsidRPr="00365F79">
        <w:rPr>
          <w:rFonts w:ascii="Times New Roman" w:eastAsiaTheme="minorEastAsia" w:hAnsi="Times New Roman"/>
          <w:sz w:val="26"/>
          <w:szCs w:val="26"/>
        </w:rPr>
        <w:t>.</w:t>
      </w:r>
    </w:p>
    <w:p w14:paraId="3341D025" w14:textId="4F67250E" w:rsidR="00756294"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lang w:val="en"/>
        </w:rPr>
        <w:t>Managing something will undoubtedly have a positive impact, such as regular time, organized work, organized lifestyle, and increased quality as a foundation of prayer.</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 xml:space="preserve">For example, the destruction of the tourism world when </w:t>
      </w:r>
      <w:r w:rsidR="00AE0B3E" w:rsidRPr="00365F79">
        <w:rPr>
          <w:rFonts w:ascii="Times New Roman" w:eastAsiaTheme="minorEastAsia" w:hAnsi="Times New Roman"/>
          <w:sz w:val="26"/>
          <w:szCs w:val="26"/>
          <w:lang w:val="en"/>
        </w:rPr>
        <w:t>COVID-19</w:t>
      </w:r>
      <w:r w:rsidRPr="00365F79">
        <w:rPr>
          <w:rFonts w:ascii="Times New Roman" w:eastAsiaTheme="minorEastAsia" w:hAnsi="Times New Roman"/>
          <w:sz w:val="26"/>
          <w:szCs w:val="26"/>
          <w:lang w:val="en"/>
        </w:rPr>
        <w:t xml:space="preserve"> peaked</w:t>
      </w:r>
      <w:r w:rsidR="00EC2216" w:rsidRPr="00365F79">
        <w:rPr>
          <w:rFonts w:ascii="Times New Roman" w:eastAsiaTheme="minorEastAsia" w:hAnsi="Times New Roman"/>
          <w:sz w:val="26"/>
          <w:szCs w:val="26"/>
          <w:lang w:val="en"/>
        </w:rPr>
        <w:t xml:space="preserve"> and the</w:t>
      </w:r>
      <w:r w:rsidRPr="00365F79">
        <w:rPr>
          <w:rFonts w:ascii="Times New Roman" w:eastAsiaTheme="minorEastAsia" w:hAnsi="Times New Roman"/>
          <w:sz w:val="26"/>
          <w:szCs w:val="26"/>
          <w:lang w:val="en"/>
        </w:rPr>
        <w:t xml:space="preserve"> pandemic made it </w:t>
      </w:r>
      <w:r w:rsidR="00207434" w:rsidRPr="00365F79">
        <w:rPr>
          <w:rFonts w:ascii="Times New Roman" w:eastAsiaTheme="minorEastAsia" w:hAnsi="Times New Roman"/>
          <w:sz w:val="26"/>
          <w:szCs w:val="26"/>
          <w:lang w:val="en"/>
        </w:rPr>
        <w:t>difficult for the tourism sector to operate and</w:t>
      </w:r>
      <w:r w:rsidRPr="00365F79">
        <w:rPr>
          <w:rFonts w:ascii="Times New Roman" w:eastAsiaTheme="minorEastAsia" w:hAnsi="Times New Roman"/>
          <w:sz w:val="26"/>
          <w:szCs w:val="26"/>
          <w:lang w:val="en"/>
        </w:rPr>
        <w:t xml:space="preserve"> almost entirely paralyzed.</w:t>
      </w:r>
      <w:r w:rsidR="008130C0">
        <w:rPr>
          <w:rFonts w:ascii="Times New Roman" w:eastAsiaTheme="minorEastAsia" w:hAnsi="Times New Roman"/>
          <w:sz w:val="26"/>
          <w:szCs w:val="26"/>
          <w:lang w:val="en"/>
        </w:rPr>
        <w:t xml:space="preserve"> </w:t>
      </w:r>
      <w:r w:rsidR="00EC2216" w:rsidRPr="00365F79">
        <w:rPr>
          <w:rFonts w:ascii="Times New Roman" w:eastAsiaTheme="minorEastAsia" w:hAnsi="Times New Roman"/>
          <w:sz w:val="26"/>
          <w:szCs w:val="26"/>
          <w:lang w:val="en"/>
        </w:rPr>
        <w:t>However, w</w:t>
      </w:r>
      <w:r w:rsidRPr="00365F79">
        <w:rPr>
          <w:rFonts w:ascii="Times New Roman" w:eastAsiaTheme="minorEastAsia" w:hAnsi="Times New Roman"/>
          <w:sz w:val="26"/>
          <w:szCs w:val="26"/>
          <w:lang w:val="en"/>
        </w:rPr>
        <w:t xml:space="preserve">ith health protocols and improving conditions, the tourism world certainly needs </w:t>
      </w:r>
      <w:r w:rsidR="00207434" w:rsidRPr="00365F79">
        <w:rPr>
          <w:rFonts w:ascii="Times New Roman" w:eastAsiaTheme="minorEastAsia" w:hAnsi="Times New Roman"/>
          <w:sz w:val="26"/>
          <w:szCs w:val="26"/>
          <w:lang w:val="en"/>
        </w:rPr>
        <w:t>proper crisis management</w:t>
      </w:r>
      <w:r w:rsidRPr="00365F79">
        <w:rPr>
          <w:rFonts w:ascii="Times New Roman" w:eastAsiaTheme="minorEastAsia" w:hAnsi="Times New Roman"/>
          <w:sz w:val="26"/>
          <w:szCs w:val="26"/>
          <w:lang w:val="en"/>
        </w:rPr>
        <w:t xml:space="preserve"> so that the tourism sector can bounce back after its downturn due to the pandemic</w:t>
      </w:r>
      <w:r w:rsidR="00EC2216"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EC2216" w:rsidRPr="00365F79">
        <w:rPr>
          <w:rFonts w:ascii="Times New Roman" w:eastAsiaTheme="minorEastAsia" w:hAnsi="Times New Roman"/>
          <w:sz w:val="26"/>
          <w:szCs w:val="26"/>
          <w:lang w:val="en"/>
        </w:rPr>
        <w:t>T</w:t>
      </w:r>
      <w:r w:rsidRPr="00365F79">
        <w:rPr>
          <w:rFonts w:ascii="Times New Roman" w:eastAsiaTheme="minorEastAsia" w:hAnsi="Times New Roman"/>
          <w:sz w:val="26"/>
          <w:szCs w:val="26"/>
          <w:lang w:val="en"/>
        </w:rPr>
        <w:t xml:space="preserve">his is an example that </w:t>
      </w:r>
      <w:r w:rsidR="00C54038" w:rsidRPr="00365F79">
        <w:rPr>
          <w:rFonts w:ascii="Times New Roman" w:eastAsiaTheme="minorEastAsia" w:hAnsi="Times New Roman"/>
          <w:sz w:val="26"/>
          <w:szCs w:val="26"/>
          <w:lang w:val="en"/>
        </w:rPr>
        <w:t>control</w:t>
      </w:r>
      <w:r w:rsidRPr="00365F79">
        <w:rPr>
          <w:rFonts w:ascii="Times New Roman" w:eastAsiaTheme="minorEastAsia" w:hAnsi="Times New Roman"/>
          <w:sz w:val="26"/>
          <w:szCs w:val="26"/>
          <w:lang w:val="en"/>
        </w:rPr>
        <w:t xml:space="preserve"> is </w:t>
      </w:r>
      <w:r w:rsidR="00207434" w:rsidRPr="00365F79">
        <w:rPr>
          <w:rFonts w:ascii="Times New Roman" w:eastAsiaTheme="minorEastAsia" w:hAnsi="Times New Roman"/>
          <w:sz w:val="26"/>
          <w:szCs w:val="26"/>
          <w:lang w:val="en"/>
        </w:rPr>
        <w:t>essential</w:t>
      </w:r>
      <w:r w:rsidRPr="00365F79">
        <w:rPr>
          <w:rFonts w:ascii="Times New Roman" w:eastAsiaTheme="minorEastAsia" w:hAnsi="Times New Roman"/>
          <w:sz w:val="26"/>
          <w:szCs w:val="26"/>
          <w:lang w:val="en"/>
        </w:rPr>
        <w:t xml:space="preserve"> in life </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{"citationItems":[{"id":"ITEM-1","itemData":{"DOI":"10.1108/TR-08-2020-0390","ISSN":"17598451","abstract":"Purpose: This paper aims to provide a primary contribution to the halal tourism industry by presenting a crisis and disaster management framework based on Islamic teachings. Design/methodology/approach: To develop the framework, a systematic review was conducted using the grounded theory step as an analytical framework through tracing papers from 2000 to 2020. The first step was to carry out an open coding by collecting extracted concepts and categories. Furthermore, axial coding was carried out to connect among the categories. Selective coding was conducted to all identified categories, and they were then integrated to develop a framework. The results obtained are three selected coding, eight axial coding and 55 open coding. Findings: The result indicates that Islam teaches much principles, behavioral responses and psychological responses to crises and disasters. However, it is not neatly arranged in a modern crisis and disaster management concept. In addition, the advantage for halal tourism is that Muslims make Islamic teachings the foundation of social and community resilience in the face of disasters. Research limitations/implications: The research findings also provide the knowledge to the tourism planners and academicians in overcoming the crises and disasters. Originality/value: This paper provides a crisis and disaster management framework with additional decision-making concepts using a maqasid matrix.","author":[{"dropping-particle":"","family":"Sofyan","given":"Andi Syathir","non-dropping-particle":"","parse-names":false,"suffix":""},{"dropping-particle":"","family":"Abror","given":"Abror","non-dropping-particle":"","parse-names":false,"suffix":""},{"dropping-particle":"","family":"Putra","given":"Trisno Wardy","non-dropping-particle":"","parse-names":false,"suffix":""},{"dropping-particle":"","family":"Muslihati","given":"Muslihati","non-dropping-particle":"","parse-names":false,"suffix":""},{"dropping-particle":"","family":"Sofyan","given":"Syaakir","non-dropping-particle":"","parse-names":false,"suffix":""},{"dropping-particle":"","family":"Sirajuddin","given":"Sirajuddin","non-dropping-particle":"","parse-names":false,"suffix":""},{"dropping-particle":"","family":"Katman","given":"Muhammad Nasri","non-dropping-particle":"","parse-names":false,"suffix":""},{"dropping-particle":"","family":"Darussalam","given":"Andi Zulfikar","non-dropping-particle":"","parse-names":false,"suffix":""}],"container-title":"Tourism Review","id":"ITEM-1","issue":"1","issued":{"date-parts":[["2022"]]},"page":"129-145","publisher":"Emerald Group Holdings Ltd.","title":"Crisis and disaster management for halal tourism: a systematic review","type":"article-journal","volume":"77"},"uris":["http://www.mendeley.com/documents/?uuid=c406064e-07f6-461a-951f-44be6d41f054"]}],"mendeley":{"formattedCitation":"(Sofyan et al., 2022)","plainTextFormattedCitation":"(Sofyan et al., 2022)","previouslyFormattedCitation":"(Sofyan et al., 2022)"},"properties":{"noteIndex":0},"schema":"https://github.com/citation-style-language/schema/raw/master/csl-citation.json"}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bCs/>
          <w:noProof/>
          <w:sz w:val="26"/>
          <w:szCs w:val="26"/>
        </w:rPr>
        <w:t>(Sofyan et al., 2022)</w:t>
      </w:r>
      <w:r w:rsidR="004C3683" w:rsidRPr="00365F79">
        <w:rPr>
          <w:rStyle w:val="ab"/>
          <w:rFonts w:ascii="Times New Roman" w:eastAsiaTheme="minorEastAsia" w:hAnsi="Times New Roman"/>
          <w:sz w:val="26"/>
          <w:szCs w:val="26"/>
        </w:rPr>
        <w:fldChar w:fldCharType="end"/>
      </w:r>
      <w:r w:rsidRPr="00365F79">
        <w:rPr>
          <w:rFonts w:ascii="Times New Roman" w:eastAsiaTheme="minorEastAsia" w:hAnsi="Times New Roman"/>
          <w:sz w:val="26"/>
          <w:szCs w:val="26"/>
        </w:rPr>
        <w:t>.</w:t>
      </w:r>
    </w:p>
    <w:p w14:paraId="7EDAF74D" w14:textId="258AA51A" w:rsidR="00756294"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lang w:val="en"/>
        </w:rPr>
        <w:t xml:space="preserve">The conclusion that can be drawn is that management has a very decisive role </w:t>
      </w:r>
      <w:r w:rsidR="00207434" w:rsidRPr="00365F79">
        <w:rPr>
          <w:rFonts w:ascii="Times New Roman" w:eastAsiaTheme="minorEastAsia" w:hAnsi="Times New Roman"/>
          <w:sz w:val="26"/>
          <w:szCs w:val="26"/>
          <w:lang w:val="en"/>
        </w:rPr>
        <w:t>in</w:t>
      </w:r>
      <w:r w:rsidRPr="00365F79">
        <w:rPr>
          <w:rFonts w:ascii="Times New Roman" w:eastAsiaTheme="minorEastAsia" w:hAnsi="Times New Roman"/>
          <w:sz w:val="26"/>
          <w:szCs w:val="26"/>
          <w:lang w:val="en"/>
        </w:rPr>
        <w:t xml:space="preserve"> the success of a program</w:t>
      </w:r>
      <w:r w:rsidR="009E335B"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9E335B" w:rsidRPr="00365F79">
        <w:rPr>
          <w:rFonts w:ascii="Times New Roman" w:eastAsiaTheme="minorEastAsia" w:hAnsi="Times New Roman"/>
          <w:sz w:val="26"/>
          <w:szCs w:val="26"/>
          <w:lang w:val="en"/>
        </w:rPr>
        <w:t>With</w:t>
      </w:r>
      <w:r w:rsidRPr="00365F79">
        <w:rPr>
          <w:rFonts w:ascii="Times New Roman" w:eastAsiaTheme="minorEastAsia" w:hAnsi="Times New Roman"/>
          <w:sz w:val="26"/>
          <w:szCs w:val="26"/>
          <w:lang w:val="en"/>
        </w:rPr>
        <w:t xml:space="preserve"> good management, </w:t>
      </w:r>
      <w:r w:rsidR="00207434" w:rsidRPr="00365F79">
        <w:rPr>
          <w:rFonts w:ascii="Times New Roman" w:eastAsiaTheme="minorEastAsia" w:hAnsi="Times New Roman"/>
          <w:sz w:val="26"/>
          <w:szCs w:val="26"/>
          <w:lang w:val="en"/>
        </w:rPr>
        <w:t>an organization or business can</w:t>
      </w:r>
      <w:r w:rsidRPr="00365F79">
        <w:rPr>
          <w:rFonts w:ascii="Times New Roman" w:eastAsiaTheme="minorEastAsia" w:hAnsi="Times New Roman"/>
          <w:sz w:val="26"/>
          <w:szCs w:val="26"/>
          <w:lang w:val="en"/>
        </w:rPr>
        <w:t xml:space="preserve"> </w:t>
      </w:r>
      <w:r w:rsidR="00C54038" w:rsidRPr="00365F79">
        <w:rPr>
          <w:rFonts w:ascii="Times New Roman" w:eastAsiaTheme="minorEastAsia" w:hAnsi="Times New Roman"/>
          <w:sz w:val="26"/>
          <w:szCs w:val="26"/>
          <w:lang w:val="en"/>
        </w:rPr>
        <w:t>succeed</w:t>
      </w:r>
      <w:r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207434" w:rsidRPr="00365F79">
        <w:rPr>
          <w:rFonts w:ascii="Times New Roman" w:eastAsiaTheme="minorEastAsia" w:hAnsi="Times New Roman"/>
          <w:sz w:val="26"/>
          <w:szCs w:val="26"/>
          <w:lang w:val="en"/>
        </w:rPr>
        <w:t>However, w</w:t>
      </w:r>
      <w:r w:rsidRPr="00365F79">
        <w:rPr>
          <w:rFonts w:ascii="Times New Roman" w:eastAsiaTheme="minorEastAsia" w:hAnsi="Times New Roman"/>
          <w:sz w:val="26"/>
          <w:szCs w:val="26"/>
          <w:lang w:val="en"/>
        </w:rPr>
        <w:t>hen the general notion of management is given the predicate "Islam</w:t>
      </w:r>
      <w:r w:rsidR="00207434" w:rsidRPr="00365F79">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then its connotations become limited </w:t>
      </w:r>
      <w:r w:rsidR="00207434" w:rsidRPr="00365F79">
        <w:rPr>
          <w:rFonts w:ascii="Times New Roman" w:eastAsiaTheme="minorEastAsia" w:hAnsi="Times New Roman"/>
          <w:sz w:val="26"/>
          <w:szCs w:val="26"/>
          <w:lang w:val="en"/>
        </w:rPr>
        <w:t>following</w:t>
      </w:r>
      <w:r w:rsidRPr="00365F79">
        <w:rPr>
          <w:rFonts w:ascii="Times New Roman" w:eastAsiaTheme="minorEastAsia" w:hAnsi="Times New Roman"/>
          <w:sz w:val="26"/>
          <w:szCs w:val="26"/>
          <w:lang w:val="en"/>
        </w:rPr>
        <w:t xml:space="preserve"> the rules applicable in Islamic teachings.</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Thus</w:t>
      </w:r>
      <w:r w:rsidR="00AD590E">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"Islamic management" is the process of using resources effectively and responsibly to achieve the goals that </w:t>
      </w:r>
      <w:r w:rsidR="00207434" w:rsidRPr="00365F79">
        <w:rPr>
          <w:rFonts w:ascii="Times New Roman" w:eastAsiaTheme="minorEastAsia" w:hAnsi="Times New Roman"/>
          <w:sz w:val="26"/>
          <w:szCs w:val="26"/>
          <w:lang w:val="en"/>
        </w:rPr>
        <w:t>the Organization has set</w:t>
      </w:r>
      <w:r w:rsidRPr="00365F79">
        <w:rPr>
          <w:rFonts w:ascii="Times New Roman" w:eastAsiaTheme="minorEastAsia" w:hAnsi="Times New Roman"/>
          <w:sz w:val="26"/>
          <w:szCs w:val="26"/>
          <w:lang w:val="en"/>
        </w:rPr>
        <w:t xml:space="preserve"> according to standard Islamic teachings and to impose attitudes or morals according to Islamic teachings</w:t>
      </w:r>
      <w:r w:rsidR="00207434" w:rsidRPr="00365F79">
        <w:rPr>
          <w:rFonts w:ascii="Times New Roman" w:eastAsiaTheme="minorEastAsia" w:hAnsi="Times New Roman"/>
          <w:sz w:val="26"/>
          <w:szCs w:val="26"/>
        </w:rPr>
        <w:t xml:space="preserve"> </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{"citationItems":[{"id":"ITEM-1","itemData":{"DOI":"10.33403/rigeo.800622","ISSN":"21460353","abstract":"The issue of management morals has become one of the topics that should receive increasing attention at the present time due to many reasons, foremost among which is the increase in moral scandals and criticism directed at business management and the standards it adopts away from a moral and transparent framework and the spread of embezzlement, bribery and abuse of influence. Legal controls, organizations need more high standards and work ethics, by defining their relationship with employees, customers, organizations, society and the environment, as well as reviewing concepts related to the goals of institutions The study dealt with the concept of management ethics, its sources and classification, and then the ethical theories in global administrations (Western and Japanese), then dealt with the ethics of Arab management and Islamic management, and through that a comparison was made between those departments through the areas that affect management ethics to determine the extent of their commitment to management ethics and the impact of So on competitiveness","author":[{"dropping-particle":"","family":"Faisal","given":"Sami Ahmed","non-dropping-particle":"","parse-names":false,"suffix":""}],"container-title":"Review of International Geographical Education Online","id":"ITEM-1","issue":"4","issued":{"date-parts":[["2021"]]},"page":"19-27","title":"The moral dimension in Islamic management: A study of the features of management in Islam compared to some global administrations","type":"article-journal","volume":"11"},"uris":["http://www.mendeley.com/documents/?uuid=212aeb2d-ead3-452f-88f4-3cdaa9de7cf7"]}],"mendeley":{"formattedCitation":"(Faisal, 2021)","plainTextFormattedCitation":"(Faisal, 2021)","previouslyFormattedCitation":"(Faisal, 2021)"},"properties":{"noteIndex":0},"schema":"https://github.com/citation-style-language/schema/raw/master/csl-citation.json"}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bCs/>
          <w:noProof/>
          <w:sz w:val="26"/>
          <w:szCs w:val="26"/>
        </w:rPr>
        <w:t>(Faisal, 2021)</w:t>
      </w:r>
      <w:r w:rsidR="004C3683" w:rsidRPr="00365F79">
        <w:rPr>
          <w:rStyle w:val="ab"/>
          <w:rFonts w:ascii="Times New Roman" w:eastAsiaTheme="minorEastAsia" w:hAnsi="Times New Roman"/>
          <w:sz w:val="26"/>
          <w:szCs w:val="26"/>
        </w:rPr>
        <w:fldChar w:fldCharType="end"/>
      </w:r>
      <w:r w:rsidRPr="00365F79">
        <w:rPr>
          <w:rFonts w:ascii="Times New Roman" w:eastAsiaTheme="minorEastAsia" w:hAnsi="Times New Roman"/>
          <w:sz w:val="26"/>
          <w:szCs w:val="26"/>
        </w:rPr>
        <w:t xml:space="preserve">. </w:t>
      </w:r>
    </w:p>
    <w:p w14:paraId="314E3956" w14:textId="0E884D73" w:rsidR="007F0EB9" w:rsidRPr="00365F79" w:rsidRDefault="00A810FB" w:rsidP="00DA7AAD">
      <w:pPr>
        <w:pStyle w:val="a3"/>
        <w:spacing w:line="300" w:lineRule="auto"/>
        <w:ind w:left="0" w:firstLine="720"/>
        <w:jc w:val="both"/>
        <w:rPr>
          <w:rFonts w:ascii="Times New Roman" w:eastAsiaTheme="minorEastAsia" w:hAnsi="Times New Roman"/>
          <w:sz w:val="26"/>
          <w:szCs w:val="26"/>
        </w:rPr>
      </w:pPr>
      <w:r w:rsidRPr="00365F79">
        <w:rPr>
          <w:rFonts w:ascii="Times New Roman" w:eastAsiaTheme="minorEastAsia" w:hAnsi="Times New Roman"/>
          <w:sz w:val="26"/>
          <w:szCs w:val="26"/>
        </w:rPr>
        <w:t xml:space="preserve">Carefully assessing findings from existing research has </w:t>
      </w:r>
      <w:r w:rsidR="00AD590E">
        <w:rPr>
          <w:rFonts w:ascii="Times New Roman" w:eastAsiaTheme="minorEastAsia" w:hAnsi="Times New Roman"/>
          <w:sz w:val="26"/>
          <w:szCs w:val="26"/>
        </w:rPr>
        <w:t>excellen</w:t>
      </w:r>
      <w:r w:rsidR="00AD590E" w:rsidRPr="00365F79">
        <w:rPr>
          <w:rFonts w:ascii="Times New Roman" w:eastAsiaTheme="minorEastAsia" w:hAnsi="Times New Roman"/>
          <w:sz w:val="26"/>
          <w:szCs w:val="26"/>
        </w:rPr>
        <w:t xml:space="preserve">t </w:t>
      </w:r>
      <w:r w:rsidRPr="00365F79">
        <w:rPr>
          <w:rFonts w:ascii="Times New Roman" w:eastAsiaTheme="minorEastAsia" w:hAnsi="Times New Roman"/>
          <w:sz w:val="26"/>
          <w:szCs w:val="26"/>
        </w:rPr>
        <w:t>significance</w:t>
      </w:r>
      <w:r w:rsidR="00F04330" w:rsidRPr="00365F79">
        <w:rPr>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{"citationItems":[{"id":"ITEM-1","itemData":{"DOI":"10.1108/JIMA-04-2023-0116","ISSN":"1759-0833","author":[{"dropping-particle":"","family":"Md Husin","given":"Maizaitulaidawati","non-dropping-particle":"","parse-names":false,"suffix":""},{"dropping-particle":"","family":"Aziz","given":"Shahab","non-dropping-particle":"","parse-names":false,"suffix":""},{"dropping-particle":"","family":"Iqbal","given":"Mehwish","non-dropping-particle":"","parse-names":false,"suffix":""}],"container-title":"Journal of Islamic Marketing","id":"ITEM-1","issued":{"date-parts":[["2023","8","14"]]},"title":"A bibliometric and visualization analysis of Islamic fund management research","type":"article-journal"},"uris":["http://www.mendeley.com/documents/?uuid=72d3fb0d-b7f3-456e-ab90-1f977126d232"]}],"mendeley":{"formattedCitation":"(Md Husin et al., 2023)","plainTextFormattedCitation":"(Md Husin et al., 2023)","previouslyFormattedCitation":"(Md Husin et al., 2023)"},"properties":{"noteIndex":0},"schema":"https://github.com/citation-style-language/schema/raw/master/csl-citation.json"}</w:instrText>
      </w:r>
      <w:r w:rsidR="00F04330" w:rsidRPr="00365F79">
        <w:rPr>
          <w:rFonts w:ascii="Times New Roman" w:eastAsiaTheme="minorEastAsia" w:hAnsi="Times New Roman"/>
          <w:sz w:val="26"/>
          <w:szCs w:val="26"/>
        </w:rPr>
        <w:fldChar w:fldCharType="separate"/>
      </w:r>
      <w:r w:rsidR="00F04330" w:rsidRPr="00365F79">
        <w:rPr>
          <w:rFonts w:ascii="Times New Roman" w:eastAsiaTheme="minorEastAsia" w:hAnsi="Times New Roman"/>
          <w:noProof/>
          <w:sz w:val="26"/>
          <w:szCs w:val="26"/>
        </w:rPr>
        <w:t>(Md Husin et al., 2023)</w:t>
      </w:r>
      <w:r w:rsidR="00F04330" w:rsidRPr="00365F79">
        <w:rPr>
          <w:rFonts w:ascii="Times New Roman" w:eastAsiaTheme="minorEastAsia" w:hAnsi="Times New Roman"/>
          <w:sz w:val="26"/>
          <w:szCs w:val="26"/>
        </w:rPr>
        <w:fldChar w:fldCharType="end"/>
      </w:r>
      <w:r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This opens the door to further research and advises policymakers on areas that need further development.</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This evaluation process is highly dependent on the availability of scientific research data and the data's accuracy</w:t>
      </w:r>
      <w:r w:rsidR="00F04330" w:rsidRPr="00365F79">
        <w:rPr>
          <w:rFonts w:ascii="Times New Roman" w:eastAsiaTheme="minorEastAsia" w:hAnsi="Times New Roman"/>
          <w:sz w:val="26"/>
          <w:szCs w:val="26"/>
        </w:rPr>
        <w:fldChar w:fldCharType="begin" w:fldLock="1"/>
      </w:r>
      <w:r w:rsidR="00365F79">
        <w:rPr>
          <w:rFonts w:ascii="Times New Roman" w:eastAsiaTheme="minorEastAsia" w:hAnsi="Times New Roman"/>
          <w:sz w:val="26"/>
          <w:szCs w:val="26"/>
        </w:rPr>
        <w:instrText>ADDIN CSL_CITATION {"citationItems":[{"id":"ITEM-1","itemData":{"DOI":"10.1108/JIABR-02-2023-0068","ISSN":"1759-0817","author":[{"dropping-particle":"","family":"Kazak","given":"Hasan","non-dropping-particle":"","parse-names":false,"suffix":""}],"container-title":"Journal of Islamic Accounting and Business Research","id":"ITEM-1","issued":{"date-parts":[["2023","6","27"]]},"title":"Is Islamic financial management getting enough attention? A bibliometric analysis","type":"article-journal"},"uris":["http://www.mendeley.com/documents/?uuid=72fd0ed9-e7a2-49e2-acdc-1c8b999ee0c1"]}],"mendeley":{"formattedCitation":"(Kazak, 2023)","plainTextFormattedCitation":"(Kazak, 2023)","previouslyFormattedCitation":"(Kazak, 2023)"},"properties":{"noteIndex":0},"schema":"https://github.com/citation-style-language/schema/raw/master/csl-citation.json"}</w:instrText>
      </w:r>
      <w:r w:rsidR="00F04330" w:rsidRPr="00365F79">
        <w:rPr>
          <w:rFonts w:ascii="Times New Roman" w:eastAsiaTheme="minorEastAsia" w:hAnsi="Times New Roman"/>
          <w:sz w:val="26"/>
          <w:szCs w:val="26"/>
        </w:rPr>
        <w:fldChar w:fldCharType="separate"/>
      </w:r>
      <w:r w:rsidR="00F04330" w:rsidRPr="00365F79">
        <w:rPr>
          <w:rFonts w:ascii="Times New Roman" w:eastAsiaTheme="minorEastAsia" w:hAnsi="Times New Roman"/>
          <w:noProof/>
          <w:sz w:val="26"/>
          <w:szCs w:val="26"/>
        </w:rPr>
        <w:t>(Kazak, 2023)</w:t>
      </w:r>
      <w:r w:rsidR="00F04330" w:rsidRPr="00365F79">
        <w:rPr>
          <w:rFonts w:ascii="Times New Roman" w:eastAsiaTheme="minorEastAsia" w:hAnsi="Times New Roman"/>
          <w:sz w:val="26"/>
          <w:szCs w:val="26"/>
        </w:rPr>
        <w:fldChar w:fldCharType="end"/>
      </w:r>
      <w:r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One tool that has a crucial role in evaluating the results of scientific research is bibliometric indicators.</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 xml:space="preserve">This indicator </w:t>
      </w:r>
      <w:r w:rsidR="00AD590E">
        <w:rPr>
          <w:rFonts w:ascii="Times New Roman" w:eastAsiaTheme="minorEastAsia" w:hAnsi="Times New Roman"/>
          <w:sz w:val="26"/>
          <w:szCs w:val="26"/>
        </w:rPr>
        <w:t xml:space="preserve">analyzes the relationship between science and </w:t>
      </w:r>
      <w:r w:rsidR="00AD590E">
        <w:rPr>
          <w:rFonts w:ascii="Times New Roman" w:eastAsiaTheme="minorEastAsia" w:hAnsi="Times New Roman"/>
          <w:sz w:val="26"/>
          <w:szCs w:val="26"/>
        </w:rPr>
        <w:lastRenderedPageBreak/>
        <w:t>technology, maps various disciplines, tracks knowledge development in specific fields, and becomes</w:t>
      </w:r>
      <w:r w:rsidRPr="00365F79">
        <w:rPr>
          <w:rFonts w:ascii="Times New Roman" w:eastAsiaTheme="minorEastAsia" w:hAnsi="Times New Roman"/>
          <w:sz w:val="26"/>
          <w:szCs w:val="26"/>
        </w:rPr>
        <w:t xml:space="preserve"> an essential reference in future strategic planning.</w:t>
      </w:r>
    </w:p>
    <w:p w14:paraId="20FA7588" w14:textId="5B52B777" w:rsidR="00AD07FD" w:rsidRPr="00365F79" w:rsidRDefault="00A810FB" w:rsidP="00DA7AAD">
      <w:pPr>
        <w:pStyle w:val="a3"/>
        <w:spacing w:line="300" w:lineRule="auto"/>
        <w:ind w:left="0" w:firstLine="720"/>
        <w:jc w:val="both"/>
        <w:rPr>
          <w:rFonts w:ascii="Times New Roman" w:eastAsiaTheme="minorEastAsia" w:hAnsi="Times New Roman"/>
          <w:sz w:val="26"/>
          <w:szCs w:val="26"/>
        </w:rPr>
      </w:pPr>
      <w:r w:rsidRPr="00365F79">
        <w:rPr>
          <w:rFonts w:ascii="Times New Roman" w:eastAsiaTheme="minorEastAsia" w:hAnsi="Times New Roman"/>
          <w:sz w:val="26"/>
          <w:szCs w:val="26"/>
        </w:rPr>
        <w:t>This study aims to identify the progress and orientation of research in Islamic management in publications listed in the Scopus database</w:t>
      </w:r>
      <w:r w:rsidR="00AD590E">
        <w:rPr>
          <w:rFonts w:ascii="Times New Roman" w:eastAsiaTheme="minorEastAsia" w:hAnsi="Times New Roman"/>
          <w:sz w:val="26"/>
          <w:szCs w:val="26"/>
        </w:rPr>
        <w:t xml:space="preserve"> and to plan research themes and future directions</w:t>
      </w:r>
      <w:r w:rsidRPr="00365F79">
        <w:rPr>
          <w:rFonts w:ascii="Times New Roman" w:eastAsiaTheme="minorEastAsia" w:hAnsi="Times New Roman"/>
          <w:sz w:val="26"/>
          <w:szCs w:val="26"/>
        </w:rPr>
        <w:t>.</w:t>
      </w:r>
    </w:p>
    <w:p w14:paraId="437B9B5A" w14:textId="77777777" w:rsidR="007F0EB9" w:rsidRPr="00365F79" w:rsidRDefault="007F0EB9" w:rsidP="00DA7AAD">
      <w:pPr>
        <w:spacing w:line="300" w:lineRule="auto"/>
        <w:jc w:val="both"/>
        <w:rPr>
          <w:rFonts w:ascii="Times New Roman" w:hAnsi="Times New Roman"/>
          <w:sz w:val="26"/>
          <w:szCs w:val="26"/>
        </w:rPr>
      </w:pPr>
    </w:p>
    <w:p w14:paraId="7803A754" w14:textId="77777777" w:rsidR="00F32DFD" w:rsidRPr="00365F79" w:rsidRDefault="00A810FB" w:rsidP="00DA7AAD">
      <w:pPr>
        <w:tabs>
          <w:tab w:val="left" w:pos="450"/>
          <w:tab w:val="left" w:pos="720"/>
          <w:tab w:val="left" w:pos="810"/>
        </w:tabs>
        <w:spacing w:line="300" w:lineRule="auto"/>
        <w:ind w:firstLineChars="200" w:firstLine="521"/>
        <w:jc w:val="center"/>
        <w:rPr>
          <w:rFonts w:ascii="Times New Roman" w:eastAsia="Calibri" w:hAnsi="Times New Roman"/>
          <w:b/>
          <w:sz w:val="26"/>
          <w:szCs w:val="26"/>
        </w:rPr>
      </w:pPr>
      <w:r w:rsidRPr="00365F79">
        <w:rPr>
          <w:rFonts w:ascii="Times New Roman" w:eastAsia="Calibri" w:hAnsi="Times New Roman"/>
          <w:b/>
          <w:bCs/>
          <w:sz w:val="26"/>
          <w:szCs w:val="26"/>
        </w:rPr>
        <w:t>RESEARCH METHODS</w:t>
      </w:r>
    </w:p>
    <w:p w14:paraId="3659465F" w14:textId="7FD86FA7" w:rsidR="00AD590E"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lang w:val="en"/>
        </w:rPr>
        <w:t>This research uses bibliometric methods to produce quantitative results on Is</w:t>
      </w:r>
      <w:r w:rsidR="00207434" w:rsidRPr="00365F79">
        <w:rPr>
          <w:rFonts w:ascii="Times New Roman" w:eastAsiaTheme="minorEastAsia" w:hAnsi="Times New Roman"/>
          <w:sz w:val="26"/>
          <w:szCs w:val="26"/>
          <w:lang w:val="en"/>
        </w:rPr>
        <w:t>l</w:t>
      </w:r>
      <w:r w:rsidRPr="00365F79">
        <w:rPr>
          <w:rFonts w:ascii="Times New Roman" w:eastAsiaTheme="minorEastAsia" w:hAnsi="Times New Roman"/>
          <w:sz w:val="26"/>
          <w:szCs w:val="26"/>
          <w:lang w:val="en"/>
        </w:rPr>
        <w:t>amic Management literature.</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Bibliometric analysis, colloquialized with content analysis, is becoming increasingly familiar and well-known among scholars</w:t>
      </w:r>
      <w:r w:rsidR="00E45EE7">
        <w:rPr>
          <w:rFonts w:ascii="Times New Roman" w:eastAsiaTheme="minorEastAsia" w:hAnsi="Times New Roman"/>
          <w:sz w:val="26"/>
          <w:szCs w:val="26"/>
        </w:rPr>
        <w:t xml:space="preserve"> </w:t>
      </w:r>
      <w:r w:rsidR="00E45EE7">
        <w:rPr>
          <w:rFonts w:ascii="Times New Roman" w:eastAsiaTheme="minorEastAsia" w:hAnsi="Times New Roman"/>
          <w:sz w:val="26"/>
          <w:szCs w:val="26"/>
        </w:rPr>
        <w:fldChar w:fldCharType="begin" w:fldLock="1"/>
      </w:r>
      <w:r w:rsidR="00903610">
        <w:rPr>
          <w:rFonts w:ascii="Times New Roman" w:eastAsiaTheme="minorEastAsia" w:hAnsi="Times New Roman"/>
          <w:sz w:val="26"/>
          <w:szCs w:val="26"/>
        </w:rPr>
        <w:instrText>ADDIN CSL_CITATION {"citationItems":[{"id":"ITEM-1","itemData":{"DOI":"10.23917/suhuf.v36i1.4367","ISSN":"2527-2934","abstract":"This research aims to reveal the trend and development of scientific literature about Islamic law, ethics, and its worldwide significance, spanning the years 1954 to 2023. The utilization of quantitative and network analysis enables the mapping of alterations in publication patterns, the identification of affiliations and highly productive authors, and the highlighting of journals with substantial influence. The findings indicate a significant increase in the number of published works since 1995, particularly in the early 21st century. Notably, the International Islamic University Malaysia and writers El-Seoudi, A.W.M.M. and Jadalhaq, I.M. have made considerable contributions to this surge. The examination of journals emphasizes the significant influence of \"Islamic Law and Society\" in the relevant literature. Furthermore, specific works like Ashraf D's publication in the \"Journal of Business Ethics\" in 2016 demonstrate a considerable impact in the scientific literature. Through a comprehensive examination of publication trends and influential works, the study contributes to a deeper understanding of Islamic law and ethics within academic circles. It underscores the need for interdisciplinary collaboration and engagement with diverse perspectives to grasp the complexities of Islamic jurisprudence and ethical frameworks. In conclusion, this research provides a valuable resource for scholars, policymakers, and practitioners seeking to navigate the intricate terrain of Islamic law and ethics. By delineating trends, identifying key contributors, and highlighting influential publications, the study offers a nuanced perspective on the evolving discourse surrounding these critical subjects.","author":[{"dropping-particle":"","family":"Apriantoro","given":"Muhamad Subhi","non-dropping-particle":"","parse-names":false,"suffix":""},{"dropping-particle":"","family":"Faradilla","given":"Safina","non-dropping-particle":"","parse-names":false,"suffix":""},{"dropping-particle":"El","family":"Ashfahany","given":"Afief","non-dropping-particle":"","parse-names":false,"suffix":""},{"dropping-particle":"","family":"Maruf","given":"Aminudin","non-dropping-particle":"","parse-names":false,"suffix":""},{"dropping-particle":"","family":"Aziza","given":"Nur Amalia","non-dropping-particle":"","parse-names":false,"suffix":""}],"container-title":"Suhuf","id":"ITEM-1","issue":"1","issued":{"date-parts":[["2024","5","24"]]},"page":"78-85","title":"Quantifying Intellectual Terrain: Islamic Jurisprudence, Ethical Discourse, and Scholarly Impact","type":"article-journal","volume":"36"},"uris":["http://www.mendeley.com/documents/?uuid=83434ae0-a7b3-40d8-9946-137004179af3"]},{"id":"ITEM-2","itemData":{"ISSN":"2595-3982","author":[{"dropping-particle":"","family":"Apriantoro","given":"Muhamad Subhi","non-dropping-particle":"","parse-names":false,"suffix":""},{"dropping-particle":"","family":"Diniyah","given":"Dita Nurul","non-dropping-particle":"","parse-names":false,"suffix":""}],"container-title":"Multidisciplinary Reviews","id":"ITEM-2","issue":"Accepted Articles","issued":{"date-parts":[["2024"]]},"title":"Riding the Tides of Change: A Bibliometric Expedition on Technology-Enabled Circular Economy","type":"article-journal"},"uris":["http://www.mendeley.com/documents/?uuid=e3ee3fb9-606b-4838-b8af-46025f7d8ed4"]},{"id":"ITEM-3","itemData":{"ISSN":"2550-0880","author":[{"dropping-particle":"","family":"Apriantoro","given":"Muhamad Subhi","non-dropping-particle":"","parse-names":false,"suffix":""},{"dropping-particle":"","family":"Kaloka","given":"Ranu Diva","non-dropping-particle":"","parse-names":false,"suffix":""},{"dropping-particle":"","family":"Ashfahany","given":"Afief","non-dropping-particle":"El","parse-names":false,"suffix":""},{"dropping-particle":"","family":"Hudaifah","given":"Hudaifah","non-dropping-particle":"","parse-names":false,"suffix":""}],"container-title":"Cakrawala: Jurnal Studi Islam","id":"ITEM-3","issue":"2","issued":{"date-parts":[["2023"]]},"title":"Exploring Muhammadiyah's Research Landscape: A Bibliometric Analysis and Emerging Trends","type":"article-journal","volume":"18"},"uris":["http://www.mendeley.com/documents/?uuid=343ae00b-b214-48a9-b34f-c7b44842d2d4"]},{"id":"ITEM-4","itemData":{"abstract":"… faster to develop, with the Islamic financial literacy index lagging far behind the conventional … This study aims to explore the direction of research on Islamic financial literacy by analyzing …","author":[{"dropping-particle":"","family":"Apriantoro","given":"M S","non-dropping-particle":"","parse-names":false,"suffix":""},{"dropping-particle":"","family":"Herviana","given":"J","non-dropping-particle":"","parse-names":false,"suffix":""},{"dropping-particle":"","family":"Yayuli","given":"Y","non-dropping-particle":"","parse-names":false,"suffix":""}],"container-title":"Journal of Islamic Economic Laws","id":"ITEM-4","issue":"2","issued":{"date-parts":[["2023"]]},"page":"19-40","title":"Sharia Financial Literacy: Research Trends and Directions for Future Inquiry","type":"article-journal","volume":"6"},"uris":["http://www.mendeley.com/documents/?uuid=71074744-2e66-4a98-b2d7-8bd448ae1a3c"]}],"mendeley":{"formattedCitation":"(M S Apriantoro et al., 2023; Muhamad Subhi Apriantoro, Kaloka, et al., 2023; Muhamad Subhi Apriantoro et al., 2024; Muhamad Subhi Apriantoro &amp; Diniyah, 2024)","plainTextFormattedCitation":"(M S Apriantoro et al., 2023; Muhamad Subhi Apriantoro, Kaloka, et al., 2023; Muhamad Subhi Apriantoro et al., 2024; Muhamad Subhi Apriantoro &amp; Diniyah, 2024)","previouslyFormattedCitation":"(M S Apriantoro et al., 2023; Muhamad Subhi Apriantoro, Kaloka, et al., 2023; Muhamad Subhi Apriantoro et al., 2024; Muhamad Subhi Apriantoro &amp; Diniyah, 2024)"},"properties":{"noteIndex":0},"schema":"https://github.com/citation-style-language/schema/raw/master/csl-citation.json"}</w:instrText>
      </w:r>
      <w:r w:rsidR="00E45EE7">
        <w:rPr>
          <w:rFonts w:ascii="Times New Roman" w:eastAsiaTheme="minorEastAsia" w:hAnsi="Times New Roman"/>
          <w:sz w:val="26"/>
          <w:szCs w:val="26"/>
        </w:rPr>
        <w:fldChar w:fldCharType="separate"/>
      </w:r>
      <w:r w:rsidR="00E45EE7" w:rsidRPr="00E45EE7">
        <w:rPr>
          <w:rFonts w:ascii="Times New Roman" w:eastAsiaTheme="minorEastAsia" w:hAnsi="Times New Roman"/>
          <w:noProof/>
          <w:sz w:val="26"/>
          <w:szCs w:val="26"/>
        </w:rPr>
        <w:t>(M S Apriantoro et al., 2023; Muhamad Subhi Apriantoro, Kaloka, et al., 2023; Muhamad Subhi Apriantoro et al., 2024; Muhamad Subhi Apriantoro &amp; Diniyah, 2024)</w:t>
      </w:r>
      <w:r w:rsidR="00E45EE7">
        <w:rPr>
          <w:rFonts w:ascii="Times New Roman" w:eastAsiaTheme="minorEastAsia" w:hAnsi="Times New Roman"/>
          <w:sz w:val="26"/>
          <w:szCs w:val="26"/>
        </w:rPr>
        <w:fldChar w:fldCharType="end"/>
      </w:r>
      <w:r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00AD590E" w:rsidRPr="00AD590E">
        <w:rPr>
          <w:rFonts w:ascii="Times New Roman" w:eastAsiaTheme="minorEastAsia" w:hAnsi="Times New Roman"/>
          <w:sz w:val="26"/>
          <w:szCs w:val="26"/>
        </w:rPr>
        <w:t>Descriptive, integrative, systematic, or meta-analytical reviews combine with bibliometric reviews to convey quantitative aspects of the literature, ensuring reliability and validity (</w:t>
      </w:r>
      <w:proofErr w:type="spellStart"/>
      <w:r w:rsidR="00AD590E" w:rsidRPr="00AD590E">
        <w:rPr>
          <w:rFonts w:ascii="Times New Roman" w:eastAsiaTheme="minorEastAsia" w:hAnsi="Times New Roman"/>
          <w:sz w:val="26"/>
          <w:szCs w:val="26"/>
        </w:rPr>
        <w:t>Martnez-Climent</w:t>
      </w:r>
      <w:proofErr w:type="spellEnd"/>
      <w:r w:rsidR="00AD590E" w:rsidRPr="00AD590E">
        <w:rPr>
          <w:rFonts w:ascii="Times New Roman" w:eastAsiaTheme="minorEastAsia" w:hAnsi="Times New Roman"/>
          <w:sz w:val="26"/>
          <w:szCs w:val="26"/>
        </w:rPr>
        <w:t xml:space="preserve"> et al., 2018).</w:t>
      </w:r>
    </w:p>
    <w:p w14:paraId="46B897F7" w14:textId="4FB1E5C8" w:rsidR="00F32DFD"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bCs/>
          <w:sz w:val="26"/>
          <w:szCs w:val="26"/>
          <w:lang w:val="en"/>
        </w:rPr>
        <w:t xml:space="preserve">In the first stage, the researcher examines a literature review that </w:t>
      </w:r>
      <w:r w:rsidR="00CE11C2" w:rsidRPr="00365F79">
        <w:rPr>
          <w:rFonts w:ascii="Times New Roman" w:eastAsiaTheme="minorEastAsia" w:hAnsi="Times New Roman"/>
          <w:bCs/>
          <w:sz w:val="26"/>
          <w:szCs w:val="26"/>
          <w:lang w:val="en"/>
        </w:rPr>
        <w:t>aligns</w:t>
      </w:r>
      <w:r w:rsidRPr="00365F79">
        <w:rPr>
          <w:rFonts w:ascii="Times New Roman" w:eastAsiaTheme="minorEastAsia" w:hAnsi="Times New Roman"/>
          <w:bCs/>
          <w:sz w:val="26"/>
          <w:szCs w:val="26"/>
          <w:lang w:val="en"/>
        </w:rPr>
        <w:t xml:space="preserve"> with the theme to examine</w:t>
      </w:r>
      <w:r w:rsidRPr="00365F79">
        <w:rPr>
          <w:rFonts w:ascii="Times New Roman" w:eastAsiaTheme="minorEastAsia" w:hAnsi="Times New Roman"/>
          <w:sz w:val="26"/>
          <w:szCs w:val="26"/>
          <w:lang w:val="en"/>
        </w:rPr>
        <w:t xml:space="preserve"> the similarity of research with bibliometric topics and aims to determine keywords according to the scope discussed in the study</w:t>
      </w:r>
      <w:r w:rsidR="00AB5CA6">
        <w:rPr>
          <w:rFonts w:ascii="Times New Roman" w:eastAsiaTheme="minorEastAsia" w:hAnsi="Times New Roman" w:hint="eastAsia"/>
          <w:sz w:val="26"/>
          <w:szCs w:val="26"/>
          <w:lang w:val="en" w:eastAsia="zh-TW"/>
        </w:rPr>
        <w:t xml:space="preserve"> </w:t>
      </w:r>
      <w:r w:rsidR="00E45EE7">
        <w:rPr>
          <w:rFonts w:ascii="Times New Roman" w:eastAsiaTheme="minorEastAsia" w:hAnsi="Times New Roman"/>
          <w:sz w:val="26"/>
          <w:szCs w:val="26"/>
          <w:lang w:val="en"/>
        </w:rPr>
        <w:fldChar w:fldCharType="begin" w:fldLock="1"/>
      </w:r>
      <w:r w:rsidR="00903610">
        <w:rPr>
          <w:rFonts w:ascii="Times New Roman" w:eastAsiaTheme="minorEastAsia" w:hAnsi="Times New Roman"/>
          <w:sz w:val="26"/>
          <w:szCs w:val="26"/>
          <w:lang w:val="en"/>
        </w:rPr>
        <w:instrText>ADDIN CSL_CITATION {"citationItems":[{"id":"ITEM-1","itemData":{"DOI":"https://doi.org/10.21833/ijaas.2023.11.011","abstract":"Islamic social finance (ISF) has recently received much attention for its potential to address social problems such as poverty, hunger, and unequal wealth distribution. This study aims to map ISF research through a bibliometric analysis of 502 publications in the Scopus database from 1979 to 2022. Using state-of-the-art tools such as VOSviewer and R Studio, we uncover publication trends, co-authorship networks, and bibliographic integration in the field. Our results show a promising annual growth rate of 9.26% in ISF publications, with Malaysia and Hasan M. K. leading and Malaysia International Islamic University as the affiliate with the highest publication contribution. This study provides valuable recommendations for future research to enhance our understanding of ISF and unlock its potential social impact. However, we must first acknowledge the limitations of using Scopus data exclusively. Through this study, we hope to inspire further exploration of the power of ISF to create positive change in our world.","author":[{"dropping-particle":"","family":"Apriantoro","given":"Muhamad Subhi","non-dropping-particle":"","parse-names":false,"suffix":""},{"dropping-particle":"","family":"Muthoifin","given":"Muthoifin","non-dropping-particle":"","parse-names":false,"suffix":""},{"dropping-particle":"","family":"Athief","given":"Fauzul Hanif Noor","non-dropping-particle":"","parse-names":false,"suffix":""}],"container-title":"International Journal of Advanced and Applied Sciences","id":"ITEM-1","issue":"11","issued":{"date-parts":[["2023"]]},"page":"81-89","title":"Advancing social impact through Islamic social finance: A comprehensive bibliometric analysis","type":"article-journal","volume":"10"},"uris":["http://www.mendeley.com/documents/?uuid=1d2238e4-4a2d-4a0d-918e-792b2fad5be1"]}],"mendeley":{"formattedCitation":"(Muhamad Subhi Apriantoro, Muthoifin, et al., 2023)","plainTextFormattedCitation":"(Muhamad Subhi Apriantoro, Muthoifin, et al., 2023)","previouslyFormattedCitation":"(Muhamad Subhi Apriantoro, Muthoifin, et al., 2023)"},"properties":{"noteIndex":0},"schema":"https://github.com/citation-style-language/schema/raw/master/csl-citation.json"}</w:instrText>
      </w:r>
      <w:r w:rsidR="00E45EE7">
        <w:rPr>
          <w:rFonts w:ascii="Times New Roman" w:eastAsiaTheme="minorEastAsia" w:hAnsi="Times New Roman"/>
          <w:sz w:val="26"/>
          <w:szCs w:val="26"/>
          <w:lang w:val="en"/>
        </w:rPr>
        <w:fldChar w:fldCharType="separate"/>
      </w:r>
      <w:r w:rsidR="00E45EE7" w:rsidRPr="00E45EE7">
        <w:rPr>
          <w:rFonts w:ascii="Times New Roman" w:eastAsiaTheme="minorEastAsia" w:hAnsi="Times New Roman"/>
          <w:noProof/>
          <w:sz w:val="26"/>
          <w:szCs w:val="26"/>
          <w:lang w:val="en"/>
        </w:rPr>
        <w:t>(Muhamad Subhi Apriantoro, Muthoifin, et al., 2023)</w:t>
      </w:r>
      <w:r w:rsidR="00E45EE7">
        <w:rPr>
          <w:rFonts w:ascii="Times New Roman" w:eastAsiaTheme="minorEastAsia" w:hAnsi="Times New Roman"/>
          <w:sz w:val="26"/>
          <w:szCs w:val="26"/>
          <w:lang w:val="en"/>
        </w:rPr>
        <w:fldChar w:fldCharType="end"/>
      </w:r>
      <w:r w:rsidRPr="00365F79">
        <w:rPr>
          <w:rFonts w:ascii="Times New Roman" w:eastAsiaTheme="minorEastAsia" w:hAnsi="Times New Roman"/>
          <w:sz w:val="26"/>
          <w:szCs w:val="26"/>
        </w:rPr>
        <w:t>.</w:t>
      </w:r>
    </w:p>
    <w:p w14:paraId="32AAC3E3" w14:textId="6D1F58D9" w:rsidR="00F32DFD"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r w:rsidRPr="00365F79">
        <w:rPr>
          <w:rFonts w:ascii="Times New Roman" w:eastAsiaTheme="minorEastAsia" w:hAnsi="Times New Roman"/>
          <w:bCs/>
          <w:sz w:val="26"/>
          <w:szCs w:val="26"/>
          <w:lang w:val="en"/>
        </w:rPr>
        <w:t xml:space="preserve">The next step involves identifying relevant data and excluding irrelevant information from the 2023 Scopus database </w:t>
      </w:r>
      <w:r w:rsidR="009E335B" w:rsidRPr="00365F79">
        <w:rPr>
          <w:rFonts w:ascii="Times New Roman" w:eastAsiaTheme="minorEastAsia" w:hAnsi="Times New Roman"/>
          <w:bCs/>
          <w:sz w:val="26"/>
          <w:szCs w:val="26"/>
          <w:lang w:val="en"/>
        </w:rPr>
        <w:t>to understand the research comprehensively</w:t>
      </w:r>
      <w:r w:rsidRPr="00365F79">
        <w:rPr>
          <w:rFonts w:ascii="Times New Roman" w:eastAsiaTheme="minorEastAsia" w:hAnsi="Times New Roman"/>
          <w:bCs/>
          <w:sz w:val="26"/>
          <w:szCs w:val="26"/>
          <w:lang w:val="en"/>
        </w:rPr>
        <w:t>.</w:t>
      </w:r>
      <w:r w:rsidR="008130C0">
        <w:rPr>
          <w:rFonts w:ascii="Times New Roman" w:eastAsiaTheme="minorEastAsia" w:hAnsi="Times New Roman"/>
          <w:bCs/>
          <w:sz w:val="26"/>
          <w:szCs w:val="26"/>
          <w:lang w:val="en"/>
        </w:rPr>
        <w:t xml:space="preserve"> </w:t>
      </w:r>
      <w:r w:rsidRPr="00365F79">
        <w:rPr>
          <w:rFonts w:ascii="Times New Roman" w:eastAsiaTheme="minorEastAsia" w:hAnsi="Times New Roman"/>
          <w:bCs/>
          <w:sz w:val="26"/>
          <w:szCs w:val="26"/>
          <w:lang w:val="en"/>
        </w:rPr>
        <w:t>This can be achieved by filtering the publication column using a specific code.</w:t>
      </w:r>
      <w:r w:rsidR="008130C0">
        <w:rPr>
          <w:rFonts w:ascii="Times New Roman" w:eastAsiaTheme="minorEastAsia" w:hAnsi="Times New Roman"/>
          <w:bCs/>
          <w:sz w:val="26"/>
          <w:szCs w:val="26"/>
          <w:lang w:val="en"/>
        </w:rPr>
        <w:t xml:space="preserve"> </w:t>
      </w:r>
      <w:r w:rsidRPr="00365F79">
        <w:rPr>
          <w:rFonts w:ascii="Times New Roman" w:eastAsiaTheme="minorEastAsia" w:hAnsi="Times New Roman"/>
          <w:bCs/>
          <w:sz w:val="26"/>
          <w:szCs w:val="26"/>
          <w:lang w:val="en"/>
        </w:rPr>
        <w:t>The data for this study was collected by conducting keyword searches on the Scopus electronic database, explicitly focusing on titles, keywords, and abstracts of articles related to Islamic management</w:t>
      </w:r>
      <w:r w:rsidR="00903610">
        <w:rPr>
          <w:rFonts w:ascii="Times New Roman" w:eastAsiaTheme="minorEastAsia" w:hAnsi="Times New Roman"/>
          <w:bCs/>
          <w:sz w:val="26"/>
          <w:szCs w:val="26"/>
          <w:lang w:val="en"/>
        </w:rPr>
        <w:t xml:space="preserve"> </w:t>
      </w:r>
      <w:r w:rsidR="00903610">
        <w:rPr>
          <w:rFonts w:ascii="Times New Roman" w:eastAsiaTheme="minorEastAsia" w:hAnsi="Times New Roman"/>
          <w:bCs/>
          <w:sz w:val="26"/>
          <w:szCs w:val="26"/>
          <w:lang w:val="en"/>
        </w:rPr>
        <w:fldChar w:fldCharType="begin" w:fldLock="1"/>
      </w:r>
      <w:r w:rsidR="00E1469A">
        <w:rPr>
          <w:rFonts w:ascii="Times New Roman" w:eastAsiaTheme="minorEastAsia" w:hAnsi="Times New Roman"/>
          <w:bCs/>
          <w:sz w:val="26"/>
          <w:szCs w:val="26"/>
          <w:lang w:val="en"/>
        </w:rPr>
        <w:instrText>ADDIN CSL_CITATION {"citationItems":[{"id":"ITEM-1","itemData":{"abstract":"… faster to develop, with the Islamic financial literacy index lagging far behind the conventional … This study aims to explore the direction of research on Islamic financial literacy by analyzing …","author":[{"dropping-particle":"","family":"Apriantoro","given":"M S","non-dropping-particle":"","parse-names":false,"suffix":""},{"dropping-particle":"","family":"Herviana","given":"J","non-dropping-particle":"","parse-names":false,"suffix":""},{"dropping-particle":"","family":"Yayuli","given":"Y","non-dropping-particle":"","parse-names":false,"suffix":""}],"container-title":"Journal of Islamic Economic Laws","id":"ITEM-1","issue":"2","issued":{"date-parts":[["2023"]]},"page":"19-40","title":"Sharia Financial Literacy: Research Trends and Directions for Future Inquiry","type":"article-journal","volume":"6"},"uris":["http://www.mendeley.com/documents/?uuid=71074744-2e66-4a98-b2d7-8bd448ae1a3c"]}],"mendeley":{"formattedCitation":"(M S Apriantoro et al., 2023)","plainTextFormattedCitation":"(M S Apriantoro et al., 2023)","previouslyFormattedCitation":"(M S Apriantoro et al., 2023)"},"properties":{"noteIndex":0},"schema":"https://github.com/citation-style-language/schema/raw/master/csl-citation.json"}</w:instrText>
      </w:r>
      <w:r w:rsidR="00903610">
        <w:rPr>
          <w:rFonts w:ascii="Times New Roman" w:eastAsiaTheme="minorEastAsia" w:hAnsi="Times New Roman"/>
          <w:bCs/>
          <w:sz w:val="26"/>
          <w:szCs w:val="26"/>
          <w:lang w:val="en"/>
        </w:rPr>
        <w:fldChar w:fldCharType="separate"/>
      </w:r>
      <w:r w:rsidR="00903610" w:rsidRPr="00903610">
        <w:rPr>
          <w:rFonts w:ascii="Times New Roman" w:eastAsiaTheme="minorEastAsia" w:hAnsi="Times New Roman"/>
          <w:bCs/>
          <w:noProof/>
          <w:sz w:val="26"/>
          <w:szCs w:val="26"/>
          <w:lang w:val="en"/>
        </w:rPr>
        <w:t>(M S Apriantoro et al., 2023)</w:t>
      </w:r>
      <w:r w:rsidR="00903610">
        <w:rPr>
          <w:rFonts w:ascii="Times New Roman" w:eastAsiaTheme="minorEastAsia" w:hAnsi="Times New Roman"/>
          <w:bCs/>
          <w:sz w:val="26"/>
          <w:szCs w:val="26"/>
          <w:lang w:val="en"/>
        </w:rPr>
        <w:fldChar w:fldCharType="end"/>
      </w:r>
      <w:r w:rsidRPr="00365F79">
        <w:rPr>
          <w:rFonts w:ascii="Times New Roman" w:eastAsiaTheme="minorEastAsia" w:hAnsi="Times New Roman"/>
          <w:bCs/>
          <w:sz w:val="26"/>
          <w:szCs w:val="26"/>
          <w:lang w:val="en"/>
        </w:rPr>
        <w:t xml:space="preserve">. </w:t>
      </w:r>
    </w:p>
    <w:p w14:paraId="5C29972E" w14:textId="3F354399" w:rsidR="00DE0E70" w:rsidRPr="00365F79" w:rsidRDefault="00A810FB"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r w:rsidRPr="00365F79">
        <w:rPr>
          <w:rFonts w:ascii="Times New Roman" w:eastAsiaTheme="minorEastAsia" w:hAnsi="Times New Roman"/>
          <w:sz w:val="26"/>
          <w:szCs w:val="26"/>
          <w:lang w:val="en"/>
        </w:rPr>
        <w:t xml:space="preserve"> </w:t>
      </w:r>
      <w:r w:rsidRPr="00365F79">
        <w:rPr>
          <w:rFonts w:ascii="Times New Roman" w:eastAsiaTheme="minorEastAsia" w:hAnsi="Times New Roman"/>
          <w:bCs/>
          <w:sz w:val="26"/>
          <w:szCs w:val="26"/>
          <w:lang w:val="en"/>
        </w:rPr>
        <w:t>The third stage,</w:t>
      </w:r>
      <w:r w:rsidRPr="00365F79">
        <w:rPr>
          <w:rFonts w:ascii="Times New Roman" w:eastAsiaTheme="minorEastAsia" w:hAnsi="Times New Roman"/>
          <w:b/>
          <w:sz w:val="26"/>
          <w:szCs w:val="26"/>
          <w:lang w:val="en"/>
        </w:rPr>
        <w:t xml:space="preserve"> </w:t>
      </w:r>
      <w:r w:rsidRPr="00365F79">
        <w:rPr>
          <w:rFonts w:ascii="Times New Roman" w:eastAsiaTheme="minorEastAsia" w:hAnsi="Times New Roman"/>
          <w:sz w:val="26"/>
          <w:szCs w:val="26"/>
          <w:lang w:val="en"/>
        </w:rPr>
        <w:t>at this stage</w:t>
      </w:r>
      <w:r w:rsidR="00207434" w:rsidRPr="00365F79">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is to </w:t>
      </w:r>
      <w:r w:rsidR="00207434" w:rsidRPr="00365F79">
        <w:rPr>
          <w:rFonts w:ascii="Times New Roman" w:eastAsiaTheme="minorEastAsia" w:hAnsi="Times New Roman"/>
          <w:sz w:val="26"/>
          <w:szCs w:val="26"/>
          <w:lang w:val="en"/>
        </w:rPr>
        <w:t>analyze</w:t>
      </w:r>
      <w:r w:rsidRPr="00365F79">
        <w:rPr>
          <w:rFonts w:ascii="Times New Roman" w:eastAsiaTheme="minorEastAsia" w:hAnsi="Times New Roman"/>
          <w:sz w:val="26"/>
          <w:szCs w:val="26"/>
          <w:lang w:val="en"/>
        </w:rPr>
        <w:t xml:space="preserve"> data documents a</w:t>
      </w:r>
      <w:r w:rsidR="00207434" w:rsidRPr="00365F79">
        <w:rPr>
          <w:rFonts w:ascii="Times New Roman" w:eastAsiaTheme="minorEastAsia" w:hAnsi="Times New Roman"/>
          <w:sz w:val="26"/>
          <w:szCs w:val="26"/>
          <w:lang w:val="en"/>
        </w:rPr>
        <w:t>nd</w:t>
      </w:r>
      <w:r w:rsidRPr="00365F79">
        <w:rPr>
          <w:rFonts w:ascii="Times New Roman" w:eastAsiaTheme="minorEastAsia" w:hAnsi="Times New Roman"/>
          <w:sz w:val="26"/>
          <w:szCs w:val="26"/>
          <w:lang w:val="en"/>
        </w:rPr>
        <w:t xml:space="preserve"> visualization through </w:t>
      </w:r>
      <w:proofErr w:type="spellStart"/>
      <w:r w:rsidRPr="00365F79">
        <w:rPr>
          <w:rFonts w:ascii="Times New Roman" w:eastAsiaTheme="minorEastAsia" w:hAnsi="Times New Roman"/>
          <w:sz w:val="26"/>
          <w:szCs w:val="26"/>
          <w:lang w:val="en"/>
        </w:rPr>
        <w:t>VOSviewer</w:t>
      </w:r>
      <w:proofErr w:type="spellEnd"/>
      <w:r w:rsidRPr="00365F79">
        <w:rPr>
          <w:rFonts w:ascii="Times New Roman" w:eastAsiaTheme="minorEastAsia" w:hAnsi="Times New Roman"/>
          <w:sz w:val="26"/>
          <w:szCs w:val="26"/>
          <w:lang w:val="en"/>
        </w:rPr>
        <w:t xml:space="preserve"> and data processing using Microsoft </w:t>
      </w:r>
      <w:r w:rsidR="00084088" w:rsidRPr="00365F79">
        <w:rPr>
          <w:rFonts w:ascii="Times New Roman" w:eastAsiaTheme="minorEastAsia" w:hAnsi="Times New Roman"/>
          <w:sz w:val="26"/>
          <w:szCs w:val="26"/>
          <w:lang w:val="en"/>
        </w:rPr>
        <w:t>Excel</w:t>
      </w:r>
      <w:r w:rsidR="00AD590E">
        <w:rPr>
          <w:rFonts w:ascii="Times New Roman" w:eastAsiaTheme="minorEastAsia" w:hAnsi="Times New Roman"/>
          <w:sz w:val="26"/>
          <w:szCs w:val="26"/>
          <w:lang w:val="en"/>
        </w:rPr>
        <w:t>, with analysis of writing (Co-authorship) and keywords (c</w:t>
      </w:r>
      <w:r w:rsidRPr="00365F79">
        <w:rPr>
          <w:rFonts w:ascii="Times New Roman" w:eastAsiaTheme="minorEastAsia" w:hAnsi="Times New Roman"/>
          <w:sz w:val="26"/>
          <w:szCs w:val="26"/>
          <w:lang w:val="en"/>
        </w:rPr>
        <w:t>o-occur</w:t>
      </w:r>
      <w:r w:rsidR="00207434" w:rsidRPr="00365F79">
        <w:rPr>
          <w:rFonts w:ascii="Times New Roman" w:eastAsiaTheme="minorEastAsia" w:hAnsi="Times New Roman"/>
          <w:sz w:val="26"/>
          <w:szCs w:val="26"/>
          <w:lang w:val="en"/>
        </w:rPr>
        <w:t>re</w:t>
      </w:r>
      <w:r w:rsidRPr="00365F79">
        <w:rPr>
          <w:rFonts w:ascii="Times New Roman" w:eastAsiaTheme="minorEastAsia" w:hAnsi="Times New Roman"/>
          <w:sz w:val="26"/>
          <w:szCs w:val="26"/>
          <w:lang w:val="en"/>
        </w:rPr>
        <w:t>nce).</w:t>
      </w:r>
      <w:r w:rsidR="008130C0">
        <w:rPr>
          <w:rFonts w:ascii="Times New Roman" w:eastAsiaTheme="minorEastAsia" w:hAnsi="Times New Roman"/>
          <w:sz w:val="26"/>
          <w:szCs w:val="26"/>
          <w:lang w:val="en"/>
        </w:rPr>
        <w:t xml:space="preserve"> </w:t>
      </w:r>
      <w:r w:rsidR="00207434" w:rsidRPr="00365F79">
        <w:rPr>
          <w:rFonts w:ascii="Times New Roman" w:eastAsiaTheme="minorEastAsia" w:hAnsi="Times New Roman"/>
          <w:sz w:val="26"/>
          <w:szCs w:val="26"/>
          <w:lang w:val="en"/>
        </w:rPr>
        <w:t>For example, i</w:t>
      </w:r>
      <w:r w:rsidRPr="00365F79">
        <w:rPr>
          <w:rFonts w:ascii="Times New Roman" w:eastAsiaTheme="minorEastAsia" w:hAnsi="Times New Roman"/>
          <w:sz w:val="26"/>
          <w:szCs w:val="26"/>
          <w:lang w:val="en"/>
        </w:rPr>
        <w:t>n this study (Co-a</w:t>
      </w:r>
      <w:r w:rsidR="00207434" w:rsidRPr="00365F79">
        <w:rPr>
          <w:rFonts w:ascii="Times New Roman" w:eastAsiaTheme="minorEastAsia" w:hAnsi="Times New Roman"/>
          <w:sz w:val="26"/>
          <w:szCs w:val="26"/>
          <w:lang w:val="en"/>
        </w:rPr>
        <w:t>utho</w:t>
      </w:r>
      <w:r w:rsidRPr="00365F79">
        <w:rPr>
          <w:rFonts w:ascii="Times New Roman" w:eastAsiaTheme="minorEastAsia" w:hAnsi="Times New Roman"/>
          <w:sz w:val="26"/>
          <w:szCs w:val="26"/>
          <w:lang w:val="en"/>
        </w:rPr>
        <w:t>rship) and (Co-occur</w:t>
      </w:r>
      <w:r w:rsidR="00207434" w:rsidRPr="00365F79">
        <w:rPr>
          <w:rFonts w:ascii="Times New Roman" w:eastAsiaTheme="minorEastAsia" w:hAnsi="Times New Roman"/>
          <w:sz w:val="26"/>
          <w:szCs w:val="26"/>
          <w:lang w:val="en"/>
        </w:rPr>
        <w:t>re</w:t>
      </w:r>
      <w:r w:rsidRPr="00365F79">
        <w:rPr>
          <w:rFonts w:ascii="Times New Roman" w:eastAsiaTheme="minorEastAsia" w:hAnsi="Times New Roman"/>
          <w:sz w:val="26"/>
          <w:szCs w:val="26"/>
          <w:lang w:val="en"/>
        </w:rPr>
        <w:t>nce) were used to map developments and visualize related to this study.</w:t>
      </w:r>
      <w:r w:rsidR="008130C0">
        <w:rPr>
          <w:rFonts w:ascii="Times New Roman" w:eastAsiaTheme="minorEastAsia" w:hAnsi="Times New Roman"/>
          <w:sz w:val="26"/>
          <w:szCs w:val="26"/>
          <w:lang w:val="en"/>
        </w:rPr>
        <w:t xml:space="preserve"> </w:t>
      </w:r>
      <w:r w:rsidR="001F4935" w:rsidRPr="00365F79">
        <w:rPr>
          <w:rFonts w:ascii="Times New Roman" w:eastAsiaTheme="minorEastAsia" w:hAnsi="Times New Roman"/>
          <w:sz w:val="26"/>
          <w:szCs w:val="26"/>
          <w:lang w:val="en"/>
        </w:rPr>
        <w:t>This entire procedure can be seen in Figure 1</w:t>
      </w:r>
      <w:r w:rsidR="00A05B48" w:rsidRPr="00365F79">
        <w:rPr>
          <w:rFonts w:ascii="Times New Roman" w:eastAsiaTheme="minorEastAsia" w:hAnsi="Times New Roman"/>
          <w:sz w:val="26"/>
          <w:szCs w:val="26"/>
          <w:lang w:val="en"/>
        </w:rPr>
        <w:t>.</w:t>
      </w:r>
    </w:p>
    <w:p w14:paraId="4299B6FF" w14:textId="77777777" w:rsidR="00DE0E70" w:rsidRPr="00365F79" w:rsidRDefault="00DE0E70" w:rsidP="00DA7AAD">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p>
    <w:p w14:paraId="1E0E3512" w14:textId="77777777" w:rsidR="00D96A82" w:rsidRPr="00365F79" w:rsidRDefault="00A810FB" w:rsidP="00DA7AAD">
      <w:pPr>
        <w:tabs>
          <w:tab w:val="left" w:pos="450"/>
          <w:tab w:val="left" w:pos="720"/>
          <w:tab w:val="left" w:pos="810"/>
        </w:tabs>
        <w:spacing w:line="300" w:lineRule="auto"/>
        <w:jc w:val="both"/>
        <w:rPr>
          <w:rFonts w:ascii="Times New Roman" w:eastAsiaTheme="minorEastAsia" w:hAnsi="Times New Roman"/>
          <w:b/>
          <w:bCs/>
          <w:sz w:val="26"/>
          <w:szCs w:val="26"/>
        </w:rPr>
      </w:pPr>
      <w:r w:rsidRPr="00365F79">
        <w:rPr>
          <w:rFonts w:ascii="Times New Roman" w:eastAsiaTheme="minorEastAsia" w:hAnsi="Times New Roman"/>
          <w:b/>
          <w:bCs/>
          <w:sz w:val="26"/>
          <w:szCs w:val="26"/>
        </w:rPr>
        <w:t>Analysis Tools</w:t>
      </w:r>
    </w:p>
    <w:p w14:paraId="2216C49D" w14:textId="796F0ED5" w:rsidR="00C03954" w:rsidRPr="00365F79" w:rsidRDefault="00A810FB" w:rsidP="00DA7AAD">
      <w:pPr>
        <w:tabs>
          <w:tab w:val="left" w:pos="450"/>
          <w:tab w:val="left" w:pos="720"/>
          <w:tab w:val="left" w:pos="810"/>
        </w:tabs>
        <w:spacing w:line="300" w:lineRule="auto"/>
        <w:ind w:firstLineChars="200" w:firstLine="520"/>
        <w:jc w:val="both"/>
        <w:rPr>
          <w:rFonts w:ascii="Times New Roman" w:hAnsi="Times New Roman"/>
          <w:bCs/>
          <w:sz w:val="26"/>
          <w:szCs w:val="26"/>
          <w:lang w:val="en"/>
        </w:rPr>
      </w:pPr>
      <w:r w:rsidRPr="00365F79">
        <w:rPr>
          <w:rFonts w:ascii="Times New Roman" w:hAnsi="Times New Roman"/>
          <w:bCs/>
          <w:sz w:val="26"/>
          <w:szCs w:val="26"/>
          <w:lang w:val="en"/>
        </w:rPr>
        <w:t>In obtaining results to represent data processing in citation analysis, document content</w:t>
      </w:r>
      <w:r w:rsidR="00207434" w:rsidRPr="00365F79">
        <w:rPr>
          <w:rFonts w:ascii="Times New Roman" w:hAnsi="Times New Roman"/>
          <w:bCs/>
          <w:sz w:val="26"/>
          <w:szCs w:val="26"/>
          <w:lang w:val="en"/>
        </w:rPr>
        <w:t>,</w:t>
      </w:r>
      <w:r w:rsidRPr="00365F79">
        <w:rPr>
          <w:rFonts w:ascii="Times New Roman" w:hAnsi="Times New Roman"/>
          <w:bCs/>
          <w:sz w:val="26"/>
          <w:szCs w:val="26"/>
          <w:lang w:val="en"/>
        </w:rPr>
        <w:t xml:space="preserve"> and networks, the author uses </w:t>
      </w:r>
      <w:proofErr w:type="spellStart"/>
      <w:r w:rsidRPr="00365F79">
        <w:rPr>
          <w:rFonts w:ascii="Times New Roman" w:hAnsi="Times New Roman"/>
          <w:bCs/>
          <w:sz w:val="26"/>
          <w:szCs w:val="26"/>
          <w:lang w:val="en"/>
        </w:rPr>
        <w:t>VOSviewer</w:t>
      </w:r>
      <w:proofErr w:type="spellEnd"/>
      <w:r w:rsidRPr="00365F79">
        <w:rPr>
          <w:rFonts w:ascii="Times New Roman" w:hAnsi="Times New Roman"/>
          <w:bCs/>
          <w:sz w:val="26"/>
          <w:szCs w:val="26"/>
          <w:lang w:val="en"/>
        </w:rPr>
        <w:t xml:space="preserve"> data processing software, Microsoft Excel, and </w:t>
      </w:r>
      <w:proofErr w:type="spellStart"/>
      <w:r w:rsidRPr="00365F79">
        <w:rPr>
          <w:rFonts w:ascii="Times New Roman" w:hAnsi="Times New Roman"/>
          <w:bCs/>
          <w:sz w:val="26"/>
          <w:szCs w:val="26"/>
          <w:lang w:val="en"/>
        </w:rPr>
        <w:t>Biblioshiny</w:t>
      </w:r>
      <w:proofErr w:type="spellEnd"/>
      <w:r w:rsidRPr="00365F79">
        <w:rPr>
          <w:rFonts w:ascii="Times New Roman" w:hAnsi="Times New Roman"/>
          <w:bCs/>
          <w:sz w:val="26"/>
          <w:szCs w:val="26"/>
          <w:lang w:val="en"/>
        </w:rPr>
        <w:t>.</w:t>
      </w:r>
      <w:r w:rsidR="008130C0">
        <w:rPr>
          <w:rFonts w:ascii="Times New Roman" w:hAnsi="Times New Roman"/>
          <w:bCs/>
          <w:sz w:val="26"/>
          <w:szCs w:val="26"/>
          <w:lang w:val="en"/>
        </w:rPr>
        <w:t xml:space="preserve"> </w:t>
      </w:r>
      <w:r w:rsidRPr="00365F79">
        <w:rPr>
          <w:rFonts w:ascii="Times New Roman" w:hAnsi="Times New Roman"/>
          <w:bCs/>
          <w:sz w:val="26"/>
          <w:szCs w:val="26"/>
          <w:lang w:val="en"/>
        </w:rPr>
        <w:t xml:space="preserve">The method used to research the development around </w:t>
      </w:r>
      <w:r w:rsidR="00F72933" w:rsidRPr="00365F79">
        <w:rPr>
          <w:rFonts w:ascii="Times New Roman" w:hAnsi="Times New Roman"/>
          <w:bCs/>
          <w:sz w:val="26"/>
          <w:szCs w:val="26"/>
          <w:lang w:val="en"/>
        </w:rPr>
        <w:t xml:space="preserve">Islamic management </w:t>
      </w:r>
      <w:r w:rsidRPr="00365F79">
        <w:rPr>
          <w:rFonts w:ascii="Times New Roman" w:hAnsi="Times New Roman"/>
          <w:bCs/>
          <w:sz w:val="26"/>
          <w:szCs w:val="26"/>
          <w:lang w:val="en"/>
        </w:rPr>
        <w:t xml:space="preserve">is bibliometric and produces quantitative data related to the development </w:t>
      </w:r>
      <w:r w:rsidRPr="00365F79">
        <w:rPr>
          <w:rFonts w:ascii="Times New Roman" w:hAnsi="Times New Roman"/>
          <w:bCs/>
          <w:sz w:val="26"/>
          <w:szCs w:val="26"/>
          <w:lang w:val="en"/>
        </w:rPr>
        <w:lastRenderedPageBreak/>
        <w:t xml:space="preserve">of </w:t>
      </w:r>
      <w:r w:rsidR="00F72933" w:rsidRPr="00365F79">
        <w:rPr>
          <w:rFonts w:ascii="Times New Roman" w:hAnsi="Times New Roman"/>
          <w:bCs/>
          <w:sz w:val="26"/>
          <w:szCs w:val="26"/>
          <w:lang w:val="en"/>
        </w:rPr>
        <w:t xml:space="preserve">Islamic management </w:t>
      </w:r>
      <w:r w:rsidRPr="00365F79">
        <w:rPr>
          <w:rFonts w:ascii="Times New Roman" w:hAnsi="Times New Roman"/>
          <w:bCs/>
          <w:sz w:val="26"/>
          <w:szCs w:val="26"/>
          <w:lang w:val="en"/>
        </w:rPr>
        <w:t>research.</w:t>
      </w:r>
      <w:r w:rsidR="008130C0">
        <w:rPr>
          <w:rFonts w:ascii="Times New Roman" w:hAnsi="Times New Roman"/>
          <w:bCs/>
          <w:sz w:val="26"/>
          <w:szCs w:val="26"/>
          <w:lang w:val="en"/>
        </w:rPr>
        <w:t xml:space="preserve"> </w:t>
      </w:r>
      <w:r w:rsidR="00AD590E">
        <w:rPr>
          <w:rFonts w:ascii="Times New Roman" w:hAnsi="Times New Roman"/>
          <w:bCs/>
          <w:sz w:val="26"/>
          <w:szCs w:val="26"/>
          <w:lang w:val="en"/>
        </w:rPr>
        <w:t>B</w:t>
      </w:r>
      <w:r w:rsidRPr="00365F79">
        <w:rPr>
          <w:rFonts w:ascii="Times New Roman" w:hAnsi="Times New Roman"/>
          <w:bCs/>
          <w:sz w:val="26"/>
          <w:szCs w:val="26"/>
          <w:lang w:val="en"/>
        </w:rPr>
        <w:t>ibliometric analysis combined with data interpretation in research</w:t>
      </w:r>
      <w:r w:rsidR="004C3683" w:rsidRPr="00365F79">
        <w:rPr>
          <w:rStyle w:val="ab"/>
          <w:rFonts w:ascii="Times New Roman" w:hAnsi="Times New Roman"/>
          <w:bCs/>
          <w:sz w:val="26"/>
          <w:szCs w:val="26"/>
          <w:lang w:val="en"/>
        </w:rPr>
        <w:fldChar w:fldCharType="begin" w:fldLock="1"/>
      </w:r>
      <w:r w:rsidR="00E45EE7">
        <w:rPr>
          <w:rFonts w:ascii="Times New Roman" w:hAnsi="Times New Roman"/>
          <w:bCs/>
          <w:sz w:val="26"/>
          <w:szCs w:val="26"/>
          <w:lang w:val="en"/>
        </w:rPr>
        <w:instrText>ADDIN CSL_CITATION {"citationItems":[{"id":"ITEM-1","itemData":{"author":[{"dropping-particle":"","family":"Apriantoro","given":"Muhamad Subhi","non-dropping-particle":"","parse-names":false,"suffix":""},{"dropping-particle":"","family":"Wijayanti","given":"Nur Rochmah","non-dropping-particle":"","parse-names":false,"suffix":""}],"container-title":"NISBAH: Jurnal Perbanka Syariah","id":"ITEM-1","issue":"2","issued":{"date-parts":[["2022"]]},"page":"127-137","title":"Bibliometric Analysis of Research Directions In Islamic Bank In The Pandemic Period","type":"article-journal","volume":"8"},"uris":["http://www.mendeley.com/documents/?uuid=90bc8684-c828-40d2-898f-e3c40a6ac8bb"]}],"mendeley":{"formattedCitation":"(Muhamad Subhi Apriantoro &amp; Wijayanti, 2022)","plainTextFormattedCitation":"(Muhamad Subhi Apriantoro &amp; Wijayanti, 2022)","previouslyFormattedCitation":"(Muhamad Subhi Apriantoro &amp; Wijayanti, 2022)"},"properties":{"noteIndex":0},"schema":"https://github.com/citation-style-language/schema/raw/master/csl-citation.json"}</w:instrText>
      </w:r>
      <w:r w:rsidR="004C3683" w:rsidRPr="00365F79">
        <w:rPr>
          <w:rStyle w:val="ab"/>
          <w:rFonts w:ascii="Times New Roman" w:hAnsi="Times New Roman"/>
          <w:bCs/>
          <w:sz w:val="26"/>
          <w:szCs w:val="26"/>
          <w:lang w:val="en"/>
        </w:rPr>
        <w:fldChar w:fldCharType="separate"/>
      </w:r>
      <w:r w:rsidR="00E45EE7" w:rsidRPr="00E45EE7">
        <w:rPr>
          <w:rFonts w:ascii="Times New Roman" w:hAnsi="Times New Roman"/>
          <w:noProof/>
          <w:sz w:val="26"/>
          <w:szCs w:val="26"/>
        </w:rPr>
        <w:t>(Muhamad Subhi Apriantoro &amp; Wijayanti, 2022)</w:t>
      </w:r>
      <w:r w:rsidR="004C3683" w:rsidRPr="00365F79">
        <w:rPr>
          <w:rStyle w:val="ab"/>
          <w:rFonts w:ascii="Times New Roman" w:hAnsi="Times New Roman"/>
          <w:bCs/>
          <w:sz w:val="26"/>
          <w:szCs w:val="26"/>
          <w:lang w:val="en"/>
        </w:rPr>
        <w:fldChar w:fldCharType="end"/>
      </w:r>
      <w:r w:rsidRPr="00365F79">
        <w:rPr>
          <w:rFonts w:ascii="Times New Roman" w:hAnsi="Times New Roman"/>
          <w:bCs/>
          <w:sz w:val="26"/>
          <w:szCs w:val="26"/>
          <w:lang w:val="en"/>
        </w:rPr>
        <w:t>.</w:t>
      </w:r>
    </w:p>
    <w:p w14:paraId="5E81830A" w14:textId="77777777" w:rsidR="00DE0E70" w:rsidRPr="00365F79" w:rsidRDefault="00DE0E70" w:rsidP="00DA7AAD">
      <w:pPr>
        <w:tabs>
          <w:tab w:val="left" w:pos="450"/>
          <w:tab w:val="left" w:pos="720"/>
          <w:tab w:val="left" w:pos="810"/>
        </w:tabs>
        <w:spacing w:line="300" w:lineRule="auto"/>
        <w:ind w:firstLineChars="200" w:firstLine="520"/>
        <w:jc w:val="both"/>
        <w:rPr>
          <w:rFonts w:ascii="Times New Roman" w:hAnsi="Times New Roman"/>
          <w:bCs/>
          <w:sz w:val="26"/>
          <w:szCs w:val="26"/>
          <w:lang w:val="en"/>
        </w:rPr>
      </w:pPr>
    </w:p>
    <w:p w14:paraId="298D05D4" w14:textId="77777777" w:rsidR="00890D3F" w:rsidRPr="00365F79" w:rsidRDefault="00A810FB" w:rsidP="00DA7AAD">
      <w:pPr>
        <w:tabs>
          <w:tab w:val="left" w:pos="450"/>
          <w:tab w:val="left" w:pos="810"/>
        </w:tabs>
        <w:spacing w:line="300" w:lineRule="auto"/>
        <w:rPr>
          <w:rFonts w:ascii="Times New Roman" w:hAnsi="Times New Roman"/>
          <w:b/>
          <w:sz w:val="26"/>
          <w:szCs w:val="26"/>
          <w:lang w:val="en"/>
        </w:rPr>
      </w:pPr>
      <w:r w:rsidRPr="00365F79">
        <w:rPr>
          <w:rFonts w:ascii="Times New Roman" w:hAnsi="Times New Roman"/>
          <w:b/>
          <w:sz w:val="26"/>
          <w:szCs w:val="26"/>
          <w:lang w:val="en"/>
        </w:rPr>
        <w:t>Analysis Type</w:t>
      </w:r>
    </w:p>
    <w:p w14:paraId="22255EC6" w14:textId="6CE7228F" w:rsidR="00890D3F" w:rsidRDefault="00A810FB" w:rsidP="00DA7AAD">
      <w:pPr>
        <w:tabs>
          <w:tab w:val="left" w:pos="450"/>
          <w:tab w:val="left" w:pos="720"/>
          <w:tab w:val="left" w:pos="810"/>
        </w:tabs>
        <w:spacing w:line="300" w:lineRule="auto"/>
        <w:ind w:firstLineChars="200" w:firstLine="520"/>
        <w:jc w:val="both"/>
        <w:rPr>
          <w:rFonts w:ascii="Times New Roman" w:hAnsi="Times New Roman"/>
          <w:sz w:val="26"/>
          <w:szCs w:val="26"/>
          <w:lang w:val="en"/>
        </w:rPr>
      </w:pPr>
      <w:r w:rsidRPr="00365F79">
        <w:rPr>
          <w:rFonts w:ascii="Times New Roman" w:hAnsi="Times New Roman"/>
          <w:sz w:val="26"/>
          <w:szCs w:val="26"/>
          <w:lang w:val="en"/>
        </w:rPr>
        <w:t>Researchers use several stages or steps to understand the development of topics in this analysis</w:t>
      </w:r>
      <w:r w:rsidR="00F90091" w:rsidRPr="00365F79">
        <w:rPr>
          <w:rFonts w:ascii="Times New Roman" w:hAnsi="Times New Roman"/>
          <w:sz w:val="26"/>
          <w:szCs w:val="26"/>
          <w:lang w:val="en"/>
        </w:rPr>
        <w:t xml:space="preserve"> (Figure 1)</w:t>
      </w:r>
      <w:r w:rsidRPr="00365F79">
        <w:rPr>
          <w:rFonts w:ascii="Times New Roman" w:hAnsi="Times New Roman"/>
          <w:sz w:val="26"/>
          <w:szCs w:val="26"/>
          <w:lang w:val="en"/>
        </w:rPr>
        <w:t>.</w:t>
      </w:r>
      <w:r w:rsidR="008130C0">
        <w:rPr>
          <w:rFonts w:ascii="Times New Roman" w:hAnsi="Times New Roman"/>
          <w:sz w:val="26"/>
          <w:szCs w:val="26"/>
          <w:lang w:val="en"/>
        </w:rPr>
        <w:t xml:space="preserve"> </w:t>
      </w:r>
      <w:r w:rsidRPr="00365F79">
        <w:rPr>
          <w:rFonts w:ascii="Times New Roman" w:hAnsi="Times New Roman"/>
          <w:sz w:val="26"/>
          <w:szCs w:val="26"/>
          <w:lang w:val="en"/>
        </w:rPr>
        <w:t>First, the researcher conducts a universal analysis.</w:t>
      </w:r>
      <w:r w:rsidR="008130C0">
        <w:rPr>
          <w:rFonts w:ascii="Times New Roman" w:hAnsi="Times New Roman"/>
          <w:sz w:val="26"/>
          <w:szCs w:val="26"/>
          <w:lang w:val="en"/>
        </w:rPr>
        <w:t xml:space="preserve"> </w:t>
      </w:r>
      <w:r w:rsidRPr="00365F79">
        <w:rPr>
          <w:rFonts w:ascii="Times New Roman" w:hAnsi="Times New Roman"/>
          <w:sz w:val="26"/>
          <w:szCs w:val="26"/>
          <w:lang w:val="en"/>
        </w:rPr>
        <w:t>This process filters and extracts universal information in the form of data from year to year.</w:t>
      </w:r>
      <w:r w:rsidR="008130C0">
        <w:rPr>
          <w:rFonts w:ascii="Times New Roman" w:hAnsi="Times New Roman"/>
          <w:sz w:val="26"/>
          <w:szCs w:val="26"/>
          <w:lang w:val="en"/>
        </w:rPr>
        <w:t xml:space="preserve"> </w:t>
      </w:r>
      <w:r w:rsidRPr="00365F79">
        <w:rPr>
          <w:rFonts w:ascii="Times New Roman" w:hAnsi="Times New Roman"/>
          <w:sz w:val="26"/>
          <w:szCs w:val="26"/>
          <w:lang w:val="en"/>
        </w:rPr>
        <w:t>Researchers also discuss critical perspectives based on literature, such as the interrelationships between authors, countries of origin, and affiliations.</w:t>
      </w:r>
      <w:r w:rsidR="008130C0">
        <w:rPr>
          <w:rFonts w:ascii="Times New Roman" w:hAnsi="Times New Roman"/>
          <w:sz w:val="26"/>
          <w:szCs w:val="26"/>
          <w:lang w:val="en"/>
        </w:rPr>
        <w:t xml:space="preserve"> </w:t>
      </w:r>
      <w:r w:rsidRPr="00365F79">
        <w:rPr>
          <w:rFonts w:ascii="Times New Roman" w:hAnsi="Times New Roman"/>
          <w:sz w:val="26"/>
          <w:szCs w:val="26"/>
          <w:lang w:val="en"/>
        </w:rPr>
        <w:t>The two sections discuss the most cited references, documents, and sources</w:t>
      </w:r>
      <w:r w:rsidR="00AD590E">
        <w:rPr>
          <w:rFonts w:ascii="Times New Roman" w:hAnsi="Times New Roman"/>
          <w:sz w:val="26"/>
          <w:szCs w:val="26"/>
          <w:lang w:val="en"/>
        </w:rPr>
        <w:t>, as well as the</w:t>
      </w:r>
      <w:r w:rsidRPr="00365F79">
        <w:rPr>
          <w:rFonts w:ascii="Times New Roman" w:hAnsi="Times New Roman"/>
          <w:sz w:val="26"/>
          <w:szCs w:val="26"/>
          <w:lang w:val="en"/>
        </w:rPr>
        <w:t xml:space="preserve"> topics and problems th</w:t>
      </w:r>
      <w:r w:rsidR="00AD590E">
        <w:rPr>
          <w:rFonts w:ascii="Times New Roman" w:hAnsi="Times New Roman"/>
          <w:sz w:val="26"/>
          <w:szCs w:val="26"/>
          <w:lang w:val="en"/>
        </w:rPr>
        <w:t>e author analyzes</w:t>
      </w:r>
      <w:r w:rsidRPr="00365F79">
        <w:rPr>
          <w:rFonts w:ascii="Times New Roman" w:hAnsi="Times New Roman"/>
          <w:sz w:val="26"/>
          <w:szCs w:val="26"/>
          <w:lang w:val="en"/>
        </w:rPr>
        <w:t>.</w:t>
      </w:r>
      <w:r w:rsidR="008130C0">
        <w:rPr>
          <w:rFonts w:ascii="Times New Roman" w:hAnsi="Times New Roman"/>
          <w:sz w:val="26"/>
          <w:szCs w:val="26"/>
          <w:lang w:val="en"/>
        </w:rPr>
        <w:t xml:space="preserve"> </w:t>
      </w:r>
      <w:r w:rsidR="00207434" w:rsidRPr="00365F79">
        <w:rPr>
          <w:rFonts w:ascii="Times New Roman" w:hAnsi="Times New Roman"/>
          <w:sz w:val="26"/>
          <w:szCs w:val="26"/>
          <w:lang w:val="en"/>
        </w:rPr>
        <w:t>Next, t</w:t>
      </w:r>
      <w:r w:rsidRPr="00365F79">
        <w:rPr>
          <w:rFonts w:ascii="Times New Roman" w:hAnsi="Times New Roman"/>
          <w:sz w:val="26"/>
          <w:szCs w:val="26"/>
          <w:lang w:val="en"/>
        </w:rPr>
        <w:t>he three authors researched and conducted network analysis using bibliographies.</w:t>
      </w:r>
      <w:r w:rsidR="008130C0">
        <w:rPr>
          <w:rFonts w:ascii="Times New Roman" w:hAnsi="Times New Roman"/>
          <w:sz w:val="26"/>
          <w:szCs w:val="26"/>
          <w:lang w:val="en"/>
        </w:rPr>
        <w:t xml:space="preserve"> </w:t>
      </w:r>
      <w:r w:rsidRPr="00365F79">
        <w:rPr>
          <w:rFonts w:ascii="Times New Roman" w:hAnsi="Times New Roman"/>
          <w:sz w:val="26"/>
          <w:szCs w:val="26"/>
          <w:lang w:val="en"/>
        </w:rPr>
        <w:t>In the last section</w:t>
      </w:r>
      <w:r w:rsidR="00207434" w:rsidRPr="00365F79">
        <w:rPr>
          <w:rFonts w:ascii="Times New Roman" w:hAnsi="Times New Roman"/>
          <w:sz w:val="26"/>
          <w:szCs w:val="26"/>
          <w:lang w:val="en"/>
        </w:rPr>
        <w:t>,</w:t>
      </w:r>
      <w:r w:rsidRPr="00365F79">
        <w:rPr>
          <w:rFonts w:ascii="Times New Roman" w:hAnsi="Times New Roman"/>
          <w:sz w:val="26"/>
          <w:szCs w:val="26"/>
          <w:lang w:val="en"/>
        </w:rPr>
        <w:t xml:space="preserve"> the author uses hierarchical analysis (dendrogram) to ensure accuracy and accuracy.</w:t>
      </w:r>
      <w:r w:rsidR="00F90091" w:rsidRPr="00365F79">
        <w:rPr>
          <w:rFonts w:ascii="Times New Roman" w:hAnsi="Times New Roman"/>
          <w:sz w:val="26"/>
          <w:szCs w:val="26"/>
          <w:lang w:val="en"/>
        </w:rPr>
        <w:t xml:space="preserve"> </w:t>
      </w:r>
    </w:p>
    <w:p w14:paraId="4B11D7F8" w14:textId="4BE1A779" w:rsidR="0053063E" w:rsidRDefault="0053063E" w:rsidP="00DA7AAD">
      <w:pPr>
        <w:tabs>
          <w:tab w:val="left" w:pos="450"/>
          <w:tab w:val="left" w:pos="720"/>
          <w:tab w:val="left" w:pos="810"/>
        </w:tabs>
        <w:spacing w:line="300" w:lineRule="auto"/>
        <w:ind w:firstLineChars="200" w:firstLine="520"/>
        <w:jc w:val="both"/>
        <w:rPr>
          <w:rFonts w:ascii="Times New Roman" w:hAnsi="Times New Roman"/>
          <w:sz w:val="26"/>
          <w:szCs w:val="26"/>
          <w:lang w:val="en"/>
        </w:rPr>
      </w:pPr>
    </w:p>
    <w:p w14:paraId="74D4DCBF" w14:textId="7F0D497E" w:rsidR="0053063E" w:rsidRPr="00365F79" w:rsidRDefault="0053063E" w:rsidP="0053063E">
      <w:pPr>
        <w:tabs>
          <w:tab w:val="left" w:pos="450"/>
          <w:tab w:val="left" w:pos="720"/>
          <w:tab w:val="left" w:pos="810"/>
        </w:tabs>
        <w:spacing w:line="300" w:lineRule="auto"/>
        <w:rPr>
          <w:rFonts w:ascii="Times New Roman" w:hAnsi="Times New Roman"/>
          <w:sz w:val="26"/>
          <w:szCs w:val="26"/>
        </w:rPr>
      </w:pPr>
      <w:r w:rsidRPr="00365F79">
        <w:rPr>
          <w:rFonts w:ascii="Times New Roman" w:hAnsi="Times New Roman"/>
          <w:b/>
          <w:bCs/>
          <w:sz w:val="26"/>
          <w:szCs w:val="26"/>
        </w:rPr>
        <w:t xml:space="preserve">Figure </w:t>
      </w:r>
      <w:proofErr w:type="gramStart"/>
      <w:r w:rsidRPr="00365F79">
        <w:rPr>
          <w:rFonts w:ascii="Times New Roman" w:hAnsi="Times New Roman"/>
          <w:b/>
          <w:bCs/>
          <w:sz w:val="26"/>
          <w:szCs w:val="26"/>
        </w:rPr>
        <w:t>1</w:t>
      </w:r>
      <w:r w:rsidR="00AB5CA6">
        <w:rPr>
          <w:rFonts w:asciiTheme="minorEastAsia" w:eastAsiaTheme="minorEastAsia" w:hAnsiTheme="minorEastAsia" w:hint="eastAsia"/>
          <w:b/>
          <w:bCs/>
          <w:sz w:val="26"/>
          <w:szCs w:val="26"/>
          <w:lang w:eastAsia="zh-TW"/>
        </w:rPr>
        <w:t xml:space="preserve"> </w:t>
      </w:r>
      <w:r w:rsidRPr="00365F79">
        <w:rPr>
          <w:rFonts w:ascii="Times New Roman" w:hAnsi="Times New Roman"/>
          <w:sz w:val="26"/>
          <w:szCs w:val="26"/>
        </w:rPr>
        <w:t xml:space="preserve"> </w:t>
      </w:r>
      <w:r w:rsidRPr="0053063E">
        <w:rPr>
          <w:rFonts w:ascii="Times New Roman" w:hAnsi="Times New Roman"/>
          <w:i/>
          <w:iCs/>
          <w:sz w:val="26"/>
          <w:szCs w:val="26"/>
        </w:rPr>
        <w:t>The</w:t>
      </w:r>
      <w:proofErr w:type="gramEnd"/>
      <w:r w:rsidRPr="0053063E">
        <w:rPr>
          <w:rFonts w:ascii="Times New Roman" w:hAnsi="Times New Roman"/>
          <w:i/>
          <w:iCs/>
          <w:sz w:val="26"/>
          <w:szCs w:val="26"/>
        </w:rPr>
        <w:t xml:space="preserve"> Flowchart of the Research Procedure</w:t>
      </w:r>
    </w:p>
    <w:p w14:paraId="0EB193B8" w14:textId="77777777" w:rsidR="00890D3F" w:rsidRPr="00365F79" w:rsidRDefault="00A810FB" w:rsidP="0053063E">
      <w:pPr>
        <w:tabs>
          <w:tab w:val="left" w:pos="450"/>
          <w:tab w:val="left" w:pos="720"/>
          <w:tab w:val="left" w:pos="810"/>
        </w:tabs>
        <w:spacing w:line="300" w:lineRule="auto"/>
        <w:jc w:val="center"/>
        <w:rPr>
          <w:rFonts w:ascii="Times New Roman" w:hAnsi="Times New Roman"/>
          <w:sz w:val="26"/>
          <w:szCs w:val="26"/>
          <w:lang w:val="en"/>
        </w:rPr>
      </w:pPr>
      <w:r w:rsidRPr="00365F79">
        <w:rPr>
          <w:rFonts w:ascii="Times New Roman" w:hAnsi="Times New Roman"/>
          <w:noProof/>
          <w:sz w:val="26"/>
          <w:szCs w:val="26"/>
          <w:lang w:eastAsia="zh-TW"/>
        </w:rPr>
        <w:drawing>
          <wp:anchor distT="0" distB="0" distL="114300" distR="114300" simplePos="0" relativeHeight="251658240" behindDoc="0" locked="0" layoutInCell="1" allowOverlap="0" wp14:anchorId="0A2E6098" wp14:editId="38A31EFF">
            <wp:simplePos x="0" y="0"/>
            <wp:positionH relativeFrom="column">
              <wp:align>center</wp:align>
            </wp:positionH>
            <wp:positionV relativeFrom="paragraph">
              <wp:posOffset>0</wp:posOffset>
            </wp:positionV>
            <wp:extent cx="3873600" cy="3661200"/>
            <wp:effectExtent l="0" t="0" r="0" b="0"/>
            <wp:wrapTopAndBottom/>
            <wp:docPr id="14166902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90270" name="Picture 14166902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3600" cy="3661200"/>
                    </a:xfrm>
                    <a:prstGeom prst="rect">
                      <a:avLst/>
                    </a:prstGeom>
                  </pic:spPr>
                </pic:pic>
              </a:graphicData>
            </a:graphic>
            <wp14:sizeRelH relativeFrom="page">
              <wp14:pctWidth>0</wp14:pctWidth>
            </wp14:sizeRelH>
            <wp14:sizeRelV relativeFrom="page">
              <wp14:pctHeight>0</wp14:pctHeight>
            </wp14:sizeRelV>
          </wp:anchor>
        </w:drawing>
      </w:r>
    </w:p>
    <w:p w14:paraId="45D514A6" w14:textId="620C0328" w:rsidR="00854EFF" w:rsidRPr="00365F79" w:rsidRDefault="00A810FB" w:rsidP="009E745B">
      <w:pPr>
        <w:tabs>
          <w:tab w:val="left" w:pos="450"/>
          <w:tab w:val="left" w:pos="720"/>
          <w:tab w:val="left" w:pos="810"/>
        </w:tabs>
        <w:spacing w:line="300" w:lineRule="auto"/>
        <w:ind w:firstLineChars="200" w:firstLine="520"/>
        <w:jc w:val="both"/>
        <w:rPr>
          <w:rFonts w:ascii="Times New Roman" w:hAnsi="Times New Roman"/>
          <w:sz w:val="26"/>
          <w:szCs w:val="26"/>
        </w:rPr>
      </w:pPr>
      <w:r w:rsidRPr="00365F79">
        <w:rPr>
          <w:rFonts w:ascii="Times New Roman" w:hAnsi="Times New Roman"/>
          <w:sz w:val="26"/>
          <w:szCs w:val="26"/>
          <w:lang w:val="en"/>
        </w:rPr>
        <w:t>Table 1 summarizes the data gathered from a sample of 2000 documents spanning 12 years.</w:t>
      </w:r>
      <w:r w:rsidR="008130C0">
        <w:rPr>
          <w:rFonts w:ascii="Times New Roman" w:hAnsi="Times New Roman"/>
          <w:sz w:val="26"/>
          <w:szCs w:val="26"/>
          <w:lang w:val="en"/>
        </w:rPr>
        <w:t xml:space="preserve"> </w:t>
      </w:r>
      <w:r w:rsidRPr="00365F79">
        <w:rPr>
          <w:rFonts w:ascii="Times New Roman" w:hAnsi="Times New Roman"/>
          <w:sz w:val="26"/>
          <w:szCs w:val="26"/>
          <w:lang w:val="en"/>
        </w:rPr>
        <w:t>This dataset comprises 810 books, several journals, and 5227 authors.</w:t>
      </w:r>
      <w:r w:rsidR="008130C0">
        <w:rPr>
          <w:rFonts w:ascii="Times New Roman" w:hAnsi="Times New Roman"/>
          <w:sz w:val="26"/>
          <w:szCs w:val="26"/>
          <w:lang w:val="en"/>
        </w:rPr>
        <w:t xml:space="preserve"> </w:t>
      </w:r>
      <w:r w:rsidRPr="00365F79">
        <w:rPr>
          <w:rFonts w:ascii="Times New Roman" w:hAnsi="Times New Roman"/>
          <w:sz w:val="26"/>
          <w:szCs w:val="26"/>
          <w:lang w:val="en"/>
        </w:rPr>
        <w:t>During the review process, a total of 4093 keywords were considered.</w:t>
      </w:r>
      <w:r w:rsidR="008130C0">
        <w:rPr>
          <w:rFonts w:ascii="Times New Roman" w:hAnsi="Times New Roman"/>
          <w:sz w:val="26"/>
          <w:szCs w:val="26"/>
          <w:lang w:val="en"/>
        </w:rPr>
        <w:t xml:space="preserve"> </w:t>
      </w:r>
      <w:r w:rsidRPr="00365F79">
        <w:rPr>
          <w:rFonts w:ascii="Times New Roman" w:hAnsi="Times New Roman"/>
          <w:sz w:val="26"/>
          <w:szCs w:val="26"/>
          <w:lang w:val="en"/>
        </w:rPr>
        <w:t>The table also illustrates the distribution of documents published each year between 2010 and June 2022.</w:t>
      </w:r>
      <w:r w:rsidR="008130C0">
        <w:rPr>
          <w:rFonts w:ascii="Times New Roman" w:hAnsi="Times New Roman"/>
          <w:sz w:val="26"/>
          <w:szCs w:val="26"/>
          <w:lang w:val="en"/>
        </w:rPr>
        <w:t xml:space="preserve"> </w:t>
      </w:r>
      <w:r w:rsidRPr="00365F79">
        <w:rPr>
          <w:rFonts w:ascii="Times New Roman" w:hAnsi="Times New Roman"/>
          <w:sz w:val="26"/>
          <w:szCs w:val="26"/>
          <w:lang w:val="en"/>
        </w:rPr>
        <w:t>Islamic management has been a topic of interest since 2010.</w:t>
      </w:r>
    </w:p>
    <w:p w14:paraId="1A85ED5D" w14:textId="1351E034" w:rsidR="00B643DE" w:rsidRPr="00365F79" w:rsidRDefault="00A810FB" w:rsidP="009E745B">
      <w:pPr>
        <w:tabs>
          <w:tab w:val="left" w:pos="4402"/>
        </w:tabs>
        <w:suppressAutoHyphens/>
        <w:spacing w:line="300" w:lineRule="auto"/>
        <w:rPr>
          <w:rFonts w:ascii="Times New Roman" w:eastAsia="DejaVu Sans" w:hAnsi="Times New Roman"/>
          <w:i/>
          <w:iCs/>
          <w:sz w:val="26"/>
          <w:szCs w:val="26"/>
          <w:lang w:eastAsia="zh-CN" w:bidi="hi-IN"/>
        </w:rPr>
      </w:pPr>
      <w:r w:rsidRPr="00365F79">
        <w:rPr>
          <w:rFonts w:ascii="Times New Roman" w:eastAsia="DejaVu Sans" w:hAnsi="Times New Roman"/>
          <w:b/>
          <w:sz w:val="26"/>
          <w:szCs w:val="26"/>
          <w:lang w:eastAsia="zh-CN" w:bidi="hi-IN"/>
        </w:rPr>
        <w:lastRenderedPageBreak/>
        <w:t xml:space="preserve">Table </w:t>
      </w:r>
      <w:proofErr w:type="gramStart"/>
      <w:r w:rsidRPr="00365F79">
        <w:rPr>
          <w:rFonts w:ascii="Times New Roman" w:eastAsia="DejaVu Sans" w:hAnsi="Times New Roman"/>
          <w:b/>
          <w:sz w:val="26"/>
          <w:szCs w:val="26"/>
          <w:lang w:eastAsia="zh-CN" w:bidi="hi-IN"/>
        </w:rPr>
        <w:t>1</w:t>
      </w:r>
      <w:r w:rsidRPr="00365F79">
        <w:rPr>
          <w:rFonts w:ascii="Times New Roman" w:eastAsia="DejaVu Sans" w:hAnsi="Times New Roman"/>
          <w:bCs/>
          <w:sz w:val="26"/>
          <w:szCs w:val="26"/>
          <w:lang w:eastAsia="zh-CN" w:bidi="hi-IN"/>
        </w:rPr>
        <w:t xml:space="preserve"> </w:t>
      </w:r>
      <w:r w:rsidR="00AB5CA6">
        <w:rPr>
          <w:rFonts w:asciiTheme="minorEastAsia" w:eastAsiaTheme="minorEastAsia" w:hAnsiTheme="minorEastAsia" w:hint="eastAsia"/>
          <w:bCs/>
          <w:sz w:val="26"/>
          <w:szCs w:val="26"/>
          <w:lang w:eastAsia="zh-TW" w:bidi="hi-IN"/>
        </w:rPr>
        <w:t xml:space="preserve"> </w:t>
      </w:r>
      <w:r w:rsidR="00AE4E46" w:rsidRPr="009E745B">
        <w:rPr>
          <w:rFonts w:ascii="Times New Roman" w:eastAsia="DejaVu Sans" w:hAnsi="Times New Roman"/>
          <w:bCs/>
          <w:i/>
          <w:iCs/>
          <w:sz w:val="26"/>
          <w:szCs w:val="26"/>
          <w:lang w:eastAsia="zh-CN" w:bidi="hi-IN"/>
        </w:rPr>
        <w:t>General</w:t>
      </w:r>
      <w:proofErr w:type="gramEnd"/>
      <w:r w:rsidR="00AE4E46" w:rsidRPr="009E745B">
        <w:rPr>
          <w:rFonts w:ascii="Times New Roman" w:eastAsia="DejaVu Sans" w:hAnsi="Times New Roman"/>
          <w:i/>
          <w:iCs/>
          <w:sz w:val="26"/>
          <w:szCs w:val="26"/>
          <w:lang w:eastAsia="zh-CN" w:bidi="hi-IN"/>
        </w:rPr>
        <w:t xml:space="preserve"> of the </w:t>
      </w:r>
      <w:r w:rsidR="009E745B" w:rsidRPr="009E745B">
        <w:rPr>
          <w:rFonts w:ascii="Times New Roman" w:eastAsia="DejaVu Sans" w:hAnsi="Times New Roman"/>
          <w:i/>
          <w:iCs/>
          <w:sz w:val="26"/>
          <w:szCs w:val="26"/>
          <w:lang w:eastAsia="zh-CN" w:bidi="hi-IN"/>
        </w:rPr>
        <w:t>Review</w:t>
      </w:r>
    </w:p>
    <w:tbl>
      <w:tblPr>
        <w:tblStyle w:val="a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6"/>
      </w:tblGrid>
      <w:tr w:rsidR="00365F79" w:rsidRPr="00365F79" w14:paraId="5B10ECE7" w14:textId="77777777" w:rsidTr="009E745B">
        <w:trPr>
          <w:trHeight w:val="397"/>
        </w:trPr>
        <w:tc>
          <w:tcPr>
            <w:tcW w:w="2670" w:type="pct"/>
            <w:tcBorders>
              <w:top w:val="single" w:sz="4" w:space="0" w:color="auto"/>
              <w:bottom w:val="single" w:sz="4" w:space="0" w:color="auto"/>
            </w:tcBorders>
            <w:vAlign w:val="center"/>
          </w:tcPr>
          <w:p w14:paraId="1EEFC016" w14:textId="0131E0E4" w:rsidR="006A402E" w:rsidRPr="00365F79" w:rsidRDefault="00A810FB" w:rsidP="009E745B">
            <w:pPr>
              <w:jc w:val="center"/>
              <w:rPr>
                <w:rFonts w:asciiTheme="majorBidi" w:hAnsiTheme="majorBidi" w:cstheme="majorBidi"/>
                <w:b/>
                <w:spacing w:val="-8"/>
                <w:sz w:val="26"/>
                <w:szCs w:val="26"/>
              </w:rPr>
            </w:pPr>
            <w:r w:rsidRPr="00365F79">
              <w:rPr>
                <w:rFonts w:asciiTheme="majorBidi" w:hAnsiTheme="majorBidi" w:cstheme="majorBidi"/>
                <w:b/>
                <w:spacing w:val="-8"/>
                <w:sz w:val="26"/>
                <w:szCs w:val="26"/>
              </w:rPr>
              <w:t>Description</w:t>
            </w:r>
          </w:p>
        </w:tc>
        <w:tc>
          <w:tcPr>
            <w:tcW w:w="2330" w:type="pct"/>
            <w:tcBorders>
              <w:top w:val="single" w:sz="4" w:space="0" w:color="auto"/>
              <w:bottom w:val="single" w:sz="4" w:space="0" w:color="auto"/>
            </w:tcBorders>
            <w:vAlign w:val="center"/>
          </w:tcPr>
          <w:p w14:paraId="6EA8C16A" w14:textId="77777777" w:rsidR="006A402E" w:rsidRPr="00365F79" w:rsidRDefault="00A810FB" w:rsidP="009E745B">
            <w:pPr>
              <w:jc w:val="center"/>
              <w:rPr>
                <w:rFonts w:asciiTheme="majorBidi" w:hAnsiTheme="majorBidi" w:cstheme="majorBidi"/>
                <w:b/>
                <w:spacing w:val="-8"/>
                <w:sz w:val="26"/>
                <w:szCs w:val="26"/>
              </w:rPr>
            </w:pPr>
            <w:r w:rsidRPr="00365F79">
              <w:rPr>
                <w:rFonts w:asciiTheme="majorBidi" w:hAnsiTheme="majorBidi" w:cstheme="majorBidi"/>
                <w:b/>
                <w:spacing w:val="-8"/>
                <w:sz w:val="26"/>
                <w:szCs w:val="26"/>
              </w:rPr>
              <w:t>Results</w:t>
            </w:r>
          </w:p>
        </w:tc>
      </w:tr>
      <w:tr w:rsidR="00365F79" w:rsidRPr="00365F79" w14:paraId="7477C742" w14:textId="77777777" w:rsidTr="009E745B">
        <w:trPr>
          <w:trHeight w:val="397"/>
        </w:trPr>
        <w:tc>
          <w:tcPr>
            <w:tcW w:w="2670" w:type="pct"/>
            <w:tcBorders>
              <w:top w:val="single" w:sz="4" w:space="0" w:color="auto"/>
            </w:tcBorders>
            <w:vAlign w:val="center"/>
          </w:tcPr>
          <w:p w14:paraId="335D3B40"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Documents</w:t>
            </w:r>
          </w:p>
        </w:tc>
        <w:tc>
          <w:tcPr>
            <w:tcW w:w="2330" w:type="pct"/>
            <w:tcBorders>
              <w:top w:val="single" w:sz="4" w:space="0" w:color="auto"/>
            </w:tcBorders>
            <w:vAlign w:val="center"/>
          </w:tcPr>
          <w:p w14:paraId="1AB6DE38"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2000</w:t>
            </w:r>
          </w:p>
        </w:tc>
      </w:tr>
      <w:tr w:rsidR="00365F79" w:rsidRPr="00365F79" w14:paraId="14757A41" w14:textId="77777777" w:rsidTr="009E745B">
        <w:trPr>
          <w:trHeight w:val="397"/>
        </w:trPr>
        <w:tc>
          <w:tcPr>
            <w:tcW w:w="2670" w:type="pct"/>
            <w:vAlign w:val="center"/>
          </w:tcPr>
          <w:p w14:paraId="322422AB"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Sources (Journals, Books, etc.)</w:t>
            </w:r>
          </w:p>
        </w:tc>
        <w:tc>
          <w:tcPr>
            <w:tcW w:w="2330" w:type="pct"/>
            <w:vAlign w:val="center"/>
          </w:tcPr>
          <w:p w14:paraId="2F52BEFB"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810</w:t>
            </w:r>
          </w:p>
        </w:tc>
      </w:tr>
      <w:tr w:rsidR="00365F79" w:rsidRPr="00365F79" w14:paraId="600FC537" w14:textId="77777777" w:rsidTr="009E745B">
        <w:trPr>
          <w:trHeight w:val="397"/>
        </w:trPr>
        <w:tc>
          <w:tcPr>
            <w:tcW w:w="2670" w:type="pct"/>
            <w:vAlign w:val="center"/>
          </w:tcPr>
          <w:p w14:paraId="79DFC5A2"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Keywords Plus (ID)</w:t>
            </w:r>
          </w:p>
        </w:tc>
        <w:tc>
          <w:tcPr>
            <w:tcW w:w="2330" w:type="pct"/>
            <w:vAlign w:val="center"/>
          </w:tcPr>
          <w:p w14:paraId="18ADD6A2"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4093</w:t>
            </w:r>
          </w:p>
        </w:tc>
      </w:tr>
      <w:tr w:rsidR="00365F79" w:rsidRPr="00365F79" w14:paraId="12FF581F" w14:textId="77777777" w:rsidTr="009E745B">
        <w:trPr>
          <w:trHeight w:val="397"/>
        </w:trPr>
        <w:tc>
          <w:tcPr>
            <w:tcW w:w="2670" w:type="pct"/>
            <w:vAlign w:val="center"/>
          </w:tcPr>
          <w:p w14:paraId="580DA9F1"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Author's Keywords (DE)</w:t>
            </w:r>
          </w:p>
        </w:tc>
        <w:tc>
          <w:tcPr>
            <w:tcW w:w="2330" w:type="pct"/>
            <w:vAlign w:val="center"/>
          </w:tcPr>
          <w:p w14:paraId="1F3D7006"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5719</w:t>
            </w:r>
          </w:p>
        </w:tc>
      </w:tr>
      <w:tr w:rsidR="00365F79" w:rsidRPr="00365F79" w14:paraId="38B56304" w14:textId="77777777" w:rsidTr="009E745B">
        <w:trPr>
          <w:trHeight w:val="397"/>
        </w:trPr>
        <w:tc>
          <w:tcPr>
            <w:tcW w:w="2670" w:type="pct"/>
            <w:vAlign w:val="center"/>
          </w:tcPr>
          <w:p w14:paraId="68E44ABE"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Period</w:t>
            </w:r>
          </w:p>
        </w:tc>
        <w:tc>
          <w:tcPr>
            <w:tcW w:w="2330" w:type="pct"/>
            <w:vAlign w:val="center"/>
          </w:tcPr>
          <w:p w14:paraId="19143EAE"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 xml:space="preserve">1971 </w:t>
            </w:r>
            <w:r w:rsidR="00C10896" w:rsidRPr="00365F79">
              <w:rPr>
                <w:rFonts w:asciiTheme="majorBidi" w:hAnsiTheme="majorBidi" w:cstheme="majorBidi"/>
                <w:bCs/>
                <w:spacing w:val="-8"/>
                <w:sz w:val="26"/>
                <w:szCs w:val="26"/>
              </w:rPr>
              <w:t>–</w:t>
            </w:r>
            <w:r w:rsidRPr="00365F79">
              <w:rPr>
                <w:rFonts w:asciiTheme="majorBidi" w:hAnsiTheme="majorBidi" w:cstheme="majorBidi"/>
                <w:bCs/>
                <w:spacing w:val="-8"/>
                <w:sz w:val="26"/>
                <w:szCs w:val="26"/>
              </w:rPr>
              <w:t xml:space="preserve"> 2022</w:t>
            </w:r>
          </w:p>
        </w:tc>
      </w:tr>
      <w:tr w:rsidR="00365F79" w:rsidRPr="00365F79" w14:paraId="61869776" w14:textId="77777777" w:rsidTr="009E745B">
        <w:trPr>
          <w:trHeight w:val="397"/>
        </w:trPr>
        <w:tc>
          <w:tcPr>
            <w:tcW w:w="2670" w:type="pct"/>
            <w:vAlign w:val="center"/>
          </w:tcPr>
          <w:p w14:paraId="21A46713"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 xml:space="preserve">Average citations per </w:t>
            </w:r>
            <w:r w:rsidR="00C54038" w:rsidRPr="00365F79">
              <w:rPr>
                <w:rFonts w:asciiTheme="majorBidi" w:hAnsiTheme="majorBidi" w:cstheme="majorBidi"/>
                <w:bCs/>
                <w:spacing w:val="-8"/>
                <w:sz w:val="26"/>
                <w:szCs w:val="26"/>
              </w:rPr>
              <w:t>document</w:t>
            </w:r>
          </w:p>
        </w:tc>
        <w:tc>
          <w:tcPr>
            <w:tcW w:w="2330" w:type="pct"/>
            <w:vAlign w:val="center"/>
          </w:tcPr>
          <w:p w14:paraId="3B12F67B"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8.101</w:t>
            </w:r>
          </w:p>
        </w:tc>
      </w:tr>
      <w:tr w:rsidR="00365F79" w:rsidRPr="00365F79" w14:paraId="616E3376" w14:textId="77777777" w:rsidTr="009E745B">
        <w:trPr>
          <w:trHeight w:val="397"/>
        </w:trPr>
        <w:tc>
          <w:tcPr>
            <w:tcW w:w="2670" w:type="pct"/>
            <w:vAlign w:val="center"/>
          </w:tcPr>
          <w:p w14:paraId="036D6E5A"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Authors</w:t>
            </w:r>
          </w:p>
        </w:tc>
        <w:tc>
          <w:tcPr>
            <w:tcW w:w="2330" w:type="pct"/>
            <w:vAlign w:val="center"/>
          </w:tcPr>
          <w:p w14:paraId="182F1610"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5227</w:t>
            </w:r>
          </w:p>
        </w:tc>
      </w:tr>
      <w:tr w:rsidR="00365F79" w:rsidRPr="00365F79" w14:paraId="41994C49" w14:textId="77777777" w:rsidTr="009E745B">
        <w:trPr>
          <w:trHeight w:val="397"/>
        </w:trPr>
        <w:tc>
          <w:tcPr>
            <w:tcW w:w="2670" w:type="pct"/>
            <w:vAlign w:val="center"/>
          </w:tcPr>
          <w:p w14:paraId="5BB912ED"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Author Appearances</w:t>
            </w:r>
          </w:p>
        </w:tc>
        <w:tc>
          <w:tcPr>
            <w:tcW w:w="2330" w:type="pct"/>
            <w:vAlign w:val="center"/>
          </w:tcPr>
          <w:p w14:paraId="6617FEDD"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6189</w:t>
            </w:r>
          </w:p>
        </w:tc>
      </w:tr>
      <w:tr w:rsidR="00365F79" w:rsidRPr="00365F79" w14:paraId="7A6BA88B" w14:textId="77777777" w:rsidTr="009E745B">
        <w:trPr>
          <w:trHeight w:val="397"/>
        </w:trPr>
        <w:tc>
          <w:tcPr>
            <w:tcW w:w="2670" w:type="pct"/>
            <w:vAlign w:val="center"/>
          </w:tcPr>
          <w:p w14:paraId="31106ADB"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Authors of single-authored documents</w:t>
            </w:r>
          </w:p>
        </w:tc>
        <w:tc>
          <w:tcPr>
            <w:tcW w:w="2330" w:type="pct"/>
            <w:vAlign w:val="center"/>
          </w:tcPr>
          <w:p w14:paraId="5DE02155"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365</w:t>
            </w:r>
          </w:p>
        </w:tc>
      </w:tr>
      <w:tr w:rsidR="00365F79" w:rsidRPr="00365F79" w14:paraId="3B35F690" w14:textId="77777777" w:rsidTr="009E745B">
        <w:trPr>
          <w:trHeight w:val="397"/>
        </w:trPr>
        <w:tc>
          <w:tcPr>
            <w:tcW w:w="2670" w:type="pct"/>
            <w:vAlign w:val="center"/>
          </w:tcPr>
          <w:p w14:paraId="0F2DE791"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Authors of multi-authored documents</w:t>
            </w:r>
          </w:p>
        </w:tc>
        <w:tc>
          <w:tcPr>
            <w:tcW w:w="2330" w:type="pct"/>
            <w:vAlign w:val="center"/>
          </w:tcPr>
          <w:p w14:paraId="6F195DF2"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4862</w:t>
            </w:r>
          </w:p>
        </w:tc>
      </w:tr>
      <w:tr w:rsidR="00365F79" w:rsidRPr="00365F79" w14:paraId="6C0773EF" w14:textId="77777777" w:rsidTr="009E745B">
        <w:trPr>
          <w:trHeight w:val="397"/>
        </w:trPr>
        <w:tc>
          <w:tcPr>
            <w:tcW w:w="2670" w:type="pct"/>
            <w:vAlign w:val="center"/>
          </w:tcPr>
          <w:p w14:paraId="2040D0A6"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Single-authored documents</w:t>
            </w:r>
          </w:p>
        </w:tc>
        <w:tc>
          <w:tcPr>
            <w:tcW w:w="2330" w:type="pct"/>
            <w:vAlign w:val="center"/>
          </w:tcPr>
          <w:p w14:paraId="71913E14"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380</w:t>
            </w:r>
          </w:p>
        </w:tc>
      </w:tr>
      <w:tr w:rsidR="00365F79" w:rsidRPr="00365F79" w14:paraId="5F089155" w14:textId="77777777" w:rsidTr="009E745B">
        <w:trPr>
          <w:trHeight w:val="397"/>
        </w:trPr>
        <w:tc>
          <w:tcPr>
            <w:tcW w:w="2670" w:type="pct"/>
            <w:vAlign w:val="center"/>
          </w:tcPr>
          <w:p w14:paraId="74F77C9A"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Documents per Author</w:t>
            </w:r>
          </w:p>
        </w:tc>
        <w:tc>
          <w:tcPr>
            <w:tcW w:w="2330" w:type="pct"/>
            <w:vAlign w:val="center"/>
          </w:tcPr>
          <w:p w14:paraId="5574059F"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0.383</w:t>
            </w:r>
          </w:p>
        </w:tc>
      </w:tr>
      <w:tr w:rsidR="00365F79" w:rsidRPr="00365F79" w14:paraId="1DB4574D" w14:textId="77777777" w:rsidTr="009E745B">
        <w:trPr>
          <w:trHeight w:val="397"/>
        </w:trPr>
        <w:tc>
          <w:tcPr>
            <w:tcW w:w="2670" w:type="pct"/>
            <w:vAlign w:val="center"/>
          </w:tcPr>
          <w:p w14:paraId="66BC4B49"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Authors per Document</w:t>
            </w:r>
          </w:p>
        </w:tc>
        <w:tc>
          <w:tcPr>
            <w:tcW w:w="2330" w:type="pct"/>
            <w:vAlign w:val="center"/>
          </w:tcPr>
          <w:p w14:paraId="60A10E74"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2.61</w:t>
            </w:r>
          </w:p>
        </w:tc>
      </w:tr>
      <w:tr w:rsidR="00365F79" w:rsidRPr="00365F79" w14:paraId="0ACA2BE7" w14:textId="77777777" w:rsidTr="009E745B">
        <w:trPr>
          <w:trHeight w:val="397"/>
        </w:trPr>
        <w:tc>
          <w:tcPr>
            <w:tcW w:w="2670" w:type="pct"/>
            <w:vAlign w:val="center"/>
          </w:tcPr>
          <w:p w14:paraId="2A85F2AD"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Co-Authors per Documents</w:t>
            </w:r>
          </w:p>
        </w:tc>
        <w:tc>
          <w:tcPr>
            <w:tcW w:w="2330" w:type="pct"/>
            <w:vAlign w:val="center"/>
          </w:tcPr>
          <w:p w14:paraId="6FBB982F"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3.09</w:t>
            </w:r>
          </w:p>
        </w:tc>
      </w:tr>
      <w:tr w:rsidR="00365F79" w:rsidRPr="00365F79" w14:paraId="4179AE9D" w14:textId="77777777" w:rsidTr="009E745B">
        <w:trPr>
          <w:trHeight w:val="397"/>
        </w:trPr>
        <w:tc>
          <w:tcPr>
            <w:tcW w:w="2670" w:type="pct"/>
            <w:vAlign w:val="center"/>
          </w:tcPr>
          <w:p w14:paraId="0902F4E5"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Collaboration Index</w:t>
            </w:r>
          </w:p>
        </w:tc>
        <w:tc>
          <w:tcPr>
            <w:tcW w:w="2330" w:type="pct"/>
            <w:vAlign w:val="center"/>
          </w:tcPr>
          <w:p w14:paraId="51799C9A"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3</w:t>
            </w:r>
          </w:p>
        </w:tc>
      </w:tr>
      <w:tr w:rsidR="00F87323" w:rsidRPr="00365F79" w14:paraId="5F3C5CF8" w14:textId="77777777" w:rsidTr="009E745B">
        <w:trPr>
          <w:trHeight w:val="397"/>
        </w:trPr>
        <w:tc>
          <w:tcPr>
            <w:tcW w:w="2670" w:type="pct"/>
            <w:vAlign w:val="center"/>
          </w:tcPr>
          <w:p w14:paraId="742CA1BC" w14:textId="77777777" w:rsidR="006A402E" w:rsidRPr="00365F79" w:rsidRDefault="00A810FB" w:rsidP="009E745B">
            <w:pPr>
              <w:jc w:val="both"/>
              <w:rPr>
                <w:rFonts w:asciiTheme="majorBidi" w:hAnsiTheme="majorBidi" w:cstheme="majorBidi"/>
                <w:bCs/>
                <w:spacing w:val="-8"/>
                <w:sz w:val="26"/>
                <w:szCs w:val="26"/>
              </w:rPr>
            </w:pPr>
            <w:r w:rsidRPr="00365F79">
              <w:rPr>
                <w:rFonts w:asciiTheme="majorBidi" w:hAnsiTheme="majorBidi" w:cstheme="majorBidi"/>
                <w:bCs/>
                <w:spacing w:val="-8"/>
                <w:sz w:val="26"/>
                <w:szCs w:val="26"/>
              </w:rPr>
              <w:t>Article</w:t>
            </w:r>
          </w:p>
        </w:tc>
        <w:tc>
          <w:tcPr>
            <w:tcW w:w="2330" w:type="pct"/>
            <w:vAlign w:val="center"/>
          </w:tcPr>
          <w:p w14:paraId="6F45AE4B" w14:textId="77777777" w:rsidR="006A402E" w:rsidRPr="00365F79" w:rsidRDefault="00A810FB" w:rsidP="009E745B">
            <w:pPr>
              <w:jc w:val="center"/>
              <w:rPr>
                <w:rFonts w:asciiTheme="majorBidi" w:hAnsiTheme="majorBidi" w:cstheme="majorBidi"/>
                <w:bCs/>
                <w:spacing w:val="-8"/>
                <w:sz w:val="26"/>
                <w:szCs w:val="26"/>
              </w:rPr>
            </w:pPr>
            <w:r w:rsidRPr="00365F79">
              <w:rPr>
                <w:rFonts w:asciiTheme="majorBidi" w:hAnsiTheme="majorBidi" w:cstheme="majorBidi"/>
                <w:bCs/>
                <w:spacing w:val="-8"/>
                <w:sz w:val="26"/>
                <w:szCs w:val="26"/>
              </w:rPr>
              <w:t>2000</w:t>
            </w:r>
          </w:p>
        </w:tc>
      </w:tr>
    </w:tbl>
    <w:p w14:paraId="29C77B53" w14:textId="77777777" w:rsidR="00854EFF" w:rsidRPr="00365F79" w:rsidRDefault="00854EFF" w:rsidP="00854EFF">
      <w:pPr>
        <w:tabs>
          <w:tab w:val="left" w:pos="450"/>
          <w:tab w:val="left" w:pos="720"/>
          <w:tab w:val="left" w:pos="810"/>
        </w:tabs>
        <w:spacing w:line="300" w:lineRule="auto"/>
        <w:jc w:val="both"/>
        <w:rPr>
          <w:rFonts w:ascii="Times New Roman" w:hAnsi="Times New Roman"/>
          <w:sz w:val="26"/>
          <w:szCs w:val="26"/>
        </w:rPr>
      </w:pPr>
    </w:p>
    <w:p w14:paraId="64D2E1D6" w14:textId="16A7700D" w:rsidR="00E852E3" w:rsidRPr="00365F79" w:rsidRDefault="00A810FB" w:rsidP="00E852E3">
      <w:pPr>
        <w:tabs>
          <w:tab w:val="left" w:pos="450"/>
          <w:tab w:val="left" w:pos="720"/>
          <w:tab w:val="left" w:pos="810"/>
        </w:tabs>
        <w:spacing w:line="300" w:lineRule="auto"/>
        <w:ind w:firstLine="567"/>
        <w:jc w:val="both"/>
        <w:rPr>
          <w:rFonts w:ascii="Times New Roman" w:hAnsi="Times New Roman"/>
          <w:sz w:val="26"/>
          <w:szCs w:val="26"/>
        </w:rPr>
      </w:pPr>
      <w:r w:rsidRPr="00365F79">
        <w:rPr>
          <w:rFonts w:ascii="Times New Roman" w:hAnsi="Times New Roman"/>
          <w:sz w:val="26"/>
          <w:szCs w:val="26"/>
        </w:rPr>
        <w:t>These data constitute a substantial body of research literature in an unidentified field from 2010 to 2022.</w:t>
      </w:r>
      <w:r w:rsidR="008130C0">
        <w:rPr>
          <w:rFonts w:ascii="Times New Roman" w:hAnsi="Times New Roman"/>
          <w:sz w:val="26"/>
          <w:szCs w:val="26"/>
        </w:rPr>
        <w:t xml:space="preserve"> </w:t>
      </w:r>
      <w:r w:rsidRPr="00365F79">
        <w:rPr>
          <w:rFonts w:ascii="Times New Roman" w:hAnsi="Times New Roman"/>
          <w:sz w:val="26"/>
          <w:szCs w:val="26"/>
        </w:rPr>
        <w:t>This collection contains 2,000 published documents from 810 unique sources, reflecting the variety of references utilized by researchers.</w:t>
      </w:r>
      <w:r w:rsidR="008130C0">
        <w:rPr>
          <w:rFonts w:ascii="Times New Roman" w:hAnsi="Times New Roman"/>
          <w:sz w:val="26"/>
          <w:szCs w:val="26"/>
        </w:rPr>
        <w:t xml:space="preserve"> </w:t>
      </w:r>
      <w:r w:rsidRPr="00365F79">
        <w:rPr>
          <w:rFonts w:ascii="Times New Roman" w:hAnsi="Times New Roman"/>
          <w:sz w:val="26"/>
          <w:szCs w:val="26"/>
        </w:rPr>
        <w:t>In addition, there are 4093 additional keywords (Keywords Plus) and 5719 author-generated keywords (Author's Keywords), indicating that this literature explores a vast array of concepts and topics.</w:t>
      </w:r>
      <w:r w:rsidR="008130C0">
        <w:rPr>
          <w:rFonts w:ascii="Times New Roman" w:hAnsi="Times New Roman"/>
          <w:sz w:val="26"/>
          <w:szCs w:val="26"/>
        </w:rPr>
        <w:t xml:space="preserve"> </w:t>
      </w:r>
      <w:r w:rsidRPr="00365F79">
        <w:rPr>
          <w:rFonts w:ascii="Times New Roman" w:hAnsi="Times New Roman"/>
          <w:sz w:val="26"/>
          <w:szCs w:val="26"/>
        </w:rPr>
        <w:t>The relatively high citation rate, with an average of 8,101 citations per document, demonstrates the importance and influence of this body of literature within the academic community.</w:t>
      </w:r>
      <w:r w:rsidR="008130C0">
        <w:rPr>
          <w:rFonts w:ascii="Times New Roman" w:hAnsi="Times New Roman"/>
          <w:sz w:val="26"/>
          <w:szCs w:val="26"/>
        </w:rPr>
        <w:t xml:space="preserve"> </w:t>
      </w:r>
      <w:r w:rsidRPr="00365F79">
        <w:rPr>
          <w:rFonts w:ascii="Times New Roman" w:hAnsi="Times New Roman"/>
          <w:sz w:val="26"/>
          <w:szCs w:val="26"/>
        </w:rPr>
        <w:t>The data also indicate a high level of collaboration, with 5227 authors contributing to creating these documents.</w:t>
      </w:r>
      <w:r w:rsidR="008130C0">
        <w:rPr>
          <w:rFonts w:ascii="Times New Roman" w:hAnsi="Times New Roman"/>
          <w:sz w:val="26"/>
          <w:szCs w:val="26"/>
        </w:rPr>
        <w:t xml:space="preserve"> </w:t>
      </w:r>
      <w:r w:rsidR="00AD590E">
        <w:rPr>
          <w:rFonts w:ascii="Times New Roman" w:hAnsi="Times New Roman"/>
          <w:sz w:val="26"/>
          <w:szCs w:val="26"/>
        </w:rPr>
        <w:t>Except for</w:t>
      </w:r>
      <w:r w:rsidRPr="00365F79">
        <w:rPr>
          <w:rFonts w:ascii="Times New Roman" w:hAnsi="Times New Roman"/>
          <w:sz w:val="26"/>
          <w:szCs w:val="26"/>
        </w:rPr>
        <w:t xml:space="preserve"> 365 documents, </w:t>
      </w:r>
      <w:proofErr w:type="gramStart"/>
      <w:r w:rsidRPr="00365F79">
        <w:rPr>
          <w:rFonts w:ascii="Times New Roman" w:hAnsi="Times New Roman"/>
          <w:sz w:val="26"/>
          <w:szCs w:val="26"/>
        </w:rPr>
        <w:t>the majority of</w:t>
      </w:r>
      <w:proofErr w:type="gramEnd"/>
      <w:r w:rsidRPr="00365F79">
        <w:rPr>
          <w:rFonts w:ascii="Times New Roman" w:hAnsi="Times New Roman"/>
          <w:sz w:val="26"/>
          <w:szCs w:val="26"/>
        </w:rPr>
        <w:t xml:space="preserve"> the documents were the consequence of collaboration.</w:t>
      </w:r>
      <w:r w:rsidR="008130C0">
        <w:rPr>
          <w:rFonts w:ascii="Times New Roman" w:hAnsi="Times New Roman"/>
          <w:sz w:val="26"/>
          <w:szCs w:val="26"/>
        </w:rPr>
        <w:t xml:space="preserve"> </w:t>
      </w:r>
      <w:r w:rsidRPr="00365F79">
        <w:rPr>
          <w:rFonts w:ascii="Times New Roman" w:hAnsi="Times New Roman"/>
          <w:sz w:val="26"/>
          <w:szCs w:val="26"/>
        </w:rPr>
        <w:t>These outcomes demonstrate the predominance of collaboration in this area of research.</w:t>
      </w:r>
      <w:r w:rsidR="008130C0">
        <w:rPr>
          <w:rFonts w:ascii="Times New Roman" w:hAnsi="Times New Roman"/>
          <w:sz w:val="26"/>
          <w:szCs w:val="26"/>
        </w:rPr>
        <w:t xml:space="preserve"> </w:t>
      </w:r>
      <w:r w:rsidRPr="00365F79">
        <w:rPr>
          <w:rFonts w:ascii="Times New Roman" w:hAnsi="Times New Roman"/>
          <w:sz w:val="26"/>
          <w:szCs w:val="26"/>
        </w:rPr>
        <w:t>These data depict a highly cooperative research field with an average of 3 authors per document, a collaboration index of 3, and an average of 0.383 documents per author.</w:t>
      </w:r>
      <w:r w:rsidR="008130C0">
        <w:rPr>
          <w:rFonts w:ascii="Times New Roman" w:hAnsi="Times New Roman"/>
          <w:sz w:val="26"/>
          <w:szCs w:val="26"/>
        </w:rPr>
        <w:t xml:space="preserve"> </w:t>
      </w:r>
      <w:proofErr w:type="gramStart"/>
      <w:r w:rsidRPr="00365F79">
        <w:rPr>
          <w:rFonts w:ascii="Times New Roman" w:hAnsi="Times New Roman"/>
          <w:sz w:val="26"/>
          <w:szCs w:val="26"/>
        </w:rPr>
        <w:t>All of</w:t>
      </w:r>
      <w:proofErr w:type="gramEnd"/>
      <w:r w:rsidRPr="00365F79">
        <w:rPr>
          <w:rFonts w:ascii="Times New Roman" w:hAnsi="Times New Roman"/>
          <w:sz w:val="26"/>
          <w:szCs w:val="26"/>
        </w:rPr>
        <w:t xml:space="preserve"> the documents in this collection are scientific articles, indicating that scientific article research predominates in this body of literature.</w:t>
      </w:r>
      <w:r w:rsidR="008130C0">
        <w:rPr>
          <w:rFonts w:ascii="Times New Roman" w:hAnsi="Times New Roman"/>
          <w:sz w:val="26"/>
          <w:szCs w:val="26"/>
        </w:rPr>
        <w:t xml:space="preserve"> </w:t>
      </w:r>
      <w:r w:rsidRPr="00365F79">
        <w:rPr>
          <w:rFonts w:ascii="Times New Roman" w:hAnsi="Times New Roman"/>
          <w:sz w:val="26"/>
          <w:szCs w:val="26"/>
        </w:rPr>
        <w:t>Overall, these data shed light on the significance of collaboration and the applicability of research in this as-yet-unnamed field while emphasizing the diversity of topics explored in this literature.</w:t>
      </w:r>
    </w:p>
    <w:p w14:paraId="61D1C216" w14:textId="77777777" w:rsidR="00036B09" w:rsidRPr="00365F79" w:rsidRDefault="00A810FB" w:rsidP="00036B09">
      <w:pPr>
        <w:tabs>
          <w:tab w:val="left" w:pos="540"/>
        </w:tabs>
        <w:autoSpaceDE w:val="0"/>
        <w:autoSpaceDN w:val="0"/>
        <w:adjustRightInd w:val="0"/>
        <w:spacing w:line="300" w:lineRule="auto"/>
        <w:jc w:val="center"/>
        <w:rPr>
          <w:rFonts w:ascii="Times New Roman" w:eastAsiaTheme="minorEastAsia" w:hAnsi="Times New Roman"/>
          <w:b/>
          <w:bCs/>
          <w:sz w:val="26"/>
          <w:szCs w:val="26"/>
          <w:lang w:val="en"/>
        </w:rPr>
      </w:pPr>
      <w:r w:rsidRPr="00365F79">
        <w:rPr>
          <w:rFonts w:ascii="Times New Roman" w:eastAsiaTheme="minorEastAsia" w:hAnsi="Times New Roman"/>
          <w:b/>
          <w:bCs/>
          <w:sz w:val="26"/>
          <w:szCs w:val="26"/>
          <w:lang w:val="en"/>
        </w:rPr>
        <w:lastRenderedPageBreak/>
        <w:t>MOST INFLUENTIAL AUTHORS, AFFILIATION</w:t>
      </w:r>
      <w:r w:rsidR="00207434" w:rsidRPr="00365F79">
        <w:rPr>
          <w:rFonts w:ascii="Times New Roman" w:eastAsiaTheme="minorEastAsia" w:hAnsi="Times New Roman"/>
          <w:b/>
          <w:bCs/>
          <w:sz w:val="26"/>
          <w:szCs w:val="26"/>
          <w:lang w:val="en"/>
        </w:rPr>
        <w:t>S</w:t>
      </w:r>
      <w:r w:rsidRPr="00365F79">
        <w:rPr>
          <w:rFonts w:ascii="Times New Roman" w:eastAsiaTheme="minorEastAsia" w:hAnsi="Times New Roman"/>
          <w:b/>
          <w:bCs/>
          <w:sz w:val="26"/>
          <w:szCs w:val="26"/>
          <w:lang w:val="en"/>
        </w:rPr>
        <w:t>, AND COUNTRIE</w:t>
      </w:r>
      <w:r w:rsidR="00207434" w:rsidRPr="00365F79">
        <w:rPr>
          <w:rFonts w:ascii="Times New Roman" w:eastAsiaTheme="minorEastAsia" w:hAnsi="Times New Roman"/>
          <w:b/>
          <w:bCs/>
          <w:sz w:val="26"/>
          <w:szCs w:val="26"/>
          <w:lang w:val="en"/>
        </w:rPr>
        <w:t>S</w:t>
      </w:r>
    </w:p>
    <w:p w14:paraId="470FB9E8" w14:textId="7EC886BD" w:rsidR="00036B09" w:rsidRDefault="00A810FB" w:rsidP="00036B09">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r w:rsidRPr="00365F79">
        <w:rPr>
          <w:rFonts w:ascii="Times New Roman" w:eastAsiaTheme="minorEastAsia" w:hAnsi="Times New Roman"/>
          <w:sz w:val="26"/>
          <w:szCs w:val="26"/>
          <w:lang w:val="en"/>
        </w:rPr>
        <w:t>The developments experienced by articles in this field are associated with societies</w:t>
      </w:r>
      <w:r w:rsidR="00207434" w:rsidRPr="00365F79">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scientific communities, authors, references or sources, </w:t>
      </w:r>
      <w:r w:rsidR="00207434" w:rsidRPr="00365F79">
        <w:rPr>
          <w:rFonts w:ascii="Times New Roman" w:eastAsiaTheme="minorEastAsia" w:hAnsi="Times New Roman"/>
          <w:sz w:val="26"/>
          <w:szCs w:val="26"/>
          <w:lang w:val="en"/>
        </w:rPr>
        <w:t xml:space="preserve">and </w:t>
      </w:r>
      <w:r w:rsidRPr="00365F79">
        <w:rPr>
          <w:rFonts w:ascii="Times New Roman" w:eastAsiaTheme="minorEastAsia" w:hAnsi="Times New Roman"/>
          <w:sz w:val="26"/>
          <w:szCs w:val="26"/>
          <w:lang w:val="en"/>
        </w:rPr>
        <w:t>affiliations</w:t>
      </w:r>
      <w:r w:rsidR="00207434" w:rsidRPr="00365F79">
        <w:rPr>
          <w:rFonts w:ascii="Times New Roman" w:eastAsiaTheme="minorEastAsia" w:hAnsi="Times New Roman"/>
          <w:sz w:val="26"/>
          <w:szCs w:val="26"/>
          <w:lang w:val="en"/>
        </w:rPr>
        <w:t>—</w:t>
      </w:r>
      <w:r w:rsidR="00D702A5" w:rsidRPr="00365F79">
        <w:rPr>
          <w:rFonts w:ascii="Times New Roman" w:eastAsiaTheme="minorEastAsia" w:hAnsi="Times New Roman"/>
          <w:sz w:val="26"/>
          <w:szCs w:val="26"/>
          <w:lang w:val="en"/>
        </w:rPr>
        <w:t>Figure</w:t>
      </w:r>
      <w:r w:rsidRPr="00365F79">
        <w:rPr>
          <w:rFonts w:ascii="Times New Roman" w:eastAsiaTheme="minorEastAsia" w:hAnsi="Times New Roman"/>
          <w:sz w:val="26"/>
          <w:szCs w:val="26"/>
          <w:lang w:val="en"/>
        </w:rPr>
        <w:t xml:space="preserve"> </w:t>
      </w:r>
      <w:r w:rsidR="00B004F1" w:rsidRPr="00365F79">
        <w:rPr>
          <w:rFonts w:ascii="Times New Roman" w:eastAsiaTheme="minorEastAsia" w:hAnsi="Times New Roman"/>
          <w:sz w:val="26"/>
          <w:szCs w:val="26"/>
          <w:lang w:val="en"/>
        </w:rPr>
        <w:t>2</w:t>
      </w:r>
      <w:r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The graph explains that from year to year</w:t>
      </w:r>
      <w:r w:rsidR="00207434" w:rsidRPr="00365F79">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it changes rapidly recorded from 1971</w:t>
      </w:r>
      <w:r w:rsidR="00AD590E">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w:t>
      </w:r>
      <w:r w:rsidR="00AD590E">
        <w:rPr>
          <w:rFonts w:ascii="Times New Roman" w:eastAsiaTheme="minorEastAsia" w:hAnsi="Times New Roman"/>
          <w:sz w:val="26"/>
          <w:szCs w:val="26"/>
          <w:lang w:val="en"/>
        </w:rPr>
        <w:t xml:space="preserve">and </w:t>
      </w:r>
      <w:r w:rsidRPr="00365F79">
        <w:rPr>
          <w:rFonts w:ascii="Times New Roman" w:eastAsiaTheme="minorEastAsia" w:hAnsi="Times New Roman"/>
          <w:sz w:val="26"/>
          <w:szCs w:val="26"/>
          <w:lang w:val="en"/>
        </w:rPr>
        <w:t xml:space="preserve">titles related to </w:t>
      </w:r>
      <w:r w:rsidR="00F72933" w:rsidRPr="00365F79">
        <w:rPr>
          <w:rFonts w:ascii="Times New Roman" w:eastAsiaTheme="minorEastAsia" w:hAnsi="Times New Roman"/>
          <w:sz w:val="26"/>
          <w:szCs w:val="26"/>
          <w:lang w:val="en"/>
        </w:rPr>
        <w:t xml:space="preserve">Islamic management </w:t>
      </w:r>
      <w:r w:rsidRPr="00365F79">
        <w:rPr>
          <w:rFonts w:ascii="Times New Roman" w:eastAsiaTheme="minorEastAsia" w:hAnsi="Times New Roman"/>
          <w:sz w:val="26"/>
          <w:szCs w:val="26"/>
          <w:lang w:val="en"/>
        </w:rPr>
        <w:t>have become a topic researched by researchers</w:t>
      </w:r>
      <w:r w:rsidR="00207434"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207434" w:rsidRPr="00365F79">
        <w:rPr>
          <w:rFonts w:ascii="Times New Roman" w:eastAsiaTheme="minorEastAsia" w:hAnsi="Times New Roman"/>
          <w:sz w:val="26"/>
          <w:szCs w:val="26"/>
          <w:lang w:val="en"/>
        </w:rPr>
        <w:t>F</w:t>
      </w:r>
      <w:r w:rsidRPr="00365F79">
        <w:rPr>
          <w:rFonts w:ascii="Times New Roman" w:eastAsiaTheme="minorEastAsia" w:hAnsi="Times New Roman"/>
          <w:sz w:val="26"/>
          <w:szCs w:val="26"/>
          <w:lang w:val="en"/>
        </w:rPr>
        <w:t>rom that year</w:t>
      </w:r>
      <w:r w:rsidR="00207434" w:rsidRPr="00365F79">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it explains a graph that shows very significant changes because from 1971</w:t>
      </w:r>
      <w:r w:rsidR="00207434" w:rsidRPr="00365F79">
        <w:rPr>
          <w:rFonts w:ascii="Times New Roman" w:eastAsiaTheme="minorEastAsia" w:hAnsi="Times New Roman"/>
          <w:sz w:val="26"/>
          <w:szCs w:val="26"/>
          <w:lang w:val="en"/>
        </w:rPr>
        <w:t>,</w:t>
      </w:r>
      <w:r w:rsidRPr="00365F79">
        <w:rPr>
          <w:rFonts w:ascii="Times New Roman" w:eastAsiaTheme="minorEastAsia" w:hAnsi="Times New Roman"/>
          <w:sz w:val="26"/>
          <w:szCs w:val="26"/>
          <w:lang w:val="en"/>
        </w:rPr>
        <w:t xml:space="preserve"> from only 1 document and continuously increasing until 2019 to the highest peak of 270 documents indicates that the topic each year has its circle to be researched and this topic is </w:t>
      </w:r>
      <w:r w:rsidR="00207434" w:rsidRPr="00365F79">
        <w:rPr>
          <w:rFonts w:ascii="Times New Roman" w:eastAsiaTheme="minorEastAsia" w:hAnsi="Times New Roman"/>
          <w:sz w:val="26"/>
          <w:szCs w:val="26"/>
          <w:lang w:val="en"/>
        </w:rPr>
        <w:t>flexible</w:t>
      </w:r>
      <w:r w:rsidRPr="00365F79">
        <w:rPr>
          <w:rFonts w:ascii="Times New Roman" w:eastAsiaTheme="minorEastAsia" w:hAnsi="Times New Roman"/>
          <w:sz w:val="26"/>
          <w:szCs w:val="26"/>
          <w:lang w:val="en"/>
        </w:rPr>
        <w:t xml:space="preserve"> and keeps up with the times.</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lang w:val="en"/>
        </w:rPr>
        <w:t xml:space="preserve">This topic is increasing </w:t>
      </w:r>
      <w:r w:rsidR="00AD590E">
        <w:rPr>
          <w:rFonts w:ascii="Times New Roman" w:eastAsiaTheme="minorEastAsia" w:hAnsi="Times New Roman"/>
          <w:sz w:val="26"/>
          <w:szCs w:val="26"/>
          <w:lang w:val="en"/>
        </w:rPr>
        <w:t>yearly because it makes people curious about Islamic m</w:t>
      </w:r>
      <w:r w:rsidRPr="00365F79">
        <w:rPr>
          <w:rFonts w:ascii="Times New Roman" w:eastAsiaTheme="minorEastAsia" w:hAnsi="Times New Roman"/>
          <w:sz w:val="26"/>
          <w:szCs w:val="26"/>
          <w:lang w:val="en"/>
        </w:rPr>
        <w:t>anagement</w:t>
      </w:r>
      <w:r w:rsidR="00207434"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207434" w:rsidRPr="00365F79">
        <w:rPr>
          <w:rFonts w:ascii="Times New Roman" w:eastAsiaTheme="minorEastAsia" w:hAnsi="Times New Roman"/>
          <w:sz w:val="26"/>
          <w:szCs w:val="26"/>
          <w:lang w:val="en"/>
        </w:rPr>
        <w:t>T</w:t>
      </w:r>
      <w:r w:rsidRPr="00365F79">
        <w:rPr>
          <w:rFonts w:ascii="Times New Roman" w:eastAsiaTheme="minorEastAsia" w:hAnsi="Times New Roman"/>
          <w:sz w:val="26"/>
          <w:szCs w:val="26"/>
          <w:lang w:val="en"/>
        </w:rPr>
        <w:t xml:space="preserve">his topic is also one of the </w:t>
      </w:r>
      <w:r w:rsidR="00207434" w:rsidRPr="00365F79">
        <w:rPr>
          <w:rFonts w:ascii="Times New Roman" w:eastAsiaTheme="minorEastAsia" w:hAnsi="Times New Roman"/>
          <w:sz w:val="26"/>
          <w:szCs w:val="26"/>
          <w:lang w:val="en"/>
        </w:rPr>
        <w:t>essential</w:t>
      </w:r>
      <w:r w:rsidRPr="00365F79">
        <w:rPr>
          <w:rFonts w:ascii="Times New Roman" w:eastAsiaTheme="minorEastAsia" w:hAnsi="Times New Roman"/>
          <w:sz w:val="26"/>
          <w:szCs w:val="26"/>
          <w:lang w:val="en"/>
        </w:rPr>
        <w:t xml:space="preserve"> variables in interest </w:t>
      </w:r>
      <w:r w:rsidR="00207434" w:rsidRPr="00365F79">
        <w:rPr>
          <w:rFonts w:ascii="Times New Roman" w:eastAsiaTheme="minorEastAsia" w:hAnsi="Times New Roman"/>
          <w:sz w:val="26"/>
          <w:szCs w:val="26"/>
          <w:lang w:val="en"/>
        </w:rPr>
        <w:t>in</w:t>
      </w:r>
      <w:r w:rsidRPr="00365F79">
        <w:rPr>
          <w:rFonts w:ascii="Times New Roman" w:eastAsiaTheme="minorEastAsia" w:hAnsi="Times New Roman"/>
          <w:sz w:val="26"/>
          <w:szCs w:val="26"/>
          <w:lang w:val="en"/>
        </w:rPr>
        <w:t xml:space="preserve"> Islamic finance and organizing behavior in Islamic finance</w:t>
      </w:r>
      <w:r w:rsidR="00207434" w:rsidRPr="00365F79">
        <w:rPr>
          <w:rFonts w:ascii="Times New Roman" w:eastAsiaTheme="minorEastAsia" w:hAnsi="Times New Roman"/>
          <w:sz w:val="26"/>
          <w:szCs w:val="26"/>
        </w:rPr>
        <w:t xml:space="preserve"> </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{"citationItems":[{"id":"ITEM-1","itemData":{"DOI":"10.1108/IMEFM-11-2019-0466","ISSN":"17538408","abstract":"Purpose: The present study aims to focus on the management of public listed companies (PLC) in Malaysia. It aims to explore the factors that influence the behavioural intention of the managers in donating cash waqf (endowment) as part of their organisations’ corporate philanthropy. Design/methodology/approach: The theory of planned behaviour was used, and 701 questionnaires were emailed to PLCs’ managers. Four main variables, i.e. economic attitude, political pressure, perceived behavioural control (PBC) and personal moral obligation, were tested and analysed by using structural equation modelling. Findings: The findings showed that the first three variables, attitude, subjective norms and PBC of the management, significantly influenced management’s behavioural intention to donate cash waqf. Nonetheless, the personal moral obligation of the management was found to be insignificant. Research limitations/implications: One of the main limitations is that it involved only quantitative surveys with managers in Malaysia. In future, the findings of this study can be supported by interviews. Originality/value: The present study integrates the corporate social responsibility (CSR) fund of Shariah-compliant companies for the development of waqf property. The combination of CSR funds and waqf land will solve the waqf institution’s fund deficit issue. This will optimize waqf land development efficiency and benefit society.","author":[{"dropping-particle":"","family":"Allah Pitchay","given":"Anwar","non-dropping-particle":"","parse-names":false,"suffix":""}],"container-title":"International Journal of Islamic and Middle Eastern Finance and Management","id":"ITEM-1","issued":{"date-parts":[["2022"]]},"title":"Factors influence intention of management of Shariah-compliant companies to participate in Islamic voluntary charity","type":"article-journal"},"uris":["http://www.mendeley.com/documents/?uuid=29ed3efa-868d-4a93-805a-244dad360a15"]}],"mendeley":{"formattedCitation":"(Allah Pitchay, 2022)","plainTextFormattedCitation":"(Allah Pitchay, 2022)","previouslyFormattedCitation":"(Allah Pitchay, 2022)"},"properties":{"noteIndex":0},"schema":"https://github.com/citation-style-language/schema/raw/master/csl-citation.json"}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noProof/>
          <w:sz w:val="26"/>
          <w:szCs w:val="26"/>
        </w:rPr>
        <w:t>(Allah Pitchay, 2022)</w:t>
      </w:r>
      <w:r w:rsidR="004C3683" w:rsidRPr="00365F79">
        <w:rPr>
          <w:rStyle w:val="ab"/>
          <w:rFonts w:ascii="Times New Roman" w:eastAsiaTheme="minorEastAsia" w:hAnsi="Times New Roman"/>
          <w:sz w:val="26"/>
          <w:szCs w:val="26"/>
        </w:rPr>
        <w:fldChar w:fldCharType="end"/>
      </w:r>
      <w:r w:rsidR="00207434"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00F72933" w:rsidRPr="00365F79">
        <w:rPr>
          <w:rFonts w:ascii="Times New Roman" w:eastAsiaTheme="minorEastAsia" w:hAnsi="Times New Roman"/>
          <w:sz w:val="26"/>
          <w:szCs w:val="26"/>
          <w:lang w:val="en"/>
        </w:rPr>
        <w:t xml:space="preserve">Islamic management </w:t>
      </w:r>
      <w:r w:rsidRPr="00365F79">
        <w:rPr>
          <w:rFonts w:ascii="Times New Roman" w:eastAsiaTheme="minorEastAsia" w:hAnsi="Times New Roman"/>
          <w:sz w:val="26"/>
          <w:szCs w:val="26"/>
          <w:lang w:val="en"/>
        </w:rPr>
        <w:t xml:space="preserve">became one of the interesting </w:t>
      </w:r>
      <w:r w:rsidR="00AD590E">
        <w:rPr>
          <w:rFonts w:ascii="Times New Roman" w:eastAsiaTheme="minorEastAsia" w:hAnsi="Times New Roman"/>
          <w:sz w:val="26"/>
          <w:szCs w:val="26"/>
          <w:lang w:val="en"/>
        </w:rPr>
        <w:t>topics discussed in a 2019 study</w:t>
      </w:r>
      <w:r w:rsidR="00207434"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207434" w:rsidRPr="00365F79">
        <w:rPr>
          <w:rFonts w:ascii="Times New Roman" w:eastAsiaTheme="minorEastAsia" w:hAnsi="Times New Roman"/>
          <w:sz w:val="26"/>
          <w:szCs w:val="26"/>
          <w:lang w:val="en"/>
        </w:rPr>
        <w:t xml:space="preserve">This </w:t>
      </w:r>
      <w:proofErr w:type="gramStart"/>
      <w:r w:rsidR="00207434" w:rsidRPr="00365F79">
        <w:rPr>
          <w:rFonts w:ascii="Times New Roman" w:eastAsiaTheme="minorEastAsia" w:hAnsi="Times New Roman"/>
          <w:sz w:val="26"/>
          <w:szCs w:val="26"/>
          <w:lang w:val="en"/>
        </w:rPr>
        <w:t>particular subject</w:t>
      </w:r>
      <w:proofErr w:type="gramEnd"/>
      <w:r w:rsidR="00207434" w:rsidRPr="00365F79">
        <w:rPr>
          <w:rFonts w:ascii="Times New Roman" w:eastAsiaTheme="minorEastAsia" w:hAnsi="Times New Roman"/>
          <w:sz w:val="26"/>
          <w:szCs w:val="26"/>
          <w:lang w:val="en"/>
        </w:rPr>
        <w:t xml:space="preserve"> matter saw a surge in publications, reaching 270 documents.</w:t>
      </w:r>
      <w:r w:rsidR="008130C0">
        <w:rPr>
          <w:rFonts w:ascii="Times New Roman" w:eastAsiaTheme="minorEastAsia" w:hAnsi="Times New Roman"/>
          <w:sz w:val="26"/>
          <w:szCs w:val="26"/>
          <w:lang w:val="en"/>
        </w:rPr>
        <w:t xml:space="preserve"> </w:t>
      </w:r>
      <w:r w:rsidR="00207434" w:rsidRPr="00365F79">
        <w:rPr>
          <w:rFonts w:ascii="Times New Roman" w:eastAsiaTheme="minorEastAsia" w:hAnsi="Times New Roman"/>
          <w:sz w:val="26"/>
          <w:szCs w:val="26"/>
          <w:lang w:val="en"/>
        </w:rPr>
        <w:t>This spike coincided with the onset of the COVID-19 pandemic, indicating that the pandemic had a macroeconomic impact that also affected the domain of Islamic management.</w:t>
      </w:r>
      <w:r w:rsidR="008130C0">
        <w:rPr>
          <w:rFonts w:ascii="Times New Roman" w:eastAsiaTheme="minorEastAsia" w:hAnsi="Times New Roman"/>
          <w:sz w:val="26"/>
          <w:szCs w:val="26"/>
          <w:lang w:val="en"/>
        </w:rPr>
        <w:t xml:space="preserve"> </w:t>
      </w:r>
      <w:r w:rsidR="00207434" w:rsidRPr="00365F79">
        <w:rPr>
          <w:rFonts w:ascii="Times New Roman" w:eastAsiaTheme="minorEastAsia" w:hAnsi="Times New Roman"/>
          <w:sz w:val="26"/>
          <w:szCs w:val="26"/>
          <w:lang w:val="en"/>
        </w:rPr>
        <w:t>During that year, there was a heightened focus on regulating and managing finances and behavior, with Islamic management emerging as a viable option.</w:t>
      </w:r>
      <w:r w:rsidR="008130C0">
        <w:rPr>
          <w:rFonts w:ascii="Times New Roman" w:eastAsiaTheme="minorEastAsia" w:hAnsi="Times New Roman"/>
          <w:sz w:val="26"/>
          <w:szCs w:val="26"/>
          <w:lang w:val="en"/>
        </w:rPr>
        <w:t xml:space="preserve"> </w:t>
      </w:r>
      <w:r w:rsidR="00207434" w:rsidRPr="00365F79">
        <w:rPr>
          <w:rFonts w:ascii="Times New Roman" w:eastAsiaTheme="minorEastAsia" w:hAnsi="Times New Roman"/>
          <w:sz w:val="26"/>
          <w:szCs w:val="26"/>
          <w:lang w:val="en"/>
        </w:rPr>
        <w:t>The data's graphical representation indicates that many authors published works on Islamic management during this period.</w:t>
      </w:r>
    </w:p>
    <w:p w14:paraId="14A29199" w14:textId="77777777" w:rsidR="009E745B" w:rsidRDefault="009E745B" w:rsidP="009E745B">
      <w:pPr>
        <w:tabs>
          <w:tab w:val="left" w:pos="450"/>
          <w:tab w:val="left" w:pos="720"/>
          <w:tab w:val="left" w:pos="810"/>
        </w:tabs>
        <w:spacing w:line="300" w:lineRule="auto"/>
        <w:jc w:val="center"/>
        <w:rPr>
          <w:rFonts w:ascii="Times New Roman" w:eastAsiaTheme="minorEastAsia" w:hAnsi="Times New Roman"/>
          <w:b/>
          <w:bCs/>
          <w:sz w:val="26"/>
          <w:szCs w:val="26"/>
        </w:rPr>
      </w:pPr>
    </w:p>
    <w:p w14:paraId="449A1FB0" w14:textId="40C6A778" w:rsidR="009E745B" w:rsidRPr="00365F79" w:rsidRDefault="009E745B" w:rsidP="009E745B">
      <w:pPr>
        <w:tabs>
          <w:tab w:val="left" w:pos="450"/>
          <w:tab w:val="left" w:pos="720"/>
          <w:tab w:val="left" w:pos="810"/>
        </w:tabs>
        <w:spacing w:line="300" w:lineRule="auto"/>
        <w:rPr>
          <w:rFonts w:ascii="Times New Roman" w:eastAsiaTheme="minorEastAsia" w:hAnsi="Times New Roman"/>
          <w:sz w:val="26"/>
          <w:szCs w:val="26"/>
          <w:lang w:val="en"/>
        </w:rPr>
      </w:pPr>
      <w:r w:rsidRPr="00365F79">
        <w:rPr>
          <w:rFonts w:ascii="Times New Roman" w:eastAsiaTheme="minorEastAsia" w:hAnsi="Times New Roman"/>
          <w:b/>
          <w:bCs/>
          <w:sz w:val="26"/>
          <w:szCs w:val="26"/>
        </w:rPr>
        <w:t xml:space="preserve">Figure </w:t>
      </w:r>
      <w:proofErr w:type="gramStart"/>
      <w:r w:rsidRPr="00365F79">
        <w:rPr>
          <w:rFonts w:ascii="Times New Roman" w:eastAsiaTheme="minorEastAsia" w:hAnsi="Times New Roman"/>
          <w:b/>
          <w:bCs/>
          <w:sz w:val="26"/>
          <w:szCs w:val="26"/>
        </w:rPr>
        <w:t>2</w:t>
      </w:r>
      <w:r w:rsidRPr="00365F79">
        <w:rPr>
          <w:rFonts w:ascii="Times New Roman" w:eastAsiaTheme="minorEastAsia" w:hAnsi="Times New Roman"/>
          <w:sz w:val="26"/>
          <w:szCs w:val="26"/>
        </w:rPr>
        <w:t xml:space="preserve"> </w:t>
      </w:r>
      <w:r w:rsidR="00AB5CA6">
        <w:rPr>
          <w:rFonts w:ascii="Times New Roman" w:eastAsiaTheme="minorEastAsia" w:hAnsi="Times New Roman" w:hint="eastAsia"/>
          <w:sz w:val="26"/>
          <w:szCs w:val="26"/>
          <w:lang w:eastAsia="zh-TW"/>
        </w:rPr>
        <w:t xml:space="preserve"> </w:t>
      </w:r>
      <w:r w:rsidRPr="009E745B">
        <w:rPr>
          <w:rFonts w:ascii="Times New Roman" w:eastAsiaTheme="minorEastAsia" w:hAnsi="Times New Roman"/>
          <w:i/>
          <w:iCs/>
          <w:sz w:val="26"/>
          <w:szCs w:val="26"/>
        </w:rPr>
        <w:t>Document</w:t>
      </w:r>
      <w:proofErr w:type="gramEnd"/>
      <w:r w:rsidRPr="009E745B">
        <w:rPr>
          <w:rFonts w:ascii="Times New Roman" w:eastAsiaTheme="minorEastAsia" w:hAnsi="Times New Roman"/>
          <w:i/>
          <w:iCs/>
          <w:sz w:val="26"/>
          <w:szCs w:val="26"/>
        </w:rPr>
        <w:t xml:space="preserve"> by Year</w:t>
      </w:r>
    </w:p>
    <w:p w14:paraId="415BD30C" w14:textId="77777777" w:rsidR="00036B09" w:rsidRPr="00365F79" w:rsidRDefault="00A810FB" w:rsidP="00453E59">
      <w:pPr>
        <w:tabs>
          <w:tab w:val="left" w:pos="450"/>
          <w:tab w:val="left" w:pos="720"/>
          <w:tab w:val="left" w:pos="810"/>
        </w:tabs>
        <w:spacing w:line="300" w:lineRule="auto"/>
        <w:jc w:val="center"/>
        <w:rPr>
          <w:rFonts w:ascii="Times New Roman" w:eastAsiaTheme="minorEastAsia" w:hAnsi="Times New Roman"/>
          <w:sz w:val="26"/>
          <w:szCs w:val="26"/>
        </w:rPr>
      </w:pPr>
      <w:r w:rsidRPr="00365F79">
        <w:rPr>
          <w:rFonts w:asciiTheme="majorBidi" w:hAnsiTheme="majorBidi" w:cstheme="majorBidi"/>
          <w:noProof/>
          <w:sz w:val="32"/>
          <w:szCs w:val="32"/>
          <w:lang w:eastAsia="zh-TW"/>
        </w:rPr>
        <w:drawing>
          <wp:inline distT="0" distB="0" distL="0" distR="0" wp14:anchorId="175905DD" wp14:editId="4D42ADC6">
            <wp:extent cx="5675396" cy="3411420"/>
            <wp:effectExtent l="0" t="0" r="1905" b="17780"/>
            <wp:docPr id="2" name="Chart 2">
              <a:extLst xmlns:a="http://schemas.openxmlformats.org/drawingml/2006/main">
                <a:ext uri="{FF2B5EF4-FFF2-40B4-BE49-F238E27FC236}">
                  <a16:creationId xmlns:a16="http://schemas.microsoft.com/office/drawing/2014/main" id="{9F7192A3-AAD2-4420-BC22-9613F2E1E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294301" w14:textId="0AB07A4B" w:rsidR="00C522D7" w:rsidRPr="00365F79" w:rsidRDefault="00A810FB" w:rsidP="009E745B">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rPr>
        <w:lastRenderedPageBreak/>
        <w:t>These data illustrate the evolution of management throughout history.</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Since it first appeared in 1971 with a single document, interest in the topic has grown substantially.</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The graph illustrates the resilience and relevance of Islamic management as a field of study responsive to social and contemporary issues, with the number of publications consistently increasing.</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The increase in annual publications reflects researchers' high interest and curiosity in comprehending and applying Islamic principles in management.</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The publication of 270 Islamic management-related documents in 2019 coincided with the onset of the COVID-19 pandemic, which heightened the significance of Islamic management.</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 xml:space="preserve">This suggests that the pandemic has a significant macroeconomic impact that extends to the Islamic management domain, </w:t>
      </w:r>
      <w:r w:rsidR="00AD590E">
        <w:rPr>
          <w:rFonts w:ascii="Times New Roman" w:eastAsiaTheme="minorEastAsia" w:hAnsi="Times New Roman"/>
          <w:sz w:val="26"/>
          <w:szCs w:val="26"/>
        </w:rPr>
        <w:t>main</w:t>
      </w:r>
      <w:r w:rsidR="00AD590E" w:rsidRPr="00365F79">
        <w:rPr>
          <w:rFonts w:ascii="Times New Roman" w:eastAsiaTheme="minorEastAsia" w:hAnsi="Times New Roman"/>
          <w:sz w:val="26"/>
          <w:szCs w:val="26"/>
        </w:rPr>
        <w:t xml:space="preserve">ly </w:t>
      </w:r>
      <w:r w:rsidR="00AD590E">
        <w:rPr>
          <w:rFonts w:ascii="Times New Roman" w:eastAsiaTheme="minorEastAsia" w:hAnsi="Times New Roman"/>
          <w:sz w:val="26"/>
          <w:szCs w:val="26"/>
        </w:rPr>
        <w:t>regarding</w:t>
      </w:r>
      <w:r w:rsidRPr="00365F79">
        <w:rPr>
          <w:rFonts w:ascii="Times New Roman" w:eastAsiaTheme="minorEastAsia" w:hAnsi="Times New Roman"/>
          <w:sz w:val="26"/>
          <w:szCs w:val="26"/>
        </w:rPr>
        <w:t xml:space="preserve"> financial and behavioral regulations.</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In addition, graphical data demonstrates the high level of collaborative writing activity among numerous authors in Islamic management literature.</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Islamic management is a crucial aspect of Islamic finance and coordinating behavior within the context of Islamic finance.</w:t>
      </w:r>
      <w:r w:rsidR="008130C0">
        <w:rPr>
          <w:rFonts w:ascii="Times New Roman" w:eastAsiaTheme="minorEastAsia" w:hAnsi="Times New Roman"/>
          <w:sz w:val="26"/>
          <w:szCs w:val="26"/>
        </w:rPr>
        <w:t xml:space="preserve"> </w:t>
      </w:r>
      <w:r w:rsidR="00AD590E" w:rsidRPr="00AD590E">
        <w:rPr>
          <w:rFonts w:ascii="Times New Roman" w:eastAsiaTheme="minorEastAsia" w:hAnsi="Times New Roman"/>
          <w:sz w:val="26"/>
          <w:szCs w:val="26"/>
        </w:rPr>
        <w:t>In conclusion, these data demonstrate Islamic management's development, resilience, and significance in research</w:t>
      </w:r>
      <w:r w:rsidR="00AD590E">
        <w:rPr>
          <w:rFonts w:ascii="Times New Roman" w:eastAsiaTheme="minorEastAsia" w:hAnsi="Times New Roman"/>
          <w:sz w:val="26"/>
          <w:szCs w:val="26"/>
        </w:rPr>
        <w:t xml:space="preserve"> and</w:t>
      </w:r>
      <w:r w:rsidR="00AD590E" w:rsidRPr="00AD590E">
        <w:rPr>
          <w:rFonts w:ascii="Times New Roman" w:eastAsiaTheme="minorEastAsia" w:hAnsi="Times New Roman"/>
          <w:sz w:val="26"/>
          <w:szCs w:val="26"/>
        </w:rPr>
        <w:t xml:space="preserve"> its impact on social issues such as the COVID-19 pandemic.</w:t>
      </w:r>
    </w:p>
    <w:p w14:paraId="42FC4CA3" w14:textId="569413B4" w:rsidR="00CE11C2" w:rsidRPr="00365F79" w:rsidRDefault="00A810FB" w:rsidP="00CE11C2">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lang w:val="en"/>
        </w:rPr>
        <w:t xml:space="preserve">In </w:t>
      </w:r>
      <w:r w:rsidR="00D702A5" w:rsidRPr="00365F79">
        <w:rPr>
          <w:rFonts w:ascii="Times New Roman" w:eastAsiaTheme="minorEastAsia" w:hAnsi="Times New Roman"/>
          <w:sz w:val="26"/>
          <w:szCs w:val="26"/>
          <w:lang w:val="en"/>
        </w:rPr>
        <w:t>Figure</w:t>
      </w:r>
      <w:r w:rsidR="00C522D7" w:rsidRPr="00365F79">
        <w:rPr>
          <w:rFonts w:ascii="Times New Roman" w:eastAsiaTheme="minorEastAsia" w:hAnsi="Times New Roman"/>
          <w:sz w:val="26"/>
          <w:szCs w:val="26"/>
          <w:lang w:val="en"/>
        </w:rPr>
        <w:t xml:space="preserve"> </w:t>
      </w:r>
      <w:r w:rsidR="00B004F1" w:rsidRPr="00365F79">
        <w:rPr>
          <w:rFonts w:ascii="Times New Roman" w:eastAsiaTheme="minorEastAsia" w:hAnsi="Times New Roman"/>
          <w:sz w:val="26"/>
          <w:szCs w:val="26"/>
          <w:lang w:val="en"/>
        </w:rPr>
        <w:t>3</w:t>
      </w:r>
      <w:r w:rsidRPr="00365F79">
        <w:rPr>
          <w:rFonts w:ascii="Times New Roman" w:eastAsiaTheme="minorEastAsia" w:hAnsi="Times New Roman"/>
          <w:sz w:val="26"/>
          <w:szCs w:val="26"/>
          <w:lang w:val="en"/>
        </w:rPr>
        <w:t>,</w:t>
      </w:r>
      <w:r w:rsidR="00C522D7" w:rsidRPr="00365F79">
        <w:rPr>
          <w:rFonts w:ascii="Times New Roman" w:eastAsiaTheme="minorEastAsia" w:hAnsi="Times New Roman"/>
          <w:sz w:val="26"/>
          <w:szCs w:val="26"/>
          <w:lang w:val="en"/>
        </w:rPr>
        <w:t xml:space="preserve"> </w:t>
      </w:r>
      <w:r w:rsidR="00F72933" w:rsidRPr="00365F79">
        <w:rPr>
          <w:rFonts w:ascii="Times New Roman" w:eastAsiaTheme="minorEastAsia" w:hAnsi="Times New Roman"/>
          <w:sz w:val="26"/>
          <w:szCs w:val="26"/>
          <w:lang w:val="en"/>
        </w:rPr>
        <w:t xml:space="preserve">Islamic management </w:t>
      </w:r>
      <w:r w:rsidR="00C522D7" w:rsidRPr="00365F79">
        <w:rPr>
          <w:rFonts w:ascii="Times New Roman" w:eastAsiaTheme="minorEastAsia" w:hAnsi="Times New Roman"/>
          <w:sz w:val="26"/>
          <w:szCs w:val="26"/>
          <w:lang w:val="en"/>
        </w:rPr>
        <w:t xml:space="preserve">is one of </w:t>
      </w:r>
      <w:r w:rsidRPr="00365F79">
        <w:rPr>
          <w:rFonts w:ascii="Times New Roman" w:eastAsiaTheme="minorEastAsia" w:hAnsi="Times New Roman"/>
          <w:sz w:val="26"/>
          <w:szCs w:val="26"/>
          <w:lang w:val="en"/>
        </w:rPr>
        <w:t xml:space="preserve">the </w:t>
      </w:r>
      <w:r w:rsidR="00C522D7" w:rsidRPr="00365F79">
        <w:rPr>
          <w:rFonts w:ascii="Times New Roman" w:eastAsiaTheme="minorEastAsia" w:hAnsi="Times New Roman"/>
          <w:sz w:val="26"/>
          <w:szCs w:val="26"/>
          <w:lang w:val="en"/>
        </w:rPr>
        <w:t xml:space="preserve">unique topics </w:t>
      </w:r>
      <w:r w:rsidR="00AD590E">
        <w:rPr>
          <w:rFonts w:ascii="Times New Roman" w:eastAsiaTheme="minorEastAsia" w:hAnsi="Times New Roman"/>
          <w:sz w:val="26"/>
          <w:szCs w:val="26"/>
          <w:lang w:val="en"/>
        </w:rPr>
        <w:t>journal writers discus</w:t>
      </w:r>
      <w:r w:rsidR="00C522D7" w:rsidRPr="00365F79">
        <w:rPr>
          <w:rFonts w:ascii="Times New Roman" w:eastAsiaTheme="minorEastAsia" w:hAnsi="Times New Roman"/>
          <w:sz w:val="26"/>
          <w:szCs w:val="26"/>
          <w:lang w:val="en"/>
        </w:rPr>
        <w:t>s.</w:t>
      </w:r>
      <w:r w:rsidR="008130C0">
        <w:rPr>
          <w:rFonts w:ascii="Times New Roman" w:eastAsiaTheme="minorEastAsia" w:hAnsi="Times New Roman"/>
          <w:sz w:val="26"/>
          <w:szCs w:val="26"/>
          <w:lang w:val="en"/>
        </w:rPr>
        <w:t xml:space="preserve"> </w:t>
      </w:r>
      <w:r w:rsidR="00C522D7" w:rsidRPr="00365F79">
        <w:rPr>
          <w:rFonts w:ascii="Times New Roman" w:eastAsiaTheme="minorEastAsia" w:hAnsi="Times New Roman"/>
          <w:sz w:val="26"/>
          <w:szCs w:val="26"/>
          <w:lang w:val="en"/>
        </w:rPr>
        <w:t>Recorded or recorded data in the grouping analysis on behalf of Hassan, M.K. became one of the authors who produced many works or documents of publication</w:t>
      </w:r>
      <w:r w:rsidR="00C54038" w:rsidRPr="00365F79">
        <w:rPr>
          <w:rFonts w:ascii="Times New Roman" w:eastAsiaTheme="minorEastAsia" w:hAnsi="Times New Roman"/>
          <w:sz w:val="26"/>
          <w:szCs w:val="26"/>
          <w:lang w:val="en"/>
        </w:rPr>
        <w:t>,</w:t>
      </w:r>
      <w:r w:rsidR="00BF02D0" w:rsidRPr="00365F79">
        <w:rPr>
          <w:rFonts w:ascii="Times New Roman" w:eastAsiaTheme="minorEastAsia" w:hAnsi="Times New Roman"/>
          <w:sz w:val="26"/>
          <w:szCs w:val="26"/>
          <w:lang w:val="en"/>
        </w:rPr>
        <w:t xml:space="preserve"> as</w:t>
      </w:r>
      <w:r w:rsidR="00C522D7" w:rsidRPr="00365F79">
        <w:rPr>
          <w:rFonts w:ascii="Times New Roman" w:eastAsiaTheme="minorEastAsia" w:hAnsi="Times New Roman"/>
          <w:sz w:val="26"/>
          <w:szCs w:val="26"/>
          <w:lang w:val="en"/>
        </w:rPr>
        <w:t xml:space="preserve"> many as 15 documents discussing Islamic Management, in figure 1.</w:t>
      </w:r>
      <w:r w:rsidR="008130C0">
        <w:rPr>
          <w:rFonts w:ascii="Times New Roman" w:eastAsiaTheme="minorEastAsia" w:hAnsi="Times New Roman"/>
          <w:sz w:val="26"/>
          <w:szCs w:val="26"/>
          <w:lang w:val="en"/>
        </w:rPr>
        <w:t xml:space="preserve"> </w:t>
      </w:r>
      <w:r w:rsidRPr="00365F79">
        <w:rPr>
          <w:rFonts w:ascii="Times New Roman" w:eastAsiaTheme="minorEastAsia" w:hAnsi="Times New Roman"/>
          <w:sz w:val="26"/>
          <w:szCs w:val="26"/>
        </w:rPr>
        <w:t>It was elucidated that in 2019, the highest number of publications on Islamic management were produced, with the tally reaching almost 300 documents.</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Specifically, 270 documents were recorded, of which 15 were either authored or co-authored by Hassan, M.K.</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 xml:space="preserve">In the second position, </w:t>
      </w:r>
      <w:proofErr w:type="spellStart"/>
      <w:r w:rsidRPr="00365F79">
        <w:rPr>
          <w:rFonts w:ascii="Times New Roman" w:eastAsiaTheme="minorEastAsia" w:hAnsi="Times New Roman"/>
          <w:sz w:val="26"/>
          <w:szCs w:val="26"/>
        </w:rPr>
        <w:t>Oseni</w:t>
      </w:r>
      <w:proofErr w:type="spellEnd"/>
      <w:r w:rsidRPr="00365F79">
        <w:rPr>
          <w:rFonts w:ascii="Times New Roman" w:eastAsiaTheme="minorEastAsia" w:hAnsi="Times New Roman"/>
          <w:sz w:val="26"/>
          <w:szCs w:val="26"/>
        </w:rPr>
        <w:t xml:space="preserve">, U.A. wrote as many as </w:t>
      </w:r>
      <w:r w:rsidR="00C54038" w:rsidRPr="00365F79">
        <w:rPr>
          <w:rFonts w:ascii="Times New Roman" w:eastAsiaTheme="minorEastAsia" w:hAnsi="Times New Roman"/>
          <w:sz w:val="26"/>
          <w:szCs w:val="26"/>
        </w:rPr>
        <w:t>ten</w:t>
      </w:r>
      <w:r w:rsidRPr="00365F79">
        <w:rPr>
          <w:rFonts w:ascii="Times New Roman" w:eastAsiaTheme="minorEastAsia" w:hAnsi="Times New Roman"/>
          <w:sz w:val="26"/>
          <w:szCs w:val="26"/>
        </w:rPr>
        <w:t xml:space="preserve"> journals on topics related to Islamic management, signifying that the research on this subject is still in demand and continues to be pursued, even though numerous articles or journals on Islamic management may still be pending publication or in the queue of Scopus system.</w:t>
      </w:r>
    </w:p>
    <w:p w14:paraId="6414E9CC" w14:textId="045A8720" w:rsidR="00CE11C2" w:rsidRDefault="00A810FB" w:rsidP="00CE11C2">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rPr>
        <w:t>It is conceivable that the topic of Islamic management will remain a subject of interest and discussion among journal authors due to its profound connection with people's lives, finances, and behaviors in organizations, and its ability to organize finance in a more Islamic concept, which is one of the reasons why this subject attracts wide attention from both domestic and foreign writers.</w:t>
      </w:r>
      <w:r w:rsidR="008130C0">
        <w:rPr>
          <w:rFonts w:ascii="Times New Roman" w:eastAsiaTheme="minorEastAsia" w:hAnsi="Times New Roman"/>
          <w:sz w:val="26"/>
          <w:szCs w:val="26"/>
        </w:rPr>
        <w:t xml:space="preserve"> </w:t>
      </w:r>
      <w:r w:rsidR="00C54038" w:rsidRPr="00365F79">
        <w:rPr>
          <w:rFonts w:ascii="Times New Roman" w:eastAsiaTheme="minorEastAsia" w:hAnsi="Times New Roman"/>
          <w:sz w:val="26"/>
          <w:szCs w:val="26"/>
        </w:rPr>
        <w:t xml:space="preserve">In addition, </w:t>
      </w:r>
      <w:r w:rsidRPr="00365F79">
        <w:rPr>
          <w:rFonts w:ascii="Times New Roman" w:eastAsiaTheme="minorEastAsia" w:hAnsi="Times New Roman"/>
          <w:sz w:val="26"/>
          <w:szCs w:val="26"/>
        </w:rPr>
        <w:t>Islamic management is distinctive in that it diverges from conventional management, and this difference generates perennial interest and discourse on the topic.</w:t>
      </w:r>
    </w:p>
    <w:p w14:paraId="04356451" w14:textId="399747D8" w:rsidR="001C2023" w:rsidRDefault="001C2023" w:rsidP="00CE11C2">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p>
    <w:p w14:paraId="6BCD91A3" w14:textId="77777777" w:rsidR="001C2023" w:rsidRDefault="001C2023">
      <w:pPr>
        <w:spacing w:after="200" w:line="276" w:lineRule="auto"/>
        <w:rPr>
          <w:rFonts w:ascii="Times New Roman" w:eastAsia="Calibri" w:hAnsi="Times New Roman"/>
          <w:b/>
          <w:bCs/>
          <w:iCs/>
          <w:sz w:val="26"/>
          <w:szCs w:val="26"/>
        </w:rPr>
      </w:pPr>
      <w:r>
        <w:rPr>
          <w:rFonts w:ascii="Times New Roman" w:eastAsia="Calibri" w:hAnsi="Times New Roman"/>
          <w:b/>
          <w:bCs/>
          <w:iCs/>
          <w:sz w:val="26"/>
          <w:szCs w:val="26"/>
        </w:rPr>
        <w:br w:type="page"/>
      </w:r>
    </w:p>
    <w:p w14:paraId="7BAC0720" w14:textId="2F5212A9" w:rsidR="001C2023" w:rsidRPr="00365F79" w:rsidRDefault="001C2023" w:rsidP="001C2023">
      <w:pPr>
        <w:tabs>
          <w:tab w:val="left" w:pos="450"/>
          <w:tab w:val="left" w:pos="720"/>
          <w:tab w:val="left" w:pos="810"/>
        </w:tabs>
        <w:spacing w:line="300" w:lineRule="auto"/>
        <w:rPr>
          <w:rFonts w:ascii="Times New Roman" w:eastAsiaTheme="minorEastAsia" w:hAnsi="Times New Roman"/>
          <w:sz w:val="26"/>
          <w:szCs w:val="26"/>
        </w:rPr>
      </w:pPr>
      <w:r w:rsidRPr="00365F79">
        <w:rPr>
          <w:rFonts w:ascii="Times New Roman" w:eastAsia="Calibri" w:hAnsi="Times New Roman"/>
          <w:b/>
          <w:bCs/>
          <w:iCs/>
          <w:sz w:val="26"/>
          <w:szCs w:val="26"/>
        </w:rPr>
        <w:lastRenderedPageBreak/>
        <w:t xml:space="preserve">Figure </w:t>
      </w:r>
      <w:proofErr w:type="gramStart"/>
      <w:r w:rsidRPr="00365F79">
        <w:rPr>
          <w:rFonts w:ascii="Times New Roman" w:eastAsia="Calibri" w:hAnsi="Times New Roman"/>
          <w:b/>
          <w:bCs/>
          <w:iCs/>
          <w:sz w:val="26"/>
          <w:szCs w:val="26"/>
        </w:rPr>
        <w:t>3</w:t>
      </w:r>
      <w:r w:rsidRPr="00365F79">
        <w:rPr>
          <w:rFonts w:ascii="Times New Roman" w:eastAsia="Calibri" w:hAnsi="Times New Roman"/>
          <w:b/>
          <w:sz w:val="26"/>
          <w:szCs w:val="26"/>
        </w:rPr>
        <w:t xml:space="preserve"> </w:t>
      </w:r>
      <w:r w:rsidR="00AB5CA6">
        <w:rPr>
          <w:rFonts w:asciiTheme="minorEastAsia" w:eastAsiaTheme="minorEastAsia" w:hAnsiTheme="minorEastAsia" w:hint="eastAsia"/>
          <w:b/>
          <w:sz w:val="26"/>
          <w:szCs w:val="26"/>
          <w:lang w:eastAsia="zh-TW"/>
        </w:rPr>
        <w:t xml:space="preserve"> </w:t>
      </w:r>
      <w:r w:rsidRPr="001C2023">
        <w:rPr>
          <w:rFonts w:ascii="Times New Roman" w:eastAsia="Calibri" w:hAnsi="Times New Roman"/>
          <w:i/>
          <w:iCs/>
          <w:sz w:val="26"/>
          <w:szCs w:val="26"/>
        </w:rPr>
        <w:t>Most</w:t>
      </w:r>
      <w:proofErr w:type="gramEnd"/>
      <w:r w:rsidRPr="001C2023">
        <w:rPr>
          <w:rFonts w:ascii="Times New Roman" w:eastAsia="Calibri" w:hAnsi="Times New Roman"/>
          <w:i/>
          <w:iCs/>
          <w:sz w:val="26"/>
          <w:szCs w:val="26"/>
        </w:rPr>
        <w:t xml:space="preserve"> Relevant Authors in Islamic Management</w:t>
      </w:r>
    </w:p>
    <w:p w14:paraId="115A161F" w14:textId="22CEDBDB" w:rsidR="00C522D7" w:rsidRPr="00365F79" w:rsidRDefault="00A810FB" w:rsidP="00453E59">
      <w:pPr>
        <w:tabs>
          <w:tab w:val="left" w:pos="450"/>
          <w:tab w:val="left" w:pos="720"/>
          <w:tab w:val="left" w:pos="810"/>
        </w:tabs>
        <w:spacing w:line="300" w:lineRule="auto"/>
        <w:jc w:val="center"/>
        <w:rPr>
          <w:rFonts w:ascii="Times New Roman" w:eastAsia="Calibri" w:hAnsi="Times New Roman"/>
          <w:sz w:val="26"/>
          <w:szCs w:val="26"/>
        </w:rPr>
      </w:pPr>
      <w:r w:rsidRPr="00365F79">
        <w:rPr>
          <w:rFonts w:asciiTheme="majorBidi" w:hAnsiTheme="majorBidi" w:cstheme="majorBidi"/>
          <w:noProof/>
          <w:lang w:eastAsia="zh-TW"/>
        </w:rPr>
        <w:drawing>
          <wp:inline distT="0" distB="0" distL="0" distR="0" wp14:anchorId="12117181" wp14:editId="423C1CE8">
            <wp:extent cx="5993658" cy="3203737"/>
            <wp:effectExtent l="0" t="0" r="7620" b="1587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0F6307" w14:textId="77777777" w:rsidR="00453E59" w:rsidRPr="00365F79" w:rsidRDefault="00453E59" w:rsidP="00453E59">
      <w:pPr>
        <w:tabs>
          <w:tab w:val="left" w:pos="450"/>
          <w:tab w:val="left" w:pos="720"/>
          <w:tab w:val="left" w:pos="810"/>
        </w:tabs>
        <w:spacing w:line="300" w:lineRule="auto"/>
        <w:jc w:val="center"/>
        <w:rPr>
          <w:rFonts w:ascii="Times New Roman" w:eastAsia="Calibri" w:hAnsi="Times New Roman"/>
          <w:b/>
          <w:bCs/>
          <w:sz w:val="26"/>
          <w:szCs w:val="26"/>
        </w:rPr>
      </w:pPr>
    </w:p>
    <w:p w14:paraId="60A053DC" w14:textId="6F298320" w:rsidR="00AB5CA6" w:rsidRDefault="00D702A5" w:rsidP="00AB5CA6">
      <w:pPr>
        <w:tabs>
          <w:tab w:val="left" w:pos="450"/>
          <w:tab w:val="left" w:pos="720"/>
          <w:tab w:val="left" w:pos="810"/>
        </w:tabs>
        <w:spacing w:line="300" w:lineRule="auto"/>
        <w:ind w:firstLineChars="200" w:firstLine="520"/>
        <w:jc w:val="both"/>
        <w:rPr>
          <w:rFonts w:ascii="Times New Roman" w:eastAsia="Calibri" w:hAnsi="Times New Roman"/>
          <w:b/>
          <w:bCs/>
          <w:iCs/>
          <w:sz w:val="26"/>
          <w:szCs w:val="26"/>
        </w:rPr>
      </w:pPr>
      <w:r w:rsidRPr="00365F79">
        <w:rPr>
          <w:rFonts w:ascii="Times New Roman" w:eastAsiaTheme="minorEastAsia" w:hAnsi="Times New Roman"/>
          <w:sz w:val="26"/>
          <w:szCs w:val="26"/>
          <w:lang w:val="en"/>
        </w:rPr>
        <w:t>Figure</w:t>
      </w:r>
      <w:r w:rsidR="00A810FB" w:rsidRPr="00365F79">
        <w:rPr>
          <w:rFonts w:ascii="Times New Roman" w:eastAsiaTheme="minorEastAsia" w:hAnsi="Times New Roman"/>
          <w:sz w:val="26"/>
          <w:szCs w:val="26"/>
          <w:lang w:val="en"/>
        </w:rPr>
        <w:t xml:space="preserve"> </w:t>
      </w:r>
      <w:r w:rsidR="00B004F1" w:rsidRPr="00365F79">
        <w:rPr>
          <w:rFonts w:ascii="Times New Roman" w:eastAsiaTheme="minorEastAsia" w:hAnsi="Times New Roman"/>
          <w:sz w:val="26"/>
          <w:szCs w:val="26"/>
          <w:lang w:val="en"/>
        </w:rPr>
        <w:t>4</w:t>
      </w:r>
      <w:r w:rsidR="00453E59" w:rsidRPr="00365F79">
        <w:rPr>
          <w:rFonts w:ascii="Times New Roman" w:eastAsiaTheme="minorEastAsia" w:hAnsi="Times New Roman"/>
          <w:sz w:val="26"/>
          <w:szCs w:val="26"/>
          <w:lang w:val="en"/>
        </w:rPr>
        <w:t xml:space="preserve"> shows</w:t>
      </w:r>
      <w:r w:rsidR="00A810FB" w:rsidRPr="00365F79">
        <w:rPr>
          <w:rFonts w:ascii="Times New Roman" w:eastAsiaTheme="minorEastAsia" w:hAnsi="Times New Roman"/>
          <w:sz w:val="26"/>
          <w:szCs w:val="26"/>
          <w:lang w:val="en"/>
        </w:rPr>
        <w:t xml:space="preserve"> that </w:t>
      </w:r>
      <w:r w:rsidR="00AD590E">
        <w:rPr>
          <w:rFonts w:ascii="Times New Roman" w:eastAsiaTheme="minorEastAsia" w:hAnsi="Times New Roman"/>
          <w:sz w:val="26"/>
          <w:szCs w:val="26"/>
          <w:lang w:val="en"/>
        </w:rPr>
        <w:t>most of the Affiliates are</w:t>
      </w:r>
      <w:r w:rsidR="00A810FB" w:rsidRPr="00365F79">
        <w:rPr>
          <w:rFonts w:ascii="Times New Roman" w:eastAsiaTheme="minorEastAsia" w:hAnsi="Times New Roman"/>
          <w:sz w:val="26"/>
          <w:szCs w:val="26"/>
          <w:lang w:val="en"/>
        </w:rPr>
        <w:t xml:space="preserve"> from the International Islamic University Malaysia</w:t>
      </w:r>
      <w:r w:rsidR="00CE11C2" w:rsidRPr="00365F79">
        <w:rPr>
          <w:rFonts w:ascii="Times New Roman" w:eastAsiaTheme="minorEastAsia" w:hAnsi="Times New Roman"/>
          <w:sz w:val="26"/>
          <w:szCs w:val="26"/>
          <w:lang w:val="en"/>
        </w:rPr>
        <w:t>,</w:t>
      </w:r>
      <w:r w:rsidR="00A810FB" w:rsidRPr="00365F79">
        <w:rPr>
          <w:rFonts w:ascii="Times New Roman" w:eastAsiaTheme="minorEastAsia" w:hAnsi="Times New Roman"/>
          <w:sz w:val="26"/>
          <w:szCs w:val="26"/>
          <w:lang w:val="en"/>
        </w:rPr>
        <w:t xml:space="preserve"> which has 129 </w:t>
      </w:r>
      <w:r w:rsidR="00A810FB" w:rsidRPr="008C13F6">
        <w:rPr>
          <w:rFonts w:ascii="Times New Roman" w:eastAsiaTheme="minorEastAsia" w:hAnsi="Times New Roman"/>
          <w:sz w:val="26"/>
          <w:szCs w:val="26"/>
        </w:rPr>
        <w:t>documents</w:t>
      </w:r>
      <w:r w:rsidR="00A810FB" w:rsidRPr="00365F79">
        <w:rPr>
          <w:rFonts w:ascii="Times New Roman" w:eastAsiaTheme="minorEastAsia" w:hAnsi="Times New Roman"/>
          <w:sz w:val="26"/>
          <w:szCs w:val="26"/>
          <w:lang w:val="en"/>
        </w:rPr>
        <w:t xml:space="preserve"> on </w:t>
      </w:r>
      <w:r w:rsidR="00F72933" w:rsidRPr="00365F79">
        <w:rPr>
          <w:rFonts w:ascii="Times New Roman" w:eastAsiaTheme="minorEastAsia" w:hAnsi="Times New Roman"/>
          <w:sz w:val="26"/>
          <w:szCs w:val="26"/>
          <w:lang w:val="en"/>
        </w:rPr>
        <w:t>Islamic management</w:t>
      </w:r>
      <w:r w:rsidR="00CE11C2"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CE11C2" w:rsidRPr="00365F79">
        <w:rPr>
          <w:rFonts w:ascii="Times New Roman" w:eastAsiaTheme="minorEastAsia" w:hAnsi="Times New Roman"/>
          <w:sz w:val="26"/>
          <w:szCs w:val="26"/>
          <w:lang w:val="en"/>
        </w:rPr>
        <w:t>I</w:t>
      </w:r>
      <w:r w:rsidR="00A810FB" w:rsidRPr="00365F79">
        <w:rPr>
          <w:rFonts w:ascii="Times New Roman" w:eastAsiaTheme="minorEastAsia" w:hAnsi="Times New Roman"/>
          <w:sz w:val="26"/>
          <w:szCs w:val="26"/>
          <w:lang w:val="en"/>
        </w:rPr>
        <w:t>t is necessary to know that its own country, Malaysia, has used Islamic law-based rules in its financial system so that students, lecturers</w:t>
      </w:r>
      <w:r w:rsidR="00CE11C2" w:rsidRPr="00365F79">
        <w:rPr>
          <w:rFonts w:ascii="Times New Roman" w:eastAsiaTheme="minorEastAsia" w:hAnsi="Times New Roman"/>
          <w:sz w:val="26"/>
          <w:szCs w:val="26"/>
          <w:lang w:val="en"/>
        </w:rPr>
        <w:t>,</w:t>
      </w:r>
      <w:r w:rsidR="00A810FB" w:rsidRPr="00365F79">
        <w:rPr>
          <w:rFonts w:ascii="Times New Roman" w:eastAsiaTheme="minorEastAsia" w:hAnsi="Times New Roman"/>
          <w:sz w:val="26"/>
          <w:szCs w:val="26"/>
          <w:lang w:val="en"/>
        </w:rPr>
        <w:t xml:space="preserve"> and even researchers can follow whether it is </w:t>
      </w:r>
      <w:r w:rsidR="00CE11C2" w:rsidRPr="00365F79">
        <w:rPr>
          <w:rFonts w:ascii="Times New Roman" w:eastAsiaTheme="minorEastAsia" w:hAnsi="Times New Roman"/>
          <w:sz w:val="26"/>
          <w:szCs w:val="26"/>
          <w:lang w:val="en"/>
        </w:rPr>
        <w:t>following</w:t>
      </w:r>
      <w:r w:rsidR="00A810FB" w:rsidRPr="00365F79">
        <w:rPr>
          <w:rFonts w:ascii="Times New Roman" w:eastAsiaTheme="minorEastAsia" w:hAnsi="Times New Roman"/>
          <w:sz w:val="26"/>
          <w:szCs w:val="26"/>
          <w:lang w:val="en"/>
        </w:rPr>
        <w:t xml:space="preserve"> the provisions </w:t>
      </w:r>
      <w:r w:rsidR="00CE11C2" w:rsidRPr="00365F79">
        <w:rPr>
          <w:rFonts w:ascii="Times New Roman" w:eastAsiaTheme="minorEastAsia" w:hAnsi="Times New Roman"/>
          <w:sz w:val="26"/>
          <w:szCs w:val="26"/>
          <w:lang w:val="en"/>
        </w:rPr>
        <w:t>of</w:t>
      </w:r>
      <w:r w:rsidR="00A810FB" w:rsidRPr="00365F79">
        <w:rPr>
          <w:rFonts w:ascii="Times New Roman" w:eastAsiaTheme="minorEastAsia" w:hAnsi="Times New Roman"/>
          <w:sz w:val="26"/>
          <w:szCs w:val="26"/>
          <w:lang w:val="en"/>
        </w:rPr>
        <w:t xml:space="preserve"> Islam</w:t>
      </w:r>
      <w:r w:rsidR="00CE11C2"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CE11C2" w:rsidRPr="00365F79">
        <w:rPr>
          <w:rFonts w:ascii="Times New Roman" w:eastAsiaTheme="minorEastAsia" w:hAnsi="Times New Roman"/>
          <w:sz w:val="26"/>
          <w:szCs w:val="26"/>
          <w:lang w:val="en"/>
        </w:rPr>
        <w:t>T</w:t>
      </w:r>
      <w:r w:rsidR="00A810FB" w:rsidRPr="00365F79">
        <w:rPr>
          <w:rFonts w:ascii="Times New Roman" w:eastAsiaTheme="minorEastAsia" w:hAnsi="Times New Roman"/>
          <w:sz w:val="26"/>
          <w:szCs w:val="26"/>
          <w:lang w:val="en"/>
        </w:rPr>
        <w:t>his is also a correction of the Malaysian government</w:t>
      </w:r>
      <w:r w:rsidR="00AD590E">
        <w:rPr>
          <w:rFonts w:ascii="Times New Roman" w:eastAsiaTheme="minorEastAsia" w:hAnsi="Times New Roman"/>
          <w:sz w:val="26"/>
          <w:szCs w:val="26"/>
          <w:lang w:val="en"/>
        </w:rPr>
        <w:t>'s regulation</w:t>
      </w:r>
      <w:r w:rsidR="00A810FB" w:rsidRPr="00365F79">
        <w:rPr>
          <w:rFonts w:ascii="Times New Roman" w:eastAsiaTheme="minorEastAsia" w:hAnsi="Times New Roman"/>
          <w:sz w:val="26"/>
          <w:szCs w:val="26"/>
          <w:lang w:val="en"/>
        </w:rPr>
        <w:t xml:space="preserve"> policy through research that has been affiliated</w:t>
      </w:r>
      <w:r w:rsidR="00AD590E">
        <w:rPr>
          <w:rFonts w:ascii="Times New Roman" w:eastAsiaTheme="minorEastAsia" w:hAnsi="Times New Roman"/>
          <w:sz w:val="26"/>
          <w:szCs w:val="26"/>
          <w:lang w:val="en"/>
        </w:rPr>
        <w:t xml:space="preserve"> with it</w:t>
      </w:r>
      <w:r w:rsidR="00A810FB"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 xml:space="preserve">The next order also comes from Malaysia, namely Mara Technology University or Shah </w:t>
      </w:r>
      <w:proofErr w:type="spellStart"/>
      <w:r w:rsidR="00A810FB" w:rsidRPr="00365F79">
        <w:rPr>
          <w:rFonts w:ascii="Times New Roman" w:eastAsiaTheme="minorEastAsia" w:hAnsi="Times New Roman"/>
          <w:sz w:val="26"/>
          <w:szCs w:val="26"/>
          <w:lang w:val="en"/>
        </w:rPr>
        <w:t>Alam</w:t>
      </w:r>
      <w:proofErr w:type="spellEnd"/>
      <w:r w:rsidR="00A810FB" w:rsidRPr="00365F79">
        <w:rPr>
          <w:rFonts w:ascii="Times New Roman" w:eastAsiaTheme="minorEastAsia" w:hAnsi="Times New Roman"/>
          <w:sz w:val="26"/>
          <w:szCs w:val="26"/>
          <w:lang w:val="en"/>
        </w:rPr>
        <w:t xml:space="preserve">, which is affiliated with </w:t>
      </w:r>
      <w:r w:rsidR="00A810FB" w:rsidRPr="008C13F6">
        <w:rPr>
          <w:rFonts w:ascii="Times New Roman" w:eastAsiaTheme="minorEastAsia" w:hAnsi="Times New Roman"/>
          <w:sz w:val="26"/>
          <w:szCs w:val="26"/>
        </w:rPr>
        <w:t>91</w:t>
      </w:r>
      <w:r w:rsidR="00A810FB" w:rsidRPr="00365F79">
        <w:rPr>
          <w:rFonts w:ascii="Times New Roman" w:eastAsiaTheme="minorEastAsia" w:hAnsi="Times New Roman"/>
          <w:sz w:val="26"/>
          <w:szCs w:val="26"/>
          <w:lang w:val="en"/>
        </w:rPr>
        <w:t xml:space="preserve"> documents again</w:t>
      </w:r>
      <w:r w:rsidR="00CE11C2"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CE11C2" w:rsidRPr="00365F79">
        <w:rPr>
          <w:rFonts w:ascii="Times New Roman" w:eastAsiaTheme="minorEastAsia" w:hAnsi="Times New Roman"/>
          <w:sz w:val="26"/>
          <w:szCs w:val="26"/>
          <w:lang w:val="en"/>
        </w:rPr>
        <w:t>T</w:t>
      </w:r>
      <w:r w:rsidR="00A810FB" w:rsidRPr="00365F79">
        <w:rPr>
          <w:rFonts w:ascii="Times New Roman" w:eastAsiaTheme="minorEastAsia" w:hAnsi="Times New Roman"/>
          <w:sz w:val="26"/>
          <w:szCs w:val="26"/>
          <w:lang w:val="en"/>
        </w:rPr>
        <w:t>his is also a reference for regulating governance in Malaysia itself because it is based on Islamic finance</w:t>
      </w:r>
      <w:r w:rsidR="00CE11C2" w:rsidRPr="00365F79">
        <w:rPr>
          <w:rFonts w:ascii="Times New Roman" w:eastAsiaTheme="minorEastAsia" w:hAnsi="Times New Roman"/>
          <w:sz w:val="26"/>
          <w:szCs w:val="26"/>
          <w:lang w:val="en"/>
        </w:rPr>
        <w:t>,</w:t>
      </w:r>
      <w:r w:rsidR="00A810FB" w:rsidRPr="00365F79">
        <w:rPr>
          <w:rFonts w:ascii="Times New Roman" w:eastAsiaTheme="minorEastAsia" w:hAnsi="Times New Roman"/>
          <w:sz w:val="26"/>
          <w:szCs w:val="26"/>
          <w:lang w:val="en"/>
        </w:rPr>
        <w:t xml:space="preserve"> which is also included in the topic of Islamic Management.</w:t>
      </w:r>
      <w:r w:rsidR="008130C0">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 xml:space="preserve">Islamic-based financial governance can indirectly foster </w:t>
      </w:r>
      <w:r w:rsidR="00CE11C2" w:rsidRPr="00365F79">
        <w:rPr>
          <w:rFonts w:ascii="Times New Roman" w:eastAsiaTheme="minorEastAsia" w:hAnsi="Times New Roman"/>
          <w:sz w:val="26"/>
          <w:szCs w:val="26"/>
          <w:lang w:val="en"/>
        </w:rPr>
        <w:t>significant growth, proving that the Malaysian state is more prosperous in Islamic finance-based finance and i</w:t>
      </w:r>
      <w:r w:rsidR="00AD590E">
        <w:rPr>
          <w:rFonts w:ascii="Times New Roman" w:eastAsiaTheme="minorEastAsia" w:hAnsi="Times New Roman"/>
          <w:sz w:val="26"/>
          <w:szCs w:val="26"/>
          <w:lang w:val="en"/>
        </w:rPr>
        <w:t>mplementing Islamic managemen</w:t>
      </w:r>
      <w:r w:rsidR="00A810FB" w:rsidRPr="00365F79">
        <w:rPr>
          <w:rFonts w:ascii="Times New Roman" w:eastAsiaTheme="minorEastAsia" w:hAnsi="Times New Roman"/>
          <w:sz w:val="26"/>
          <w:szCs w:val="26"/>
          <w:lang w:val="en"/>
        </w:rPr>
        <w:t>t.</w:t>
      </w:r>
      <w:r w:rsidR="008130C0">
        <w:rPr>
          <w:rFonts w:ascii="Times New Roman" w:eastAsiaTheme="minorEastAsia" w:hAnsi="Times New Roman"/>
          <w:sz w:val="26"/>
          <w:szCs w:val="26"/>
          <w:lang w:val="en"/>
        </w:rPr>
        <w:t xml:space="preserve"> </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{"citationItems":[{"id":"ITEM-1","itemData":{"DOI":"10.1142/S0217590819420062","ISSN":"02175908","abstract":"Islamic finance is one of the most rapidly growing sectors of the global financial system. This paper empirically outlines the pure effect of Islamic finance including Islamic banking and Islamic bonds on economic growth in major Muslim countries. Current study has taken up Islamic banks' assets and Islamic banks' financing, total value of sukuk issued and real GDP as measuring proxies. For the analysis, PMG of ARDL framework has been utilized. The outcomes of the study revealed that in the long run, Islamic banks' assets, Islamic banks' financing and Islamic bonds are significantly correlated with real GDP in Muslim countries.","author":[{"dropping-particle":"","family":"Naz","given":"Syeda Arooj","non-dropping-particle":"","parse-names":false,"suffix":""},{"dropping-particle":"","family":"Gulzar","given":"Saqib","non-dropping-particle":"","parse-names":false,"suffix":""}],"container-title":"Singapore Economic Review","id":"ITEM-1","issue":"1","issued":{"date-parts":[["2022"]]},"page":"245-265","title":"IMPACT of ISLAMIC FINANCE on ECONOMIC GROWTH: AN EMPIRICAL ANALYSIS of MUSLIM COUNTRIES","type":"article-journal","volume":"67"},"uris":["http://www.mendeley.com/documents/?uuid=89ed7dc4-e817-462e-ab38-e29b745bf27b"]}],"mendeley":{"formattedCitation":"(Naz &amp; Gulzar, 2022)","plainTextFormattedCitation":"(Naz &amp; Gulzar, 2022)","previouslyFormattedCitation":"(Naz &amp; Gulzar, 2022)"},"properties":{"noteIndex":0},"schema":"https://github.com/citation-style-language/schema/raw/master/csl-citation.json"}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bCs/>
          <w:noProof/>
          <w:sz w:val="26"/>
          <w:szCs w:val="26"/>
        </w:rPr>
        <w:t>(Naz &amp; Gulzar, 2022)</w:t>
      </w:r>
      <w:r w:rsidR="004C3683" w:rsidRPr="00365F79">
        <w:rPr>
          <w:rStyle w:val="ab"/>
          <w:rFonts w:ascii="Times New Roman" w:eastAsiaTheme="minorEastAsia" w:hAnsi="Times New Roman"/>
          <w:sz w:val="26"/>
          <w:szCs w:val="26"/>
        </w:rPr>
        <w:fldChar w:fldCharType="end"/>
      </w:r>
      <w:r w:rsidR="00A810FB" w:rsidRPr="00365F79">
        <w:rPr>
          <w:rFonts w:ascii="Times New Roman" w:eastAsiaTheme="minorEastAsia" w:hAnsi="Times New Roman"/>
          <w:sz w:val="26"/>
          <w:szCs w:val="26"/>
          <w:lang w:val="en"/>
        </w:rPr>
        <w:t>Mara Technology University</w:t>
      </w:r>
      <w:r w:rsidR="00CE11C2" w:rsidRPr="00365F79">
        <w:rPr>
          <w:rFonts w:ascii="Times New Roman" w:eastAsiaTheme="minorEastAsia" w:hAnsi="Times New Roman"/>
          <w:sz w:val="26"/>
          <w:szCs w:val="26"/>
          <w:lang w:val="en"/>
        </w:rPr>
        <w:t>,</w:t>
      </w:r>
      <w:r w:rsidR="00A810FB" w:rsidRPr="00365F79">
        <w:rPr>
          <w:rFonts w:ascii="Times New Roman" w:eastAsiaTheme="minorEastAsia" w:hAnsi="Times New Roman"/>
          <w:sz w:val="26"/>
          <w:szCs w:val="26"/>
          <w:lang w:val="en"/>
        </w:rPr>
        <w:t xml:space="preserve"> or Shah </w:t>
      </w:r>
      <w:proofErr w:type="spellStart"/>
      <w:r w:rsidR="00A810FB" w:rsidRPr="00365F79">
        <w:rPr>
          <w:rFonts w:ascii="Times New Roman" w:eastAsiaTheme="minorEastAsia" w:hAnsi="Times New Roman"/>
          <w:sz w:val="26"/>
          <w:szCs w:val="26"/>
          <w:lang w:val="en"/>
        </w:rPr>
        <w:t>Alam</w:t>
      </w:r>
      <w:proofErr w:type="spellEnd"/>
      <w:r w:rsidR="00CE11C2" w:rsidRPr="00365F79">
        <w:rPr>
          <w:rFonts w:ascii="Times New Roman" w:eastAsiaTheme="minorEastAsia" w:hAnsi="Times New Roman"/>
          <w:sz w:val="26"/>
          <w:szCs w:val="26"/>
          <w:lang w:val="en"/>
        </w:rPr>
        <w:t>,</w:t>
      </w:r>
      <w:r w:rsidR="00A810FB" w:rsidRPr="00365F79">
        <w:rPr>
          <w:rFonts w:ascii="Times New Roman" w:eastAsiaTheme="minorEastAsia" w:hAnsi="Times New Roman"/>
          <w:sz w:val="26"/>
          <w:szCs w:val="26"/>
          <w:lang w:val="en"/>
        </w:rPr>
        <w:t xml:space="preserve"> also often conducts research with Islamic universities in Indonesia to discuss Islamic finance. </w:t>
      </w:r>
    </w:p>
    <w:p w14:paraId="0529FD74" w14:textId="77777777" w:rsidR="00AB5CA6" w:rsidRDefault="00AB5CA6">
      <w:pPr>
        <w:spacing w:after="200" w:line="276" w:lineRule="auto"/>
        <w:rPr>
          <w:rFonts w:ascii="Times New Roman" w:eastAsia="Calibri" w:hAnsi="Times New Roman"/>
          <w:b/>
          <w:bCs/>
          <w:iCs/>
          <w:sz w:val="26"/>
          <w:szCs w:val="26"/>
        </w:rPr>
      </w:pPr>
      <w:r>
        <w:rPr>
          <w:rFonts w:ascii="Times New Roman" w:eastAsia="Calibri" w:hAnsi="Times New Roman"/>
          <w:b/>
          <w:bCs/>
          <w:iCs/>
          <w:sz w:val="26"/>
          <w:szCs w:val="26"/>
        </w:rPr>
        <w:br w:type="page"/>
      </w:r>
    </w:p>
    <w:p w14:paraId="4A080656" w14:textId="2AB537CA" w:rsidR="00C522D7" w:rsidRPr="00365F79" w:rsidRDefault="00AB5CA6" w:rsidP="00C522D7">
      <w:pPr>
        <w:tabs>
          <w:tab w:val="left" w:pos="450"/>
          <w:tab w:val="left" w:pos="720"/>
          <w:tab w:val="left" w:pos="810"/>
        </w:tabs>
        <w:spacing w:line="300" w:lineRule="auto"/>
        <w:jc w:val="both"/>
        <w:rPr>
          <w:rFonts w:ascii="Times New Roman" w:eastAsiaTheme="minorEastAsia" w:hAnsi="Times New Roman"/>
          <w:sz w:val="26"/>
          <w:szCs w:val="26"/>
        </w:rPr>
      </w:pPr>
      <w:r w:rsidRPr="00365F79">
        <w:rPr>
          <w:rFonts w:ascii="Times New Roman" w:eastAsia="Calibri" w:hAnsi="Times New Roman"/>
          <w:b/>
          <w:bCs/>
          <w:iCs/>
          <w:sz w:val="26"/>
          <w:szCs w:val="26"/>
        </w:rPr>
        <w:lastRenderedPageBreak/>
        <w:t xml:space="preserve">Figure </w:t>
      </w:r>
      <w:proofErr w:type="gramStart"/>
      <w:r w:rsidRPr="00365F79">
        <w:rPr>
          <w:rFonts w:ascii="Times New Roman" w:eastAsia="Calibri" w:hAnsi="Times New Roman"/>
          <w:b/>
          <w:bCs/>
          <w:iCs/>
          <w:sz w:val="26"/>
          <w:szCs w:val="26"/>
        </w:rPr>
        <w:t>4</w:t>
      </w:r>
      <w:r w:rsidRPr="00365F79">
        <w:rPr>
          <w:rFonts w:ascii="Times New Roman" w:eastAsia="Calibri" w:hAnsi="Times New Roman"/>
          <w:iCs/>
          <w:sz w:val="26"/>
          <w:szCs w:val="26"/>
        </w:rPr>
        <w:t xml:space="preserve"> </w:t>
      </w:r>
      <w:r>
        <w:rPr>
          <w:rFonts w:asciiTheme="minorEastAsia" w:eastAsiaTheme="minorEastAsia" w:hAnsiTheme="minorEastAsia" w:hint="eastAsia"/>
          <w:iCs/>
          <w:sz w:val="26"/>
          <w:szCs w:val="26"/>
          <w:lang w:eastAsia="zh-TW"/>
        </w:rPr>
        <w:t xml:space="preserve"> </w:t>
      </w:r>
      <w:r w:rsidRPr="00AB5CA6">
        <w:rPr>
          <w:rFonts w:ascii="Times New Roman" w:eastAsia="Calibri" w:hAnsi="Times New Roman"/>
          <w:i/>
          <w:sz w:val="26"/>
          <w:szCs w:val="26"/>
        </w:rPr>
        <w:t>Most</w:t>
      </w:r>
      <w:proofErr w:type="gramEnd"/>
      <w:r w:rsidRPr="00AB5CA6">
        <w:rPr>
          <w:rFonts w:ascii="Times New Roman" w:eastAsia="Calibri" w:hAnsi="Times New Roman"/>
          <w:i/>
          <w:sz w:val="26"/>
          <w:szCs w:val="26"/>
        </w:rPr>
        <w:t xml:space="preserve"> Relevant Affiliation</w:t>
      </w:r>
    </w:p>
    <w:p w14:paraId="30E7F68C" w14:textId="1BA5DF87" w:rsidR="00453E59" w:rsidRPr="00365F79" w:rsidRDefault="00AB5CA6" w:rsidP="00453E59">
      <w:pPr>
        <w:tabs>
          <w:tab w:val="left" w:pos="450"/>
          <w:tab w:val="left" w:pos="720"/>
          <w:tab w:val="left" w:pos="810"/>
        </w:tabs>
        <w:spacing w:line="300" w:lineRule="auto"/>
        <w:jc w:val="center"/>
        <w:rPr>
          <w:rFonts w:ascii="Times New Roman" w:eastAsia="Calibri" w:hAnsi="Times New Roman"/>
          <w:i/>
          <w:iCs/>
          <w:sz w:val="26"/>
          <w:szCs w:val="26"/>
        </w:rPr>
      </w:pPr>
      <w:r w:rsidRPr="00365F79">
        <w:rPr>
          <w:rFonts w:asciiTheme="majorBidi" w:hAnsiTheme="majorBidi" w:cstheme="majorBidi"/>
          <w:noProof/>
          <w:lang w:eastAsia="zh-TW"/>
        </w:rPr>
        <w:drawing>
          <wp:inline distT="0" distB="0" distL="0" distR="0" wp14:anchorId="5D4F3744" wp14:editId="4DE5B2B7">
            <wp:extent cx="5731510" cy="3058030"/>
            <wp:effectExtent l="0" t="0" r="254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EA2283" w14:textId="77777777" w:rsidR="000C7989" w:rsidRPr="00365F79" w:rsidRDefault="000C7989" w:rsidP="00C522D7">
      <w:pPr>
        <w:tabs>
          <w:tab w:val="left" w:pos="450"/>
          <w:tab w:val="left" w:pos="720"/>
          <w:tab w:val="left" w:pos="810"/>
        </w:tabs>
        <w:spacing w:line="300" w:lineRule="auto"/>
        <w:jc w:val="both"/>
        <w:rPr>
          <w:rFonts w:ascii="Times New Roman" w:eastAsiaTheme="minorEastAsia" w:hAnsi="Times New Roman"/>
          <w:sz w:val="26"/>
          <w:szCs w:val="26"/>
        </w:rPr>
      </w:pPr>
    </w:p>
    <w:p w14:paraId="2A3AEAA3" w14:textId="2D571C39" w:rsidR="00CE11C2" w:rsidRPr="00365F79" w:rsidRDefault="00D702A5" w:rsidP="008C13F6">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r w:rsidRPr="00365F79">
        <w:rPr>
          <w:rFonts w:ascii="Times New Roman" w:eastAsiaTheme="minorEastAsia" w:hAnsi="Times New Roman"/>
          <w:sz w:val="26"/>
          <w:szCs w:val="26"/>
          <w:lang w:val="en"/>
        </w:rPr>
        <w:t>Figure</w:t>
      </w:r>
      <w:r w:rsidR="00A810FB" w:rsidRPr="00365F79">
        <w:rPr>
          <w:rFonts w:ascii="Times New Roman" w:eastAsiaTheme="minorEastAsia" w:hAnsi="Times New Roman"/>
          <w:sz w:val="26"/>
          <w:szCs w:val="26"/>
          <w:lang w:val="en"/>
        </w:rPr>
        <w:t xml:space="preserve"> </w:t>
      </w:r>
      <w:r w:rsidR="00B004F1" w:rsidRPr="00365F79">
        <w:rPr>
          <w:rFonts w:ascii="Times New Roman" w:eastAsiaTheme="minorEastAsia" w:hAnsi="Times New Roman"/>
          <w:sz w:val="26"/>
          <w:szCs w:val="26"/>
          <w:lang w:val="en"/>
        </w:rPr>
        <w:t>5</w:t>
      </w:r>
      <w:r w:rsidR="00453E59" w:rsidRPr="00365F79">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 xml:space="preserve">explains that Malaysia is the only </w:t>
      </w:r>
      <w:r w:rsidR="00AD590E">
        <w:rPr>
          <w:rFonts w:ascii="Times New Roman" w:eastAsiaTheme="minorEastAsia" w:hAnsi="Times New Roman"/>
          <w:sz w:val="26"/>
          <w:szCs w:val="26"/>
          <w:lang w:val="en"/>
        </w:rPr>
        <w:t>country that has published a journal on Islamic management, and its</w:t>
      </w:r>
      <w:r w:rsidR="00A810FB" w:rsidRPr="00365F79">
        <w:rPr>
          <w:rFonts w:ascii="Times New Roman" w:eastAsiaTheme="minorEastAsia" w:hAnsi="Times New Roman"/>
          <w:sz w:val="26"/>
          <w:szCs w:val="26"/>
          <w:lang w:val="en"/>
        </w:rPr>
        <w:t xml:space="preserve"> publications reach 621 journals.</w:t>
      </w:r>
      <w:r w:rsidR="008130C0">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Malaysia itself is a country that implements Islamic-based finance or is based on Islamic law, making topics about Islamic Finance, and one of the most important is Islamic Management.</w:t>
      </w:r>
      <w:r w:rsidR="008130C0">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 xml:space="preserve">By implementing </w:t>
      </w:r>
      <w:r w:rsidR="00F72933" w:rsidRPr="00365F79">
        <w:rPr>
          <w:rFonts w:ascii="Times New Roman" w:eastAsiaTheme="minorEastAsia" w:hAnsi="Times New Roman"/>
          <w:sz w:val="26"/>
          <w:szCs w:val="26"/>
          <w:lang w:val="en"/>
        </w:rPr>
        <w:t>Islamic management</w:t>
      </w:r>
      <w:r w:rsidR="00A810FB" w:rsidRPr="00365F79">
        <w:rPr>
          <w:rFonts w:ascii="Times New Roman" w:eastAsiaTheme="minorEastAsia" w:hAnsi="Times New Roman"/>
          <w:sz w:val="26"/>
          <w:szCs w:val="26"/>
          <w:lang w:val="en"/>
        </w:rPr>
        <w:t>,</w:t>
      </w:r>
      <w:r w:rsidR="00F72933" w:rsidRPr="00365F79">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 xml:space="preserve">the Malaysian state can organize finance so as not to </w:t>
      </w:r>
      <w:r w:rsidR="00A810FB" w:rsidRPr="00365F79">
        <w:rPr>
          <w:rFonts w:ascii="Times New Roman" w:eastAsiaTheme="minorEastAsia" w:hAnsi="Times New Roman"/>
          <w:i/>
          <w:sz w:val="26"/>
          <w:szCs w:val="26"/>
          <w:lang w:val="en"/>
        </w:rPr>
        <w:t>be chaotic</w:t>
      </w:r>
      <w:r w:rsidR="00A810FB" w:rsidRPr="00365F79">
        <w:rPr>
          <w:rFonts w:ascii="Times New Roman" w:eastAsiaTheme="minorEastAsia" w:hAnsi="Times New Roman"/>
          <w:sz w:val="26"/>
          <w:szCs w:val="26"/>
          <w:lang w:val="en"/>
        </w:rPr>
        <w:t xml:space="preserve"> financially.</w:t>
      </w:r>
      <w:r w:rsidR="008130C0">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 xml:space="preserve">Many Chinese in Malaysia can also introduce this </w:t>
      </w:r>
      <w:r w:rsidR="00F72933" w:rsidRPr="00365F79">
        <w:rPr>
          <w:rFonts w:ascii="Times New Roman" w:eastAsiaTheme="minorEastAsia" w:hAnsi="Times New Roman"/>
          <w:sz w:val="26"/>
          <w:szCs w:val="26"/>
          <w:lang w:val="en"/>
        </w:rPr>
        <w:t xml:space="preserve">Islamic management </w:t>
      </w:r>
      <w:r w:rsidR="00A810FB" w:rsidRPr="00365F79">
        <w:rPr>
          <w:rFonts w:ascii="Times New Roman" w:eastAsiaTheme="minorEastAsia" w:hAnsi="Times New Roman"/>
          <w:sz w:val="26"/>
          <w:szCs w:val="26"/>
          <w:lang w:val="en"/>
        </w:rPr>
        <w:t xml:space="preserve">system </w:t>
      </w:r>
      <w:r w:rsidR="00AD590E">
        <w:rPr>
          <w:rFonts w:ascii="Times New Roman" w:eastAsiaTheme="minorEastAsia" w:hAnsi="Times New Roman"/>
          <w:sz w:val="26"/>
          <w:szCs w:val="26"/>
          <w:lang w:val="en"/>
        </w:rPr>
        <w:t>by organizing and adopting</w:t>
      </w:r>
      <w:r w:rsidR="00A810FB" w:rsidRPr="00365F79">
        <w:rPr>
          <w:rFonts w:ascii="Times New Roman" w:eastAsiaTheme="minorEastAsia" w:hAnsi="Times New Roman"/>
          <w:sz w:val="26"/>
          <w:szCs w:val="26"/>
          <w:lang w:val="en"/>
        </w:rPr>
        <w:t xml:space="preserve"> Islamic financial methods, one of which is Islamic </w:t>
      </w:r>
      <w:r w:rsidR="0048149D" w:rsidRPr="00365F79">
        <w:rPr>
          <w:rFonts w:ascii="Times New Roman" w:eastAsiaTheme="minorEastAsia" w:hAnsi="Times New Roman"/>
          <w:sz w:val="26"/>
          <w:szCs w:val="26"/>
          <w:lang w:val="en"/>
        </w:rPr>
        <w:t>m</w:t>
      </w:r>
      <w:r w:rsidR="00A810FB" w:rsidRPr="00365F79">
        <w:rPr>
          <w:rFonts w:ascii="Times New Roman" w:eastAsiaTheme="minorEastAsia" w:hAnsi="Times New Roman"/>
          <w:sz w:val="26"/>
          <w:szCs w:val="26"/>
          <w:lang w:val="en"/>
        </w:rPr>
        <w:t>anagement</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{"citationItems":[{"id":"ITEM-1","itemData":{"DOI":"10.1108/IJIF-04-2020-0071","ISSN":"22894365","abstract":"Purpose: Islamic financial institutions (IFIs) are required to establish a Shariīʿah Governance Framework (SGF) to strengthen their Sharīʿah-compliance mechanism and ensure that all relevant IFI regulations are in line with Sharīʿah rules and principles. Effective implementation of the Shariīʿah-compliance function will further promote stakeholder confidence, as well as the integrity of IFIs, by reducing Shariīʿah non-compliance risks. This study aims to examine the internal control framework developed by the Committee of Sponsoring Organizations of the Treadway Commission (COSO) and explore the extent to which it can be incorporated in the Sharīʿah-compliance function of IFIs. Design/methodology/approach: This study adopts a qualitative method of inquiry, utilizing the inductive method and content analysis to build comprehensive knowledge that will assist in exploring the framework of COSO methodology and the extent to which it can be adopted by IFIs. Findings: The findings indicate that the existing frameworks of Sharīʿah governance, whether that of the Accounting and Auditing Organization for Islamic Financial Institutions (AAOIFI) or Bank Negara Malaysia (BNM), need to be further developed. Therefore, the adoption of COSO methodology in the internal Sharīʿah audit of IFIs, as suggested by AAOIFI, is not only possible but desirable. The study also finds that the COSO framework places the highest priority on risk management in that it makes it an integral part of the decision-making process in all the institution's activities. As a result, incorporating the comprehensive COSO risk management structure within the Sharīʿah-compliance function will enhance risk management in IFIs. Originality/value: This study highlights the importance of the COSO internal control framework and examines its components, principles and the possibility of its adoption by IFIs. The findings of this study are expected to contribute to enhancing the Sharīʿah-compliance function of IFIs.","author":[{"dropping-particle":"","family":"Bouheraoua","given":"Said","non-dropping-particle":"","parse-names":false,"suffix":""},{"dropping-particle":"","family":"Djafri","given":"Fares","non-dropping-particle":"","parse-names":false,"suffix":""}],"container-title":"ISRA International Journal of Islamic Finance","id":"ITEM-1","issued":{"date-parts":[["2022"]]},"title":"Adoption of the COSO methodology for internal Sharīʿah audit","type":"article-journal"},"uris":["http://www.mendeley.com/documents/?uuid=117bd12e-ccb4-491b-939f-22fc8c13b031"]}],"mendeley":{"formattedCitation":"(Bouheraoua &amp; Djafri, 2022)","plainTextFormattedCitation":"(Bouheraoua &amp; Djafri, 2022)","previouslyFormattedCitation":"(Bouheraoua &amp; Djafri, 2022)"},"properties":{"noteIndex":0},"schema":"https://github.com/citation-style-language/schema/raw/master/csl-citation.json"}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noProof/>
          <w:sz w:val="26"/>
          <w:szCs w:val="26"/>
        </w:rPr>
        <w:t>(Bouheraoua &amp; Djafri, 2022)</w:t>
      </w:r>
      <w:r w:rsidR="004C3683" w:rsidRPr="00365F79">
        <w:rPr>
          <w:rStyle w:val="ab"/>
          <w:rFonts w:ascii="Times New Roman" w:eastAsiaTheme="minorEastAsia" w:hAnsi="Times New Roman"/>
          <w:sz w:val="26"/>
          <w:szCs w:val="26"/>
        </w:rPr>
        <w:fldChar w:fldCharType="end"/>
      </w:r>
      <w:r w:rsidR="00A810FB"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00076D82" w:rsidRPr="00365F79">
        <w:rPr>
          <w:rFonts w:ascii="Times New Roman" w:eastAsiaTheme="minorEastAsia" w:hAnsi="Times New Roman"/>
          <w:sz w:val="26"/>
          <w:szCs w:val="26"/>
        </w:rPr>
        <w:t>Of course, this moment of being a very recent study by the researchers itself is one of the reasons why this topic has become the most talked about in Malaysia.</w:t>
      </w:r>
      <w:r w:rsidR="008130C0">
        <w:rPr>
          <w:rFonts w:ascii="Times New Roman" w:eastAsiaTheme="minorEastAsia" w:hAnsi="Times New Roman"/>
          <w:sz w:val="26"/>
          <w:szCs w:val="26"/>
        </w:rPr>
        <w:t xml:space="preserve"> </w:t>
      </w:r>
      <w:r w:rsidR="00076D82" w:rsidRPr="00365F79">
        <w:rPr>
          <w:rFonts w:ascii="Times New Roman" w:eastAsiaTheme="minorEastAsia" w:hAnsi="Times New Roman"/>
          <w:sz w:val="26"/>
          <w:szCs w:val="26"/>
        </w:rPr>
        <w:t>This is a new area of study for the researchers themselves, which is why this topic is discussed a lot in Malaysia.</w:t>
      </w:r>
      <w:r w:rsidR="008130C0">
        <w:rPr>
          <w:rFonts w:ascii="Times New Roman" w:eastAsiaTheme="minorEastAsia" w:hAnsi="Times New Roman"/>
          <w:sz w:val="26"/>
          <w:szCs w:val="26"/>
        </w:rPr>
        <w:t xml:space="preserve"> </w:t>
      </w:r>
      <w:r w:rsidR="00076D82" w:rsidRPr="00365F79">
        <w:rPr>
          <w:rFonts w:ascii="Times New Roman" w:eastAsiaTheme="minorEastAsia" w:hAnsi="Times New Roman"/>
          <w:sz w:val="26"/>
          <w:szCs w:val="26"/>
        </w:rPr>
        <w:t>Muslims are not the only ones who are interested in Islamic financial control.</w:t>
      </w:r>
      <w:r w:rsidR="008130C0">
        <w:rPr>
          <w:rFonts w:ascii="Times New Roman" w:eastAsiaTheme="minorEastAsia" w:hAnsi="Times New Roman"/>
          <w:sz w:val="26"/>
          <w:szCs w:val="26"/>
        </w:rPr>
        <w:t xml:space="preserve"> </w:t>
      </w:r>
      <w:r w:rsidR="00076D82" w:rsidRPr="00365F79">
        <w:rPr>
          <w:rFonts w:ascii="Times New Roman" w:eastAsiaTheme="minorEastAsia" w:hAnsi="Times New Roman"/>
          <w:sz w:val="26"/>
          <w:szCs w:val="26"/>
        </w:rPr>
        <w:t xml:space="preserve">Our non-Muslim brothers and sisters are familiar with and use Islamic Management practices </w:t>
      </w:r>
      <w:r w:rsidR="004C3683" w:rsidRPr="00365F79">
        <w:rPr>
          <w:rStyle w:val="ab"/>
          <w:rFonts w:ascii="Times New Roman" w:eastAsiaTheme="minorEastAsia" w:hAnsi="Times New Roman"/>
          <w:sz w:val="26"/>
          <w:szCs w:val="26"/>
        </w:rPr>
        <w:fldChar w:fldCharType="begin" w:fldLock="1"/>
      </w:r>
      <w:r w:rsidR="00F04330" w:rsidRPr="00365F79">
        <w:rPr>
          <w:rFonts w:ascii="Times New Roman" w:eastAsiaTheme="minorEastAsia" w:hAnsi="Times New Roman"/>
          <w:sz w:val="26"/>
          <w:szCs w:val="26"/>
        </w:rPr>
        <w:instrText>ADDIN CSL_CITATION {"citationItems":[{"id":"ITEM-1","itemData":{"DOI":"10.1108/QRFM-01-2018-0005","ISSN":"17554187","abstract":"Purpose: Islamic finance has exhibited immense potential to transform the global financial landscape in the recent years. In reaction to the trend, Nigeria introduced Islamic banking system to cater to the need of the teeming population and promote financial inclusion, among other potential benefits. Unfortunately, the notable growth recorded by the banks since the inception of the Islamic banking system is slowing down because of religiously induced sentiments and criticisms championed by certain non-Muslim segments of the society. Interestingly, even with the impish hype and publicity, non-Muslims make a significant customer base of the Islamic banks. Therefore, the current paper aims to investigate the factors influencing the choice of Islamic banking among non-Muslim customers, using the theory of planned behaviour as a conceptual framework. Design/methodology/approach: This research adopts a positivist approach and relies on facts and quantitative data in an objective manner. Positivism emphasizes on using scientific methods to derive factual and quantifiable results. Findings: Based on the regression analysis, subjective norm was found to be the most significant factor influencing the choice of Islamic banking followed by perceived behavioural control and attitude. As a result, it is important for Islamic banking institutions and relevant regulatory agencies to take preemptive measures that may protect and enhance these factors in a bid to promote patronage and eventual success of Islamic banking in Nigeria, especially in the face of growing scepticism. Originality/value: The existing literature focuses on the choices of either Muslims without due emphasis on the determinant of choice in the case of non-Muslim customers. The growing support of Islamic banking products, cutting across religious divides, compels research on the factors that influence the choice of Islamic banking among non-Muslim customers. Hence, this research seeks to bridge the gap in the existing literature by embarking on an investigation into the factors influencing the choice of Islamic banking among non-Muslim customers in the context of Nigeria.","author":[{"dropping-particle":"","family":"Saiti","given":"Buerhan","non-dropping-particle":"","parse-names":false,"suffix":""},{"dropping-particle":"","family":"Ardo","given":"Abubakar Aliyu","non-dropping-particle":"","parse-names":false,"suffix":""},{"dropping-particle":"","family":"Yumusak","given":"Ibrahim Guran","non-dropping-particle":"","parse-names":false,"suffix":""}],"container-title":"Qualitative Research in Financial Markets","id":"ITEM-1","issue":"2","issued":{"date-parts":[["2022"]]},"page":"247-269","title":"Why non-Muslims subscribe to Islamic banking?","type":"article-journal","volume":"14"},"uris":["http://www.mendeley.com/documents/?uuid=63350521-ada8-4128-bce6-fae179c1faa8"]}],"mendeley":{"formattedCitation":"(Saiti et al., 2022)","plainTextFormattedCitation":"(Saiti et al., 2022)","previouslyFormattedCitation":"(Saiti et al., 2022)"},"properties":{"noteIndex":0},"schema":"https://github.com/citation-style-language/schema/raw/master/csl-citation.json"}</w:instrText>
      </w:r>
      <w:r w:rsidR="004C3683" w:rsidRPr="00365F79">
        <w:rPr>
          <w:rStyle w:val="ab"/>
          <w:rFonts w:ascii="Times New Roman" w:eastAsiaTheme="minorEastAsia" w:hAnsi="Times New Roman"/>
          <w:sz w:val="26"/>
          <w:szCs w:val="26"/>
        </w:rPr>
        <w:fldChar w:fldCharType="separate"/>
      </w:r>
      <w:r w:rsidR="004C3683" w:rsidRPr="00365F79">
        <w:rPr>
          <w:rFonts w:ascii="Times New Roman" w:eastAsiaTheme="minorEastAsia" w:hAnsi="Times New Roman"/>
          <w:bCs/>
          <w:noProof/>
          <w:sz w:val="26"/>
          <w:szCs w:val="26"/>
        </w:rPr>
        <w:t>(Saiti et al., 2022)</w:t>
      </w:r>
      <w:r w:rsidR="004C3683" w:rsidRPr="00365F79">
        <w:rPr>
          <w:rStyle w:val="ab"/>
          <w:rFonts w:ascii="Times New Roman" w:eastAsiaTheme="minorEastAsia" w:hAnsi="Times New Roman"/>
          <w:sz w:val="26"/>
          <w:szCs w:val="26"/>
        </w:rPr>
        <w:fldChar w:fldCharType="end"/>
      </w:r>
      <w:r w:rsidR="00A810FB" w:rsidRPr="00365F79">
        <w:rPr>
          <w:rFonts w:ascii="Times New Roman" w:eastAsiaTheme="minorEastAsia" w:hAnsi="Times New Roman"/>
          <w:sz w:val="26"/>
          <w:szCs w:val="26"/>
        </w:rPr>
        <w:t>.</w:t>
      </w:r>
      <w:r w:rsidR="008130C0">
        <w:rPr>
          <w:rFonts w:ascii="Times New Roman" w:eastAsiaTheme="minorEastAsia" w:hAnsi="Times New Roman"/>
          <w:sz w:val="26"/>
          <w:szCs w:val="26"/>
        </w:rPr>
        <w:t xml:space="preserve"> </w:t>
      </w:r>
      <w:r w:rsidR="00A810FB" w:rsidRPr="00365F79">
        <w:rPr>
          <w:rFonts w:ascii="Times New Roman" w:eastAsiaTheme="minorEastAsia" w:hAnsi="Times New Roman"/>
          <w:sz w:val="26"/>
          <w:szCs w:val="26"/>
          <w:lang w:val="en"/>
        </w:rPr>
        <w:t xml:space="preserve">Many researchers also directly seek affirmations from managers in Malaysia for the practice of the application of Islamic Management itself. </w:t>
      </w:r>
    </w:p>
    <w:p w14:paraId="31482A09" w14:textId="1554BCE9" w:rsidR="000C7989" w:rsidRDefault="00AD590E" w:rsidP="00CE11C2">
      <w:pPr>
        <w:tabs>
          <w:tab w:val="left" w:pos="450"/>
          <w:tab w:val="left" w:pos="720"/>
          <w:tab w:val="left" w:pos="810"/>
        </w:tabs>
        <w:spacing w:line="300" w:lineRule="auto"/>
        <w:ind w:firstLine="426"/>
        <w:jc w:val="both"/>
        <w:rPr>
          <w:rFonts w:ascii="Times New Roman" w:eastAsiaTheme="minorEastAsia" w:hAnsi="Times New Roman"/>
          <w:sz w:val="26"/>
          <w:szCs w:val="26"/>
          <w:lang w:val="en"/>
        </w:rPr>
      </w:pPr>
      <w:r w:rsidRPr="00AD590E">
        <w:rPr>
          <w:rFonts w:ascii="Times New Roman" w:eastAsiaTheme="minorEastAsia" w:hAnsi="Times New Roman"/>
          <w:sz w:val="26"/>
          <w:szCs w:val="26"/>
          <w:lang w:val="en"/>
        </w:rPr>
        <w:t xml:space="preserve">The second most populous country in Islamic management research is Indonesia because Indonesia has the largest population of Muslims in Southeast Asia </w:t>
      </w:r>
      <w:proofErr w:type="gramStart"/>
      <w:r w:rsidRPr="00AD590E">
        <w:rPr>
          <w:rFonts w:ascii="Times New Roman" w:eastAsiaTheme="minorEastAsia" w:hAnsi="Times New Roman"/>
          <w:sz w:val="26"/>
          <w:szCs w:val="26"/>
          <w:lang w:val="en"/>
        </w:rPr>
        <w:t>and also</w:t>
      </w:r>
      <w:proofErr w:type="gramEnd"/>
      <w:r w:rsidRPr="00AD590E">
        <w:rPr>
          <w:rFonts w:ascii="Times New Roman" w:eastAsiaTheme="minorEastAsia" w:hAnsi="Times New Roman"/>
          <w:sz w:val="26"/>
          <w:szCs w:val="26"/>
          <w:lang w:val="en"/>
        </w:rPr>
        <w:t xml:space="preserve"> because of the pluralism that exists in Indonesia, which, when talking about religion, always gets a very diverse response from the public, making researchers also discuss this topic and the data shows this topic to be the second most populous after Malaysia, which is 358.</w:t>
      </w:r>
      <w:r w:rsidR="008130C0">
        <w:rPr>
          <w:rFonts w:ascii="Times New Roman" w:eastAsiaTheme="minorEastAsia" w:hAnsi="Times New Roman"/>
          <w:sz w:val="26"/>
          <w:szCs w:val="26"/>
          <w:lang w:val="en"/>
        </w:rPr>
        <w:t xml:space="preserve"> </w:t>
      </w:r>
      <w:r w:rsidRPr="00AD590E">
        <w:rPr>
          <w:rFonts w:ascii="Times New Roman" w:eastAsiaTheme="minorEastAsia" w:hAnsi="Times New Roman"/>
          <w:sz w:val="26"/>
          <w:szCs w:val="26"/>
          <w:lang w:val="en"/>
        </w:rPr>
        <w:t>For the third data, namely</w:t>
      </w:r>
      <w:r>
        <w:rPr>
          <w:rFonts w:ascii="Times New Roman" w:eastAsiaTheme="minorEastAsia" w:hAnsi="Times New Roman"/>
          <w:sz w:val="26"/>
          <w:szCs w:val="26"/>
          <w:lang w:val="en"/>
        </w:rPr>
        <w:t>,</w:t>
      </w:r>
      <w:r w:rsidRPr="00AD590E">
        <w:rPr>
          <w:rFonts w:ascii="Times New Roman" w:eastAsiaTheme="minorEastAsia" w:hAnsi="Times New Roman"/>
          <w:sz w:val="26"/>
          <w:szCs w:val="26"/>
          <w:lang w:val="en"/>
        </w:rPr>
        <w:t xml:space="preserve"> From the state of Iran, the state of Iran itself is a </w:t>
      </w:r>
      <w:r>
        <w:rPr>
          <w:rFonts w:ascii="Times New Roman" w:eastAsiaTheme="minorEastAsia" w:hAnsi="Times New Roman"/>
          <w:sz w:val="26"/>
          <w:szCs w:val="26"/>
          <w:lang w:val="en"/>
        </w:rPr>
        <w:t>M</w:t>
      </w:r>
      <w:r w:rsidRPr="00AD590E">
        <w:rPr>
          <w:rFonts w:ascii="Times New Roman" w:eastAsiaTheme="minorEastAsia" w:hAnsi="Times New Roman"/>
          <w:sz w:val="26"/>
          <w:szCs w:val="26"/>
          <w:lang w:val="en"/>
        </w:rPr>
        <w:t xml:space="preserve">uslim country that is </w:t>
      </w:r>
      <w:r>
        <w:rPr>
          <w:rFonts w:ascii="Times New Roman" w:eastAsiaTheme="minorEastAsia" w:hAnsi="Times New Roman"/>
          <w:sz w:val="26"/>
          <w:szCs w:val="26"/>
          <w:lang w:val="en"/>
        </w:rPr>
        <w:t>also prone to conflict</w:t>
      </w:r>
      <w:r w:rsidRPr="00AD590E">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Pr>
          <w:rFonts w:ascii="Times New Roman" w:eastAsiaTheme="minorEastAsia" w:hAnsi="Times New Roman"/>
          <w:sz w:val="26"/>
          <w:szCs w:val="26"/>
          <w:lang w:val="en"/>
        </w:rPr>
        <w:t>Based on</w:t>
      </w:r>
      <w:r w:rsidRPr="00AD590E">
        <w:rPr>
          <w:rFonts w:ascii="Times New Roman" w:eastAsiaTheme="minorEastAsia" w:hAnsi="Times New Roman"/>
          <w:sz w:val="26"/>
          <w:szCs w:val="26"/>
          <w:lang w:val="en"/>
        </w:rPr>
        <w:t xml:space="preserve"> the Muslim state of Iran, </w:t>
      </w:r>
      <w:r w:rsidRPr="00AD590E">
        <w:rPr>
          <w:rFonts w:ascii="Times New Roman" w:eastAsiaTheme="minorEastAsia" w:hAnsi="Times New Roman"/>
          <w:sz w:val="26"/>
          <w:szCs w:val="26"/>
          <w:lang w:val="en"/>
        </w:rPr>
        <w:lastRenderedPageBreak/>
        <w:t xml:space="preserve">there are also many studies on Islamic management, one of which is to regulate everyone's behavior </w:t>
      </w:r>
      <w:r>
        <w:rPr>
          <w:rFonts w:ascii="Times New Roman" w:eastAsiaTheme="minorEastAsia" w:hAnsi="Times New Roman"/>
          <w:sz w:val="26"/>
          <w:szCs w:val="26"/>
          <w:lang w:val="en"/>
        </w:rPr>
        <w:t>always to</w:t>
      </w:r>
      <w:r w:rsidRPr="00AD590E">
        <w:rPr>
          <w:rFonts w:ascii="Times New Roman" w:eastAsiaTheme="minorEastAsia" w:hAnsi="Times New Roman"/>
          <w:sz w:val="26"/>
          <w:szCs w:val="26"/>
          <w:lang w:val="en"/>
        </w:rPr>
        <w:t xml:space="preserve"> be organized </w:t>
      </w:r>
      <w:r>
        <w:rPr>
          <w:rFonts w:ascii="Times New Roman" w:eastAsiaTheme="minorEastAsia" w:hAnsi="Times New Roman"/>
          <w:sz w:val="26"/>
          <w:szCs w:val="26"/>
          <w:lang w:val="en"/>
        </w:rPr>
        <w:t>following</w:t>
      </w:r>
      <w:r w:rsidRPr="00AD590E">
        <w:rPr>
          <w:rFonts w:ascii="Times New Roman" w:eastAsiaTheme="minorEastAsia" w:hAnsi="Times New Roman"/>
          <w:sz w:val="26"/>
          <w:szCs w:val="26"/>
          <w:lang w:val="en"/>
        </w:rPr>
        <w:t xml:space="preserve"> the teachings of Islam.</w:t>
      </w:r>
      <w:r w:rsidR="008130C0">
        <w:rPr>
          <w:rFonts w:ascii="Times New Roman" w:eastAsiaTheme="minorEastAsia" w:hAnsi="Times New Roman"/>
          <w:sz w:val="26"/>
          <w:szCs w:val="26"/>
          <w:lang w:val="en"/>
        </w:rPr>
        <w:t xml:space="preserve"> </w:t>
      </w:r>
      <w:r w:rsidRPr="00AD590E">
        <w:rPr>
          <w:rFonts w:ascii="Times New Roman" w:eastAsiaTheme="minorEastAsia" w:hAnsi="Times New Roman"/>
          <w:sz w:val="26"/>
          <w:szCs w:val="26"/>
          <w:lang w:val="en"/>
        </w:rPr>
        <w:t xml:space="preserve">Even though </w:t>
      </w:r>
      <w:r>
        <w:rPr>
          <w:rFonts w:ascii="Times New Roman" w:eastAsiaTheme="minorEastAsia" w:hAnsi="Times New Roman"/>
          <w:sz w:val="26"/>
          <w:szCs w:val="26"/>
          <w:lang w:val="en"/>
        </w:rPr>
        <w:t>conflicts have recently hit the Iranian state</w:t>
      </w:r>
      <w:r w:rsidRPr="00AD590E">
        <w:rPr>
          <w:rFonts w:ascii="Times New Roman" w:eastAsiaTheme="minorEastAsia" w:hAnsi="Times New Roman"/>
          <w:sz w:val="26"/>
          <w:szCs w:val="26"/>
          <w:lang w:val="en"/>
        </w:rPr>
        <w:t xml:space="preserve"> or </w:t>
      </w:r>
      <w:r>
        <w:rPr>
          <w:rFonts w:ascii="Times New Roman" w:eastAsiaTheme="minorEastAsia" w:hAnsi="Times New Roman"/>
          <w:sz w:val="26"/>
          <w:szCs w:val="26"/>
          <w:lang w:val="en"/>
        </w:rPr>
        <w:t>are</w:t>
      </w:r>
      <w:r w:rsidRPr="00AD590E">
        <w:rPr>
          <w:rFonts w:ascii="Times New Roman" w:eastAsiaTheme="minorEastAsia" w:hAnsi="Times New Roman"/>
          <w:sz w:val="26"/>
          <w:szCs w:val="26"/>
          <w:lang w:val="en"/>
        </w:rPr>
        <w:t xml:space="preserve"> often hit by security issues, works still appear on the surface as a track record that governance in the field of finance is still based on Islamic finance, which adheres to Islamic management.</w:t>
      </w:r>
      <w:r w:rsidR="008130C0">
        <w:rPr>
          <w:rFonts w:ascii="Times New Roman" w:eastAsiaTheme="minorEastAsia" w:hAnsi="Times New Roman"/>
          <w:sz w:val="26"/>
          <w:szCs w:val="26"/>
          <w:lang w:val="en"/>
        </w:rPr>
        <w:t xml:space="preserve"> </w:t>
      </w:r>
      <w:r w:rsidRPr="00AD590E">
        <w:rPr>
          <w:rFonts w:ascii="Times New Roman" w:eastAsiaTheme="minorEastAsia" w:hAnsi="Times New Roman"/>
          <w:sz w:val="26"/>
          <w:szCs w:val="26"/>
          <w:lang w:val="en"/>
        </w:rPr>
        <w:t>Finally, the fourth-placed country, a predominantly protestant country, is very open to studying business organizations based on Islamic management.</w:t>
      </w:r>
      <w:r w:rsidR="008130C0">
        <w:rPr>
          <w:rFonts w:ascii="Times New Roman" w:eastAsiaTheme="minorEastAsia" w:hAnsi="Times New Roman"/>
          <w:sz w:val="26"/>
          <w:szCs w:val="26"/>
          <w:lang w:val="en"/>
        </w:rPr>
        <w:t xml:space="preserve"> </w:t>
      </w:r>
      <w:r w:rsidRPr="00AD590E">
        <w:rPr>
          <w:rFonts w:ascii="Times New Roman" w:eastAsiaTheme="minorEastAsia" w:hAnsi="Times New Roman"/>
          <w:sz w:val="26"/>
          <w:szCs w:val="26"/>
          <w:lang w:val="en"/>
        </w:rPr>
        <w:t>There are 180 researchers from the United Kingdom.</w:t>
      </w:r>
    </w:p>
    <w:p w14:paraId="72D7506B" w14:textId="77777777" w:rsidR="008C13F6" w:rsidRDefault="008C13F6" w:rsidP="008C13F6">
      <w:pPr>
        <w:tabs>
          <w:tab w:val="left" w:pos="450"/>
          <w:tab w:val="left" w:pos="720"/>
          <w:tab w:val="left" w:pos="810"/>
        </w:tabs>
        <w:spacing w:line="300" w:lineRule="auto"/>
        <w:jc w:val="center"/>
        <w:rPr>
          <w:rFonts w:ascii="Times New Roman" w:eastAsia="Calibri" w:hAnsi="Times New Roman"/>
          <w:b/>
          <w:bCs/>
          <w:iCs/>
          <w:sz w:val="26"/>
          <w:szCs w:val="26"/>
        </w:rPr>
      </w:pPr>
    </w:p>
    <w:p w14:paraId="64B6E8BA" w14:textId="461D838E" w:rsidR="008C13F6" w:rsidRPr="00365F79" w:rsidRDefault="008C13F6" w:rsidP="008C13F6">
      <w:pPr>
        <w:tabs>
          <w:tab w:val="left" w:pos="450"/>
          <w:tab w:val="left" w:pos="720"/>
          <w:tab w:val="left" w:pos="810"/>
        </w:tabs>
        <w:spacing w:line="300" w:lineRule="auto"/>
        <w:rPr>
          <w:rFonts w:ascii="Times New Roman" w:eastAsiaTheme="minorEastAsia" w:hAnsi="Times New Roman"/>
          <w:sz w:val="26"/>
          <w:szCs w:val="26"/>
        </w:rPr>
      </w:pPr>
      <w:r w:rsidRPr="00365F79">
        <w:rPr>
          <w:rFonts w:ascii="Times New Roman" w:eastAsia="Calibri" w:hAnsi="Times New Roman"/>
          <w:b/>
          <w:bCs/>
          <w:iCs/>
          <w:sz w:val="26"/>
          <w:szCs w:val="26"/>
        </w:rPr>
        <w:t xml:space="preserve">Figure </w:t>
      </w:r>
      <w:proofErr w:type="gramStart"/>
      <w:r w:rsidRPr="00365F79">
        <w:rPr>
          <w:rFonts w:ascii="Times New Roman" w:eastAsia="Calibri" w:hAnsi="Times New Roman"/>
          <w:b/>
          <w:bCs/>
          <w:iCs/>
          <w:sz w:val="26"/>
          <w:szCs w:val="26"/>
        </w:rPr>
        <w:t>5</w:t>
      </w:r>
      <w:r w:rsidRPr="00365F79">
        <w:rPr>
          <w:rFonts w:ascii="Times New Roman" w:eastAsia="Calibri" w:hAnsi="Times New Roman"/>
          <w:sz w:val="26"/>
          <w:szCs w:val="26"/>
        </w:rPr>
        <w:t xml:space="preserve"> </w:t>
      </w:r>
      <w:r>
        <w:rPr>
          <w:rFonts w:asciiTheme="minorEastAsia" w:eastAsiaTheme="minorEastAsia" w:hAnsiTheme="minorEastAsia" w:hint="eastAsia"/>
          <w:sz w:val="26"/>
          <w:szCs w:val="26"/>
          <w:lang w:eastAsia="zh-TW"/>
        </w:rPr>
        <w:t xml:space="preserve"> </w:t>
      </w:r>
      <w:r w:rsidRPr="008C13F6">
        <w:rPr>
          <w:rFonts w:ascii="Times New Roman" w:eastAsia="Calibri" w:hAnsi="Times New Roman"/>
          <w:i/>
          <w:iCs/>
          <w:sz w:val="26"/>
          <w:szCs w:val="26"/>
        </w:rPr>
        <w:t>Most</w:t>
      </w:r>
      <w:proofErr w:type="gramEnd"/>
      <w:r w:rsidRPr="008C13F6">
        <w:rPr>
          <w:rFonts w:ascii="Times New Roman" w:eastAsia="Calibri" w:hAnsi="Times New Roman"/>
          <w:i/>
          <w:iCs/>
          <w:sz w:val="26"/>
          <w:szCs w:val="26"/>
        </w:rPr>
        <w:t xml:space="preserve"> Relevant Country</w:t>
      </w:r>
    </w:p>
    <w:p w14:paraId="3881654D" w14:textId="77777777" w:rsidR="000C7989" w:rsidRPr="00365F79" w:rsidRDefault="00A810FB" w:rsidP="00C522D7">
      <w:pPr>
        <w:tabs>
          <w:tab w:val="left" w:pos="450"/>
          <w:tab w:val="left" w:pos="720"/>
          <w:tab w:val="left" w:pos="810"/>
        </w:tabs>
        <w:spacing w:line="300" w:lineRule="auto"/>
        <w:jc w:val="both"/>
        <w:rPr>
          <w:rFonts w:ascii="Times New Roman" w:eastAsiaTheme="minorEastAsia" w:hAnsi="Times New Roman"/>
          <w:sz w:val="26"/>
          <w:szCs w:val="26"/>
        </w:rPr>
      </w:pPr>
      <w:r w:rsidRPr="00365F79">
        <w:rPr>
          <w:rFonts w:asciiTheme="majorBidi" w:hAnsiTheme="majorBidi" w:cstheme="majorBidi"/>
          <w:noProof/>
          <w:lang w:eastAsia="zh-TW"/>
        </w:rPr>
        <w:drawing>
          <wp:inline distT="0" distB="0" distL="0" distR="0" wp14:anchorId="09D642C8" wp14:editId="7BCCB3FE">
            <wp:extent cx="5751095" cy="2944562"/>
            <wp:effectExtent l="0" t="0" r="2540" b="825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C9E4ED" w14:textId="77777777" w:rsidR="000C7989" w:rsidRPr="00365F79" w:rsidRDefault="000C7989" w:rsidP="00C522D7">
      <w:pPr>
        <w:tabs>
          <w:tab w:val="left" w:pos="450"/>
          <w:tab w:val="left" w:pos="720"/>
          <w:tab w:val="left" w:pos="810"/>
        </w:tabs>
        <w:spacing w:line="300" w:lineRule="auto"/>
        <w:jc w:val="both"/>
        <w:rPr>
          <w:rFonts w:ascii="Times New Roman" w:eastAsiaTheme="minorEastAsia" w:hAnsi="Times New Roman"/>
          <w:sz w:val="26"/>
          <w:szCs w:val="26"/>
        </w:rPr>
      </w:pPr>
    </w:p>
    <w:p w14:paraId="32604A5D" w14:textId="032FD738" w:rsidR="000C7989" w:rsidRPr="00365F79" w:rsidRDefault="00AD590E" w:rsidP="008C13F6">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r w:rsidRPr="00AD590E">
        <w:rPr>
          <w:rFonts w:ascii="Times New Roman" w:eastAsiaTheme="minorEastAsia" w:hAnsi="Times New Roman"/>
          <w:sz w:val="26"/>
          <w:szCs w:val="26"/>
          <w:lang w:val="en"/>
        </w:rPr>
        <w:t>Bradford's law filters and estimates reference to be exponentially reduced in a journal.</w:t>
      </w:r>
      <w:r w:rsidR="008130C0">
        <w:rPr>
          <w:rFonts w:ascii="Times New Roman" w:eastAsiaTheme="minorEastAsia" w:hAnsi="Times New Roman"/>
          <w:sz w:val="26"/>
          <w:szCs w:val="26"/>
          <w:lang w:val="en"/>
        </w:rPr>
        <w:t xml:space="preserve"> </w:t>
      </w:r>
      <w:r w:rsidRPr="00AD590E">
        <w:rPr>
          <w:rFonts w:ascii="Times New Roman" w:eastAsiaTheme="minorEastAsia" w:hAnsi="Times New Roman"/>
          <w:sz w:val="26"/>
          <w:szCs w:val="26"/>
          <w:lang w:val="en"/>
        </w:rPr>
        <w:t>One is a formulation, when you sort the journal into unspecific parts and produce the journal with the most references in Table 2.</w:t>
      </w:r>
    </w:p>
    <w:p w14:paraId="3311ABB3" w14:textId="4C12106A" w:rsidR="000C7989" w:rsidRPr="00365F79" w:rsidRDefault="00AD590E" w:rsidP="008C13F6">
      <w:pPr>
        <w:tabs>
          <w:tab w:val="left" w:pos="450"/>
          <w:tab w:val="left" w:pos="720"/>
          <w:tab w:val="left" w:pos="810"/>
        </w:tabs>
        <w:spacing w:line="300" w:lineRule="auto"/>
        <w:ind w:firstLineChars="200" w:firstLine="520"/>
        <w:jc w:val="both"/>
        <w:rPr>
          <w:rFonts w:ascii="Times New Roman" w:eastAsiaTheme="minorEastAsia" w:hAnsi="Times New Roman"/>
          <w:sz w:val="26"/>
          <w:szCs w:val="26"/>
          <w:lang w:val="en"/>
        </w:rPr>
      </w:pPr>
      <w:r>
        <w:rPr>
          <w:rFonts w:ascii="Times New Roman" w:eastAsiaTheme="minorEastAsia" w:hAnsi="Times New Roman"/>
          <w:sz w:val="26"/>
          <w:szCs w:val="26"/>
          <w:lang w:val="en"/>
        </w:rPr>
        <w:t>The Bradford Law methodology in bibliometrics is employed by analyzing their publication output to ascertain the core journals within a specific discipline</w:t>
      </w:r>
      <w:r w:rsidR="00A810FB" w:rsidRPr="00365F79">
        <w:rPr>
          <w:rFonts w:ascii="Times New Roman" w:eastAsiaTheme="minorEastAsia" w:hAnsi="Times New Roman"/>
          <w:sz w:val="26"/>
          <w:szCs w:val="26"/>
          <w:lang w:val="en"/>
        </w:rPr>
        <w:t>.</w:t>
      </w:r>
      <w:r w:rsidR="008130C0">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 xml:space="preserve">The initial stage involves gathering and </w:t>
      </w:r>
      <w:r w:rsidR="00A810FB" w:rsidRPr="008C13F6">
        <w:rPr>
          <w:rFonts w:ascii="Times New Roman" w:eastAsiaTheme="minorEastAsia" w:hAnsi="Times New Roman"/>
          <w:sz w:val="26"/>
          <w:szCs w:val="26"/>
        </w:rPr>
        <w:t>publishing</w:t>
      </w:r>
      <w:r w:rsidR="00A810FB" w:rsidRPr="00365F79">
        <w:rPr>
          <w:rFonts w:ascii="Times New Roman" w:eastAsiaTheme="minorEastAsia" w:hAnsi="Times New Roman"/>
          <w:sz w:val="26"/>
          <w:szCs w:val="26"/>
          <w:lang w:val="en"/>
        </w:rPr>
        <w:t xml:space="preserve"> data from diverse journals and organizing them according to productivity.</w:t>
      </w:r>
      <w:r w:rsidR="008130C0">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Subsequently, the entire number of articles is tallied and partitioned into three distinct zones according to productivity levels: a core zone, a zone with somewhat lower productivity, and a zone with the least productivity.</w:t>
      </w:r>
      <w:r w:rsidR="008130C0">
        <w:rPr>
          <w:rFonts w:ascii="Times New Roman" w:eastAsiaTheme="minorEastAsia" w:hAnsi="Times New Roman"/>
          <w:sz w:val="26"/>
          <w:szCs w:val="26"/>
          <w:lang w:val="en"/>
        </w:rPr>
        <w:t xml:space="preserve"> </w:t>
      </w:r>
      <w:r w:rsidR="00A810FB" w:rsidRPr="00365F79">
        <w:rPr>
          <w:rFonts w:ascii="Times New Roman" w:eastAsiaTheme="minorEastAsia" w:hAnsi="Times New Roman"/>
          <w:sz w:val="26"/>
          <w:szCs w:val="26"/>
          <w:lang w:val="en"/>
        </w:rPr>
        <w:t>By adopting this approach, researchers can concentrate their efforts on the most crucial resources within their respective fields, thereby streamlining the decision-making process and optimizing the allocation of research resources.</w:t>
      </w:r>
    </w:p>
    <w:p w14:paraId="48D85917" w14:textId="77777777" w:rsidR="00AB5CA6" w:rsidRDefault="00AB5CA6">
      <w:pPr>
        <w:spacing w:after="200" w:line="276" w:lineRule="auto"/>
        <w:rPr>
          <w:rFonts w:ascii="Times New Roman" w:eastAsia="Calibri" w:hAnsi="Times New Roman"/>
          <w:b/>
          <w:bCs/>
          <w:iCs/>
          <w:sz w:val="26"/>
          <w:szCs w:val="26"/>
        </w:rPr>
      </w:pPr>
      <w:r>
        <w:rPr>
          <w:rFonts w:ascii="Times New Roman" w:eastAsia="Calibri" w:hAnsi="Times New Roman"/>
          <w:b/>
          <w:bCs/>
          <w:iCs/>
          <w:sz w:val="26"/>
          <w:szCs w:val="26"/>
        </w:rPr>
        <w:br w:type="page"/>
      </w:r>
    </w:p>
    <w:p w14:paraId="47F4CAAB" w14:textId="03E0242C" w:rsidR="000C7989" w:rsidRPr="00365F79" w:rsidRDefault="00A810FB" w:rsidP="008C13F6">
      <w:pPr>
        <w:tabs>
          <w:tab w:val="left" w:pos="450"/>
          <w:tab w:val="left" w:pos="720"/>
          <w:tab w:val="left" w:pos="810"/>
        </w:tabs>
        <w:spacing w:line="300" w:lineRule="auto"/>
        <w:rPr>
          <w:rFonts w:ascii="Times New Roman" w:eastAsia="Calibri" w:hAnsi="Times New Roman"/>
          <w:i/>
          <w:iCs/>
          <w:sz w:val="26"/>
          <w:szCs w:val="26"/>
        </w:rPr>
      </w:pPr>
      <w:r w:rsidRPr="00365F79">
        <w:rPr>
          <w:rFonts w:ascii="Times New Roman" w:eastAsia="Calibri" w:hAnsi="Times New Roman"/>
          <w:b/>
          <w:bCs/>
          <w:iCs/>
          <w:sz w:val="26"/>
          <w:szCs w:val="26"/>
        </w:rPr>
        <w:lastRenderedPageBreak/>
        <w:t xml:space="preserve">Table </w:t>
      </w:r>
      <w:proofErr w:type="gramStart"/>
      <w:r w:rsidRPr="00365F79">
        <w:rPr>
          <w:rFonts w:ascii="Times New Roman" w:eastAsia="Calibri" w:hAnsi="Times New Roman"/>
          <w:b/>
          <w:bCs/>
          <w:iCs/>
          <w:sz w:val="26"/>
          <w:szCs w:val="26"/>
        </w:rPr>
        <w:t>2</w:t>
      </w:r>
      <w:r w:rsidR="008C13F6">
        <w:rPr>
          <w:rFonts w:asciiTheme="minorEastAsia" w:eastAsiaTheme="minorEastAsia" w:hAnsiTheme="minorEastAsia" w:hint="eastAsia"/>
          <w:b/>
          <w:bCs/>
          <w:iCs/>
          <w:sz w:val="26"/>
          <w:szCs w:val="26"/>
          <w:lang w:eastAsia="zh-TW"/>
        </w:rPr>
        <w:t xml:space="preserve"> </w:t>
      </w:r>
      <w:r w:rsidRPr="00365F79">
        <w:rPr>
          <w:rFonts w:ascii="Times New Roman" w:eastAsia="Calibri" w:hAnsi="Times New Roman"/>
          <w:sz w:val="26"/>
          <w:szCs w:val="26"/>
        </w:rPr>
        <w:t xml:space="preserve"> </w:t>
      </w:r>
      <w:proofErr w:type="spellStart"/>
      <w:r w:rsidRPr="008C13F6">
        <w:rPr>
          <w:rFonts w:ascii="Times New Roman" w:eastAsia="Calibri" w:hAnsi="Times New Roman"/>
          <w:i/>
          <w:iCs/>
          <w:sz w:val="26"/>
          <w:szCs w:val="26"/>
        </w:rPr>
        <w:t>Bradfod</w:t>
      </w:r>
      <w:r w:rsidR="0048149D" w:rsidRPr="008C13F6">
        <w:rPr>
          <w:rFonts w:ascii="Times New Roman" w:eastAsia="Calibri" w:hAnsi="Times New Roman"/>
          <w:i/>
          <w:iCs/>
          <w:sz w:val="26"/>
          <w:szCs w:val="26"/>
        </w:rPr>
        <w:t>'s</w:t>
      </w:r>
      <w:proofErr w:type="spellEnd"/>
      <w:proofErr w:type="gramEnd"/>
      <w:r w:rsidRPr="008C13F6">
        <w:rPr>
          <w:rFonts w:ascii="Times New Roman" w:eastAsia="Calibri" w:hAnsi="Times New Roman"/>
          <w:i/>
          <w:iCs/>
          <w:sz w:val="26"/>
          <w:szCs w:val="26"/>
        </w:rPr>
        <w:t xml:space="preserve"> Law</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684"/>
        <w:gridCol w:w="686"/>
        <w:gridCol w:w="973"/>
        <w:gridCol w:w="803"/>
      </w:tblGrid>
      <w:tr w:rsidR="00365F79" w:rsidRPr="00365F79" w14:paraId="39694E74" w14:textId="77777777" w:rsidTr="008C13F6">
        <w:trPr>
          <w:trHeight w:val="340"/>
        </w:trPr>
        <w:tc>
          <w:tcPr>
            <w:tcW w:w="3257" w:type="pct"/>
            <w:tcBorders>
              <w:top w:val="single" w:sz="4" w:space="0" w:color="auto"/>
              <w:bottom w:val="single" w:sz="4" w:space="0" w:color="auto"/>
            </w:tcBorders>
            <w:noWrap/>
            <w:vAlign w:val="center"/>
            <w:hideMark/>
          </w:tcPr>
          <w:p w14:paraId="150FD764"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Source</w:t>
            </w:r>
          </w:p>
        </w:tc>
        <w:tc>
          <w:tcPr>
            <w:tcW w:w="379" w:type="pct"/>
            <w:tcBorders>
              <w:top w:val="single" w:sz="4" w:space="0" w:color="auto"/>
              <w:bottom w:val="single" w:sz="4" w:space="0" w:color="auto"/>
            </w:tcBorders>
            <w:noWrap/>
            <w:vAlign w:val="center"/>
            <w:hideMark/>
          </w:tcPr>
          <w:p w14:paraId="1BC6E5EE"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Rank</w:t>
            </w:r>
          </w:p>
        </w:tc>
        <w:tc>
          <w:tcPr>
            <w:tcW w:w="380" w:type="pct"/>
            <w:tcBorders>
              <w:top w:val="single" w:sz="4" w:space="0" w:color="auto"/>
              <w:bottom w:val="single" w:sz="4" w:space="0" w:color="auto"/>
            </w:tcBorders>
            <w:noWrap/>
            <w:vAlign w:val="center"/>
            <w:hideMark/>
          </w:tcPr>
          <w:p w14:paraId="386FA3B1"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Freq</w:t>
            </w:r>
          </w:p>
        </w:tc>
        <w:tc>
          <w:tcPr>
            <w:tcW w:w="539" w:type="pct"/>
            <w:tcBorders>
              <w:top w:val="single" w:sz="4" w:space="0" w:color="auto"/>
              <w:bottom w:val="single" w:sz="4" w:space="0" w:color="auto"/>
            </w:tcBorders>
            <w:noWrap/>
            <w:vAlign w:val="center"/>
            <w:hideMark/>
          </w:tcPr>
          <w:p w14:paraId="2DE79B0A"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proofErr w:type="spellStart"/>
            <w:r w:rsidRPr="00365F79">
              <w:rPr>
                <w:rFonts w:ascii="Times New Roman" w:eastAsiaTheme="minorEastAsia" w:hAnsi="Times New Roman"/>
                <w:sz w:val="20"/>
                <w:szCs w:val="20"/>
              </w:rPr>
              <w:t>cumFreq</w:t>
            </w:r>
            <w:proofErr w:type="spellEnd"/>
          </w:p>
        </w:tc>
        <w:tc>
          <w:tcPr>
            <w:tcW w:w="445" w:type="pct"/>
            <w:tcBorders>
              <w:top w:val="single" w:sz="4" w:space="0" w:color="auto"/>
              <w:bottom w:val="single" w:sz="4" w:space="0" w:color="auto"/>
            </w:tcBorders>
            <w:noWrap/>
            <w:vAlign w:val="center"/>
            <w:hideMark/>
          </w:tcPr>
          <w:p w14:paraId="29338B07"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w:t>
            </w:r>
          </w:p>
        </w:tc>
      </w:tr>
      <w:tr w:rsidR="00365F79" w:rsidRPr="00365F79" w14:paraId="6B26CA53" w14:textId="77777777" w:rsidTr="008C13F6">
        <w:trPr>
          <w:trHeight w:val="340"/>
        </w:trPr>
        <w:tc>
          <w:tcPr>
            <w:tcW w:w="3257" w:type="pct"/>
            <w:tcBorders>
              <w:top w:val="single" w:sz="4" w:space="0" w:color="auto"/>
            </w:tcBorders>
            <w:noWrap/>
            <w:vAlign w:val="center"/>
            <w:hideMark/>
          </w:tcPr>
          <w:p w14:paraId="17F399DA"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r w:rsidRPr="00365F79">
              <w:rPr>
                <w:rFonts w:ascii="Times New Roman" w:eastAsiaTheme="minorEastAsia" w:hAnsi="Times New Roman"/>
                <w:sz w:val="20"/>
                <w:szCs w:val="20"/>
              </w:rPr>
              <w:t xml:space="preserve">Journal of Islamic Accounting </w:t>
            </w:r>
            <w:r w:rsidR="00F852BB" w:rsidRPr="00365F79">
              <w:rPr>
                <w:rFonts w:ascii="Times New Roman" w:eastAsiaTheme="minorEastAsia" w:hAnsi="Times New Roman"/>
                <w:sz w:val="20"/>
                <w:szCs w:val="20"/>
              </w:rPr>
              <w:t>a</w:t>
            </w:r>
            <w:r w:rsidRPr="00365F79">
              <w:rPr>
                <w:rFonts w:ascii="Times New Roman" w:eastAsiaTheme="minorEastAsia" w:hAnsi="Times New Roman"/>
                <w:sz w:val="20"/>
                <w:szCs w:val="20"/>
              </w:rPr>
              <w:t>nd Business Research</w:t>
            </w:r>
          </w:p>
        </w:tc>
        <w:tc>
          <w:tcPr>
            <w:tcW w:w="379" w:type="pct"/>
            <w:tcBorders>
              <w:top w:val="single" w:sz="4" w:space="0" w:color="auto"/>
            </w:tcBorders>
            <w:noWrap/>
            <w:vAlign w:val="center"/>
            <w:hideMark/>
          </w:tcPr>
          <w:p w14:paraId="7761EE46"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1</w:t>
            </w:r>
          </w:p>
        </w:tc>
        <w:tc>
          <w:tcPr>
            <w:tcW w:w="380" w:type="pct"/>
            <w:tcBorders>
              <w:top w:val="single" w:sz="4" w:space="0" w:color="auto"/>
            </w:tcBorders>
            <w:noWrap/>
            <w:vAlign w:val="center"/>
            <w:hideMark/>
          </w:tcPr>
          <w:p w14:paraId="02FEE879"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76</w:t>
            </w:r>
          </w:p>
        </w:tc>
        <w:tc>
          <w:tcPr>
            <w:tcW w:w="539" w:type="pct"/>
            <w:tcBorders>
              <w:top w:val="single" w:sz="4" w:space="0" w:color="auto"/>
            </w:tcBorders>
            <w:noWrap/>
            <w:vAlign w:val="center"/>
            <w:hideMark/>
          </w:tcPr>
          <w:p w14:paraId="082912F2"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76</w:t>
            </w:r>
          </w:p>
        </w:tc>
        <w:tc>
          <w:tcPr>
            <w:tcW w:w="445" w:type="pct"/>
            <w:tcBorders>
              <w:top w:val="single" w:sz="4" w:space="0" w:color="auto"/>
            </w:tcBorders>
            <w:noWrap/>
            <w:vAlign w:val="center"/>
            <w:hideMark/>
          </w:tcPr>
          <w:p w14:paraId="2AC88F1B"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11624EFD" w14:textId="77777777" w:rsidTr="008C13F6">
        <w:trPr>
          <w:trHeight w:val="340"/>
        </w:trPr>
        <w:tc>
          <w:tcPr>
            <w:tcW w:w="3257" w:type="pct"/>
            <w:noWrap/>
            <w:vAlign w:val="center"/>
            <w:hideMark/>
          </w:tcPr>
          <w:p w14:paraId="4A2CC6B4"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r w:rsidRPr="00365F79">
              <w:rPr>
                <w:rFonts w:ascii="Times New Roman" w:eastAsiaTheme="minorEastAsia" w:hAnsi="Times New Roman"/>
                <w:sz w:val="20"/>
                <w:szCs w:val="20"/>
              </w:rPr>
              <w:t xml:space="preserve">International Journal of Islamic </w:t>
            </w:r>
            <w:r w:rsidR="00F852BB" w:rsidRPr="00365F79">
              <w:rPr>
                <w:rFonts w:ascii="Times New Roman" w:eastAsiaTheme="minorEastAsia" w:hAnsi="Times New Roman"/>
                <w:sz w:val="20"/>
                <w:szCs w:val="20"/>
              </w:rPr>
              <w:t>a</w:t>
            </w:r>
            <w:r w:rsidRPr="00365F79">
              <w:rPr>
                <w:rFonts w:ascii="Times New Roman" w:eastAsiaTheme="minorEastAsia" w:hAnsi="Times New Roman"/>
                <w:sz w:val="20"/>
                <w:szCs w:val="20"/>
              </w:rPr>
              <w:t xml:space="preserve">nd Middle Eastern Finance </w:t>
            </w:r>
            <w:r w:rsidR="00F852BB" w:rsidRPr="00365F79">
              <w:rPr>
                <w:rFonts w:ascii="Times New Roman" w:eastAsiaTheme="minorEastAsia" w:hAnsi="Times New Roman"/>
                <w:sz w:val="20"/>
                <w:szCs w:val="20"/>
              </w:rPr>
              <w:t>a</w:t>
            </w:r>
            <w:r w:rsidRPr="00365F79">
              <w:rPr>
                <w:rFonts w:ascii="Times New Roman" w:eastAsiaTheme="minorEastAsia" w:hAnsi="Times New Roman"/>
                <w:sz w:val="20"/>
                <w:szCs w:val="20"/>
              </w:rPr>
              <w:t>nd Management</w:t>
            </w:r>
          </w:p>
        </w:tc>
        <w:tc>
          <w:tcPr>
            <w:tcW w:w="379" w:type="pct"/>
            <w:noWrap/>
            <w:vAlign w:val="center"/>
            <w:hideMark/>
          </w:tcPr>
          <w:p w14:paraId="32CFC2E1"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w:t>
            </w:r>
          </w:p>
        </w:tc>
        <w:tc>
          <w:tcPr>
            <w:tcW w:w="380" w:type="pct"/>
            <w:noWrap/>
            <w:vAlign w:val="center"/>
            <w:hideMark/>
          </w:tcPr>
          <w:p w14:paraId="67740342"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68</w:t>
            </w:r>
          </w:p>
        </w:tc>
        <w:tc>
          <w:tcPr>
            <w:tcW w:w="539" w:type="pct"/>
            <w:noWrap/>
            <w:vAlign w:val="center"/>
            <w:hideMark/>
          </w:tcPr>
          <w:p w14:paraId="68ADECCA"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144</w:t>
            </w:r>
          </w:p>
        </w:tc>
        <w:tc>
          <w:tcPr>
            <w:tcW w:w="445" w:type="pct"/>
            <w:noWrap/>
            <w:vAlign w:val="center"/>
            <w:hideMark/>
          </w:tcPr>
          <w:p w14:paraId="7361FE36"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771C7613" w14:textId="77777777" w:rsidTr="008C13F6">
        <w:trPr>
          <w:trHeight w:val="340"/>
        </w:trPr>
        <w:tc>
          <w:tcPr>
            <w:tcW w:w="3257" w:type="pct"/>
            <w:noWrap/>
            <w:vAlign w:val="center"/>
            <w:hideMark/>
          </w:tcPr>
          <w:p w14:paraId="037CECA5"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r w:rsidRPr="00365F79">
              <w:rPr>
                <w:rFonts w:ascii="Times New Roman" w:eastAsiaTheme="minorEastAsia" w:hAnsi="Times New Roman"/>
                <w:sz w:val="20"/>
                <w:szCs w:val="20"/>
              </w:rPr>
              <w:t>Journal of Islamic Marketing</w:t>
            </w:r>
          </w:p>
        </w:tc>
        <w:tc>
          <w:tcPr>
            <w:tcW w:w="379" w:type="pct"/>
            <w:noWrap/>
            <w:vAlign w:val="center"/>
            <w:hideMark/>
          </w:tcPr>
          <w:p w14:paraId="6A8F3A46"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3</w:t>
            </w:r>
          </w:p>
        </w:tc>
        <w:tc>
          <w:tcPr>
            <w:tcW w:w="380" w:type="pct"/>
            <w:noWrap/>
            <w:vAlign w:val="center"/>
            <w:hideMark/>
          </w:tcPr>
          <w:p w14:paraId="13BB8273"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56</w:t>
            </w:r>
          </w:p>
        </w:tc>
        <w:tc>
          <w:tcPr>
            <w:tcW w:w="539" w:type="pct"/>
            <w:noWrap/>
            <w:vAlign w:val="center"/>
            <w:hideMark/>
          </w:tcPr>
          <w:p w14:paraId="1B88224A"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200</w:t>
            </w:r>
          </w:p>
        </w:tc>
        <w:tc>
          <w:tcPr>
            <w:tcW w:w="445" w:type="pct"/>
            <w:noWrap/>
            <w:vAlign w:val="center"/>
            <w:hideMark/>
          </w:tcPr>
          <w:p w14:paraId="50982050"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04F5EA7A" w14:textId="77777777" w:rsidTr="008C13F6">
        <w:trPr>
          <w:trHeight w:val="340"/>
        </w:trPr>
        <w:tc>
          <w:tcPr>
            <w:tcW w:w="3257" w:type="pct"/>
            <w:noWrap/>
            <w:vAlign w:val="center"/>
            <w:hideMark/>
          </w:tcPr>
          <w:p w14:paraId="19EAAF04"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r w:rsidRPr="00365F79">
              <w:rPr>
                <w:rFonts w:ascii="Times New Roman" w:eastAsiaTheme="minorEastAsia" w:hAnsi="Times New Roman"/>
                <w:sz w:val="20"/>
                <w:szCs w:val="20"/>
              </w:rPr>
              <w:t>Eastern Mediterranean Health Journal</w:t>
            </w:r>
          </w:p>
        </w:tc>
        <w:tc>
          <w:tcPr>
            <w:tcW w:w="379" w:type="pct"/>
            <w:noWrap/>
            <w:vAlign w:val="center"/>
            <w:hideMark/>
          </w:tcPr>
          <w:p w14:paraId="5B48E685"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4</w:t>
            </w:r>
          </w:p>
        </w:tc>
        <w:tc>
          <w:tcPr>
            <w:tcW w:w="380" w:type="pct"/>
            <w:noWrap/>
            <w:vAlign w:val="center"/>
            <w:hideMark/>
          </w:tcPr>
          <w:p w14:paraId="16C073C1"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40</w:t>
            </w:r>
          </w:p>
        </w:tc>
        <w:tc>
          <w:tcPr>
            <w:tcW w:w="539" w:type="pct"/>
            <w:noWrap/>
            <w:vAlign w:val="center"/>
            <w:hideMark/>
          </w:tcPr>
          <w:p w14:paraId="70257B1E"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240</w:t>
            </w:r>
          </w:p>
        </w:tc>
        <w:tc>
          <w:tcPr>
            <w:tcW w:w="445" w:type="pct"/>
            <w:noWrap/>
            <w:vAlign w:val="center"/>
            <w:hideMark/>
          </w:tcPr>
          <w:p w14:paraId="68F11D17"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0B0CA5FF" w14:textId="77777777" w:rsidTr="008C13F6">
        <w:trPr>
          <w:trHeight w:val="340"/>
        </w:trPr>
        <w:tc>
          <w:tcPr>
            <w:tcW w:w="3257" w:type="pct"/>
            <w:noWrap/>
            <w:vAlign w:val="center"/>
            <w:hideMark/>
          </w:tcPr>
          <w:p w14:paraId="69310C1B"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r w:rsidRPr="00365F79">
              <w:rPr>
                <w:rFonts w:ascii="Times New Roman" w:eastAsiaTheme="minorEastAsia" w:hAnsi="Times New Roman"/>
                <w:sz w:val="20"/>
                <w:szCs w:val="20"/>
              </w:rPr>
              <w:t xml:space="preserve">International Journal of Environmental Science </w:t>
            </w:r>
            <w:r w:rsidR="00F852BB" w:rsidRPr="00365F79">
              <w:rPr>
                <w:rFonts w:ascii="Times New Roman" w:eastAsiaTheme="minorEastAsia" w:hAnsi="Times New Roman"/>
                <w:sz w:val="20"/>
                <w:szCs w:val="20"/>
              </w:rPr>
              <w:t>a</w:t>
            </w:r>
            <w:r w:rsidRPr="00365F79">
              <w:rPr>
                <w:rFonts w:ascii="Times New Roman" w:eastAsiaTheme="minorEastAsia" w:hAnsi="Times New Roman"/>
                <w:sz w:val="20"/>
                <w:szCs w:val="20"/>
              </w:rPr>
              <w:t>nd Technology</w:t>
            </w:r>
          </w:p>
        </w:tc>
        <w:tc>
          <w:tcPr>
            <w:tcW w:w="379" w:type="pct"/>
            <w:noWrap/>
            <w:vAlign w:val="center"/>
            <w:hideMark/>
          </w:tcPr>
          <w:p w14:paraId="19AA5415"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5</w:t>
            </w:r>
          </w:p>
        </w:tc>
        <w:tc>
          <w:tcPr>
            <w:tcW w:w="380" w:type="pct"/>
            <w:noWrap/>
            <w:vAlign w:val="center"/>
            <w:hideMark/>
          </w:tcPr>
          <w:p w14:paraId="36686F2A"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30</w:t>
            </w:r>
          </w:p>
        </w:tc>
        <w:tc>
          <w:tcPr>
            <w:tcW w:w="539" w:type="pct"/>
            <w:noWrap/>
            <w:vAlign w:val="center"/>
            <w:hideMark/>
          </w:tcPr>
          <w:p w14:paraId="5F7D6750"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270</w:t>
            </w:r>
          </w:p>
        </w:tc>
        <w:tc>
          <w:tcPr>
            <w:tcW w:w="445" w:type="pct"/>
            <w:noWrap/>
            <w:vAlign w:val="center"/>
            <w:hideMark/>
          </w:tcPr>
          <w:p w14:paraId="68F145B8"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52FCA1A3" w14:textId="77777777" w:rsidTr="008C13F6">
        <w:trPr>
          <w:trHeight w:val="340"/>
        </w:trPr>
        <w:tc>
          <w:tcPr>
            <w:tcW w:w="3257" w:type="pct"/>
            <w:noWrap/>
            <w:vAlign w:val="center"/>
            <w:hideMark/>
          </w:tcPr>
          <w:p w14:paraId="7F48EEAA"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r w:rsidRPr="00365F79">
              <w:rPr>
                <w:rFonts w:ascii="Times New Roman" w:eastAsiaTheme="minorEastAsia" w:hAnsi="Times New Roman"/>
                <w:sz w:val="20"/>
                <w:szCs w:val="20"/>
              </w:rPr>
              <w:t>International Journal of Supply Chain Management</w:t>
            </w:r>
          </w:p>
        </w:tc>
        <w:tc>
          <w:tcPr>
            <w:tcW w:w="379" w:type="pct"/>
            <w:noWrap/>
            <w:vAlign w:val="center"/>
            <w:hideMark/>
          </w:tcPr>
          <w:p w14:paraId="2BF8F774"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6</w:t>
            </w:r>
          </w:p>
        </w:tc>
        <w:tc>
          <w:tcPr>
            <w:tcW w:w="380" w:type="pct"/>
            <w:noWrap/>
            <w:vAlign w:val="center"/>
            <w:hideMark/>
          </w:tcPr>
          <w:p w14:paraId="0939F52F"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26</w:t>
            </w:r>
          </w:p>
        </w:tc>
        <w:tc>
          <w:tcPr>
            <w:tcW w:w="539" w:type="pct"/>
            <w:noWrap/>
            <w:vAlign w:val="center"/>
            <w:hideMark/>
          </w:tcPr>
          <w:p w14:paraId="0F7FCFF6"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296</w:t>
            </w:r>
          </w:p>
        </w:tc>
        <w:tc>
          <w:tcPr>
            <w:tcW w:w="445" w:type="pct"/>
            <w:noWrap/>
            <w:vAlign w:val="center"/>
            <w:hideMark/>
          </w:tcPr>
          <w:p w14:paraId="3559D993"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797EC9D2" w14:textId="77777777" w:rsidTr="008C13F6">
        <w:trPr>
          <w:trHeight w:val="340"/>
        </w:trPr>
        <w:tc>
          <w:tcPr>
            <w:tcW w:w="3257" w:type="pct"/>
            <w:noWrap/>
            <w:vAlign w:val="center"/>
            <w:hideMark/>
          </w:tcPr>
          <w:p w14:paraId="40D1BDC3"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r w:rsidRPr="00365F79">
              <w:rPr>
                <w:rFonts w:ascii="Times New Roman" w:eastAsiaTheme="minorEastAsia" w:hAnsi="Times New Roman"/>
                <w:sz w:val="20"/>
                <w:szCs w:val="20"/>
              </w:rPr>
              <w:t>Advances In Environmental Biology</w:t>
            </w:r>
          </w:p>
        </w:tc>
        <w:tc>
          <w:tcPr>
            <w:tcW w:w="379" w:type="pct"/>
            <w:noWrap/>
            <w:vAlign w:val="center"/>
            <w:hideMark/>
          </w:tcPr>
          <w:p w14:paraId="4969A99F"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7</w:t>
            </w:r>
          </w:p>
        </w:tc>
        <w:tc>
          <w:tcPr>
            <w:tcW w:w="380" w:type="pct"/>
            <w:noWrap/>
            <w:vAlign w:val="center"/>
            <w:hideMark/>
          </w:tcPr>
          <w:p w14:paraId="759D130C"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22</w:t>
            </w:r>
          </w:p>
        </w:tc>
        <w:tc>
          <w:tcPr>
            <w:tcW w:w="539" w:type="pct"/>
            <w:noWrap/>
            <w:vAlign w:val="center"/>
            <w:hideMark/>
          </w:tcPr>
          <w:p w14:paraId="25F0AED8"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318</w:t>
            </w:r>
          </w:p>
        </w:tc>
        <w:tc>
          <w:tcPr>
            <w:tcW w:w="445" w:type="pct"/>
            <w:noWrap/>
            <w:vAlign w:val="center"/>
            <w:hideMark/>
          </w:tcPr>
          <w:p w14:paraId="1D705522"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46C17C18" w14:textId="77777777" w:rsidTr="008C13F6">
        <w:trPr>
          <w:trHeight w:val="340"/>
        </w:trPr>
        <w:tc>
          <w:tcPr>
            <w:tcW w:w="3257" w:type="pct"/>
            <w:noWrap/>
            <w:vAlign w:val="center"/>
            <w:hideMark/>
          </w:tcPr>
          <w:p w14:paraId="101180A4"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r w:rsidRPr="00365F79">
              <w:rPr>
                <w:rFonts w:ascii="Times New Roman" w:eastAsiaTheme="minorEastAsia" w:hAnsi="Times New Roman"/>
                <w:sz w:val="20"/>
                <w:szCs w:val="20"/>
              </w:rPr>
              <w:t xml:space="preserve">International Journal of Innovation, Creativity </w:t>
            </w:r>
            <w:proofErr w:type="gramStart"/>
            <w:r w:rsidRPr="00365F79">
              <w:rPr>
                <w:rFonts w:ascii="Times New Roman" w:eastAsiaTheme="minorEastAsia" w:hAnsi="Times New Roman"/>
                <w:sz w:val="20"/>
                <w:szCs w:val="20"/>
              </w:rPr>
              <w:t>And</w:t>
            </w:r>
            <w:proofErr w:type="gramEnd"/>
            <w:r w:rsidRPr="00365F79">
              <w:rPr>
                <w:rFonts w:ascii="Times New Roman" w:eastAsiaTheme="minorEastAsia" w:hAnsi="Times New Roman"/>
                <w:sz w:val="20"/>
                <w:szCs w:val="20"/>
              </w:rPr>
              <w:t xml:space="preserve"> Change</w:t>
            </w:r>
          </w:p>
        </w:tc>
        <w:tc>
          <w:tcPr>
            <w:tcW w:w="379" w:type="pct"/>
            <w:noWrap/>
            <w:vAlign w:val="center"/>
            <w:hideMark/>
          </w:tcPr>
          <w:p w14:paraId="0A80D718"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8</w:t>
            </w:r>
          </w:p>
        </w:tc>
        <w:tc>
          <w:tcPr>
            <w:tcW w:w="380" w:type="pct"/>
            <w:noWrap/>
            <w:vAlign w:val="center"/>
            <w:hideMark/>
          </w:tcPr>
          <w:p w14:paraId="0BC85A16"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22</w:t>
            </w:r>
          </w:p>
        </w:tc>
        <w:tc>
          <w:tcPr>
            <w:tcW w:w="539" w:type="pct"/>
            <w:noWrap/>
            <w:vAlign w:val="center"/>
            <w:hideMark/>
          </w:tcPr>
          <w:p w14:paraId="2034B178"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340</w:t>
            </w:r>
          </w:p>
        </w:tc>
        <w:tc>
          <w:tcPr>
            <w:tcW w:w="445" w:type="pct"/>
            <w:noWrap/>
            <w:vAlign w:val="center"/>
            <w:hideMark/>
          </w:tcPr>
          <w:p w14:paraId="20891A45"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5FA680D6" w14:textId="77777777" w:rsidTr="008C13F6">
        <w:trPr>
          <w:trHeight w:val="340"/>
        </w:trPr>
        <w:tc>
          <w:tcPr>
            <w:tcW w:w="3257" w:type="pct"/>
            <w:noWrap/>
            <w:vAlign w:val="center"/>
            <w:hideMark/>
          </w:tcPr>
          <w:p w14:paraId="07C272F3"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proofErr w:type="spellStart"/>
            <w:r w:rsidRPr="00365F79">
              <w:rPr>
                <w:rFonts w:ascii="Times New Roman" w:eastAsiaTheme="minorEastAsia" w:hAnsi="Times New Roman"/>
                <w:sz w:val="20"/>
                <w:szCs w:val="20"/>
              </w:rPr>
              <w:t>Isra</w:t>
            </w:r>
            <w:proofErr w:type="spellEnd"/>
            <w:r w:rsidRPr="00365F79">
              <w:rPr>
                <w:rFonts w:ascii="Times New Roman" w:eastAsiaTheme="minorEastAsia" w:hAnsi="Times New Roman"/>
                <w:sz w:val="20"/>
                <w:szCs w:val="20"/>
              </w:rPr>
              <w:t xml:space="preserve"> International Journal of Islamic Finance</w:t>
            </w:r>
          </w:p>
        </w:tc>
        <w:tc>
          <w:tcPr>
            <w:tcW w:w="379" w:type="pct"/>
            <w:noWrap/>
            <w:vAlign w:val="center"/>
            <w:hideMark/>
          </w:tcPr>
          <w:p w14:paraId="49C079AB"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9</w:t>
            </w:r>
          </w:p>
        </w:tc>
        <w:tc>
          <w:tcPr>
            <w:tcW w:w="380" w:type="pct"/>
            <w:noWrap/>
            <w:vAlign w:val="center"/>
            <w:hideMark/>
          </w:tcPr>
          <w:p w14:paraId="78086118"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21</w:t>
            </w:r>
          </w:p>
        </w:tc>
        <w:tc>
          <w:tcPr>
            <w:tcW w:w="539" w:type="pct"/>
            <w:noWrap/>
            <w:vAlign w:val="center"/>
            <w:hideMark/>
          </w:tcPr>
          <w:p w14:paraId="7481DCF6"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361</w:t>
            </w:r>
          </w:p>
        </w:tc>
        <w:tc>
          <w:tcPr>
            <w:tcW w:w="445" w:type="pct"/>
            <w:noWrap/>
            <w:vAlign w:val="center"/>
            <w:hideMark/>
          </w:tcPr>
          <w:p w14:paraId="3506C453"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r w:rsidR="00365F79" w:rsidRPr="00365F79" w14:paraId="6B7E3BEB" w14:textId="77777777" w:rsidTr="008C13F6">
        <w:trPr>
          <w:trHeight w:val="340"/>
        </w:trPr>
        <w:tc>
          <w:tcPr>
            <w:tcW w:w="3257" w:type="pct"/>
            <w:tcBorders>
              <w:bottom w:val="single" w:sz="4" w:space="0" w:color="auto"/>
            </w:tcBorders>
            <w:noWrap/>
            <w:vAlign w:val="center"/>
            <w:hideMark/>
          </w:tcPr>
          <w:p w14:paraId="11A98609" w14:textId="77777777" w:rsidR="00BE10A2" w:rsidRPr="00365F79" w:rsidRDefault="00A810FB" w:rsidP="008C13F6">
            <w:pPr>
              <w:tabs>
                <w:tab w:val="left" w:pos="450"/>
                <w:tab w:val="left" w:pos="720"/>
                <w:tab w:val="left" w:pos="810"/>
              </w:tabs>
              <w:spacing w:line="300" w:lineRule="auto"/>
              <w:jc w:val="both"/>
              <w:rPr>
                <w:rFonts w:ascii="Times New Roman" w:eastAsiaTheme="minorEastAsia" w:hAnsi="Times New Roman"/>
                <w:sz w:val="20"/>
                <w:szCs w:val="20"/>
              </w:rPr>
            </w:pPr>
            <w:proofErr w:type="spellStart"/>
            <w:r w:rsidRPr="00365F79">
              <w:rPr>
                <w:rFonts w:ascii="Times New Roman" w:eastAsiaTheme="minorEastAsia" w:hAnsi="Times New Roman"/>
                <w:sz w:val="20"/>
                <w:szCs w:val="20"/>
              </w:rPr>
              <w:t>Humanomics</w:t>
            </w:r>
            <w:proofErr w:type="spellEnd"/>
          </w:p>
        </w:tc>
        <w:tc>
          <w:tcPr>
            <w:tcW w:w="379" w:type="pct"/>
            <w:tcBorders>
              <w:bottom w:val="single" w:sz="4" w:space="0" w:color="auto"/>
            </w:tcBorders>
            <w:noWrap/>
            <w:vAlign w:val="center"/>
            <w:hideMark/>
          </w:tcPr>
          <w:p w14:paraId="2F87B726"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10</w:t>
            </w:r>
          </w:p>
        </w:tc>
        <w:tc>
          <w:tcPr>
            <w:tcW w:w="380" w:type="pct"/>
            <w:tcBorders>
              <w:bottom w:val="single" w:sz="4" w:space="0" w:color="auto"/>
            </w:tcBorders>
            <w:noWrap/>
            <w:vAlign w:val="center"/>
            <w:hideMark/>
          </w:tcPr>
          <w:p w14:paraId="048A0945"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19</w:t>
            </w:r>
          </w:p>
        </w:tc>
        <w:tc>
          <w:tcPr>
            <w:tcW w:w="539" w:type="pct"/>
            <w:tcBorders>
              <w:bottom w:val="single" w:sz="4" w:space="0" w:color="auto"/>
            </w:tcBorders>
            <w:noWrap/>
            <w:vAlign w:val="center"/>
            <w:hideMark/>
          </w:tcPr>
          <w:p w14:paraId="3E925516"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380</w:t>
            </w:r>
          </w:p>
        </w:tc>
        <w:tc>
          <w:tcPr>
            <w:tcW w:w="445" w:type="pct"/>
            <w:tcBorders>
              <w:bottom w:val="single" w:sz="4" w:space="0" w:color="auto"/>
            </w:tcBorders>
            <w:noWrap/>
            <w:vAlign w:val="center"/>
            <w:hideMark/>
          </w:tcPr>
          <w:p w14:paraId="0ED70F9A" w14:textId="77777777" w:rsidR="00BE10A2" w:rsidRPr="00365F79" w:rsidRDefault="00A810FB" w:rsidP="008C13F6">
            <w:pPr>
              <w:tabs>
                <w:tab w:val="left" w:pos="450"/>
                <w:tab w:val="left" w:pos="720"/>
                <w:tab w:val="left" w:pos="810"/>
              </w:tabs>
              <w:spacing w:line="300" w:lineRule="auto"/>
              <w:jc w:val="center"/>
              <w:rPr>
                <w:rFonts w:ascii="Times New Roman" w:eastAsiaTheme="minorEastAsia" w:hAnsi="Times New Roman"/>
                <w:sz w:val="20"/>
                <w:szCs w:val="20"/>
              </w:rPr>
            </w:pPr>
            <w:r w:rsidRPr="00365F79">
              <w:rPr>
                <w:rFonts w:ascii="Times New Roman" w:eastAsiaTheme="minorEastAsia" w:hAnsi="Times New Roman"/>
                <w:sz w:val="20"/>
                <w:szCs w:val="20"/>
              </w:rPr>
              <w:t>Zone 1</w:t>
            </w:r>
          </w:p>
        </w:tc>
      </w:tr>
    </w:tbl>
    <w:p w14:paraId="64CD9051" w14:textId="77777777" w:rsidR="00DD6050" w:rsidRPr="00365F79" w:rsidRDefault="00A810FB" w:rsidP="00BE10A2">
      <w:pPr>
        <w:tabs>
          <w:tab w:val="left" w:pos="450"/>
          <w:tab w:val="left" w:pos="720"/>
          <w:tab w:val="left" w:pos="810"/>
        </w:tabs>
        <w:spacing w:line="300" w:lineRule="auto"/>
        <w:jc w:val="both"/>
        <w:rPr>
          <w:rFonts w:ascii="Times New Roman" w:eastAsiaTheme="minorEastAsia" w:hAnsi="Times New Roman"/>
          <w:sz w:val="26"/>
          <w:szCs w:val="26"/>
        </w:rPr>
      </w:pPr>
      <w:r w:rsidRPr="00365F79">
        <w:rPr>
          <w:rFonts w:ascii="Times New Roman" w:eastAsiaTheme="minorEastAsia" w:hAnsi="Times New Roman"/>
          <w:sz w:val="26"/>
          <w:szCs w:val="26"/>
        </w:rPr>
        <w:tab/>
      </w:r>
    </w:p>
    <w:p w14:paraId="3D266DA2" w14:textId="07A3BC7F" w:rsidR="0029509D" w:rsidRDefault="00A810FB" w:rsidP="008C13F6">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365F79">
        <w:rPr>
          <w:rFonts w:ascii="Times New Roman" w:eastAsiaTheme="minorEastAsia" w:hAnsi="Times New Roman"/>
          <w:sz w:val="26"/>
          <w:szCs w:val="26"/>
        </w:rPr>
        <w:t>Based on the data provided, Bradford's Law was used to categorize journals into three zones based on publication frequency.</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 xml:space="preserve">Zone 1, which is the core zone, includes the top three journals with the highest publication frequency, namely "Journal of Islamic Accounting </w:t>
      </w:r>
      <w:proofErr w:type="gramStart"/>
      <w:r w:rsidRPr="00365F79">
        <w:rPr>
          <w:rFonts w:ascii="Times New Roman" w:eastAsiaTheme="minorEastAsia" w:hAnsi="Times New Roman"/>
          <w:sz w:val="26"/>
          <w:szCs w:val="26"/>
        </w:rPr>
        <w:t>And</w:t>
      </w:r>
      <w:proofErr w:type="gramEnd"/>
      <w:r w:rsidRPr="00365F79">
        <w:rPr>
          <w:rFonts w:ascii="Times New Roman" w:eastAsiaTheme="minorEastAsia" w:hAnsi="Times New Roman"/>
          <w:sz w:val="26"/>
          <w:szCs w:val="26"/>
        </w:rPr>
        <w:t xml:space="preserve"> Business Research," "International Journal of Islamic And Middle Eastern Finance And Management," and "Journal of Islamic Marketing," which had 76, 68, and 56 articles respectively, for a total of 200 articles.</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Meanwhile, although still in Zone 1, other journals have a lower publication frequency and contribute less significantly to the total number of articles in this field.</w:t>
      </w:r>
      <w:r w:rsidR="008130C0">
        <w:rPr>
          <w:rFonts w:ascii="Times New Roman" w:eastAsiaTheme="minorEastAsia" w:hAnsi="Times New Roman"/>
          <w:sz w:val="26"/>
          <w:szCs w:val="26"/>
        </w:rPr>
        <w:t xml:space="preserve"> </w:t>
      </w:r>
      <w:r w:rsidRPr="00365F79">
        <w:rPr>
          <w:rFonts w:ascii="Times New Roman" w:eastAsiaTheme="minorEastAsia" w:hAnsi="Times New Roman"/>
          <w:sz w:val="26"/>
          <w:szCs w:val="26"/>
        </w:rPr>
        <w:t>This helps identify core journals with higher publication productivity and guides researchers in selecting relevant reading sources.</w:t>
      </w:r>
    </w:p>
    <w:p w14:paraId="0718570C" w14:textId="77777777" w:rsidR="008C13F6" w:rsidRPr="00365F79" w:rsidRDefault="008C13F6" w:rsidP="008C13F6">
      <w:pPr>
        <w:tabs>
          <w:tab w:val="left" w:pos="450"/>
          <w:tab w:val="left" w:pos="720"/>
          <w:tab w:val="left" w:pos="810"/>
        </w:tabs>
        <w:spacing w:line="300" w:lineRule="auto"/>
        <w:jc w:val="both"/>
        <w:rPr>
          <w:rFonts w:ascii="Times New Roman" w:eastAsiaTheme="minorEastAsia" w:hAnsi="Times New Roman"/>
          <w:sz w:val="26"/>
          <w:szCs w:val="26"/>
        </w:rPr>
      </w:pPr>
    </w:p>
    <w:p w14:paraId="0648C383" w14:textId="77777777" w:rsidR="00305A39" w:rsidRPr="00365F79" w:rsidRDefault="00A810FB" w:rsidP="0083741D">
      <w:pPr>
        <w:tabs>
          <w:tab w:val="left" w:pos="0"/>
        </w:tabs>
        <w:suppressAutoHyphens/>
        <w:spacing w:line="300" w:lineRule="auto"/>
        <w:jc w:val="center"/>
        <w:rPr>
          <w:rFonts w:ascii="Times New Roman" w:eastAsia="Calibri" w:hAnsi="Times New Roman"/>
          <w:b/>
          <w:bCs/>
          <w:iCs/>
          <w:sz w:val="26"/>
          <w:szCs w:val="26"/>
        </w:rPr>
      </w:pPr>
      <w:r w:rsidRPr="00365F79">
        <w:rPr>
          <w:rFonts w:ascii="Times New Roman" w:eastAsia="Calibri" w:hAnsi="Times New Roman"/>
          <w:b/>
          <w:bCs/>
          <w:iCs/>
          <w:sz w:val="26"/>
          <w:szCs w:val="26"/>
        </w:rPr>
        <w:t>CITA</w:t>
      </w:r>
      <w:r w:rsidR="00CE11C2" w:rsidRPr="00365F79">
        <w:rPr>
          <w:rFonts w:ascii="Times New Roman" w:eastAsia="Calibri" w:hAnsi="Times New Roman"/>
          <w:b/>
          <w:bCs/>
          <w:iCs/>
          <w:sz w:val="26"/>
          <w:szCs w:val="26"/>
        </w:rPr>
        <w:t>T</w:t>
      </w:r>
      <w:r w:rsidRPr="00365F79">
        <w:rPr>
          <w:rFonts w:ascii="Times New Roman" w:eastAsia="Calibri" w:hAnsi="Times New Roman"/>
          <w:b/>
          <w:bCs/>
          <w:iCs/>
          <w:sz w:val="26"/>
          <w:szCs w:val="26"/>
        </w:rPr>
        <w:t>ION ANALYSIS</w:t>
      </w:r>
    </w:p>
    <w:p w14:paraId="30811C08" w14:textId="11F91808" w:rsidR="004268E1" w:rsidRPr="00365F79" w:rsidRDefault="0083741D" w:rsidP="008C13F6">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proofErr w:type="gramStart"/>
      <w:r w:rsidRPr="00365F79">
        <w:rPr>
          <w:rFonts w:ascii="Times New Roman" w:eastAsia="DejaVu Sans" w:hAnsi="Times New Roman"/>
          <w:sz w:val="26"/>
          <w:szCs w:val="26"/>
          <w:lang w:val="en" w:eastAsia="zh-CN" w:bidi="hi-IN"/>
        </w:rPr>
        <w:t>Citations</w:t>
      </w:r>
      <w:proofErr w:type="gramEnd"/>
      <w:r w:rsidRPr="00365F79">
        <w:rPr>
          <w:rFonts w:ascii="Times New Roman" w:eastAsia="DejaVu Sans" w:hAnsi="Times New Roman"/>
          <w:sz w:val="26"/>
          <w:szCs w:val="26"/>
          <w:lang w:val="en" w:eastAsia="zh-CN" w:bidi="hi-IN"/>
        </w:rPr>
        <w:t xml:space="preserve"> analysis is a step that </w:t>
      </w:r>
      <w:r w:rsidR="00CE11C2" w:rsidRPr="00365F79">
        <w:rPr>
          <w:rFonts w:ascii="Times New Roman" w:eastAsia="DejaVu Sans" w:hAnsi="Times New Roman"/>
          <w:sz w:val="26"/>
          <w:szCs w:val="26"/>
          <w:lang w:val="en" w:eastAsia="zh-CN" w:bidi="hi-IN"/>
        </w:rPr>
        <w:t>impacts</w:t>
      </w:r>
      <w:r w:rsidRPr="00365F79">
        <w:rPr>
          <w:rFonts w:ascii="Times New Roman" w:eastAsia="DejaVu Sans" w:hAnsi="Times New Roman"/>
          <w:sz w:val="26"/>
          <w:szCs w:val="26"/>
          <w:lang w:val="en" w:eastAsia="zh-CN" w:bidi="hi-IN"/>
        </w:rPr>
        <w:t xml:space="preserve"> and affects the quality of an article</w:t>
      </w:r>
      <w:r w:rsidR="00AD590E">
        <w:rPr>
          <w:rFonts w:ascii="Times New Roman" w:eastAsia="DejaVu Sans" w:hAnsi="Times New Roman"/>
          <w:sz w:val="26"/>
          <w:szCs w:val="26"/>
          <w:lang w:val="en" w:eastAsia="zh-CN" w:bidi="hi-IN"/>
        </w:rPr>
        <w:t>, as</w:t>
      </w:r>
      <w:r w:rsidRPr="00365F79">
        <w:rPr>
          <w:rFonts w:ascii="Times New Roman" w:eastAsia="DejaVu Sans" w:hAnsi="Times New Roman"/>
          <w:sz w:val="26"/>
          <w:szCs w:val="26"/>
          <w:lang w:val="en" w:eastAsia="zh-CN" w:bidi="hi-IN"/>
        </w:rPr>
        <w:t xml:space="preserve"> determined by the number of times </w:t>
      </w:r>
      <w:r w:rsidR="00CE11C2" w:rsidRPr="00365F79">
        <w:rPr>
          <w:rFonts w:ascii="Times New Roman" w:eastAsia="DejaVu Sans" w:hAnsi="Times New Roman"/>
          <w:sz w:val="26"/>
          <w:szCs w:val="26"/>
          <w:lang w:val="en" w:eastAsia="zh-CN" w:bidi="hi-IN"/>
        </w:rPr>
        <w:t xml:space="preserve">other authors </w:t>
      </w:r>
      <w:r w:rsidR="00AD590E">
        <w:rPr>
          <w:rFonts w:ascii="Times New Roman" w:eastAsia="DejaVu Sans" w:hAnsi="Times New Roman"/>
          <w:sz w:val="26"/>
          <w:szCs w:val="26"/>
          <w:lang w:val="en" w:eastAsia="zh-CN" w:bidi="hi-IN"/>
        </w:rPr>
        <w:t>have mentioned and referenced</w:t>
      </w:r>
      <w:r w:rsidR="00CE11C2" w:rsidRPr="00365F79">
        <w:rPr>
          <w:rFonts w:ascii="Times New Roman" w:eastAsia="DejaVu Sans" w:hAnsi="Times New Roman"/>
          <w:sz w:val="26"/>
          <w:szCs w:val="26"/>
          <w:lang w:val="en" w:eastAsia="zh-CN" w:bidi="hi-IN"/>
        </w:rPr>
        <w:t xml:space="preserve"> the article</w:t>
      </w:r>
      <w:r w:rsidRPr="00365F79">
        <w:rPr>
          <w:rFonts w:ascii="Times New Roman" w:eastAsia="DejaVu Sans" w:hAnsi="Times New Roman"/>
          <w:sz w:val="26"/>
          <w:szCs w:val="26"/>
          <w:lang w:val="en" w:eastAsia="zh-CN" w:bidi="hi-IN"/>
        </w:rPr>
        <w:t xml:space="preserve"> in the work of those authors.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This analysis lists multiple calculations or statistical data of an article in another work to measure the impact of a publication or author</w:t>
      </w:r>
      <w:r w:rsidR="00CE11C2" w:rsidRPr="00365F79">
        <w:rPr>
          <w:rFonts w:ascii="Times New Roman" w:eastAsia="DejaVu Sans" w:hAnsi="Times New Roman"/>
          <w:sz w:val="26"/>
          <w:szCs w:val="26"/>
          <w:lang w:val="en" w:eastAsia="zh-CN" w:bidi="hi-IN"/>
        </w:rPr>
        <w:t xml:space="preserve"> </w:t>
      </w:r>
      <w:r w:rsidR="004C3683" w:rsidRPr="00365F79">
        <w:rPr>
          <w:rStyle w:val="ab"/>
          <w:rFonts w:ascii="Times New Roman" w:eastAsia="DejaVu Sans" w:hAnsi="Times New Roman"/>
          <w:sz w:val="26"/>
          <w:szCs w:val="26"/>
          <w:lang w:eastAsia="zh-CN" w:bidi="hi-IN"/>
        </w:rPr>
        <w:fldChar w:fldCharType="begin" w:fldLock="1"/>
      </w:r>
      <w:r w:rsidR="00F04330" w:rsidRPr="00365F79">
        <w:rPr>
          <w:rFonts w:ascii="Times New Roman" w:eastAsia="DejaVu Sans" w:hAnsi="Times New Roman"/>
          <w:sz w:val="26"/>
          <w:szCs w:val="26"/>
          <w:lang w:eastAsia="zh-CN" w:bidi="hi-IN"/>
        </w:rPr>
        <w:instrText>ADDIN CSL_CITATION {"citationItems":[{"id":"ITEM-1","itemData":{"DOI":"10.1002/(SICI)1097-4571(198909)40:5&lt;342::AID-ASI7&gt;3.0.CO;2-U","ISSN":"10974571","abstract":"We review the problems of citation analysis. Most of them have either not been studied or have received only cursory attention. Since major error results when these problems are not taken into account, users of citation‐based literature should proceed cautiously. © 1989 John Wiley &amp; Sons, Inc. Copyright © 1989 John Wiley &amp; Sons, Inc.","author":[{"dropping-particle":"","family":"MacRoberts","given":"Michael H.","non-dropping-particle":"","parse-names":false,"suffix":""},{"dropping-particle":"","family":"MacRoberts","given":"Barbara R.","non-dropping-particle":"","parse-names":false,"suffix":""}],"container-title":"Journal of the American Society for Information Science","id":"ITEM-1","issue":"5","issued":{"date-parts":[["1989"]]},"page":"342-349","title":"Problems of citation analysis: A critical review","type":"article-journal","volume":"40"},"uris":["http://www.mendeley.com/documents/?uuid=f1fe2ef4-20e8-4579-ae06-b27400d0aa00"]}],"mendeley":{"formattedCitation":"(MacRoberts &amp; MacRoberts, 1989)","plainTextFormattedCitation":"(MacRoberts &amp; MacRoberts, 1989)","previouslyFormattedCitation":"(MacRoberts &amp; MacRoberts, 1989)"},"properties":{"noteIndex":0},"schema":"https://github.com/citation-style-language/schema/raw/master/csl-citation.json"}</w:instrText>
      </w:r>
      <w:r w:rsidR="004C3683" w:rsidRPr="00365F79">
        <w:rPr>
          <w:rStyle w:val="ab"/>
          <w:rFonts w:ascii="Times New Roman" w:eastAsia="DejaVu Sans" w:hAnsi="Times New Roman"/>
          <w:sz w:val="26"/>
          <w:szCs w:val="26"/>
          <w:lang w:eastAsia="zh-CN" w:bidi="hi-IN"/>
        </w:rPr>
        <w:fldChar w:fldCharType="separate"/>
      </w:r>
      <w:r w:rsidR="004C3683" w:rsidRPr="00365F79">
        <w:rPr>
          <w:rFonts w:ascii="Times New Roman" w:eastAsia="DejaVu Sans" w:hAnsi="Times New Roman"/>
          <w:bCs/>
          <w:noProof/>
          <w:sz w:val="26"/>
          <w:szCs w:val="26"/>
          <w:lang w:eastAsia="zh-CN" w:bidi="hi-IN"/>
        </w:rPr>
        <w:t>(MacRoberts &amp; MacRoberts, 1989)</w:t>
      </w:r>
      <w:r w:rsidR="004C3683" w:rsidRPr="00365F79">
        <w:rPr>
          <w:rStyle w:val="ab"/>
          <w:rFonts w:ascii="Times New Roman" w:eastAsia="DejaVu Sans" w:hAnsi="Times New Roman"/>
          <w:sz w:val="26"/>
          <w:szCs w:val="26"/>
          <w:lang w:eastAsia="zh-CN" w:bidi="hi-IN"/>
        </w:rPr>
        <w:fldChar w:fldCharType="end"/>
      </w:r>
      <w:r w:rsidR="007744F7" w:rsidRPr="00365F79">
        <w:rPr>
          <w:rFonts w:ascii="Times New Roman" w:eastAsia="DejaVu Sans" w:hAnsi="Times New Roman"/>
          <w:sz w:val="26"/>
          <w:szCs w:val="26"/>
          <w:lang w:eastAsia="zh-CN" w:bidi="hi-IN"/>
        </w:rPr>
        <w:t>.</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val="en" w:eastAsia="zh-CN" w:bidi="hi-IN"/>
        </w:rPr>
        <w:t xml:space="preserve">This section </w:t>
      </w:r>
      <w:r w:rsidR="00CE11C2" w:rsidRPr="00365F79">
        <w:rPr>
          <w:rFonts w:ascii="Times New Roman" w:eastAsia="DejaVu Sans" w:hAnsi="Times New Roman"/>
          <w:sz w:val="26"/>
          <w:szCs w:val="26"/>
          <w:lang w:val="en" w:eastAsia="zh-CN" w:bidi="hi-IN"/>
        </w:rPr>
        <w:t>analyzes</w:t>
      </w:r>
      <w:r w:rsidRPr="00365F79">
        <w:rPr>
          <w:rFonts w:ascii="Times New Roman" w:eastAsia="DejaVu Sans" w:hAnsi="Times New Roman"/>
          <w:sz w:val="26"/>
          <w:szCs w:val="26"/>
          <w:lang w:val="en" w:eastAsia="zh-CN" w:bidi="hi-IN"/>
        </w:rPr>
        <w:t xml:space="preserve"> citations from documents, references, and sources in addition to the influence of sources and authors.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Table </w:t>
      </w:r>
      <w:r w:rsidR="00F852BB" w:rsidRPr="00365F79">
        <w:rPr>
          <w:rFonts w:ascii="Times New Roman" w:eastAsia="DejaVu Sans" w:hAnsi="Times New Roman"/>
          <w:sz w:val="26"/>
          <w:szCs w:val="26"/>
          <w:lang w:val="en" w:eastAsia="zh-CN" w:bidi="hi-IN"/>
        </w:rPr>
        <w:t>3</w:t>
      </w:r>
      <w:r w:rsidRPr="00365F79">
        <w:rPr>
          <w:rFonts w:ascii="Times New Roman" w:eastAsia="DejaVu Sans" w:hAnsi="Times New Roman"/>
          <w:sz w:val="26"/>
          <w:szCs w:val="26"/>
          <w:lang w:val="en" w:eastAsia="zh-CN" w:bidi="hi-IN"/>
        </w:rPr>
        <w:t xml:space="preserve"> discusses </w:t>
      </w:r>
      <w:r w:rsidR="006E1C0C" w:rsidRPr="00365F79">
        <w:rPr>
          <w:rFonts w:ascii="Times New Roman" w:eastAsia="DejaVu Sans" w:hAnsi="Times New Roman"/>
          <w:sz w:val="26"/>
          <w:szCs w:val="26"/>
          <w:lang w:val="en" w:eastAsia="zh-CN" w:bidi="hi-IN"/>
        </w:rPr>
        <w:t>most locally and globally cited documents</w:t>
      </w:r>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Table </w:t>
      </w:r>
      <w:r w:rsidR="00A810FB" w:rsidRPr="00365F79">
        <w:rPr>
          <w:rFonts w:ascii="Times New Roman" w:eastAsia="DejaVu Sans" w:hAnsi="Times New Roman"/>
          <w:sz w:val="26"/>
          <w:szCs w:val="26"/>
          <w:lang w:val="en" w:eastAsia="zh-CN" w:bidi="hi-IN"/>
        </w:rPr>
        <w:t>4</w:t>
      </w:r>
      <w:r w:rsidRPr="00365F79">
        <w:rPr>
          <w:rFonts w:ascii="Times New Roman" w:eastAsia="DejaVu Sans" w:hAnsi="Times New Roman"/>
          <w:sz w:val="26"/>
          <w:szCs w:val="26"/>
          <w:lang w:val="en" w:eastAsia="zh-CN" w:bidi="hi-IN"/>
        </w:rPr>
        <w:t xml:space="preserve"> and Table </w:t>
      </w:r>
      <w:r w:rsidR="00A810FB" w:rsidRPr="00365F79">
        <w:rPr>
          <w:rFonts w:ascii="Times New Roman" w:eastAsia="DejaVu Sans" w:hAnsi="Times New Roman"/>
          <w:sz w:val="26"/>
          <w:szCs w:val="26"/>
          <w:lang w:val="en" w:eastAsia="zh-CN" w:bidi="hi-IN"/>
        </w:rPr>
        <w:t>5</w:t>
      </w:r>
      <w:r w:rsidRPr="00365F79">
        <w:rPr>
          <w:rFonts w:ascii="Times New Roman" w:eastAsia="DejaVu Sans" w:hAnsi="Times New Roman"/>
          <w:sz w:val="26"/>
          <w:szCs w:val="26"/>
          <w:lang w:val="en" w:eastAsia="zh-CN" w:bidi="hi-IN"/>
        </w:rPr>
        <w:t xml:space="preserve"> discuss the impact of authors and sources, respectively.</w:t>
      </w:r>
      <w:r w:rsidR="008130C0">
        <w:rPr>
          <w:rFonts w:ascii="Times New Roman" w:eastAsia="DejaVu Sans" w:hAnsi="Times New Roman"/>
          <w:sz w:val="26"/>
          <w:szCs w:val="26"/>
          <w:lang w:val="en" w:eastAsia="zh-CN" w:bidi="hi-IN"/>
        </w:rPr>
        <w:t xml:space="preserve"> </w:t>
      </w:r>
      <w:proofErr w:type="gramStart"/>
      <w:r w:rsidRPr="00365F79">
        <w:rPr>
          <w:rFonts w:ascii="Times New Roman" w:eastAsia="DejaVu Sans" w:hAnsi="Times New Roman"/>
          <w:sz w:val="26"/>
          <w:szCs w:val="26"/>
          <w:lang w:val="en" w:eastAsia="zh-CN" w:bidi="hi-IN"/>
        </w:rPr>
        <w:t>It can be seen that the</w:t>
      </w:r>
      <w:proofErr w:type="gramEnd"/>
      <w:r w:rsidRPr="00365F79">
        <w:rPr>
          <w:rFonts w:ascii="Times New Roman" w:eastAsia="DejaVu Sans" w:hAnsi="Times New Roman"/>
          <w:sz w:val="26"/>
          <w:szCs w:val="26"/>
          <w:lang w:val="en" w:eastAsia="zh-CN" w:bidi="hi-IN"/>
        </w:rPr>
        <w:t xml:space="preserve"> citation</w:t>
      </w:r>
      <w:r w:rsidR="00AD590E">
        <w:rPr>
          <w:rFonts w:ascii="Times New Roman" w:eastAsia="DejaVu Sans" w:hAnsi="Times New Roman"/>
          <w:sz w:val="26"/>
          <w:szCs w:val="26"/>
          <w:lang w:val="en" w:eastAsia="zh-CN" w:bidi="hi-IN"/>
        </w:rPr>
        <w:t>s of the author Hassan MK have</w:t>
      </w:r>
      <w:r w:rsidRPr="00365F79">
        <w:rPr>
          <w:rFonts w:ascii="Times New Roman" w:eastAsia="DejaVu Sans" w:hAnsi="Times New Roman"/>
          <w:sz w:val="26"/>
          <w:szCs w:val="26"/>
          <w:lang w:val="en" w:eastAsia="zh-CN" w:bidi="hi-IN"/>
        </w:rPr>
        <w:t xml:space="preserve"> a total </w:t>
      </w:r>
      <w:r w:rsidR="00AD590E">
        <w:rPr>
          <w:rFonts w:ascii="Times New Roman" w:eastAsia="DejaVu Sans" w:hAnsi="Times New Roman"/>
          <w:sz w:val="26"/>
          <w:szCs w:val="26"/>
          <w:lang w:val="en" w:eastAsia="zh-CN" w:bidi="hi-IN"/>
        </w:rPr>
        <w:t>of 296 citations, which also significantly impacted the research and dominated it</w:t>
      </w:r>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author also sees that the </w:t>
      </w:r>
      <w:r w:rsidR="00CE11C2" w:rsidRPr="00365F79">
        <w:rPr>
          <w:rFonts w:ascii="Times New Roman" w:eastAsia="DejaVu Sans" w:hAnsi="Times New Roman"/>
          <w:sz w:val="26"/>
          <w:szCs w:val="26"/>
          <w:lang w:val="en" w:eastAsia="zh-CN" w:bidi="hi-IN"/>
        </w:rPr>
        <w:t xml:space="preserve">Journal of Islamic Accounting </w:t>
      </w:r>
      <w:proofErr w:type="gramStart"/>
      <w:r w:rsidR="00CE11C2" w:rsidRPr="00365F79">
        <w:rPr>
          <w:rFonts w:ascii="Times New Roman" w:eastAsia="DejaVu Sans" w:hAnsi="Times New Roman"/>
          <w:sz w:val="26"/>
          <w:szCs w:val="26"/>
          <w:lang w:val="en" w:eastAsia="zh-CN" w:bidi="hi-IN"/>
        </w:rPr>
        <w:t>And</w:t>
      </w:r>
      <w:proofErr w:type="gramEnd"/>
      <w:r w:rsidR="00CE11C2" w:rsidRPr="00365F79">
        <w:rPr>
          <w:rFonts w:ascii="Times New Roman" w:eastAsia="DejaVu Sans" w:hAnsi="Times New Roman"/>
          <w:sz w:val="26"/>
          <w:szCs w:val="26"/>
          <w:lang w:val="en" w:eastAsia="zh-CN" w:bidi="hi-IN"/>
        </w:rPr>
        <w:t xml:space="preserve"> Business Research</w:t>
      </w:r>
      <w:r w:rsidRPr="00365F79">
        <w:rPr>
          <w:rFonts w:ascii="Times New Roman" w:eastAsia="DejaVu Sans" w:hAnsi="Times New Roman"/>
          <w:sz w:val="26"/>
          <w:szCs w:val="26"/>
          <w:lang w:val="en" w:eastAsia="zh-CN" w:bidi="hi-IN"/>
        </w:rPr>
        <w:t xml:space="preserve"> has the highest impact on Table 5.</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w:t>
      </w:r>
      <w:r w:rsidR="00CE11C2" w:rsidRPr="00365F79">
        <w:rPr>
          <w:rFonts w:ascii="Times New Roman" w:eastAsia="DejaVu Sans" w:hAnsi="Times New Roman"/>
          <w:sz w:val="26"/>
          <w:szCs w:val="26"/>
          <w:lang w:val="en" w:eastAsia="zh-CN" w:bidi="hi-IN"/>
        </w:rPr>
        <w:t xml:space="preserve">Journal of Islamic Accounting </w:t>
      </w:r>
      <w:proofErr w:type="gramStart"/>
      <w:r w:rsidR="00CE11C2" w:rsidRPr="00365F79">
        <w:rPr>
          <w:rFonts w:ascii="Times New Roman" w:eastAsia="DejaVu Sans" w:hAnsi="Times New Roman"/>
          <w:sz w:val="26"/>
          <w:szCs w:val="26"/>
          <w:lang w:val="en" w:eastAsia="zh-CN" w:bidi="hi-IN"/>
        </w:rPr>
        <w:t>And</w:t>
      </w:r>
      <w:proofErr w:type="gramEnd"/>
      <w:r w:rsidR="00CE11C2" w:rsidRPr="00365F79">
        <w:rPr>
          <w:rFonts w:ascii="Times New Roman" w:eastAsia="DejaVu Sans" w:hAnsi="Times New Roman"/>
          <w:sz w:val="26"/>
          <w:szCs w:val="26"/>
          <w:lang w:val="en" w:eastAsia="zh-CN" w:bidi="hi-IN"/>
        </w:rPr>
        <w:t xml:space="preserve"> Business Research </w:t>
      </w:r>
      <w:r w:rsidRPr="00365F79">
        <w:rPr>
          <w:rFonts w:ascii="Times New Roman" w:eastAsia="DejaVu Sans" w:hAnsi="Times New Roman"/>
          <w:sz w:val="26"/>
          <w:szCs w:val="26"/>
          <w:lang w:val="en" w:eastAsia="zh-CN" w:bidi="hi-IN"/>
        </w:rPr>
        <w:t>is the most relevant journal on this topic</w:t>
      </w:r>
    </w:p>
    <w:p w14:paraId="641D3585" w14:textId="6FD63CC6" w:rsidR="00A97948" w:rsidRPr="008C13F6" w:rsidRDefault="00A810FB" w:rsidP="008C13F6">
      <w:pPr>
        <w:tabs>
          <w:tab w:val="left" w:pos="4402"/>
        </w:tabs>
        <w:suppressAutoHyphens/>
        <w:spacing w:line="300" w:lineRule="auto"/>
        <w:rPr>
          <w:rFonts w:ascii="Times New Roman" w:eastAsia="DejaVu Sans" w:hAnsi="Times New Roman"/>
          <w:bCs/>
          <w:i/>
          <w:iCs/>
          <w:sz w:val="26"/>
          <w:szCs w:val="26"/>
          <w:lang w:eastAsia="zh-CN" w:bidi="hi-IN"/>
        </w:rPr>
      </w:pPr>
      <w:r w:rsidRPr="00365F79">
        <w:rPr>
          <w:rFonts w:ascii="Times New Roman" w:eastAsia="DejaVu Sans" w:hAnsi="Times New Roman"/>
          <w:b/>
          <w:sz w:val="26"/>
          <w:szCs w:val="26"/>
          <w:lang w:eastAsia="zh-CN" w:bidi="hi-IN"/>
        </w:rPr>
        <w:lastRenderedPageBreak/>
        <w:t xml:space="preserve">Table </w:t>
      </w:r>
      <w:proofErr w:type="gramStart"/>
      <w:r w:rsidR="00F852BB" w:rsidRPr="00365F79">
        <w:rPr>
          <w:rFonts w:ascii="Times New Roman" w:eastAsia="DejaVu Sans" w:hAnsi="Times New Roman"/>
          <w:b/>
          <w:sz w:val="26"/>
          <w:szCs w:val="26"/>
          <w:lang w:eastAsia="zh-CN" w:bidi="hi-IN"/>
        </w:rPr>
        <w:t>3</w:t>
      </w:r>
      <w:r w:rsidRPr="00365F79">
        <w:rPr>
          <w:rFonts w:ascii="Times New Roman" w:eastAsia="DejaVu Sans" w:hAnsi="Times New Roman"/>
          <w:bCs/>
          <w:sz w:val="26"/>
          <w:szCs w:val="26"/>
          <w:lang w:eastAsia="zh-CN" w:bidi="hi-IN"/>
        </w:rPr>
        <w:t xml:space="preserve"> </w:t>
      </w:r>
      <w:r w:rsidR="008C13F6">
        <w:rPr>
          <w:rFonts w:asciiTheme="minorEastAsia" w:eastAsiaTheme="minorEastAsia" w:hAnsiTheme="minorEastAsia" w:hint="eastAsia"/>
          <w:bCs/>
          <w:sz w:val="26"/>
          <w:szCs w:val="26"/>
          <w:lang w:eastAsia="zh-TW" w:bidi="hi-IN"/>
        </w:rPr>
        <w:t xml:space="preserve"> </w:t>
      </w:r>
      <w:r w:rsidR="008C13F6" w:rsidRPr="008C13F6">
        <w:rPr>
          <w:rFonts w:ascii="Times New Roman" w:eastAsia="DejaVu Sans" w:hAnsi="Times New Roman"/>
          <w:bCs/>
          <w:i/>
          <w:iCs/>
          <w:sz w:val="26"/>
          <w:szCs w:val="26"/>
          <w:lang w:eastAsia="zh-CN" w:bidi="hi-IN"/>
        </w:rPr>
        <w:t>Shows</w:t>
      </w:r>
      <w:proofErr w:type="gramEnd"/>
      <w:r w:rsidR="008C13F6" w:rsidRPr="008C13F6">
        <w:rPr>
          <w:rFonts w:ascii="Times New Roman" w:eastAsia="DejaVu Sans" w:hAnsi="Times New Roman"/>
          <w:bCs/>
          <w:i/>
          <w:iCs/>
          <w:sz w:val="26"/>
          <w:szCs w:val="26"/>
          <w:lang w:eastAsia="zh-CN" w:bidi="hi-IN"/>
        </w:rPr>
        <w:t xml:space="preserve"> the Most Locally and Globally Cited Documents</w:t>
      </w:r>
    </w:p>
    <w:tbl>
      <w:tblPr>
        <w:tblW w:w="9025" w:type="dxa"/>
        <w:jc w:val="center"/>
        <w:tblLayout w:type="fixed"/>
        <w:tblLook w:val="04A0" w:firstRow="1" w:lastRow="0" w:firstColumn="1" w:lastColumn="0" w:noHBand="0" w:noVBand="1"/>
      </w:tblPr>
      <w:tblGrid>
        <w:gridCol w:w="1587"/>
        <w:gridCol w:w="737"/>
        <w:gridCol w:w="680"/>
        <w:gridCol w:w="680"/>
        <w:gridCol w:w="749"/>
        <w:gridCol w:w="4592"/>
      </w:tblGrid>
      <w:tr w:rsidR="009D6BBA" w:rsidRPr="00365F79" w14:paraId="6FB6BA61" w14:textId="77777777" w:rsidTr="009D6BBA">
        <w:trPr>
          <w:trHeight w:val="300"/>
          <w:jc w:val="center"/>
        </w:trPr>
        <w:tc>
          <w:tcPr>
            <w:tcW w:w="1587" w:type="dxa"/>
            <w:tcBorders>
              <w:top w:val="single" w:sz="4" w:space="0" w:color="auto"/>
              <w:bottom w:val="single" w:sz="4" w:space="0" w:color="auto"/>
            </w:tcBorders>
            <w:shd w:val="clear" w:color="auto" w:fill="auto"/>
            <w:noWrap/>
            <w:vAlign w:val="center"/>
            <w:hideMark/>
          </w:tcPr>
          <w:p w14:paraId="4F9B2E9E" w14:textId="77777777" w:rsidR="006A1F37" w:rsidRPr="00365F79" w:rsidRDefault="00A810FB" w:rsidP="006A1F37">
            <w:pPr>
              <w:jc w:val="center"/>
              <w:rPr>
                <w:rFonts w:asciiTheme="majorBidi" w:hAnsiTheme="majorBidi" w:cstheme="majorBidi"/>
                <w:lang w:val="en-ID" w:eastAsia="en-ID"/>
              </w:rPr>
            </w:pPr>
            <w:r w:rsidRPr="00365F79">
              <w:rPr>
                <w:rFonts w:asciiTheme="majorBidi" w:hAnsiTheme="majorBidi" w:cstheme="majorBidi"/>
                <w:lang w:val="en-ID" w:eastAsia="en-ID"/>
              </w:rPr>
              <w:t>Author</w:t>
            </w:r>
          </w:p>
        </w:tc>
        <w:tc>
          <w:tcPr>
            <w:tcW w:w="737" w:type="dxa"/>
            <w:tcBorders>
              <w:top w:val="single" w:sz="4" w:space="0" w:color="auto"/>
              <w:bottom w:val="single" w:sz="4" w:space="0" w:color="auto"/>
            </w:tcBorders>
            <w:shd w:val="clear" w:color="auto" w:fill="auto"/>
            <w:noWrap/>
            <w:vAlign w:val="center"/>
            <w:hideMark/>
          </w:tcPr>
          <w:p w14:paraId="0F58548B" w14:textId="77777777" w:rsidR="006A1F37" w:rsidRPr="00365F79" w:rsidRDefault="00A810FB" w:rsidP="006A1F37">
            <w:pPr>
              <w:jc w:val="center"/>
              <w:rPr>
                <w:rFonts w:asciiTheme="majorBidi" w:hAnsiTheme="majorBidi" w:cstheme="majorBidi"/>
                <w:lang w:val="en-ID" w:eastAsia="en-ID"/>
              </w:rPr>
            </w:pPr>
            <w:r w:rsidRPr="00365F79">
              <w:rPr>
                <w:rFonts w:asciiTheme="majorBidi" w:hAnsiTheme="majorBidi" w:cstheme="majorBidi"/>
                <w:lang w:val="en-ID" w:eastAsia="en-ID"/>
              </w:rPr>
              <w:t>Year</w:t>
            </w:r>
          </w:p>
        </w:tc>
        <w:tc>
          <w:tcPr>
            <w:tcW w:w="680" w:type="dxa"/>
            <w:tcBorders>
              <w:top w:val="single" w:sz="4" w:space="0" w:color="auto"/>
              <w:bottom w:val="single" w:sz="4" w:space="0" w:color="auto"/>
            </w:tcBorders>
            <w:shd w:val="clear" w:color="auto" w:fill="auto"/>
            <w:noWrap/>
            <w:vAlign w:val="center"/>
            <w:hideMark/>
          </w:tcPr>
          <w:p w14:paraId="4AB0169C" w14:textId="77777777" w:rsidR="006A1F37" w:rsidRPr="00365F79" w:rsidRDefault="00A810FB" w:rsidP="006A1F37">
            <w:pPr>
              <w:jc w:val="center"/>
              <w:rPr>
                <w:rFonts w:asciiTheme="majorBidi" w:hAnsiTheme="majorBidi" w:cstheme="majorBidi"/>
                <w:lang w:val="en-ID" w:eastAsia="en-ID"/>
              </w:rPr>
            </w:pPr>
            <w:r w:rsidRPr="00365F79">
              <w:rPr>
                <w:rFonts w:asciiTheme="majorBidi" w:hAnsiTheme="majorBidi" w:cstheme="majorBidi"/>
                <w:lang w:val="en-ID" w:eastAsia="en-ID"/>
              </w:rPr>
              <w:t>LC</w:t>
            </w:r>
          </w:p>
        </w:tc>
        <w:tc>
          <w:tcPr>
            <w:tcW w:w="680" w:type="dxa"/>
            <w:tcBorders>
              <w:top w:val="single" w:sz="4" w:space="0" w:color="auto"/>
              <w:bottom w:val="single" w:sz="4" w:space="0" w:color="auto"/>
            </w:tcBorders>
            <w:shd w:val="clear" w:color="auto" w:fill="auto"/>
            <w:noWrap/>
            <w:vAlign w:val="center"/>
            <w:hideMark/>
          </w:tcPr>
          <w:p w14:paraId="60604EC3" w14:textId="77777777" w:rsidR="006A1F37" w:rsidRPr="00365F79" w:rsidRDefault="00A810FB" w:rsidP="006A1F37">
            <w:pPr>
              <w:jc w:val="center"/>
              <w:rPr>
                <w:rFonts w:asciiTheme="majorBidi" w:hAnsiTheme="majorBidi" w:cstheme="majorBidi"/>
                <w:lang w:val="en-ID" w:eastAsia="en-ID"/>
              </w:rPr>
            </w:pPr>
            <w:r w:rsidRPr="00365F79">
              <w:rPr>
                <w:rFonts w:asciiTheme="majorBidi" w:hAnsiTheme="majorBidi" w:cstheme="majorBidi"/>
                <w:lang w:val="en-ID" w:eastAsia="en-ID"/>
              </w:rPr>
              <w:t>GC</w:t>
            </w:r>
          </w:p>
        </w:tc>
        <w:tc>
          <w:tcPr>
            <w:tcW w:w="749" w:type="dxa"/>
            <w:tcBorders>
              <w:top w:val="single" w:sz="4" w:space="0" w:color="auto"/>
              <w:bottom w:val="single" w:sz="4" w:space="0" w:color="auto"/>
            </w:tcBorders>
            <w:shd w:val="clear" w:color="auto" w:fill="auto"/>
            <w:noWrap/>
            <w:vAlign w:val="center"/>
            <w:hideMark/>
          </w:tcPr>
          <w:p w14:paraId="69BA84DA" w14:textId="77777777" w:rsidR="006A1F37" w:rsidRPr="00365F79" w:rsidRDefault="00A810FB" w:rsidP="006A1F37">
            <w:pPr>
              <w:jc w:val="center"/>
              <w:rPr>
                <w:rFonts w:asciiTheme="majorBidi" w:hAnsiTheme="majorBidi" w:cstheme="majorBidi"/>
                <w:lang w:val="en-ID" w:eastAsia="en-ID"/>
              </w:rPr>
            </w:pPr>
            <w:r w:rsidRPr="00365F79">
              <w:rPr>
                <w:rFonts w:asciiTheme="majorBidi" w:hAnsiTheme="majorBidi" w:cstheme="majorBidi"/>
                <w:lang w:val="en-ID" w:eastAsia="en-ID"/>
              </w:rPr>
              <w:t>Ratio (%)</w:t>
            </w:r>
          </w:p>
        </w:tc>
        <w:tc>
          <w:tcPr>
            <w:tcW w:w="4592" w:type="dxa"/>
            <w:tcBorders>
              <w:top w:val="single" w:sz="4" w:space="0" w:color="auto"/>
              <w:bottom w:val="single" w:sz="4" w:space="0" w:color="auto"/>
            </w:tcBorders>
            <w:shd w:val="clear" w:color="auto" w:fill="auto"/>
            <w:noWrap/>
            <w:vAlign w:val="center"/>
            <w:hideMark/>
          </w:tcPr>
          <w:p w14:paraId="33877C42" w14:textId="77777777" w:rsidR="006A1F37" w:rsidRPr="00365F79" w:rsidRDefault="00A810FB" w:rsidP="008C13F6">
            <w:pPr>
              <w:tabs>
                <w:tab w:val="left" w:pos="229"/>
              </w:tabs>
              <w:ind w:leftChars="75" w:left="180" w:firstLineChars="43" w:firstLine="103"/>
              <w:jc w:val="center"/>
              <w:rPr>
                <w:rFonts w:asciiTheme="majorBidi" w:hAnsiTheme="majorBidi" w:cstheme="majorBidi"/>
                <w:lang w:val="en-ID" w:eastAsia="en-ID"/>
              </w:rPr>
            </w:pPr>
            <w:r w:rsidRPr="00365F79">
              <w:rPr>
                <w:rFonts w:asciiTheme="majorBidi" w:hAnsiTheme="majorBidi" w:cstheme="majorBidi"/>
              </w:rPr>
              <w:t>Document</w:t>
            </w:r>
          </w:p>
        </w:tc>
      </w:tr>
      <w:tr w:rsidR="009D6BBA" w:rsidRPr="00365F79" w14:paraId="67191464" w14:textId="77777777" w:rsidTr="00A735A3">
        <w:trPr>
          <w:trHeight w:val="300"/>
          <w:jc w:val="center"/>
        </w:trPr>
        <w:tc>
          <w:tcPr>
            <w:tcW w:w="1587" w:type="dxa"/>
            <w:tcBorders>
              <w:top w:val="single" w:sz="4" w:space="0" w:color="auto"/>
            </w:tcBorders>
            <w:shd w:val="clear" w:color="auto" w:fill="auto"/>
            <w:noWrap/>
            <w:vAlign w:val="center"/>
            <w:hideMark/>
          </w:tcPr>
          <w:p w14:paraId="5019033D" w14:textId="77777777" w:rsidR="006A1F37" w:rsidRPr="00365F79" w:rsidRDefault="00A810FB" w:rsidP="00A735A3">
            <w:pPr>
              <w:spacing w:beforeLines="50" w:before="120"/>
              <w:jc w:val="both"/>
              <w:rPr>
                <w:rFonts w:asciiTheme="majorBidi" w:hAnsiTheme="majorBidi" w:cstheme="majorBidi"/>
                <w:sz w:val="22"/>
                <w:szCs w:val="22"/>
                <w:lang w:val="en-ID" w:eastAsia="en-ID"/>
              </w:rPr>
            </w:pPr>
            <w:proofErr w:type="spellStart"/>
            <w:r w:rsidRPr="00365F79">
              <w:rPr>
                <w:rFonts w:asciiTheme="majorBidi" w:hAnsiTheme="majorBidi" w:cstheme="majorBidi"/>
                <w:sz w:val="22"/>
                <w:szCs w:val="22"/>
                <w:lang w:val="en-ID" w:eastAsia="en-ID"/>
              </w:rPr>
              <w:t>Čihák</w:t>
            </w:r>
            <w:proofErr w:type="spellEnd"/>
            <w:r w:rsidRPr="00365F79">
              <w:rPr>
                <w:rFonts w:asciiTheme="majorBidi" w:hAnsiTheme="majorBidi" w:cstheme="majorBidi"/>
                <w:sz w:val="22"/>
                <w:szCs w:val="22"/>
                <w:lang w:val="en-ID" w:eastAsia="en-ID"/>
              </w:rPr>
              <w:t xml:space="preserve"> M</w:t>
            </w:r>
          </w:p>
        </w:tc>
        <w:tc>
          <w:tcPr>
            <w:tcW w:w="737" w:type="dxa"/>
            <w:tcBorders>
              <w:top w:val="single" w:sz="4" w:space="0" w:color="auto"/>
            </w:tcBorders>
            <w:shd w:val="clear" w:color="auto" w:fill="auto"/>
            <w:noWrap/>
            <w:vAlign w:val="center"/>
            <w:hideMark/>
          </w:tcPr>
          <w:p w14:paraId="6A9E197E"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2010</w:t>
            </w:r>
          </w:p>
        </w:tc>
        <w:tc>
          <w:tcPr>
            <w:tcW w:w="680" w:type="dxa"/>
            <w:tcBorders>
              <w:top w:val="single" w:sz="4" w:space="0" w:color="auto"/>
            </w:tcBorders>
            <w:shd w:val="clear" w:color="auto" w:fill="auto"/>
            <w:noWrap/>
            <w:vAlign w:val="center"/>
            <w:hideMark/>
          </w:tcPr>
          <w:p w14:paraId="4E44EAE9"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25</w:t>
            </w:r>
          </w:p>
        </w:tc>
        <w:tc>
          <w:tcPr>
            <w:tcW w:w="680" w:type="dxa"/>
            <w:tcBorders>
              <w:top w:val="single" w:sz="4" w:space="0" w:color="auto"/>
            </w:tcBorders>
            <w:shd w:val="clear" w:color="auto" w:fill="auto"/>
            <w:noWrap/>
            <w:vAlign w:val="center"/>
            <w:hideMark/>
          </w:tcPr>
          <w:p w14:paraId="44F4DB50"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392</w:t>
            </w:r>
          </w:p>
        </w:tc>
        <w:tc>
          <w:tcPr>
            <w:tcW w:w="749" w:type="dxa"/>
            <w:tcBorders>
              <w:top w:val="single" w:sz="4" w:space="0" w:color="auto"/>
            </w:tcBorders>
            <w:shd w:val="clear" w:color="auto" w:fill="auto"/>
            <w:noWrap/>
            <w:vAlign w:val="center"/>
            <w:hideMark/>
          </w:tcPr>
          <w:p w14:paraId="008E70C5" w14:textId="1C1BB5C3"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6</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38</w:t>
            </w:r>
          </w:p>
        </w:tc>
        <w:tc>
          <w:tcPr>
            <w:tcW w:w="4592" w:type="dxa"/>
            <w:tcBorders>
              <w:top w:val="single" w:sz="4" w:space="0" w:color="auto"/>
            </w:tcBorders>
            <w:shd w:val="clear" w:color="auto" w:fill="auto"/>
            <w:noWrap/>
            <w:vAlign w:val="center"/>
            <w:hideMark/>
          </w:tcPr>
          <w:p w14:paraId="7388EDD6"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Islamic Banks and Financial Stability: An Empirical Analysis</w:t>
            </w:r>
          </w:p>
        </w:tc>
      </w:tr>
      <w:tr w:rsidR="009D6BBA" w:rsidRPr="00365F79" w14:paraId="1A9AF765" w14:textId="77777777" w:rsidTr="00A735A3">
        <w:trPr>
          <w:trHeight w:val="300"/>
          <w:jc w:val="center"/>
        </w:trPr>
        <w:tc>
          <w:tcPr>
            <w:tcW w:w="1587" w:type="dxa"/>
            <w:shd w:val="clear" w:color="auto" w:fill="auto"/>
            <w:noWrap/>
            <w:vAlign w:val="center"/>
            <w:hideMark/>
          </w:tcPr>
          <w:p w14:paraId="48302A0D" w14:textId="77777777" w:rsidR="006A1F37" w:rsidRPr="00365F79" w:rsidRDefault="00A810FB" w:rsidP="00A735A3">
            <w:pPr>
              <w:spacing w:beforeLines="50" w:before="120"/>
              <w:jc w:val="both"/>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 xml:space="preserve">Wilson </w:t>
            </w:r>
            <w:proofErr w:type="spellStart"/>
            <w:r w:rsidRPr="00365F79">
              <w:rPr>
                <w:rFonts w:asciiTheme="majorBidi" w:hAnsiTheme="majorBidi" w:cstheme="majorBidi"/>
                <w:sz w:val="22"/>
                <w:szCs w:val="22"/>
                <w:lang w:val="en-ID" w:eastAsia="en-ID"/>
              </w:rPr>
              <w:t>Jaj</w:t>
            </w:r>
            <w:proofErr w:type="spellEnd"/>
          </w:p>
        </w:tc>
        <w:tc>
          <w:tcPr>
            <w:tcW w:w="737" w:type="dxa"/>
            <w:shd w:val="clear" w:color="auto" w:fill="auto"/>
            <w:noWrap/>
            <w:vAlign w:val="center"/>
            <w:hideMark/>
          </w:tcPr>
          <w:p w14:paraId="7ACA19DF"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2011</w:t>
            </w:r>
          </w:p>
        </w:tc>
        <w:tc>
          <w:tcPr>
            <w:tcW w:w="680" w:type="dxa"/>
            <w:shd w:val="clear" w:color="auto" w:fill="auto"/>
            <w:noWrap/>
            <w:vAlign w:val="center"/>
            <w:hideMark/>
          </w:tcPr>
          <w:p w14:paraId="364F8875"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23</w:t>
            </w:r>
          </w:p>
        </w:tc>
        <w:tc>
          <w:tcPr>
            <w:tcW w:w="680" w:type="dxa"/>
            <w:shd w:val="clear" w:color="auto" w:fill="auto"/>
            <w:noWrap/>
            <w:vAlign w:val="center"/>
            <w:hideMark/>
          </w:tcPr>
          <w:p w14:paraId="2432C181"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344</w:t>
            </w:r>
          </w:p>
        </w:tc>
        <w:tc>
          <w:tcPr>
            <w:tcW w:w="749" w:type="dxa"/>
            <w:shd w:val="clear" w:color="auto" w:fill="auto"/>
            <w:noWrap/>
            <w:vAlign w:val="center"/>
            <w:hideMark/>
          </w:tcPr>
          <w:p w14:paraId="4A3632E7" w14:textId="6E18BEEC"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6</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69</w:t>
            </w:r>
          </w:p>
        </w:tc>
        <w:tc>
          <w:tcPr>
            <w:tcW w:w="4592" w:type="dxa"/>
            <w:shd w:val="clear" w:color="auto" w:fill="auto"/>
            <w:noWrap/>
            <w:vAlign w:val="center"/>
            <w:hideMark/>
          </w:tcPr>
          <w:p w14:paraId="1C4B94DF"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The challenges of Islamic branding: navigating emotions and halal</w:t>
            </w:r>
          </w:p>
        </w:tc>
      </w:tr>
      <w:tr w:rsidR="009D6BBA" w:rsidRPr="00365F79" w14:paraId="42AB9DFD" w14:textId="77777777" w:rsidTr="00A735A3">
        <w:trPr>
          <w:trHeight w:val="300"/>
          <w:jc w:val="center"/>
        </w:trPr>
        <w:tc>
          <w:tcPr>
            <w:tcW w:w="1587" w:type="dxa"/>
            <w:shd w:val="clear" w:color="auto" w:fill="auto"/>
            <w:noWrap/>
            <w:vAlign w:val="center"/>
            <w:hideMark/>
          </w:tcPr>
          <w:p w14:paraId="4611A300" w14:textId="77777777" w:rsidR="006A1F37" w:rsidRPr="00365F79" w:rsidRDefault="00A810FB" w:rsidP="00A735A3">
            <w:pPr>
              <w:spacing w:beforeLines="50" w:before="120"/>
              <w:jc w:val="both"/>
              <w:rPr>
                <w:rFonts w:asciiTheme="majorBidi" w:hAnsiTheme="majorBidi" w:cstheme="majorBidi"/>
                <w:sz w:val="22"/>
                <w:szCs w:val="22"/>
                <w:lang w:val="en-ID" w:eastAsia="en-ID"/>
              </w:rPr>
            </w:pPr>
            <w:proofErr w:type="spellStart"/>
            <w:r w:rsidRPr="00365F79">
              <w:rPr>
                <w:rFonts w:asciiTheme="majorBidi" w:hAnsiTheme="majorBidi" w:cstheme="majorBidi"/>
                <w:sz w:val="22"/>
                <w:szCs w:val="22"/>
                <w:lang w:val="en-ID" w:eastAsia="en-ID"/>
              </w:rPr>
              <w:t>Quttainah</w:t>
            </w:r>
            <w:proofErr w:type="spellEnd"/>
            <w:r w:rsidRPr="00365F79">
              <w:rPr>
                <w:rFonts w:asciiTheme="majorBidi" w:hAnsiTheme="majorBidi" w:cstheme="majorBidi"/>
                <w:sz w:val="22"/>
                <w:szCs w:val="22"/>
                <w:lang w:val="en-ID" w:eastAsia="en-ID"/>
              </w:rPr>
              <w:t xml:space="preserve"> Ma</w:t>
            </w:r>
          </w:p>
        </w:tc>
        <w:tc>
          <w:tcPr>
            <w:tcW w:w="737" w:type="dxa"/>
            <w:shd w:val="clear" w:color="auto" w:fill="auto"/>
            <w:noWrap/>
            <w:vAlign w:val="center"/>
            <w:hideMark/>
          </w:tcPr>
          <w:p w14:paraId="2DA71184"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2013</w:t>
            </w:r>
          </w:p>
        </w:tc>
        <w:tc>
          <w:tcPr>
            <w:tcW w:w="680" w:type="dxa"/>
            <w:shd w:val="clear" w:color="auto" w:fill="auto"/>
            <w:noWrap/>
            <w:vAlign w:val="center"/>
            <w:hideMark/>
          </w:tcPr>
          <w:p w14:paraId="7D57B89C"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17</w:t>
            </w:r>
          </w:p>
        </w:tc>
        <w:tc>
          <w:tcPr>
            <w:tcW w:w="680" w:type="dxa"/>
            <w:shd w:val="clear" w:color="auto" w:fill="auto"/>
            <w:noWrap/>
            <w:vAlign w:val="center"/>
            <w:hideMark/>
          </w:tcPr>
          <w:p w14:paraId="295239B3"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76</w:t>
            </w:r>
          </w:p>
        </w:tc>
        <w:tc>
          <w:tcPr>
            <w:tcW w:w="749" w:type="dxa"/>
            <w:shd w:val="clear" w:color="auto" w:fill="auto"/>
            <w:noWrap/>
            <w:vAlign w:val="center"/>
            <w:hideMark/>
          </w:tcPr>
          <w:p w14:paraId="527C59C6" w14:textId="46614FB5"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22</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37</w:t>
            </w:r>
          </w:p>
        </w:tc>
        <w:tc>
          <w:tcPr>
            <w:tcW w:w="4592" w:type="dxa"/>
            <w:shd w:val="clear" w:color="auto" w:fill="auto"/>
            <w:noWrap/>
            <w:vAlign w:val="center"/>
            <w:hideMark/>
          </w:tcPr>
          <w:p w14:paraId="078CE14B"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Do Islamic Banks Employ Less Earnings Management?</w:t>
            </w:r>
          </w:p>
        </w:tc>
      </w:tr>
      <w:tr w:rsidR="009D6BBA" w:rsidRPr="00365F79" w14:paraId="3745AABB" w14:textId="77777777" w:rsidTr="00A735A3">
        <w:trPr>
          <w:trHeight w:val="300"/>
          <w:jc w:val="center"/>
        </w:trPr>
        <w:tc>
          <w:tcPr>
            <w:tcW w:w="1587" w:type="dxa"/>
            <w:shd w:val="clear" w:color="auto" w:fill="auto"/>
            <w:noWrap/>
            <w:vAlign w:val="center"/>
            <w:hideMark/>
          </w:tcPr>
          <w:p w14:paraId="4CD8BF09" w14:textId="77777777" w:rsidR="006A1F37" w:rsidRPr="00365F79" w:rsidRDefault="00A810FB" w:rsidP="00A735A3">
            <w:pPr>
              <w:spacing w:beforeLines="50" w:before="120"/>
              <w:jc w:val="both"/>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Abu Hussain H</w:t>
            </w:r>
          </w:p>
        </w:tc>
        <w:tc>
          <w:tcPr>
            <w:tcW w:w="737" w:type="dxa"/>
            <w:shd w:val="clear" w:color="auto" w:fill="auto"/>
            <w:noWrap/>
            <w:vAlign w:val="center"/>
            <w:hideMark/>
          </w:tcPr>
          <w:p w14:paraId="3225AB17"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2012</w:t>
            </w:r>
          </w:p>
        </w:tc>
        <w:tc>
          <w:tcPr>
            <w:tcW w:w="680" w:type="dxa"/>
            <w:shd w:val="clear" w:color="auto" w:fill="auto"/>
            <w:noWrap/>
            <w:vAlign w:val="center"/>
            <w:hideMark/>
          </w:tcPr>
          <w:p w14:paraId="6A215DA1"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16</w:t>
            </w:r>
          </w:p>
        </w:tc>
        <w:tc>
          <w:tcPr>
            <w:tcW w:w="680" w:type="dxa"/>
            <w:shd w:val="clear" w:color="auto" w:fill="auto"/>
            <w:noWrap/>
            <w:vAlign w:val="center"/>
            <w:hideMark/>
          </w:tcPr>
          <w:p w14:paraId="1D11E63F"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47</w:t>
            </w:r>
          </w:p>
        </w:tc>
        <w:tc>
          <w:tcPr>
            <w:tcW w:w="749" w:type="dxa"/>
            <w:shd w:val="clear" w:color="auto" w:fill="auto"/>
            <w:noWrap/>
            <w:vAlign w:val="center"/>
            <w:hideMark/>
          </w:tcPr>
          <w:p w14:paraId="52BAC2EC" w14:textId="1E3BA2DB"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34</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04</w:t>
            </w:r>
          </w:p>
        </w:tc>
        <w:tc>
          <w:tcPr>
            <w:tcW w:w="4592" w:type="dxa"/>
            <w:shd w:val="clear" w:color="auto" w:fill="auto"/>
            <w:noWrap/>
            <w:vAlign w:val="center"/>
            <w:hideMark/>
          </w:tcPr>
          <w:p w14:paraId="61D4AEE0"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Risk management practices of conventional and Islamic banks in Bahrain</w:t>
            </w:r>
          </w:p>
        </w:tc>
      </w:tr>
      <w:tr w:rsidR="009D6BBA" w:rsidRPr="00365F79" w14:paraId="06B00907" w14:textId="77777777" w:rsidTr="00A735A3">
        <w:trPr>
          <w:trHeight w:val="300"/>
          <w:jc w:val="center"/>
        </w:trPr>
        <w:tc>
          <w:tcPr>
            <w:tcW w:w="1587" w:type="dxa"/>
            <w:shd w:val="clear" w:color="auto" w:fill="auto"/>
            <w:noWrap/>
            <w:vAlign w:val="center"/>
            <w:hideMark/>
          </w:tcPr>
          <w:p w14:paraId="06B39C3B" w14:textId="77777777" w:rsidR="006A1F37" w:rsidRPr="00365F79" w:rsidRDefault="00A810FB" w:rsidP="00A735A3">
            <w:pPr>
              <w:spacing w:beforeLines="50" w:before="120"/>
              <w:jc w:val="both"/>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Tieman M</w:t>
            </w:r>
          </w:p>
        </w:tc>
        <w:tc>
          <w:tcPr>
            <w:tcW w:w="737" w:type="dxa"/>
            <w:shd w:val="clear" w:color="auto" w:fill="auto"/>
            <w:noWrap/>
            <w:vAlign w:val="center"/>
            <w:hideMark/>
          </w:tcPr>
          <w:p w14:paraId="337D442C"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2011</w:t>
            </w:r>
          </w:p>
        </w:tc>
        <w:tc>
          <w:tcPr>
            <w:tcW w:w="680" w:type="dxa"/>
            <w:shd w:val="clear" w:color="auto" w:fill="auto"/>
            <w:noWrap/>
            <w:vAlign w:val="center"/>
            <w:hideMark/>
          </w:tcPr>
          <w:p w14:paraId="67AD236C"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14</w:t>
            </w:r>
          </w:p>
        </w:tc>
        <w:tc>
          <w:tcPr>
            <w:tcW w:w="680" w:type="dxa"/>
            <w:shd w:val="clear" w:color="auto" w:fill="auto"/>
            <w:noWrap/>
            <w:vAlign w:val="center"/>
            <w:hideMark/>
          </w:tcPr>
          <w:p w14:paraId="7834E576"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172</w:t>
            </w:r>
          </w:p>
        </w:tc>
        <w:tc>
          <w:tcPr>
            <w:tcW w:w="749" w:type="dxa"/>
            <w:shd w:val="clear" w:color="auto" w:fill="auto"/>
            <w:noWrap/>
            <w:vAlign w:val="center"/>
            <w:hideMark/>
          </w:tcPr>
          <w:p w14:paraId="2053CA0B" w14:textId="70E365B3"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8</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14</w:t>
            </w:r>
          </w:p>
        </w:tc>
        <w:tc>
          <w:tcPr>
            <w:tcW w:w="4592" w:type="dxa"/>
            <w:shd w:val="clear" w:color="auto" w:fill="auto"/>
            <w:noWrap/>
            <w:vAlign w:val="center"/>
            <w:hideMark/>
          </w:tcPr>
          <w:p w14:paraId="497ACA4F"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The application of Halal in supply chain management: In-depth interviews</w:t>
            </w:r>
          </w:p>
        </w:tc>
      </w:tr>
      <w:tr w:rsidR="009D6BBA" w:rsidRPr="00365F79" w14:paraId="5E537F7E" w14:textId="77777777" w:rsidTr="00A735A3">
        <w:trPr>
          <w:trHeight w:val="300"/>
          <w:jc w:val="center"/>
        </w:trPr>
        <w:tc>
          <w:tcPr>
            <w:tcW w:w="1587" w:type="dxa"/>
            <w:shd w:val="clear" w:color="auto" w:fill="auto"/>
            <w:noWrap/>
            <w:vAlign w:val="center"/>
            <w:hideMark/>
          </w:tcPr>
          <w:p w14:paraId="2A56FA3B" w14:textId="77777777" w:rsidR="006A1F37" w:rsidRPr="00365F79" w:rsidRDefault="00A810FB" w:rsidP="00A735A3">
            <w:pPr>
              <w:spacing w:beforeLines="50" w:before="120"/>
              <w:jc w:val="both"/>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Archer S</w:t>
            </w:r>
          </w:p>
        </w:tc>
        <w:tc>
          <w:tcPr>
            <w:tcW w:w="737" w:type="dxa"/>
            <w:shd w:val="clear" w:color="auto" w:fill="auto"/>
            <w:noWrap/>
            <w:vAlign w:val="center"/>
            <w:hideMark/>
          </w:tcPr>
          <w:p w14:paraId="65CA751C"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2010</w:t>
            </w:r>
          </w:p>
        </w:tc>
        <w:tc>
          <w:tcPr>
            <w:tcW w:w="680" w:type="dxa"/>
            <w:shd w:val="clear" w:color="auto" w:fill="auto"/>
            <w:noWrap/>
            <w:vAlign w:val="center"/>
            <w:hideMark/>
          </w:tcPr>
          <w:p w14:paraId="22FB9E8C"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13</w:t>
            </w:r>
          </w:p>
        </w:tc>
        <w:tc>
          <w:tcPr>
            <w:tcW w:w="680" w:type="dxa"/>
            <w:shd w:val="clear" w:color="auto" w:fill="auto"/>
            <w:noWrap/>
            <w:vAlign w:val="center"/>
            <w:hideMark/>
          </w:tcPr>
          <w:p w14:paraId="29FE1F80"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45</w:t>
            </w:r>
          </w:p>
        </w:tc>
        <w:tc>
          <w:tcPr>
            <w:tcW w:w="749" w:type="dxa"/>
            <w:shd w:val="clear" w:color="auto" w:fill="auto"/>
            <w:noWrap/>
            <w:vAlign w:val="center"/>
            <w:hideMark/>
          </w:tcPr>
          <w:p w14:paraId="150B45A6" w14:textId="5EC1826E"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28</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89</w:t>
            </w:r>
          </w:p>
        </w:tc>
        <w:tc>
          <w:tcPr>
            <w:tcW w:w="4592" w:type="dxa"/>
            <w:shd w:val="clear" w:color="auto" w:fill="auto"/>
            <w:noWrap/>
            <w:vAlign w:val="center"/>
            <w:hideMark/>
          </w:tcPr>
          <w:p w14:paraId="6C7BA41B"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Supervisory, regulatory, and capital adequacy implications of profit‐sharing investment accounts in Islamic finance</w:t>
            </w:r>
          </w:p>
        </w:tc>
      </w:tr>
      <w:tr w:rsidR="009D6BBA" w:rsidRPr="00365F79" w14:paraId="1C2ED22F" w14:textId="77777777" w:rsidTr="00A735A3">
        <w:trPr>
          <w:trHeight w:val="300"/>
          <w:jc w:val="center"/>
        </w:trPr>
        <w:tc>
          <w:tcPr>
            <w:tcW w:w="1587" w:type="dxa"/>
            <w:shd w:val="clear" w:color="auto" w:fill="auto"/>
            <w:noWrap/>
            <w:vAlign w:val="center"/>
            <w:hideMark/>
          </w:tcPr>
          <w:p w14:paraId="444EDCF7" w14:textId="77777777" w:rsidR="006A1F37" w:rsidRPr="00365F79" w:rsidRDefault="00A810FB" w:rsidP="00A735A3">
            <w:pPr>
              <w:spacing w:beforeLines="50" w:before="120"/>
              <w:jc w:val="both"/>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 xml:space="preserve">Almutairi </w:t>
            </w:r>
            <w:proofErr w:type="spellStart"/>
            <w:r w:rsidRPr="00365F79">
              <w:rPr>
                <w:rFonts w:asciiTheme="majorBidi" w:hAnsiTheme="majorBidi" w:cstheme="majorBidi"/>
                <w:sz w:val="22"/>
                <w:szCs w:val="22"/>
                <w:lang w:val="en-ID" w:eastAsia="en-ID"/>
              </w:rPr>
              <w:t>Ar</w:t>
            </w:r>
            <w:proofErr w:type="spellEnd"/>
          </w:p>
        </w:tc>
        <w:tc>
          <w:tcPr>
            <w:tcW w:w="737" w:type="dxa"/>
            <w:shd w:val="clear" w:color="auto" w:fill="auto"/>
            <w:noWrap/>
            <w:vAlign w:val="center"/>
            <w:hideMark/>
          </w:tcPr>
          <w:p w14:paraId="207FC18E"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2017</w:t>
            </w:r>
          </w:p>
        </w:tc>
        <w:tc>
          <w:tcPr>
            <w:tcW w:w="680" w:type="dxa"/>
            <w:shd w:val="clear" w:color="auto" w:fill="auto"/>
            <w:noWrap/>
            <w:vAlign w:val="center"/>
            <w:hideMark/>
          </w:tcPr>
          <w:p w14:paraId="6031258C"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12</w:t>
            </w:r>
          </w:p>
        </w:tc>
        <w:tc>
          <w:tcPr>
            <w:tcW w:w="680" w:type="dxa"/>
            <w:shd w:val="clear" w:color="auto" w:fill="auto"/>
            <w:noWrap/>
            <w:vAlign w:val="center"/>
            <w:hideMark/>
          </w:tcPr>
          <w:p w14:paraId="587A5834"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50</w:t>
            </w:r>
          </w:p>
        </w:tc>
        <w:tc>
          <w:tcPr>
            <w:tcW w:w="749" w:type="dxa"/>
            <w:shd w:val="clear" w:color="auto" w:fill="auto"/>
            <w:noWrap/>
            <w:vAlign w:val="center"/>
            <w:hideMark/>
          </w:tcPr>
          <w:p w14:paraId="6896B5C1" w14:textId="40B5A049"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24</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00</w:t>
            </w:r>
          </w:p>
        </w:tc>
        <w:tc>
          <w:tcPr>
            <w:tcW w:w="4592" w:type="dxa"/>
            <w:shd w:val="clear" w:color="auto" w:fill="auto"/>
            <w:noWrap/>
            <w:vAlign w:val="center"/>
            <w:hideMark/>
          </w:tcPr>
          <w:p w14:paraId="78C79868"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Corporate governance: Evidence from Islamic banks</w:t>
            </w:r>
          </w:p>
        </w:tc>
      </w:tr>
      <w:tr w:rsidR="009D6BBA" w:rsidRPr="00365F79" w14:paraId="5BDA6AED" w14:textId="77777777" w:rsidTr="00A735A3">
        <w:trPr>
          <w:trHeight w:val="300"/>
          <w:jc w:val="center"/>
        </w:trPr>
        <w:tc>
          <w:tcPr>
            <w:tcW w:w="1587" w:type="dxa"/>
            <w:shd w:val="clear" w:color="auto" w:fill="auto"/>
            <w:noWrap/>
            <w:vAlign w:val="center"/>
            <w:hideMark/>
          </w:tcPr>
          <w:p w14:paraId="4B42070D" w14:textId="77777777" w:rsidR="006A1F37" w:rsidRPr="00365F79" w:rsidRDefault="00A810FB" w:rsidP="00A735A3">
            <w:pPr>
              <w:spacing w:beforeLines="50" w:before="120"/>
              <w:jc w:val="both"/>
              <w:rPr>
                <w:rFonts w:asciiTheme="majorBidi" w:hAnsiTheme="majorBidi" w:cstheme="majorBidi"/>
                <w:sz w:val="22"/>
                <w:szCs w:val="22"/>
                <w:lang w:val="en-ID" w:eastAsia="en-ID"/>
              </w:rPr>
            </w:pPr>
            <w:proofErr w:type="spellStart"/>
            <w:r w:rsidRPr="00365F79">
              <w:rPr>
                <w:rFonts w:asciiTheme="majorBidi" w:hAnsiTheme="majorBidi" w:cstheme="majorBidi"/>
                <w:sz w:val="22"/>
                <w:szCs w:val="22"/>
                <w:lang w:val="en-ID" w:eastAsia="en-ID"/>
              </w:rPr>
              <w:t>Elnahass</w:t>
            </w:r>
            <w:proofErr w:type="spellEnd"/>
            <w:r w:rsidRPr="00365F79">
              <w:rPr>
                <w:rFonts w:asciiTheme="majorBidi" w:hAnsiTheme="majorBidi" w:cstheme="majorBidi"/>
                <w:sz w:val="22"/>
                <w:szCs w:val="22"/>
                <w:lang w:val="en-ID" w:eastAsia="en-ID"/>
              </w:rPr>
              <w:t xml:space="preserve"> M</w:t>
            </w:r>
          </w:p>
        </w:tc>
        <w:tc>
          <w:tcPr>
            <w:tcW w:w="737" w:type="dxa"/>
            <w:shd w:val="clear" w:color="auto" w:fill="auto"/>
            <w:noWrap/>
            <w:vAlign w:val="center"/>
            <w:hideMark/>
          </w:tcPr>
          <w:p w14:paraId="3F155D7B"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2014</w:t>
            </w:r>
          </w:p>
        </w:tc>
        <w:tc>
          <w:tcPr>
            <w:tcW w:w="680" w:type="dxa"/>
            <w:shd w:val="clear" w:color="auto" w:fill="auto"/>
            <w:noWrap/>
            <w:vAlign w:val="center"/>
            <w:hideMark/>
          </w:tcPr>
          <w:p w14:paraId="31B016C5"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12</w:t>
            </w:r>
          </w:p>
        </w:tc>
        <w:tc>
          <w:tcPr>
            <w:tcW w:w="680" w:type="dxa"/>
            <w:shd w:val="clear" w:color="auto" w:fill="auto"/>
            <w:noWrap/>
            <w:vAlign w:val="center"/>
            <w:hideMark/>
          </w:tcPr>
          <w:p w14:paraId="4B664A4C"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60</w:t>
            </w:r>
          </w:p>
        </w:tc>
        <w:tc>
          <w:tcPr>
            <w:tcW w:w="749" w:type="dxa"/>
            <w:shd w:val="clear" w:color="auto" w:fill="auto"/>
            <w:noWrap/>
            <w:vAlign w:val="center"/>
            <w:hideMark/>
          </w:tcPr>
          <w:p w14:paraId="2E3D316F" w14:textId="12D2E0B2"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00</w:t>
            </w:r>
          </w:p>
        </w:tc>
        <w:tc>
          <w:tcPr>
            <w:tcW w:w="4592" w:type="dxa"/>
            <w:shd w:val="clear" w:color="auto" w:fill="auto"/>
            <w:noWrap/>
            <w:vAlign w:val="center"/>
            <w:hideMark/>
          </w:tcPr>
          <w:p w14:paraId="7C9E3168"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Loan loss provisions, bank valuations, and discretion: A comparative study between conventional and Islamic banks</w:t>
            </w:r>
          </w:p>
        </w:tc>
      </w:tr>
      <w:tr w:rsidR="009D6BBA" w:rsidRPr="00365F79" w14:paraId="0D853DDE" w14:textId="77777777" w:rsidTr="00A735A3">
        <w:trPr>
          <w:trHeight w:val="300"/>
          <w:jc w:val="center"/>
        </w:trPr>
        <w:tc>
          <w:tcPr>
            <w:tcW w:w="1587" w:type="dxa"/>
            <w:shd w:val="clear" w:color="auto" w:fill="auto"/>
            <w:noWrap/>
            <w:vAlign w:val="center"/>
            <w:hideMark/>
          </w:tcPr>
          <w:p w14:paraId="6544E195" w14:textId="77777777" w:rsidR="006A1F37" w:rsidRPr="00365F79" w:rsidRDefault="00A810FB" w:rsidP="00A735A3">
            <w:pPr>
              <w:spacing w:beforeLines="50" w:before="120"/>
              <w:jc w:val="both"/>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Abdullah M</w:t>
            </w:r>
          </w:p>
        </w:tc>
        <w:tc>
          <w:tcPr>
            <w:tcW w:w="737" w:type="dxa"/>
            <w:shd w:val="clear" w:color="auto" w:fill="auto"/>
            <w:noWrap/>
            <w:vAlign w:val="center"/>
            <w:hideMark/>
          </w:tcPr>
          <w:p w14:paraId="1E8F0904"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2011</w:t>
            </w:r>
          </w:p>
        </w:tc>
        <w:tc>
          <w:tcPr>
            <w:tcW w:w="680" w:type="dxa"/>
            <w:shd w:val="clear" w:color="auto" w:fill="auto"/>
            <w:noWrap/>
            <w:vAlign w:val="center"/>
            <w:hideMark/>
          </w:tcPr>
          <w:p w14:paraId="7059A9E7"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11</w:t>
            </w:r>
          </w:p>
        </w:tc>
        <w:tc>
          <w:tcPr>
            <w:tcW w:w="680" w:type="dxa"/>
            <w:shd w:val="clear" w:color="auto" w:fill="auto"/>
            <w:noWrap/>
            <w:vAlign w:val="center"/>
            <w:hideMark/>
          </w:tcPr>
          <w:p w14:paraId="3AD7FFC0"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36</w:t>
            </w:r>
          </w:p>
        </w:tc>
        <w:tc>
          <w:tcPr>
            <w:tcW w:w="749" w:type="dxa"/>
            <w:shd w:val="clear" w:color="auto" w:fill="auto"/>
            <w:noWrap/>
            <w:vAlign w:val="center"/>
            <w:hideMark/>
          </w:tcPr>
          <w:p w14:paraId="0B7B33E8" w14:textId="3F02CDC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30</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56</w:t>
            </w:r>
          </w:p>
        </w:tc>
        <w:tc>
          <w:tcPr>
            <w:tcW w:w="4592" w:type="dxa"/>
            <w:shd w:val="clear" w:color="auto" w:fill="auto"/>
            <w:noWrap/>
            <w:vAlign w:val="center"/>
            <w:hideMark/>
          </w:tcPr>
          <w:p w14:paraId="108305E1"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Operational risk in Islamic banks: examination of issues</w:t>
            </w:r>
          </w:p>
        </w:tc>
      </w:tr>
      <w:tr w:rsidR="009D6BBA" w:rsidRPr="00365F79" w14:paraId="714BF339" w14:textId="77777777" w:rsidTr="00A735A3">
        <w:trPr>
          <w:trHeight w:val="300"/>
          <w:jc w:val="center"/>
        </w:trPr>
        <w:tc>
          <w:tcPr>
            <w:tcW w:w="1587" w:type="dxa"/>
            <w:tcBorders>
              <w:bottom w:val="single" w:sz="4" w:space="0" w:color="auto"/>
            </w:tcBorders>
            <w:shd w:val="clear" w:color="auto" w:fill="auto"/>
            <w:noWrap/>
            <w:vAlign w:val="center"/>
            <w:hideMark/>
          </w:tcPr>
          <w:p w14:paraId="4BA318CF" w14:textId="77777777" w:rsidR="006A1F37" w:rsidRPr="00365F79" w:rsidRDefault="00A810FB" w:rsidP="00A735A3">
            <w:pPr>
              <w:spacing w:beforeLines="50" w:before="120"/>
              <w:jc w:val="both"/>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 xml:space="preserve">Ali </w:t>
            </w:r>
            <w:proofErr w:type="spellStart"/>
            <w:r w:rsidRPr="00365F79">
              <w:rPr>
                <w:rFonts w:asciiTheme="majorBidi" w:hAnsiTheme="majorBidi" w:cstheme="majorBidi"/>
                <w:sz w:val="22"/>
                <w:szCs w:val="22"/>
                <w:lang w:val="en-ID" w:eastAsia="en-ID"/>
              </w:rPr>
              <w:t>Aj</w:t>
            </w:r>
            <w:proofErr w:type="spellEnd"/>
          </w:p>
        </w:tc>
        <w:tc>
          <w:tcPr>
            <w:tcW w:w="737" w:type="dxa"/>
            <w:tcBorders>
              <w:bottom w:val="single" w:sz="4" w:space="0" w:color="auto"/>
            </w:tcBorders>
            <w:shd w:val="clear" w:color="auto" w:fill="auto"/>
            <w:noWrap/>
            <w:vAlign w:val="center"/>
            <w:hideMark/>
          </w:tcPr>
          <w:p w14:paraId="4AFB88A7"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2010</w:t>
            </w:r>
          </w:p>
        </w:tc>
        <w:tc>
          <w:tcPr>
            <w:tcW w:w="680" w:type="dxa"/>
            <w:tcBorders>
              <w:bottom w:val="single" w:sz="4" w:space="0" w:color="auto"/>
            </w:tcBorders>
            <w:shd w:val="clear" w:color="auto" w:fill="auto"/>
            <w:noWrap/>
            <w:vAlign w:val="center"/>
            <w:hideMark/>
          </w:tcPr>
          <w:p w14:paraId="2EB64523"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11</w:t>
            </w:r>
          </w:p>
        </w:tc>
        <w:tc>
          <w:tcPr>
            <w:tcW w:w="680" w:type="dxa"/>
            <w:tcBorders>
              <w:bottom w:val="single" w:sz="4" w:space="0" w:color="auto"/>
            </w:tcBorders>
            <w:shd w:val="clear" w:color="auto" w:fill="auto"/>
            <w:noWrap/>
            <w:vAlign w:val="center"/>
            <w:hideMark/>
          </w:tcPr>
          <w:p w14:paraId="21871AB8" w14:textId="77777777"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55</w:t>
            </w:r>
          </w:p>
        </w:tc>
        <w:tc>
          <w:tcPr>
            <w:tcW w:w="749" w:type="dxa"/>
            <w:tcBorders>
              <w:bottom w:val="single" w:sz="4" w:space="0" w:color="auto"/>
            </w:tcBorders>
            <w:shd w:val="clear" w:color="auto" w:fill="auto"/>
            <w:noWrap/>
            <w:vAlign w:val="center"/>
            <w:hideMark/>
          </w:tcPr>
          <w:p w14:paraId="5718D7DD" w14:textId="699D1F36" w:rsidR="006A1F37" w:rsidRPr="00365F79" w:rsidRDefault="00A810FB" w:rsidP="00A735A3">
            <w:pPr>
              <w:spacing w:beforeLines="50" w:before="120"/>
              <w:jc w:val="center"/>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20</w:t>
            </w:r>
            <w:r w:rsidR="009D6BBA">
              <w:rPr>
                <w:rFonts w:asciiTheme="majorBidi" w:hAnsiTheme="majorBidi" w:cstheme="majorBidi"/>
                <w:sz w:val="22"/>
                <w:szCs w:val="22"/>
                <w:lang w:val="en-ID" w:eastAsia="en-ID"/>
              </w:rPr>
              <w:t>.</w:t>
            </w:r>
            <w:r w:rsidRPr="00365F79">
              <w:rPr>
                <w:rFonts w:asciiTheme="majorBidi" w:hAnsiTheme="majorBidi" w:cstheme="majorBidi"/>
                <w:sz w:val="22"/>
                <w:szCs w:val="22"/>
                <w:lang w:val="en-ID" w:eastAsia="en-ID"/>
              </w:rPr>
              <w:t>00</w:t>
            </w:r>
          </w:p>
        </w:tc>
        <w:tc>
          <w:tcPr>
            <w:tcW w:w="4592" w:type="dxa"/>
            <w:tcBorders>
              <w:bottom w:val="single" w:sz="4" w:space="0" w:color="auto"/>
            </w:tcBorders>
            <w:shd w:val="clear" w:color="auto" w:fill="auto"/>
            <w:noWrap/>
            <w:vAlign w:val="center"/>
            <w:hideMark/>
          </w:tcPr>
          <w:p w14:paraId="6F1E1D03" w14:textId="77777777" w:rsidR="006A1F37" w:rsidRPr="00365F79" w:rsidRDefault="00A810FB" w:rsidP="00A735A3">
            <w:pPr>
              <w:tabs>
                <w:tab w:val="left" w:pos="229"/>
              </w:tabs>
              <w:spacing w:beforeLines="50" w:before="120"/>
              <w:rPr>
                <w:rFonts w:asciiTheme="majorBidi" w:hAnsiTheme="majorBidi" w:cstheme="majorBidi"/>
                <w:sz w:val="22"/>
                <w:szCs w:val="22"/>
                <w:lang w:val="en-ID" w:eastAsia="en-ID"/>
              </w:rPr>
            </w:pPr>
            <w:r w:rsidRPr="00365F79">
              <w:rPr>
                <w:rFonts w:asciiTheme="majorBidi" w:hAnsiTheme="majorBidi" w:cstheme="majorBidi"/>
                <w:sz w:val="22"/>
                <w:szCs w:val="22"/>
                <w:lang w:val="en-ID" w:eastAsia="en-ID"/>
              </w:rPr>
              <w:t>Islamic challenges to HR in modern organizations</w:t>
            </w:r>
          </w:p>
        </w:tc>
      </w:tr>
    </w:tbl>
    <w:p w14:paraId="09BECAB8" w14:textId="336A6609" w:rsidR="002C22D1" w:rsidRPr="00365F79" w:rsidRDefault="00A810FB" w:rsidP="004268E1">
      <w:pPr>
        <w:tabs>
          <w:tab w:val="left" w:pos="4402"/>
        </w:tabs>
        <w:suppressAutoHyphens/>
        <w:spacing w:line="300" w:lineRule="auto"/>
        <w:rPr>
          <w:rFonts w:ascii="Times New Roman" w:eastAsia="DejaVu Sans" w:hAnsi="Times New Roman"/>
          <w:bCs/>
          <w:sz w:val="26"/>
          <w:szCs w:val="26"/>
          <w:lang w:val="en-ID" w:eastAsia="zh-CN" w:bidi="hi-IN"/>
        </w:rPr>
      </w:pPr>
      <w:r w:rsidRPr="00365F79">
        <w:rPr>
          <w:rFonts w:ascii="Times New Roman" w:eastAsia="DejaVu Sans" w:hAnsi="Times New Roman"/>
          <w:bCs/>
          <w:i/>
          <w:iCs/>
          <w:sz w:val="26"/>
          <w:szCs w:val="26"/>
          <w:lang w:val="en-ID" w:eastAsia="zh-CN" w:bidi="hi-IN"/>
        </w:rPr>
        <w:t>Notes</w:t>
      </w:r>
      <w:r w:rsidRPr="00365F79">
        <w:rPr>
          <w:rFonts w:ascii="Times New Roman" w:eastAsia="DejaVu Sans" w:hAnsi="Times New Roman"/>
          <w:bCs/>
          <w:sz w:val="26"/>
          <w:szCs w:val="26"/>
          <w:lang w:val="en-ID" w:eastAsia="zh-CN" w:bidi="hi-IN"/>
        </w:rPr>
        <w:t>.</w:t>
      </w:r>
      <w:r w:rsidR="00AD590E">
        <w:rPr>
          <w:rFonts w:ascii="Times New Roman" w:eastAsia="DejaVu Sans" w:hAnsi="Times New Roman"/>
          <w:bCs/>
          <w:sz w:val="26"/>
          <w:szCs w:val="26"/>
          <w:lang w:val="en-ID" w:eastAsia="zh-CN" w:bidi="hi-IN"/>
        </w:rPr>
        <w:t xml:space="preserve"> </w:t>
      </w:r>
      <w:r w:rsidRPr="00365F79">
        <w:rPr>
          <w:rFonts w:ascii="Times New Roman" w:eastAsia="DejaVu Sans" w:hAnsi="Times New Roman"/>
          <w:bCs/>
          <w:sz w:val="26"/>
          <w:szCs w:val="26"/>
          <w:lang w:val="en-ID" w:eastAsia="zh-CN" w:bidi="hi-IN"/>
        </w:rPr>
        <w:t xml:space="preserve"> </w:t>
      </w:r>
      <w:r w:rsidR="007744F7" w:rsidRPr="00365F79">
        <w:rPr>
          <w:rFonts w:ascii="Times New Roman" w:eastAsia="DejaVu Sans" w:hAnsi="Times New Roman"/>
          <w:bCs/>
          <w:sz w:val="26"/>
          <w:szCs w:val="26"/>
          <w:lang w:val="en-ID" w:eastAsia="zh-CN" w:bidi="hi-IN"/>
        </w:rPr>
        <w:t xml:space="preserve">LC: </w:t>
      </w:r>
      <w:r w:rsidRPr="00365F79">
        <w:rPr>
          <w:rFonts w:ascii="Times New Roman" w:eastAsia="DejaVu Sans" w:hAnsi="Times New Roman"/>
          <w:bCs/>
          <w:sz w:val="26"/>
          <w:szCs w:val="26"/>
          <w:lang w:val="en-ID" w:eastAsia="zh-CN" w:bidi="hi-IN"/>
        </w:rPr>
        <w:t>l</w:t>
      </w:r>
      <w:r w:rsidR="007744F7" w:rsidRPr="00365F79">
        <w:rPr>
          <w:rFonts w:ascii="Times New Roman" w:eastAsia="DejaVu Sans" w:hAnsi="Times New Roman"/>
          <w:bCs/>
          <w:sz w:val="26"/>
          <w:szCs w:val="26"/>
          <w:lang w:val="en-ID" w:eastAsia="zh-CN" w:bidi="hi-IN"/>
        </w:rPr>
        <w:t xml:space="preserve">ocal </w:t>
      </w:r>
      <w:r w:rsidRPr="00365F79">
        <w:rPr>
          <w:rFonts w:ascii="Times New Roman" w:eastAsia="DejaVu Sans" w:hAnsi="Times New Roman"/>
          <w:bCs/>
          <w:sz w:val="26"/>
          <w:szCs w:val="26"/>
          <w:lang w:val="en-ID" w:eastAsia="zh-CN" w:bidi="hi-IN"/>
        </w:rPr>
        <w:t>c</w:t>
      </w:r>
      <w:r w:rsidR="007744F7" w:rsidRPr="00365F79">
        <w:rPr>
          <w:rFonts w:ascii="Times New Roman" w:eastAsia="DejaVu Sans" w:hAnsi="Times New Roman"/>
          <w:bCs/>
          <w:sz w:val="26"/>
          <w:szCs w:val="26"/>
          <w:lang w:val="en-ID" w:eastAsia="zh-CN" w:bidi="hi-IN"/>
        </w:rPr>
        <w:t>i</w:t>
      </w:r>
      <w:r w:rsidR="00BF0A84" w:rsidRPr="00365F79">
        <w:rPr>
          <w:rFonts w:ascii="Times New Roman" w:eastAsia="DejaVu Sans" w:hAnsi="Times New Roman"/>
          <w:bCs/>
          <w:sz w:val="26"/>
          <w:szCs w:val="26"/>
          <w:lang w:val="en-ID" w:eastAsia="zh-CN" w:bidi="hi-IN"/>
        </w:rPr>
        <w:t>ta</w:t>
      </w:r>
      <w:r w:rsidRPr="00365F79">
        <w:rPr>
          <w:rFonts w:ascii="Times New Roman" w:eastAsia="DejaVu Sans" w:hAnsi="Times New Roman"/>
          <w:bCs/>
          <w:sz w:val="26"/>
          <w:szCs w:val="26"/>
          <w:lang w:val="en-ID" w:eastAsia="zh-CN" w:bidi="hi-IN"/>
        </w:rPr>
        <w:t>tion, GC: global citation</w:t>
      </w:r>
    </w:p>
    <w:p w14:paraId="7773B5CE" w14:textId="77777777" w:rsidR="004268E1" w:rsidRPr="00365F79" w:rsidRDefault="004268E1" w:rsidP="004268E1">
      <w:pPr>
        <w:tabs>
          <w:tab w:val="left" w:pos="4402"/>
        </w:tabs>
        <w:suppressAutoHyphens/>
        <w:spacing w:line="300" w:lineRule="auto"/>
        <w:rPr>
          <w:rFonts w:ascii="Times New Roman" w:eastAsia="DejaVu Sans" w:hAnsi="Times New Roman"/>
          <w:bCs/>
          <w:sz w:val="26"/>
          <w:szCs w:val="26"/>
          <w:lang w:val="en-ID" w:eastAsia="zh-CN" w:bidi="hi-IN"/>
        </w:rPr>
      </w:pPr>
    </w:p>
    <w:p w14:paraId="2D128C2F" w14:textId="4BC3453D" w:rsidR="002C22D1" w:rsidRPr="00365F79"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bCs/>
          <w:sz w:val="26"/>
          <w:szCs w:val="26"/>
          <w:lang w:eastAsia="zh-CN" w:bidi="hi-IN"/>
        </w:rPr>
      </w:pPr>
      <w:r w:rsidRPr="00365F79">
        <w:rPr>
          <w:rFonts w:ascii="Times New Roman" w:eastAsia="DejaVu Sans" w:hAnsi="Times New Roman"/>
          <w:bCs/>
          <w:sz w:val="26"/>
          <w:szCs w:val="26"/>
          <w:lang w:eastAsia="zh-CN" w:bidi="hi-IN"/>
        </w:rPr>
        <w:t>Locally cited references, sometimes known as "internal citations" or "intra-journal citations," are derived from publications published within the same journal or conference as the study under consideration.</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The significance of these references lies in their ability to offer valuable insights into the influence of the publication within its immediate research community, highlighting its importance within that particular context</w:t>
      </w:r>
      <w:r w:rsidR="004C3683" w:rsidRPr="00365F79">
        <w:rPr>
          <w:rStyle w:val="ab"/>
          <w:rFonts w:ascii="Times New Roman" w:eastAsia="DejaVu Sans" w:hAnsi="Times New Roman"/>
          <w:bCs/>
          <w:sz w:val="26"/>
          <w:szCs w:val="26"/>
          <w:lang w:eastAsia="zh-CN" w:bidi="hi-IN"/>
        </w:rPr>
        <w:fldChar w:fldCharType="begin" w:fldLock="1"/>
      </w:r>
      <w:r w:rsidR="00F04330" w:rsidRPr="00365F79">
        <w:rPr>
          <w:rFonts w:ascii="Times New Roman" w:eastAsia="DejaVu Sans" w:hAnsi="Times New Roman"/>
          <w:bCs/>
          <w:sz w:val="26"/>
          <w:szCs w:val="26"/>
          <w:lang w:eastAsia="zh-CN" w:bidi="hi-IN"/>
        </w:rPr>
        <w:instrText>ADDIN CSL_CITATION {"citationItems":[{"id":"ITEM-1","itemData":{"DOI":"10.1371/journal.pone.0223994","ISSN":"1932-6203","author":[{"dropping-particle":"","family":"Chen","given":"Chaomei","non-dropping-particle":"","parse-names":false,"suffix":""},{"dropping-particle":"","family":"Song","given":"Min","non-dropping-particle":"","parse-names":false,"suffix":""}],"container-title":"PLOS ONE","editor":[{"dropping-particle":"","family":"Glanzel","given":"Wolfgang","non-dropping-particle":"","parse-names":false,"suffix":""}],"id":"ITEM-1","issue":"10","issued":{"date-parts":[["2019","10","31"]]},"page":"e0223994","title":"Visualizing a field of research: A methodology of systematic scientometric reviews","type":"article-journal","volume":"14"},"uris":["http://www.mendeley.com/documents/?uuid=4d1dbe72-aeb5-4ac7-a9b6-c1882a30d7a4"]}],"mendeley":{"formattedCitation":"(Chen &amp; Song, 2019)","plainTextFormattedCitation":"(Chen &amp; Song, 2019)","previouslyFormattedCitation":"(Chen &amp; Song, 2019)"},"properties":{"noteIndex":0},"schema":"https://github.com/citation-style-language/schema/raw/master/csl-citation.json"}</w:instrText>
      </w:r>
      <w:r w:rsidR="004C3683" w:rsidRPr="00365F79">
        <w:rPr>
          <w:rStyle w:val="ab"/>
          <w:rFonts w:ascii="Times New Roman" w:eastAsia="DejaVu Sans" w:hAnsi="Times New Roman"/>
          <w:bCs/>
          <w:sz w:val="26"/>
          <w:szCs w:val="26"/>
          <w:lang w:eastAsia="zh-CN" w:bidi="hi-IN"/>
        </w:rPr>
        <w:fldChar w:fldCharType="separate"/>
      </w:r>
      <w:r w:rsidR="004C3683" w:rsidRPr="00365F79">
        <w:rPr>
          <w:rFonts w:ascii="Times New Roman" w:eastAsia="DejaVu Sans" w:hAnsi="Times New Roman"/>
          <w:noProof/>
          <w:sz w:val="26"/>
          <w:szCs w:val="26"/>
          <w:lang w:eastAsia="zh-CN" w:bidi="hi-IN"/>
        </w:rPr>
        <w:t>(Chen &amp; Song, 2019)</w:t>
      </w:r>
      <w:r w:rsidR="004C3683" w:rsidRPr="00365F79">
        <w:rPr>
          <w:rStyle w:val="ab"/>
          <w:rFonts w:ascii="Times New Roman" w:eastAsia="DejaVu Sans" w:hAnsi="Times New Roman"/>
          <w:bCs/>
          <w:sz w:val="26"/>
          <w:szCs w:val="26"/>
          <w:lang w:eastAsia="zh-CN" w:bidi="hi-IN"/>
        </w:rPr>
        <w:fldChar w:fldCharType="end"/>
      </w:r>
      <w:r w:rsidRPr="00365F79">
        <w:rPr>
          <w:rFonts w:ascii="Times New Roman" w:eastAsia="DejaVu Sans" w:hAnsi="Times New Roman"/>
          <w:bCs/>
          <w:sz w:val="26"/>
          <w:szCs w:val="26"/>
          <w:lang w:eastAsia="zh-CN" w:bidi="hi-IN"/>
        </w:rPr>
        <w:t>.</w:t>
      </w:r>
    </w:p>
    <w:p w14:paraId="3B98B3BA" w14:textId="25093D0B" w:rsidR="002C22D1" w:rsidRPr="00365F79"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bCs/>
          <w:sz w:val="26"/>
          <w:szCs w:val="26"/>
          <w:lang w:eastAsia="zh-CN" w:bidi="hi-IN"/>
        </w:rPr>
      </w:pPr>
      <w:r w:rsidRPr="00365F79">
        <w:rPr>
          <w:rFonts w:ascii="Times New Roman" w:eastAsia="DejaVu Sans" w:hAnsi="Times New Roman"/>
          <w:bCs/>
          <w:sz w:val="26"/>
          <w:szCs w:val="26"/>
          <w:lang w:eastAsia="zh-CN" w:bidi="hi-IN"/>
        </w:rPr>
        <w:t xml:space="preserve">Conversely, internationally recognized sources, sometimes called "external citations" or "inter-journal citations," are derived from scholarly articles or conference proceedings </w:t>
      </w:r>
      <w:r w:rsidRPr="008C13F6">
        <w:rPr>
          <w:rFonts w:ascii="Times New Roman" w:eastAsiaTheme="minorEastAsia" w:hAnsi="Times New Roman"/>
          <w:sz w:val="26"/>
          <w:szCs w:val="26"/>
        </w:rPr>
        <w:t>distinct</w:t>
      </w:r>
      <w:r w:rsidRPr="00365F79">
        <w:rPr>
          <w:rFonts w:ascii="Times New Roman" w:eastAsia="DejaVu Sans" w:hAnsi="Times New Roman"/>
          <w:bCs/>
          <w:sz w:val="26"/>
          <w:szCs w:val="26"/>
          <w:lang w:eastAsia="zh-CN" w:bidi="hi-IN"/>
        </w:rPr>
        <w:t xml:space="preserve"> from the publication in which the examined paper is hosted.</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The significance of these citations lies in their representation of the paper's effect extending beyond its specific scientific community, indicating its broader worldwide impact</w:t>
      </w:r>
      <w:r w:rsidR="00C86BAC" w:rsidRPr="00365F79">
        <w:rPr>
          <w:rFonts w:ascii="Times New Roman" w:eastAsia="DejaVu Sans" w:hAnsi="Times New Roman"/>
          <w:bCs/>
          <w:sz w:val="26"/>
          <w:szCs w:val="26"/>
          <w:lang w:eastAsia="zh-CN" w:bidi="hi-IN"/>
        </w:rPr>
        <w:t xml:space="preserve"> </w:t>
      </w:r>
      <w:r w:rsidR="004C3683" w:rsidRPr="00365F79">
        <w:rPr>
          <w:rStyle w:val="ab"/>
          <w:rFonts w:ascii="Times New Roman" w:eastAsia="DejaVu Sans" w:hAnsi="Times New Roman"/>
          <w:bCs/>
          <w:sz w:val="26"/>
          <w:szCs w:val="26"/>
          <w:lang w:eastAsia="zh-CN" w:bidi="hi-IN"/>
        </w:rPr>
        <w:fldChar w:fldCharType="begin" w:fldLock="1"/>
      </w:r>
      <w:r w:rsidR="00F04330" w:rsidRPr="00365F79">
        <w:rPr>
          <w:rFonts w:ascii="Times New Roman" w:eastAsia="DejaVu Sans" w:hAnsi="Times New Roman"/>
          <w:bCs/>
          <w:sz w:val="26"/>
          <w:szCs w:val="26"/>
          <w:lang w:eastAsia="zh-CN" w:bidi="hi-IN"/>
        </w:rPr>
        <w:instrText>ADDIN CSL_CITATION {"citationItems":[{"id":"ITEM-1","itemData":{"DOI":"10.1073/pnas.2012208118","ISSN":"0027-8424","abstract":"By analyzing a global sample of 4 million authors and 26 million scientific papers, this study finds that the top 1% most-cited scientists have increased their cumulative citation shares from 14 to 21% between 2000 and 2015 and that the Gini coefficient for citation imbalance has risen from 0.65 to 0.70. The growing citation concentration should be understood in the context of diverging trends in publication and collaboration activities for the top 1% compared to the “ordinary scientist.” Our study raises intriguing questions about how rising inequalities will shape the evolution of science.","author":[{"dropping-particle":"","family":"Nielsen","given":"Mathias Wullum","non-dropping-particle":"","parse-names":false,"suffix":""},{"dropping-particle":"","family":"Andersen","given":"Jens Peter","non-dropping-particle":"","parse-names":false,"suffix":""}],"container-title":"Proceedings of the National Academy of Sciences","id":"ITEM-1","issue":"7","issued":{"date-parts":[["2021","2","16"]]},"title":"Global citation inequality is on the rise","type":"article-journal","volume":"118"},"uris":["http://www.mendeley.com/documents/?uuid=45d730ce-dff1-49f6-8f33-fe353e46bf38"]}],"mendeley":{"formattedCitation":"(Nielsen &amp; Andersen, 2021)","plainTextFormattedCitation":"(Nielsen &amp; Andersen, 2021)","previouslyFormattedCitation":"(Nielsen &amp; Andersen, 2021)"},"properties":{"noteIndex":0},"schema":"https://github.com/citation-style-language/schema/raw/master/csl-citation.json"}</w:instrText>
      </w:r>
      <w:r w:rsidR="004C3683" w:rsidRPr="00365F79">
        <w:rPr>
          <w:rStyle w:val="ab"/>
          <w:rFonts w:ascii="Times New Roman" w:eastAsia="DejaVu Sans" w:hAnsi="Times New Roman"/>
          <w:bCs/>
          <w:sz w:val="26"/>
          <w:szCs w:val="26"/>
          <w:lang w:eastAsia="zh-CN" w:bidi="hi-IN"/>
        </w:rPr>
        <w:fldChar w:fldCharType="separate"/>
      </w:r>
      <w:r w:rsidR="004C3683" w:rsidRPr="00365F79">
        <w:rPr>
          <w:rFonts w:ascii="Times New Roman" w:eastAsia="DejaVu Sans" w:hAnsi="Times New Roman"/>
          <w:noProof/>
          <w:sz w:val="26"/>
          <w:szCs w:val="26"/>
          <w:lang w:eastAsia="zh-CN" w:bidi="hi-IN"/>
        </w:rPr>
        <w:t>(Nielsen &amp; Andersen, 2021)</w:t>
      </w:r>
      <w:r w:rsidR="004C3683" w:rsidRPr="00365F79">
        <w:rPr>
          <w:rStyle w:val="ab"/>
          <w:rFonts w:ascii="Times New Roman" w:eastAsia="DejaVu Sans" w:hAnsi="Times New Roman"/>
          <w:bCs/>
          <w:sz w:val="26"/>
          <w:szCs w:val="26"/>
          <w:lang w:eastAsia="zh-CN" w:bidi="hi-IN"/>
        </w:rPr>
        <w:fldChar w:fldCharType="end"/>
      </w:r>
      <w:r w:rsidRPr="00365F79">
        <w:rPr>
          <w:rFonts w:ascii="Times New Roman" w:eastAsia="DejaVu Sans" w:hAnsi="Times New Roman"/>
          <w:bCs/>
          <w:sz w:val="26"/>
          <w:szCs w:val="26"/>
          <w:lang w:eastAsia="zh-CN" w:bidi="hi-IN"/>
        </w:rPr>
        <w:t>.</w:t>
      </w:r>
    </w:p>
    <w:p w14:paraId="6C33B970" w14:textId="1AC3BF30" w:rsidR="002C22D1" w:rsidRPr="00365F79"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bCs/>
          <w:sz w:val="26"/>
          <w:szCs w:val="26"/>
          <w:lang w:eastAsia="zh-CN" w:bidi="hi-IN"/>
        </w:rPr>
      </w:pPr>
      <w:r w:rsidRPr="00365F79">
        <w:rPr>
          <w:rFonts w:ascii="Times New Roman" w:eastAsia="DejaVu Sans" w:hAnsi="Times New Roman"/>
          <w:bCs/>
          <w:sz w:val="26"/>
          <w:szCs w:val="26"/>
          <w:lang w:eastAsia="zh-CN" w:bidi="hi-IN"/>
        </w:rPr>
        <w:t>An exciting idea that emerges is that studies with a high ratio of cited literature tend to have a sharper focus on specific issues in Islamic banking.</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 xml:space="preserve">For example, Abu </w:t>
      </w:r>
      <w:r w:rsidRPr="00365F79">
        <w:rPr>
          <w:rFonts w:ascii="Times New Roman" w:eastAsia="DejaVu Sans" w:hAnsi="Times New Roman"/>
          <w:bCs/>
          <w:sz w:val="26"/>
          <w:szCs w:val="26"/>
          <w:lang w:eastAsia="zh-CN" w:bidi="hi-IN"/>
        </w:rPr>
        <w:lastRenderedPageBreak/>
        <w:t>Hussain H's 2012 study on "Risk management practices of conventional and Islamic banks in Bahrain" had the highest cited literature ratio, reaching 34.04%.</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This indicates that the risk management issue in Islamic banking is becoming critical and relevant.</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The implication is the need for further research and action focused on improving risk management practices within Islamic financial institutions.</w:t>
      </w:r>
    </w:p>
    <w:p w14:paraId="175DF9D9" w14:textId="1D442136" w:rsidR="002C22D1" w:rsidRPr="00365F79"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bCs/>
          <w:sz w:val="26"/>
          <w:szCs w:val="26"/>
          <w:lang w:eastAsia="zh-CN" w:bidi="hi-IN"/>
        </w:rPr>
      </w:pPr>
      <w:r w:rsidRPr="00365F79">
        <w:rPr>
          <w:rFonts w:ascii="Times New Roman" w:eastAsia="DejaVu Sans" w:hAnsi="Times New Roman"/>
          <w:bCs/>
          <w:sz w:val="26"/>
          <w:szCs w:val="26"/>
          <w:lang w:eastAsia="zh-CN" w:bidi="hi-IN"/>
        </w:rPr>
        <w:t xml:space="preserve">On the other </w:t>
      </w:r>
      <w:r w:rsidRPr="008C13F6">
        <w:rPr>
          <w:rFonts w:ascii="Times New Roman" w:eastAsiaTheme="minorEastAsia" w:hAnsi="Times New Roman"/>
          <w:sz w:val="26"/>
          <w:szCs w:val="26"/>
        </w:rPr>
        <w:t>hand</w:t>
      </w:r>
      <w:r w:rsidRPr="00365F79">
        <w:rPr>
          <w:rFonts w:ascii="Times New Roman" w:eastAsia="DejaVu Sans" w:hAnsi="Times New Roman"/>
          <w:bCs/>
          <w:sz w:val="26"/>
          <w:szCs w:val="26"/>
          <w:lang w:eastAsia="zh-CN" w:bidi="hi-IN"/>
        </w:rPr>
        <w:t>, there are also studies with a lower ratio of cited literature, such as Tieman M's 2011 study on "The application of Halal in supply chain management." Although this ratio is lower, the topic of this study is interesting because it combines aspects of Islamic banking with the concept of halal supply chain, which is an essential issue in the food and beverage industry.</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An interesting idea is how Islamic banking practices can impact the halal supply chain, which may have broader implications beyond the financial sector.</w:t>
      </w:r>
    </w:p>
    <w:p w14:paraId="0B46AC90" w14:textId="59BAC53F" w:rsidR="002C22D1" w:rsidRPr="00365F79"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bCs/>
          <w:sz w:val="26"/>
          <w:szCs w:val="26"/>
          <w:lang w:eastAsia="zh-CN" w:bidi="hi-IN"/>
        </w:rPr>
      </w:pPr>
      <w:r w:rsidRPr="00365F79">
        <w:rPr>
          <w:rFonts w:ascii="Times New Roman" w:eastAsia="DejaVu Sans" w:hAnsi="Times New Roman"/>
          <w:bCs/>
          <w:sz w:val="26"/>
          <w:szCs w:val="26"/>
          <w:lang w:eastAsia="zh-CN" w:bidi="hi-IN"/>
        </w:rPr>
        <w:t xml:space="preserve">Moreover, some studies highlight corporate governance issues in Islamic banking, such as Almutairi </w:t>
      </w:r>
      <w:proofErr w:type="spellStart"/>
      <w:r w:rsidRPr="00365F79">
        <w:rPr>
          <w:rFonts w:ascii="Times New Roman" w:eastAsia="DejaVu Sans" w:hAnsi="Times New Roman"/>
          <w:bCs/>
          <w:sz w:val="26"/>
          <w:szCs w:val="26"/>
          <w:lang w:eastAsia="zh-CN" w:bidi="hi-IN"/>
        </w:rPr>
        <w:t>Ar's</w:t>
      </w:r>
      <w:proofErr w:type="spellEnd"/>
      <w:r w:rsidRPr="00365F79">
        <w:rPr>
          <w:rFonts w:ascii="Times New Roman" w:eastAsia="DejaVu Sans" w:hAnsi="Times New Roman"/>
          <w:bCs/>
          <w:sz w:val="26"/>
          <w:szCs w:val="26"/>
          <w:lang w:eastAsia="zh-CN" w:bidi="hi-IN"/>
        </w:rPr>
        <w:t xml:space="preserve"> research in 2017.</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 xml:space="preserve">This raises questions about the importance of effective </w:t>
      </w:r>
      <w:r w:rsidRPr="008C13F6">
        <w:rPr>
          <w:rFonts w:ascii="Times New Roman" w:eastAsiaTheme="minorEastAsia" w:hAnsi="Times New Roman"/>
          <w:sz w:val="26"/>
          <w:szCs w:val="26"/>
        </w:rPr>
        <w:t>governance</w:t>
      </w:r>
      <w:r w:rsidRPr="00365F79">
        <w:rPr>
          <w:rFonts w:ascii="Times New Roman" w:eastAsia="DejaVu Sans" w:hAnsi="Times New Roman"/>
          <w:bCs/>
          <w:sz w:val="26"/>
          <w:szCs w:val="26"/>
          <w:lang w:eastAsia="zh-CN" w:bidi="hi-IN"/>
        </w:rPr>
        <w:t xml:space="preserve"> in Islamic-based financial institutions and whether different governance models are needed in this context.</w:t>
      </w:r>
    </w:p>
    <w:p w14:paraId="3156C2AA" w14:textId="1DED254E" w:rsidR="002C22D1"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bCs/>
          <w:sz w:val="26"/>
          <w:szCs w:val="26"/>
          <w:lang w:eastAsia="zh-CN" w:bidi="hi-IN"/>
        </w:rPr>
      </w:pPr>
      <w:r w:rsidRPr="00365F79">
        <w:rPr>
          <w:rFonts w:ascii="Times New Roman" w:eastAsia="DejaVu Sans" w:hAnsi="Times New Roman"/>
          <w:bCs/>
          <w:sz w:val="26"/>
          <w:szCs w:val="26"/>
          <w:lang w:eastAsia="zh-CN" w:bidi="hi-IN"/>
        </w:rPr>
        <w:t xml:space="preserve">Aside from the content aspect, the analysis also reflects the development of research in Islamic finance </w:t>
      </w:r>
      <w:r w:rsidRPr="008C13F6">
        <w:rPr>
          <w:rFonts w:ascii="Times New Roman" w:eastAsiaTheme="minorEastAsia" w:hAnsi="Times New Roman"/>
          <w:sz w:val="26"/>
          <w:szCs w:val="26"/>
        </w:rPr>
        <w:t>over</w:t>
      </w:r>
      <w:r w:rsidRPr="00365F79">
        <w:rPr>
          <w:rFonts w:ascii="Times New Roman" w:eastAsia="DejaVu Sans" w:hAnsi="Times New Roman"/>
          <w:bCs/>
          <w:sz w:val="26"/>
          <w:szCs w:val="26"/>
          <w:lang w:eastAsia="zh-CN" w:bidi="hi-IN"/>
        </w:rPr>
        <w:t xml:space="preserve"> time.</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Most of the studies analyzed were from 2010 to 2013, with the most recent study in 2017.</w:t>
      </w:r>
      <w:r w:rsidR="008130C0">
        <w:rPr>
          <w:rFonts w:ascii="Times New Roman" w:eastAsia="DejaVu Sans" w:hAnsi="Times New Roman"/>
          <w:bCs/>
          <w:sz w:val="26"/>
          <w:szCs w:val="26"/>
          <w:lang w:eastAsia="zh-CN" w:bidi="hi-IN"/>
        </w:rPr>
        <w:t xml:space="preserve"> </w:t>
      </w:r>
      <w:r w:rsidRPr="00365F79">
        <w:rPr>
          <w:rFonts w:ascii="Times New Roman" w:eastAsia="DejaVu Sans" w:hAnsi="Times New Roman"/>
          <w:bCs/>
          <w:sz w:val="26"/>
          <w:szCs w:val="26"/>
          <w:lang w:eastAsia="zh-CN" w:bidi="hi-IN"/>
        </w:rPr>
        <w:t>This may reflect the interest and growth of research in this area and suggest that Islamic banking remains relevant and exciting to researchers.</w:t>
      </w:r>
    </w:p>
    <w:p w14:paraId="30675F26" w14:textId="77777777" w:rsidR="009D6BBA" w:rsidRPr="00365F79" w:rsidRDefault="009D6BBA" w:rsidP="008C13F6">
      <w:pPr>
        <w:tabs>
          <w:tab w:val="left" w:pos="450"/>
          <w:tab w:val="left" w:pos="720"/>
          <w:tab w:val="left" w:pos="810"/>
        </w:tabs>
        <w:spacing w:line="300" w:lineRule="auto"/>
        <w:ind w:firstLineChars="200" w:firstLine="520"/>
        <w:jc w:val="both"/>
        <w:rPr>
          <w:rFonts w:ascii="Times New Roman" w:eastAsia="DejaVu Sans" w:hAnsi="Times New Roman"/>
          <w:bCs/>
          <w:sz w:val="26"/>
          <w:szCs w:val="26"/>
          <w:lang w:eastAsia="zh-CN" w:bidi="hi-IN"/>
        </w:rPr>
      </w:pPr>
    </w:p>
    <w:p w14:paraId="6876CFFE" w14:textId="219058E8" w:rsidR="00411EC7" w:rsidRPr="00365F79" w:rsidRDefault="00A810FB" w:rsidP="009D6BBA">
      <w:pPr>
        <w:tabs>
          <w:tab w:val="left" w:pos="4402"/>
        </w:tabs>
        <w:suppressAutoHyphens/>
        <w:spacing w:line="300" w:lineRule="auto"/>
        <w:rPr>
          <w:rFonts w:ascii="Times New Roman" w:eastAsia="DejaVu Sans" w:hAnsi="Times New Roman"/>
          <w:b/>
          <w:i/>
          <w:iCs/>
          <w:sz w:val="26"/>
          <w:szCs w:val="26"/>
          <w:lang w:eastAsia="zh-CN" w:bidi="hi-IN"/>
        </w:rPr>
      </w:pPr>
      <w:r w:rsidRPr="00365F79">
        <w:rPr>
          <w:rFonts w:ascii="Times New Roman" w:eastAsia="DejaVu Sans" w:hAnsi="Times New Roman"/>
          <w:b/>
          <w:sz w:val="26"/>
          <w:szCs w:val="26"/>
          <w:lang w:eastAsia="zh-CN" w:bidi="hi-IN"/>
        </w:rPr>
        <w:t xml:space="preserve">Table </w:t>
      </w:r>
      <w:proofErr w:type="gramStart"/>
      <w:r w:rsidR="004268E1" w:rsidRPr="00365F79">
        <w:rPr>
          <w:rFonts w:ascii="Times New Roman" w:eastAsia="DejaVu Sans" w:hAnsi="Times New Roman"/>
          <w:b/>
          <w:sz w:val="26"/>
          <w:szCs w:val="26"/>
          <w:lang w:eastAsia="zh-CN" w:bidi="hi-IN"/>
        </w:rPr>
        <w:t>4</w:t>
      </w:r>
      <w:r w:rsidRPr="00365F79">
        <w:rPr>
          <w:rFonts w:ascii="Times New Roman" w:eastAsia="DejaVu Sans" w:hAnsi="Times New Roman"/>
          <w:bCs/>
          <w:sz w:val="26"/>
          <w:szCs w:val="26"/>
          <w:lang w:eastAsia="zh-CN" w:bidi="hi-IN"/>
        </w:rPr>
        <w:t xml:space="preserve"> </w:t>
      </w:r>
      <w:r w:rsidR="009D6BBA">
        <w:rPr>
          <w:rFonts w:ascii="Times New Roman" w:eastAsia="DejaVu Sans" w:hAnsi="Times New Roman"/>
          <w:bCs/>
          <w:sz w:val="26"/>
          <w:szCs w:val="26"/>
          <w:lang w:eastAsia="zh-CN" w:bidi="hi-IN"/>
        </w:rPr>
        <w:t xml:space="preserve"> </w:t>
      </w:r>
      <w:r w:rsidRPr="009D6BBA">
        <w:rPr>
          <w:rFonts w:ascii="Times New Roman" w:eastAsia="DejaVu Sans" w:hAnsi="Times New Roman"/>
          <w:bCs/>
          <w:i/>
          <w:iCs/>
          <w:sz w:val="26"/>
          <w:szCs w:val="26"/>
          <w:lang w:eastAsia="zh-CN" w:bidi="hi-IN"/>
        </w:rPr>
        <w:t>Authors</w:t>
      </w:r>
      <w:proofErr w:type="gramEnd"/>
      <w:r w:rsidRPr="009D6BBA">
        <w:rPr>
          <w:rFonts w:ascii="Times New Roman" w:eastAsia="DejaVu Sans" w:hAnsi="Times New Roman"/>
          <w:bCs/>
          <w:i/>
          <w:iCs/>
          <w:sz w:val="26"/>
          <w:szCs w:val="26"/>
          <w:lang w:eastAsia="zh-CN" w:bidi="hi-IN"/>
        </w:rPr>
        <w:t xml:space="preserve"> </w:t>
      </w:r>
      <w:r w:rsidR="009D6BBA" w:rsidRPr="009D6BBA">
        <w:rPr>
          <w:rFonts w:ascii="Times New Roman" w:eastAsia="DejaVu Sans" w:hAnsi="Times New Roman"/>
          <w:bCs/>
          <w:i/>
          <w:iCs/>
          <w:sz w:val="26"/>
          <w:szCs w:val="26"/>
          <w:lang w:eastAsia="zh-CN" w:bidi="hi-IN"/>
        </w:rPr>
        <w:t>Impact</w:t>
      </w:r>
    </w:p>
    <w:tbl>
      <w:tblPr>
        <w:tblW w:w="9156" w:type="dxa"/>
        <w:tblLook w:val="04A0" w:firstRow="1" w:lastRow="0" w:firstColumn="1" w:lastColumn="0" w:noHBand="0" w:noVBand="1"/>
      </w:tblPr>
      <w:tblGrid>
        <w:gridCol w:w="1921"/>
        <w:gridCol w:w="963"/>
        <w:gridCol w:w="963"/>
        <w:gridCol w:w="963"/>
        <w:gridCol w:w="1212"/>
        <w:gridCol w:w="1567"/>
        <w:gridCol w:w="1567"/>
      </w:tblGrid>
      <w:tr w:rsidR="00365F79" w:rsidRPr="00365F79" w14:paraId="6B0BC30C" w14:textId="77777777" w:rsidTr="00AF1F03">
        <w:trPr>
          <w:trHeight w:val="391"/>
        </w:trPr>
        <w:tc>
          <w:tcPr>
            <w:tcW w:w="1921" w:type="dxa"/>
            <w:tcBorders>
              <w:top w:val="single" w:sz="4" w:space="0" w:color="auto"/>
              <w:bottom w:val="single" w:sz="4" w:space="0" w:color="auto"/>
            </w:tcBorders>
            <w:shd w:val="clear" w:color="auto" w:fill="auto"/>
            <w:noWrap/>
            <w:vAlign w:val="center"/>
            <w:hideMark/>
          </w:tcPr>
          <w:p w14:paraId="3116341E" w14:textId="77777777" w:rsidR="00411EC7" w:rsidRPr="00365F79" w:rsidRDefault="00A810FB" w:rsidP="005F55B1">
            <w:pPr>
              <w:rPr>
                <w:rFonts w:asciiTheme="majorBidi" w:hAnsiTheme="majorBidi" w:cstheme="majorBidi"/>
                <w:sz w:val="20"/>
                <w:szCs w:val="20"/>
              </w:rPr>
            </w:pPr>
            <w:r w:rsidRPr="00365F79">
              <w:rPr>
                <w:rFonts w:asciiTheme="majorBidi" w:hAnsiTheme="majorBidi" w:cstheme="majorBidi"/>
                <w:sz w:val="20"/>
                <w:szCs w:val="20"/>
              </w:rPr>
              <w:t>Author</w:t>
            </w:r>
          </w:p>
        </w:tc>
        <w:tc>
          <w:tcPr>
            <w:tcW w:w="963" w:type="dxa"/>
            <w:tcBorders>
              <w:top w:val="single" w:sz="4" w:space="0" w:color="auto"/>
              <w:bottom w:val="single" w:sz="4" w:space="0" w:color="auto"/>
            </w:tcBorders>
            <w:shd w:val="clear" w:color="auto" w:fill="auto"/>
            <w:vAlign w:val="center"/>
            <w:hideMark/>
          </w:tcPr>
          <w:p w14:paraId="3BDA2B81"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H Index</w:t>
            </w:r>
          </w:p>
        </w:tc>
        <w:tc>
          <w:tcPr>
            <w:tcW w:w="963" w:type="dxa"/>
            <w:tcBorders>
              <w:top w:val="single" w:sz="4" w:space="0" w:color="auto"/>
              <w:bottom w:val="single" w:sz="4" w:space="0" w:color="auto"/>
            </w:tcBorders>
            <w:shd w:val="clear" w:color="auto" w:fill="auto"/>
            <w:vAlign w:val="center"/>
            <w:hideMark/>
          </w:tcPr>
          <w:p w14:paraId="3BC3CE14"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G Index</w:t>
            </w:r>
          </w:p>
        </w:tc>
        <w:tc>
          <w:tcPr>
            <w:tcW w:w="963" w:type="dxa"/>
            <w:tcBorders>
              <w:top w:val="single" w:sz="4" w:space="0" w:color="auto"/>
              <w:bottom w:val="single" w:sz="4" w:space="0" w:color="auto"/>
            </w:tcBorders>
            <w:shd w:val="clear" w:color="auto" w:fill="auto"/>
            <w:vAlign w:val="center"/>
            <w:hideMark/>
          </w:tcPr>
          <w:p w14:paraId="61C5A36A"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M Index</w:t>
            </w:r>
          </w:p>
        </w:tc>
        <w:tc>
          <w:tcPr>
            <w:tcW w:w="1212" w:type="dxa"/>
            <w:tcBorders>
              <w:top w:val="single" w:sz="4" w:space="0" w:color="auto"/>
              <w:bottom w:val="single" w:sz="4" w:space="0" w:color="auto"/>
            </w:tcBorders>
            <w:shd w:val="clear" w:color="auto" w:fill="auto"/>
            <w:vAlign w:val="center"/>
            <w:hideMark/>
          </w:tcPr>
          <w:p w14:paraId="761B04A7"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Total Citation</w:t>
            </w:r>
          </w:p>
        </w:tc>
        <w:tc>
          <w:tcPr>
            <w:tcW w:w="1567" w:type="dxa"/>
            <w:tcBorders>
              <w:top w:val="single" w:sz="4" w:space="0" w:color="auto"/>
              <w:bottom w:val="single" w:sz="4" w:space="0" w:color="auto"/>
            </w:tcBorders>
            <w:shd w:val="clear" w:color="auto" w:fill="auto"/>
            <w:vAlign w:val="center"/>
            <w:hideMark/>
          </w:tcPr>
          <w:p w14:paraId="058E7122"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No of Publication</w:t>
            </w:r>
          </w:p>
        </w:tc>
        <w:tc>
          <w:tcPr>
            <w:tcW w:w="1567" w:type="dxa"/>
            <w:tcBorders>
              <w:top w:val="single" w:sz="4" w:space="0" w:color="auto"/>
              <w:bottom w:val="single" w:sz="4" w:space="0" w:color="auto"/>
            </w:tcBorders>
            <w:shd w:val="clear" w:color="auto" w:fill="auto"/>
            <w:noWrap/>
            <w:vAlign w:val="center"/>
            <w:hideMark/>
          </w:tcPr>
          <w:p w14:paraId="4496DF92"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Publication Year</w:t>
            </w:r>
          </w:p>
        </w:tc>
      </w:tr>
      <w:tr w:rsidR="00365F79" w:rsidRPr="00365F79" w14:paraId="76FAB721" w14:textId="77777777" w:rsidTr="009D6BBA">
        <w:trPr>
          <w:trHeight w:val="283"/>
        </w:trPr>
        <w:tc>
          <w:tcPr>
            <w:tcW w:w="1921" w:type="dxa"/>
            <w:tcBorders>
              <w:top w:val="single" w:sz="4" w:space="0" w:color="auto"/>
            </w:tcBorders>
            <w:shd w:val="clear" w:color="auto" w:fill="auto"/>
            <w:noWrap/>
            <w:vAlign w:val="bottom"/>
            <w:hideMark/>
          </w:tcPr>
          <w:p w14:paraId="3D46897D" w14:textId="77777777" w:rsidR="00411EC7" w:rsidRPr="00365F79" w:rsidRDefault="00A810FB" w:rsidP="005F55B1">
            <w:pPr>
              <w:rPr>
                <w:rFonts w:asciiTheme="majorBidi" w:hAnsiTheme="majorBidi" w:cstheme="majorBidi"/>
                <w:sz w:val="20"/>
                <w:szCs w:val="20"/>
              </w:rPr>
            </w:pPr>
            <w:r w:rsidRPr="00365F79">
              <w:rPr>
                <w:rFonts w:asciiTheme="majorBidi" w:hAnsiTheme="majorBidi" w:cstheme="majorBidi"/>
                <w:sz w:val="20"/>
                <w:szCs w:val="20"/>
              </w:rPr>
              <w:t>Hassan Mk</w:t>
            </w:r>
          </w:p>
        </w:tc>
        <w:tc>
          <w:tcPr>
            <w:tcW w:w="963" w:type="dxa"/>
            <w:tcBorders>
              <w:top w:val="single" w:sz="4" w:space="0" w:color="auto"/>
            </w:tcBorders>
            <w:shd w:val="clear" w:color="auto" w:fill="auto"/>
            <w:vAlign w:val="bottom"/>
            <w:hideMark/>
          </w:tcPr>
          <w:p w14:paraId="56154A10"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9</w:t>
            </w:r>
          </w:p>
        </w:tc>
        <w:tc>
          <w:tcPr>
            <w:tcW w:w="963" w:type="dxa"/>
            <w:tcBorders>
              <w:top w:val="single" w:sz="4" w:space="0" w:color="auto"/>
            </w:tcBorders>
            <w:shd w:val="clear" w:color="auto" w:fill="auto"/>
            <w:noWrap/>
            <w:vAlign w:val="bottom"/>
            <w:hideMark/>
          </w:tcPr>
          <w:p w14:paraId="09C736DC"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15</w:t>
            </w:r>
          </w:p>
        </w:tc>
        <w:tc>
          <w:tcPr>
            <w:tcW w:w="963" w:type="dxa"/>
            <w:tcBorders>
              <w:top w:val="single" w:sz="4" w:space="0" w:color="auto"/>
            </w:tcBorders>
            <w:shd w:val="clear" w:color="auto" w:fill="auto"/>
            <w:noWrap/>
            <w:vAlign w:val="bottom"/>
            <w:hideMark/>
          </w:tcPr>
          <w:p w14:paraId="3A9050BE"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0.75</w:t>
            </w:r>
          </w:p>
        </w:tc>
        <w:tc>
          <w:tcPr>
            <w:tcW w:w="1212" w:type="dxa"/>
            <w:tcBorders>
              <w:top w:val="single" w:sz="4" w:space="0" w:color="auto"/>
            </w:tcBorders>
            <w:shd w:val="clear" w:color="auto" w:fill="auto"/>
            <w:noWrap/>
            <w:vAlign w:val="bottom"/>
            <w:hideMark/>
          </w:tcPr>
          <w:p w14:paraId="4D76530D"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296</w:t>
            </w:r>
          </w:p>
        </w:tc>
        <w:tc>
          <w:tcPr>
            <w:tcW w:w="1567" w:type="dxa"/>
            <w:tcBorders>
              <w:top w:val="single" w:sz="4" w:space="0" w:color="auto"/>
            </w:tcBorders>
            <w:shd w:val="clear" w:color="auto" w:fill="auto"/>
            <w:vAlign w:val="center"/>
            <w:hideMark/>
          </w:tcPr>
          <w:p w14:paraId="4F5D053F"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15</w:t>
            </w:r>
          </w:p>
        </w:tc>
        <w:tc>
          <w:tcPr>
            <w:tcW w:w="1567" w:type="dxa"/>
            <w:tcBorders>
              <w:top w:val="single" w:sz="4" w:space="0" w:color="auto"/>
            </w:tcBorders>
            <w:shd w:val="clear" w:color="auto" w:fill="auto"/>
            <w:noWrap/>
            <w:vAlign w:val="bottom"/>
            <w:hideMark/>
          </w:tcPr>
          <w:p w14:paraId="3E9F0E77"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2011</w:t>
            </w:r>
          </w:p>
        </w:tc>
      </w:tr>
      <w:tr w:rsidR="00365F79" w:rsidRPr="00365F79" w14:paraId="59173E8D" w14:textId="77777777" w:rsidTr="009D6BBA">
        <w:trPr>
          <w:trHeight w:val="283"/>
        </w:trPr>
        <w:tc>
          <w:tcPr>
            <w:tcW w:w="1921" w:type="dxa"/>
            <w:shd w:val="clear" w:color="auto" w:fill="auto"/>
            <w:noWrap/>
            <w:vAlign w:val="bottom"/>
            <w:hideMark/>
          </w:tcPr>
          <w:p w14:paraId="0B506D45" w14:textId="77777777" w:rsidR="00411EC7" w:rsidRPr="00365F79" w:rsidRDefault="00A810FB" w:rsidP="005F55B1">
            <w:pPr>
              <w:rPr>
                <w:rFonts w:asciiTheme="majorBidi" w:hAnsiTheme="majorBidi" w:cstheme="majorBidi"/>
                <w:sz w:val="20"/>
                <w:szCs w:val="20"/>
              </w:rPr>
            </w:pPr>
            <w:proofErr w:type="spellStart"/>
            <w:r w:rsidRPr="00365F79">
              <w:rPr>
                <w:rFonts w:asciiTheme="majorBidi" w:hAnsiTheme="majorBidi" w:cstheme="majorBidi"/>
                <w:sz w:val="20"/>
                <w:szCs w:val="20"/>
              </w:rPr>
              <w:t>Oseni</w:t>
            </w:r>
            <w:proofErr w:type="spellEnd"/>
            <w:r w:rsidRPr="00365F79">
              <w:rPr>
                <w:rFonts w:asciiTheme="majorBidi" w:hAnsiTheme="majorBidi" w:cstheme="majorBidi"/>
                <w:sz w:val="20"/>
                <w:szCs w:val="20"/>
              </w:rPr>
              <w:t xml:space="preserve"> </w:t>
            </w:r>
            <w:proofErr w:type="spellStart"/>
            <w:r w:rsidRPr="00365F79">
              <w:rPr>
                <w:rFonts w:asciiTheme="majorBidi" w:hAnsiTheme="majorBidi" w:cstheme="majorBidi"/>
                <w:sz w:val="20"/>
                <w:szCs w:val="20"/>
              </w:rPr>
              <w:t>Ua</w:t>
            </w:r>
            <w:proofErr w:type="spellEnd"/>
          </w:p>
        </w:tc>
        <w:tc>
          <w:tcPr>
            <w:tcW w:w="963" w:type="dxa"/>
            <w:shd w:val="clear" w:color="auto" w:fill="auto"/>
            <w:noWrap/>
            <w:vAlign w:val="bottom"/>
            <w:hideMark/>
          </w:tcPr>
          <w:p w14:paraId="277CA258"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5</w:t>
            </w:r>
          </w:p>
        </w:tc>
        <w:tc>
          <w:tcPr>
            <w:tcW w:w="963" w:type="dxa"/>
            <w:shd w:val="clear" w:color="auto" w:fill="auto"/>
            <w:noWrap/>
            <w:vAlign w:val="bottom"/>
            <w:hideMark/>
          </w:tcPr>
          <w:p w14:paraId="736CDF3C"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7</w:t>
            </w:r>
          </w:p>
        </w:tc>
        <w:tc>
          <w:tcPr>
            <w:tcW w:w="963" w:type="dxa"/>
            <w:shd w:val="clear" w:color="auto" w:fill="auto"/>
            <w:noWrap/>
            <w:vAlign w:val="bottom"/>
            <w:hideMark/>
          </w:tcPr>
          <w:p w14:paraId="32BCF5C3"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0.455</w:t>
            </w:r>
          </w:p>
        </w:tc>
        <w:tc>
          <w:tcPr>
            <w:tcW w:w="1212" w:type="dxa"/>
            <w:shd w:val="clear" w:color="auto" w:fill="auto"/>
            <w:noWrap/>
            <w:vAlign w:val="bottom"/>
            <w:hideMark/>
          </w:tcPr>
          <w:p w14:paraId="162D0226"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57</w:t>
            </w:r>
          </w:p>
        </w:tc>
        <w:tc>
          <w:tcPr>
            <w:tcW w:w="1567" w:type="dxa"/>
            <w:shd w:val="clear" w:color="auto" w:fill="auto"/>
            <w:noWrap/>
            <w:vAlign w:val="bottom"/>
            <w:hideMark/>
          </w:tcPr>
          <w:p w14:paraId="57B82A25"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10</w:t>
            </w:r>
          </w:p>
        </w:tc>
        <w:tc>
          <w:tcPr>
            <w:tcW w:w="1567" w:type="dxa"/>
            <w:shd w:val="clear" w:color="auto" w:fill="auto"/>
            <w:noWrap/>
            <w:vAlign w:val="bottom"/>
            <w:hideMark/>
          </w:tcPr>
          <w:p w14:paraId="4F35AC13"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2012</w:t>
            </w:r>
          </w:p>
        </w:tc>
      </w:tr>
      <w:tr w:rsidR="00365F79" w:rsidRPr="00365F79" w14:paraId="5BAEE142" w14:textId="77777777" w:rsidTr="009D6BBA">
        <w:trPr>
          <w:trHeight w:val="283"/>
        </w:trPr>
        <w:tc>
          <w:tcPr>
            <w:tcW w:w="1921" w:type="dxa"/>
            <w:shd w:val="clear" w:color="auto" w:fill="auto"/>
            <w:noWrap/>
            <w:vAlign w:val="bottom"/>
            <w:hideMark/>
          </w:tcPr>
          <w:p w14:paraId="6BC78568" w14:textId="77777777" w:rsidR="00411EC7" w:rsidRPr="00365F79" w:rsidRDefault="00A810FB" w:rsidP="005F55B1">
            <w:pPr>
              <w:rPr>
                <w:rFonts w:asciiTheme="majorBidi" w:hAnsiTheme="majorBidi" w:cstheme="majorBidi"/>
                <w:sz w:val="20"/>
                <w:szCs w:val="20"/>
              </w:rPr>
            </w:pPr>
            <w:proofErr w:type="spellStart"/>
            <w:r w:rsidRPr="00365F79">
              <w:rPr>
                <w:rFonts w:asciiTheme="majorBidi" w:hAnsiTheme="majorBidi" w:cstheme="majorBidi"/>
                <w:sz w:val="20"/>
                <w:szCs w:val="20"/>
              </w:rPr>
              <w:t>Alam</w:t>
            </w:r>
            <w:proofErr w:type="spellEnd"/>
            <w:r w:rsidRPr="00365F79">
              <w:rPr>
                <w:rFonts w:asciiTheme="majorBidi" w:hAnsiTheme="majorBidi" w:cstheme="majorBidi"/>
                <w:sz w:val="20"/>
                <w:szCs w:val="20"/>
              </w:rPr>
              <w:t xml:space="preserve"> Mk</w:t>
            </w:r>
          </w:p>
        </w:tc>
        <w:tc>
          <w:tcPr>
            <w:tcW w:w="963" w:type="dxa"/>
            <w:shd w:val="clear" w:color="auto" w:fill="auto"/>
            <w:noWrap/>
            <w:vAlign w:val="bottom"/>
            <w:hideMark/>
          </w:tcPr>
          <w:p w14:paraId="6055CCFB"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6</w:t>
            </w:r>
          </w:p>
        </w:tc>
        <w:tc>
          <w:tcPr>
            <w:tcW w:w="963" w:type="dxa"/>
            <w:shd w:val="clear" w:color="auto" w:fill="auto"/>
            <w:noWrap/>
            <w:vAlign w:val="bottom"/>
            <w:hideMark/>
          </w:tcPr>
          <w:p w14:paraId="56A5B018"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9</w:t>
            </w:r>
          </w:p>
        </w:tc>
        <w:tc>
          <w:tcPr>
            <w:tcW w:w="963" w:type="dxa"/>
            <w:shd w:val="clear" w:color="auto" w:fill="auto"/>
            <w:noWrap/>
            <w:vAlign w:val="bottom"/>
            <w:hideMark/>
          </w:tcPr>
          <w:p w14:paraId="2D616CAD"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w:t>
            </w:r>
          </w:p>
        </w:tc>
        <w:tc>
          <w:tcPr>
            <w:tcW w:w="1212" w:type="dxa"/>
            <w:shd w:val="clear" w:color="auto" w:fill="auto"/>
            <w:noWrap/>
            <w:vAlign w:val="bottom"/>
            <w:hideMark/>
          </w:tcPr>
          <w:p w14:paraId="0D92E82A"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90</w:t>
            </w:r>
          </w:p>
        </w:tc>
        <w:tc>
          <w:tcPr>
            <w:tcW w:w="1567" w:type="dxa"/>
            <w:shd w:val="clear" w:color="auto" w:fill="auto"/>
            <w:noWrap/>
            <w:vAlign w:val="bottom"/>
            <w:hideMark/>
          </w:tcPr>
          <w:p w14:paraId="57E15964"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9</w:t>
            </w:r>
          </w:p>
        </w:tc>
        <w:tc>
          <w:tcPr>
            <w:tcW w:w="1567" w:type="dxa"/>
            <w:shd w:val="clear" w:color="auto" w:fill="auto"/>
            <w:noWrap/>
            <w:vAlign w:val="bottom"/>
            <w:hideMark/>
          </w:tcPr>
          <w:p w14:paraId="7B2F2BC3"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2020</w:t>
            </w:r>
          </w:p>
        </w:tc>
      </w:tr>
      <w:tr w:rsidR="00365F79" w:rsidRPr="00365F79" w14:paraId="58DEAE52" w14:textId="77777777" w:rsidTr="009D6BBA">
        <w:trPr>
          <w:trHeight w:val="283"/>
        </w:trPr>
        <w:tc>
          <w:tcPr>
            <w:tcW w:w="1921" w:type="dxa"/>
            <w:shd w:val="clear" w:color="auto" w:fill="auto"/>
            <w:noWrap/>
            <w:vAlign w:val="bottom"/>
            <w:hideMark/>
          </w:tcPr>
          <w:p w14:paraId="5F047FE9" w14:textId="77777777" w:rsidR="00411EC7" w:rsidRPr="00365F79" w:rsidRDefault="00A810FB" w:rsidP="005F55B1">
            <w:pPr>
              <w:rPr>
                <w:rFonts w:asciiTheme="majorBidi" w:hAnsiTheme="majorBidi" w:cstheme="majorBidi"/>
                <w:sz w:val="20"/>
                <w:szCs w:val="20"/>
              </w:rPr>
            </w:pPr>
            <w:r w:rsidRPr="00365F79">
              <w:rPr>
                <w:rFonts w:asciiTheme="majorBidi" w:hAnsiTheme="majorBidi" w:cstheme="majorBidi"/>
                <w:sz w:val="20"/>
                <w:szCs w:val="20"/>
              </w:rPr>
              <w:t>Hassan R</w:t>
            </w:r>
          </w:p>
        </w:tc>
        <w:tc>
          <w:tcPr>
            <w:tcW w:w="963" w:type="dxa"/>
            <w:shd w:val="clear" w:color="auto" w:fill="auto"/>
            <w:noWrap/>
            <w:vAlign w:val="bottom"/>
            <w:hideMark/>
          </w:tcPr>
          <w:p w14:paraId="4AABECCE"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5</w:t>
            </w:r>
          </w:p>
        </w:tc>
        <w:tc>
          <w:tcPr>
            <w:tcW w:w="963" w:type="dxa"/>
            <w:shd w:val="clear" w:color="auto" w:fill="auto"/>
            <w:noWrap/>
            <w:vAlign w:val="bottom"/>
            <w:hideMark/>
          </w:tcPr>
          <w:p w14:paraId="40A86889"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7</w:t>
            </w:r>
          </w:p>
        </w:tc>
        <w:tc>
          <w:tcPr>
            <w:tcW w:w="963" w:type="dxa"/>
            <w:shd w:val="clear" w:color="auto" w:fill="auto"/>
            <w:noWrap/>
            <w:vAlign w:val="bottom"/>
            <w:hideMark/>
          </w:tcPr>
          <w:p w14:paraId="17BF3779"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0.417</w:t>
            </w:r>
          </w:p>
        </w:tc>
        <w:tc>
          <w:tcPr>
            <w:tcW w:w="1212" w:type="dxa"/>
            <w:shd w:val="clear" w:color="auto" w:fill="auto"/>
            <w:noWrap/>
            <w:vAlign w:val="bottom"/>
            <w:hideMark/>
          </w:tcPr>
          <w:p w14:paraId="1DBFDF6C"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55</w:t>
            </w:r>
          </w:p>
        </w:tc>
        <w:tc>
          <w:tcPr>
            <w:tcW w:w="1567" w:type="dxa"/>
            <w:shd w:val="clear" w:color="auto" w:fill="auto"/>
            <w:noWrap/>
            <w:vAlign w:val="bottom"/>
            <w:hideMark/>
          </w:tcPr>
          <w:p w14:paraId="64EAEA21"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9</w:t>
            </w:r>
          </w:p>
        </w:tc>
        <w:tc>
          <w:tcPr>
            <w:tcW w:w="1567" w:type="dxa"/>
            <w:shd w:val="clear" w:color="auto" w:fill="auto"/>
            <w:noWrap/>
            <w:vAlign w:val="bottom"/>
            <w:hideMark/>
          </w:tcPr>
          <w:p w14:paraId="2324E129"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2011</w:t>
            </w:r>
          </w:p>
        </w:tc>
      </w:tr>
      <w:tr w:rsidR="00365F79" w:rsidRPr="00365F79" w14:paraId="50B94DA9" w14:textId="77777777" w:rsidTr="009D6BBA">
        <w:trPr>
          <w:trHeight w:val="283"/>
        </w:trPr>
        <w:tc>
          <w:tcPr>
            <w:tcW w:w="1921" w:type="dxa"/>
            <w:shd w:val="clear" w:color="auto" w:fill="auto"/>
            <w:noWrap/>
            <w:vAlign w:val="bottom"/>
            <w:hideMark/>
          </w:tcPr>
          <w:p w14:paraId="71D2641E" w14:textId="77777777" w:rsidR="00411EC7" w:rsidRPr="00365F79" w:rsidRDefault="00A810FB" w:rsidP="005F55B1">
            <w:pPr>
              <w:rPr>
                <w:rFonts w:asciiTheme="majorBidi" w:hAnsiTheme="majorBidi" w:cstheme="majorBidi"/>
                <w:sz w:val="20"/>
                <w:szCs w:val="20"/>
              </w:rPr>
            </w:pPr>
            <w:r w:rsidRPr="00365F79">
              <w:rPr>
                <w:rFonts w:asciiTheme="majorBidi" w:hAnsiTheme="majorBidi" w:cstheme="majorBidi"/>
                <w:sz w:val="20"/>
                <w:szCs w:val="20"/>
              </w:rPr>
              <w:t>Mohamad S</w:t>
            </w:r>
          </w:p>
        </w:tc>
        <w:tc>
          <w:tcPr>
            <w:tcW w:w="963" w:type="dxa"/>
            <w:shd w:val="clear" w:color="auto" w:fill="auto"/>
            <w:noWrap/>
            <w:vAlign w:val="bottom"/>
            <w:hideMark/>
          </w:tcPr>
          <w:p w14:paraId="2F57B50E"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4</w:t>
            </w:r>
          </w:p>
        </w:tc>
        <w:tc>
          <w:tcPr>
            <w:tcW w:w="963" w:type="dxa"/>
            <w:shd w:val="clear" w:color="auto" w:fill="auto"/>
            <w:noWrap/>
            <w:vAlign w:val="bottom"/>
            <w:hideMark/>
          </w:tcPr>
          <w:p w14:paraId="52C9B220"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8</w:t>
            </w:r>
          </w:p>
        </w:tc>
        <w:tc>
          <w:tcPr>
            <w:tcW w:w="963" w:type="dxa"/>
            <w:shd w:val="clear" w:color="auto" w:fill="auto"/>
            <w:noWrap/>
            <w:vAlign w:val="bottom"/>
            <w:hideMark/>
          </w:tcPr>
          <w:p w14:paraId="1EC35FE0"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0.364</w:t>
            </w:r>
          </w:p>
        </w:tc>
        <w:tc>
          <w:tcPr>
            <w:tcW w:w="1212" w:type="dxa"/>
            <w:shd w:val="clear" w:color="auto" w:fill="auto"/>
            <w:noWrap/>
            <w:vAlign w:val="bottom"/>
            <w:hideMark/>
          </w:tcPr>
          <w:p w14:paraId="4841DD94"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79</w:t>
            </w:r>
          </w:p>
        </w:tc>
        <w:tc>
          <w:tcPr>
            <w:tcW w:w="1567" w:type="dxa"/>
            <w:shd w:val="clear" w:color="auto" w:fill="auto"/>
            <w:noWrap/>
            <w:vAlign w:val="bottom"/>
            <w:hideMark/>
          </w:tcPr>
          <w:p w14:paraId="21DE625D"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9</w:t>
            </w:r>
          </w:p>
        </w:tc>
        <w:tc>
          <w:tcPr>
            <w:tcW w:w="1567" w:type="dxa"/>
            <w:shd w:val="clear" w:color="auto" w:fill="auto"/>
            <w:noWrap/>
            <w:vAlign w:val="bottom"/>
            <w:hideMark/>
          </w:tcPr>
          <w:p w14:paraId="6B705D54"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2012</w:t>
            </w:r>
          </w:p>
        </w:tc>
      </w:tr>
      <w:tr w:rsidR="00365F79" w:rsidRPr="00365F79" w14:paraId="2043BDF6" w14:textId="77777777" w:rsidTr="009D6BBA">
        <w:trPr>
          <w:trHeight w:val="283"/>
        </w:trPr>
        <w:tc>
          <w:tcPr>
            <w:tcW w:w="1921" w:type="dxa"/>
            <w:shd w:val="clear" w:color="auto" w:fill="auto"/>
            <w:noWrap/>
            <w:vAlign w:val="bottom"/>
            <w:hideMark/>
          </w:tcPr>
          <w:p w14:paraId="6FE526D5" w14:textId="77777777" w:rsidR="00411EC7" w:rsidRPr="00365F79" w:rsidRDefault="00A810FB" w:rsidP="005F55B1">
            <w:pPr>
              <w:rPr>
                <w:rFonts w:asciiTheme="majorBidi" w:hAnsiTheme="majorBidi" w:cstheme="majorBidi"/>
                <w:sz w:val="20"/>
                <w:szCs w:val="20"/>
              </w:rPr>
            </w:pPr>
            <w:r w:rsidRPr="00365F79">
              <w:rPr>
                <w:rFonts w:asciiTheme="majorBidi" w:hAnsiTheme="majorBidi" w:cstheme="majorBidi"/>
                <w:sz w:val="20"/>
                <w:szCs w:val="20"/>
              </w:rPr>
              <w:t>Abdul Rahman A</w:t>
            </w:r>
          </w:p>
        </w:tc>
        <w:tc>
          <w:tcPr>
            <w:tcW w:w="963" w:type="dxa"/>
            <w:shd w:val="clear" w:color="auto" w:fill="auto"/>
            <w:noWrap/>
            <w:vAlign w:val="bottom"/>
            <w:hideMark/>
          </w:tcPr>
          <w:p w14:paraId="450F9C6F"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w:t>
            </w:r>
          </w:p>
        </w:tc>
        <w:tc>
          <w:tcPr>
            <w:tcW w:w="963" w:type="dxa"/>
            <w:shd w:val="clear" w:color="auto" w:fill="auto"/>
            <w:noWrap/>
            <w:vAlign w:val="bottom"/>
            <w:hideMark/>
          </w:tcPr>
          <w:p w14:paraId="02F12D43"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w:t>
            </w:r>
          </w:p>
        </w:tc>
        <w:tc>
          <w:tcPr>
            <w:tcW w:w="963" w:type="dxa"/>
            <w:shd w:val="clear" w:color="auto" w:fill="auto"/>
            <w:noWrap/>
            <w:vAlign w:val="bottom"/>
            <w:hideMark/>
          </w:tcPr>
          <w:p w14:paraId="79621C22"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0.333</w:t>
            </w:r>
          </w:p>
        </w:tc>
        <w:tc>
          <w:tcPr>
            <w:tcW w:w="1212" w:type="dxa"/>
            <w:shd w:val="clear" w:color="auto" w:fill="auto"/>
            <w:noWrap/>
            <w:vAlign w:val="bottom"/>
            <w:hideMark/>
          </w:tcPr>
          <w:p w14:paraId="43DE386B"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4</w:t>
            </w:r>
          </w:p>
        </w:tc>
        <w:tc>
          <w:tcPr>
            <w:tcW w:w="1567" w:type="dxa"/>
            <w:shd w:val="clear" w:color="auto" w:fill="auto"/>
            <w:noWrap/>
            <w:vAlign w:val="bottom"/>
            <w:hideMark/>
          </w:tcPr>
          <w:p w14:paraId="3F273936"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w:t>
            </w:r>
          </w:p>
        </w:tc>
        <w:tc>
          <w:tcPr>
            <w:tcW w:w="1567" w:type="dxa"/>
            <w:shd w:val="clear" w:color="auto" w:fill="auto"/>
            <w:noWrap/>
            <w:vAlign w:val="bottom"/>
            <w:hideMark/>
          </w:tcPr>
          <w:p w14:paraId="5ECAAC60"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2020</w:t>
            </w:r>
          </w:p>
        </w:tc>
      </w:tr>
      <w:tr w:rsidR="00365F79" w:rsidRPr="00365F79" w14:paraId="66822D5C" w14:textId="77777777" w:rsidTr="009D6BBA">
        <w:trPr>
          <w:trHeight w:val="283"/>
        </w:trPr>
        <w:tc>
          <w:tcPr>
            <w:tcW w:w="1921" w:type="dxa"/>
            <w:shd w:val="clear" w:color="auto" w:fill="auto"/>
            <w:noWrap/>
            <w:vAlign w:val="bottom"/>
            <w:hideMark/>
          </w:tcPr>
          <w:p w14:paraId="61DB4D19" w14:textId="77777777" w:rsidR="00411EC7" w:rsidRPr="00365F79" w:rsidRDefault="00A810FB" w:rsidP="005F55B1">
            <w:pPr>
              <w:rPr>
                <w:rFonts w:asciiTheme="majorBidi" w:hAnsiTheme="majorBidi" w:cstheme="majorBidi"/>
                <w:sz w:val="20"/>
                <w:szCs w:val="20"/>
              </w:rPr>
            </w:pPr>
            <w:proofErr w:type="spellStart"/>
            <w:r w:rsidRPr="00365F79">
              <w:rPr>
                <w:rFonts w:asciiTheme="majorBidi" w:hAnsiTheme="majorBidi" w:cstheme="majorBidi"/>
                <w:sz w:val="20"/>
                <w:szCs w:val="20"/>
              </w:rPr>
              <w:t>Sukmana</w:t>
            </w:r>
            <w:proofErr w:type="spellEnd"/>
            <w:r w:rsidRPr="00365F79">
              <w:rPr>
                <w:rFonts w:asciiTheme="majorBidi" w:hAnsiTheme="majorBidi" w:cstheme="majorBidi"/>
                <w:sz w:val="20"/>
                <w:szCs w:val="20"/>
              </w:rPr>
              <w:t xml:space="preserve"> R</w:t>
            </w:r>
          </w:p>
        </w:tc>
        <w:tc>
          <w:tcPr>
            <w:tcW w:w="963" w:type="dxa"/>
            <w:shd w:val="clear" w:color="auto" w:fill="auto"/>
            <w:noWrap/>
            <w:vAlign w:val="bottom"/>
            <w:hideMark/>
          </w:tcPr>
          <w:p w14:paraId="3529A3E8"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3</w:t>
            </w:r>
          </w:p>
        </w:tc>
        <w:tc>
          <w:tcPr>
            <w:tcW w:w="963" w:type="dxa"/>
            <w:shd w:val="clear" w:color="auto" w:fill="auto"/>
            <w:noWrap/>
            <w:vAlign w:val="bottom"/>
            <w:hideMark/>
          </w:tcPr>
          <w:p w14:paraId="1981BD5F"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3</w:t>
            </w:r>
          </w:p>
        </w:tc>
        <w:tc>
          <w:tcPr>
            <w:tcW w:w="963" w:type="dxa"/>
            <w:shd w:val="clear" w:color="auto" w:fill="auto"/>
            <w:noWrap/>
            <w:vAlign w:val="bottom"/>
            <w:hideMark/>
          </w:tcPr>
          <w:p w14:paraId="214AA0EF"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w:t>
            </w:r>
          </w:p>
        </w:tc>
        <w:tc>
          <w:tcPr>
            <w:tcW w:w="1212" w:type="dxa"/>
            <w:shd w:val="clear" w:color="auto" w:fill="auto"/>
            <w:noWrap/>
            <w:vAlign w:val="bottom"/>
            <w:hideMark/>
          </w:tcPr>
          <w:p w14:paraId="470CA5E0"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14</w:t>
            </w:r>
          </w:p>
        </w:tc>
        <w:tc>
          <w:tcPr>
            <w:tcW w:w="1567" w:type="dxa"/>
            <w:shd w:val="clear" w:color="auto" w:fill="auto"/>
            <w:noWrap/>
            <w:vAlign w:val="bottom"/>
            <w:hideMark/>
          </w:tcPr>
          <w:p w14:paraId="4B444CEE"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8</w:t>
            </w:r>
          </w:p>
        </w:tc>
        <w:tc>
          <w:tcPr>
            <w:tcW w:w="1567" w:type="dxa"/>
            <w:shd w:val="clear" w:color="auto" w:fill="auto"/>
            <w:noWrap/>
            <w:vAlign w:val="bottom"/>
            <w:hideMark/>
          </w:tcPr>
          <w:p w14:paraId="1648160A"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2020</w:t>
            </w:r>
          </w:p>
        </w:tc>
      </w:tr>
      <w:tr w:rsidR="00365F79" w:rsidRPr="00365F79" w14:paraId="73F26524" w14:textId="77777777" w:rsidTr="009D6BBA">
        <w:trPr>
          <w:trHeight w:val="283"/>
        </w:trPr>
        <w:tc>
          <w:tcPr>
            <w:tcW w:w="1921" w:type="dxa"/>
            <w:shd w:val="clear" w:color="auto" w:fill="auto"/>
            <w:noWrap/>
            <w:vAlign w:val="bottom"/>
            <w:hideMark/>
          </w:tcPr>
          <w:p w14:paraId="2B131750" w14:textId="77777777" w:rsidR="00411EC7" w:rsidRPr="00365F79" w:rsidRDefault="00A810FB" w:rsidP="005F55B1">
            <w:pPr>
              <w:rPr>
                <w:rFonts w:asciiTheme="majorBidi" w:hAnsiTheme="majorBidi" w:cstheme="majorBidi"/>
                <w:sz w:val="20"/>
                <w:szCs w:val="20"/>
              </w:rPr>
            </w:pPr>
            <w:r w:rsidRPr="00365F79">
              <w:rPr>
                <w:rFonts w:asciiTheme="majorBidi" w:hAnsiTheme="majorBidi" w:cstheme="majorBidi"/>
                <w:sz w:val="20"/>
                <w:szCs w:val="20"/>
              </w:rPr>
              <w:t>Ahmad K</w:t>
            </w:r>
          </w:p>
        </w:tc>
        <w:tc>
          <w:tcPr>
            <w:tcW w:w="963" w:type="dxa"/>
            <w:shd w:val="clear" w:color="auto" w:fill="auto"/>
            <w:noWrap/>
            <w:vAlign w:val="bottom"/>
            <w:hideMark/>
          </w:tcPr>
          <w:p w14:paraId="16721954"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4</w:t>
            </w:r>
          </w:p>
        </w:tc>
        <w:tc>
          <w:tcPr>
            <w:tcW w:w="963" w:type="dxa"/>
            <w:shd w:val="clear" w:color="auto" w:fill="auto"/>
            <w:noWrap/>
            <w:vAlign w:val="bottom"/>
            <w:hideMark/>
          </w:tcPr>
          <w:p w14:paraId="32426703"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7</w:t>
            </w:r>
          </w:p>
        </w:tc>
        <w:tc>
          <w:tcPr>
            <w:tcW w:w="963" w:type="dxa"/>
            <w:shd w:val="clear" w:color="auto" w:fill="auto"/>
            <w:noWrap/>
            <w:vAlign w:val="bottom"/>
            <w:hideMark/>
          </w:tcPr>
          <w:p w14:paraId="38769A1C"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0.333</w:t>
            </w:r>
          </w:p>
        </w:tc>
        <w:tc>
          <w:tcPr>
            <w:tcW w:w="1212" w:type="dxa"/>
            <w:shd w:val="clear" w:color="auto" w:fill="auto"/>
            <w:noWrap/>
            <w:vAlign w:val="bottom"/>
            <w:hideMark/>
          </w:tcPr>
          <w:p w14:paraId="3902EA9B"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76</w:t>
            </w:r>
          </w:p>
        </w:tc>
        <w:tc>
          <w:tcPr>
            <w:tcW w:w="1567" w:type="dxa"/>
            <w:shd w:val="clear" w:color="auto" w:fill="auto"/>
            <w:noWrap/>
            <w:vAlign w:val="bottom"/>
            <w:hideMark/>
          </w:tcPr>
          <w:p w14:paraId="3FEF0C42"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7</w:t>
            </w:r>
          </w:p>
        </w:tc>
        <w:tc>
          <w:tcPr>
            <w:tcW w:w="1567" w:type="dxa"/>
            <w:shd w:val="clear" w:color="auto" w:fill="auto"/>
            <w:noWrap/>
            <w:vAlign w:val="bottom"/>
            <w:hideMark/>
          </w:tcPr>
          <w:p w14:paraId="50B6128C"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2011</w:t>
            </w:r>
          </w:p>
        </w:tc>
      </w:tr>
      <w:tr w:rsidR="00365F79" w:rsidRPr="00365F79" w14:paraId="430A4724" w14:textId="77777777" w:rsidTr="009D6BBA">
        <w:trPr>
          <w:trHeight w:val="283"/>
        </w:trPr>
        <w:tc>
          <w:tcPr>
            <w:tcW w:w="1921" w:type="dxa"/>
            <w:shd w:val="clear" w:color="auto" w:fill="auto"/>
            <w:noWrap/>
            <w:vAlign w:val="bottom"/>
            <w:hideMark/>
          </w:tcPr>
          <w:p w14:paraId="351EFF94" w14:textId="77777777" w:rsidR="00411EC7" w:rsidRPr="00365F79" w:rsidRDefault="00A810FB" w:rsidP="005F55B1">
            <w:pPr>
              <w:rPr>
                <w:rFonts w:asciiTheme="majorBidi" w:hAnsiTheme="majorBidi" w:cstheme="majorBidi"/>
                <w:sz w:val="20"/>
                <w:szCs w:val="20"/>
              </w:rPr>
            </w:pPr>
            <w:r w:rsidRPr="00365F79">
              <w:rPr>
                <w:rFonts w:asciiTheme="majorBidi" w:hAnsiTheme="majorBidi" w:cstheme="majorBidi"/>
                <w:sz w:val="20"/>
                <w:szCs w:val="20"/>
              </w:rPr>
              <w:t>Ali S</w:t>
            </w:r>
          </w:p>
        </w:tc>
        <w:tc>
          <w:tcPr>
            <w:tcW w:w="963" w:type="dxa"/>
            <w:shd w:val="clear" w:color="auto" w:fill="auto"/>
            <w:noWrap/>
            <w:vAlign w:val="bottom"/>
            <w:hideMark/>
          </w:tcPr>
          <w:p w14:paraId="013FA105"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3</w:t>
            </w:r>
          </w:p>
        </w:tc>
        <w:tc>
          <w:tcPr>
            <w:tcW w:w="963" w:type="dxa"/>
            <w:shd w:val="clear" w:color="auto" w:fill="auto"/>
            <w:noWrap/>
            <w:vAlign w:val="bottom"/>
            <w:hideMark/>
          </w:tcPr>
          <w:p w14:paraId="0110DE8A"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4</w:t>
            </w:r>
          </w:p>
        </w:tc>
        <w:tc>
          <w:tcPr>
            <w:tcW w:w="963" w:type="dxa"/>
            <w:shd w:val="clear" w:color="auto" w:fill="auto"/>
            <w:noWrap/>
            <w:vAlign w:val="bottom"/>
            <w:hideMark/>
          </w:tcPr>
          <w:p w14:paraId="7F35FD91"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0.429</w:t>
            </w:r>
          </w:p>
        </w:tc>
        <w:tc>
          <w:tcPr>
            <w:tcW w:w="1212" w:type="dxa"/>
            <w:shd w:val="clear" w:color="auto" w:fill="auto"/>
            <w:noWrap/>
            <w:vAlign w:val="bottom"/>
            <w:hideMark/>
          </w:tcPr>
          <w:p w14:paraId="554D9A2C"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18</w:t>
            </w:r>
          </w:p>
        </w:tc>
        <w:tc>
          <w:tcPr>
            <w:tcW w:w="1567" w:type="dxa"/>
            <w:shd w:val="clear" w:color="auto" w:fill="auto"/>
            <w:noWrap/>
            <w:vAlign w:val="bottom"/>
            <w:hideMark/>
          </w:tcPr>
          <w:p w14:paraId="1D206A45"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7</w:t>
            </w:r>
          </w:p>
        </w:tc>
        <w:tc>
          <w:tcPr>
            <w:tcW w:w="1567" w:type="dxa"/>
            <w:shd w:val="clear" w:color="auto" w:fill="auto"/>
            <w:noWrap/>
            <w:vAlign w:val="bottom"/>
            <w:hideMark/>
          </w:tcPr>
          <w:p w14:paraId="7F999C33"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2016</w:t>
            </w:r>
          </w:p>
        </w:tc>
      </w:tr>
      <w:tr w:rsidR="00F87323" w:rsidRPr="00365F79" w14:paraId="2F119EA5" w14:textId="77777777" w:rsidTr="009D6BBA">
        <w:trPr>
          <w:trHeight w:val="283"/>
        </w:trPr>
        <w:tc>
          <w:tcPr>
            <w:tcW w:w="1921" w:type="dxa"/>
            <w:tcBorders>
              <w:bottom w:val="single" w:sz="4" w:space="0" w:color="auto"/>
            </w:tcBorders>
            <w:shd w:val="clear" w:color="auto" w:fill="auto"/>
            <w:noWrap/>
            <w:vAlign w:val="bottom"/>
            <w:hideMark/>
          </w:tcPr>
          <w:p w14:paraId="7C57F83B" w14:textId="77777777" w:rsidR="00411EC7" w:rsidRPr="00365F79" w:rsidRDefault="00A810FB" w:rsidP="005F55B1">
            <w:pPr>
              <w:rPr>
                <w:rFonts w:asciiTheme="majorBidi" w:hAnsiTheme="majorBidi" w:cstheme="majorBidi"/>
                <w:sz w:val="20"/>
                <w:szCs w:val="20"/>
              </w:rPr>
            </w:pPr>
            <w:proofErr w:type="spellStart"/>
            <w:r w:rsidRPr="00365F79">
              <w:rPr>
                <w:rFonts w:asciiTheme="majorBidi" w:hAnsiTheme="majorBidi" w:cstheme="majorBidi"/>
                <w:sz w:val="20"/>
                <w:szCs w:val="20"/>
              </w:rPr>
              <w:t>Rusydiana</w:t>
            </w:r>
            <w:proofErr w:type="spellEnd"/>
            <w:r w:rsidRPr="00365F79">
              <w:rPr>
                <w:rFonts w:asciiTheme="majorBidi" w:hAnsiTheme="majorBidi" w:cstheme="majorBidi"/>
                <w:sz w:val="20"/>
                <w:szCs w:val="20"/>
              </w:rPr>
              <w:t xml:space="preserve"> As</w:t>
            </w:r>
          </w:p>
        </w:tc>
        <w:tc>
          <w:tcPr>
            <w:tcW w:w="963" w:type="dxa"/>
            <w:tcBorders>
              <w:bottom w:val="single" w:sz="4" w:space="0" w:color="auto"/>
            </w:tcBorders>
            <w:shd w:val="clear" w:color="auto" w:fill="auto"/>
            <w:noWrap/>
            <w:vAlign w:val="bottom"/>
            <w:hideMark/>
          </w:tcPr>
          <w:p w14:paraId="55DAEC90"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3</w:t>
            </w:r>
          </w:p>
        </w:tc>
        <w:tc>
          <w:tcPr>
            <w:tcW w:w="963" w:type="dxa"/>
            <w:tcBorders>
              <w:bottom w:val="single" w:sz="4" w:space="0" w:color="auto"/>
            </w:tcBorders>
            <w:shd w:val="clear" w:color="auto" w:fill="auto"/>
            <w:noWrap/>
            <w:vAlign w:val="bottom"/>
            <w:hideMark/>
          </w:tcPr>
          <w:p w14:paraId="4AB23757"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5</w:t>
            </w:r>
          </w:p>
        </w:tc>
        <w:tc>
          <w:tcPr>
            <w:tcW w:w="963" w:type="dxa"/>
            <w:tcBorders>
              <w:bottom w:val="single" w:sz="4" w:space="0" w:color="auto"/>
            </w:tcBorders>
            <w:shd w:val="clear" w:color="auto" w:fill="auto"/>
            <w:noWrap/>
            <w:vAlign w:val="bottom"/>
            <w:hideMark/>
          </w:tcPr>
          <w:p w14:paraId="3201D514"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0.6</w:t>
            </w:r>
          </w:p>
        </w:tc>
        <w:tc>
          <w:tcPr>
            <w:tcW w:w="1212" w:type="dxa"/>
            <w:tcBorders>
              <w:bottom w:val="single" w:sz="4" w:space="0" w:color="auto"/>
            </w:tcBorders>
            <w:shd w:val="clear" w:color="auto" w:fill="auto"/>
            <w:noWrap/>
            <w:vAlign w:val="bottom"/>
            <w:hideMark/>
          </w:tcPr>
          <w:p w14:paraId="0B583D41"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35</w:t>
            </w:r>
          </w:p>
        </w:tc>
        <w:tc>
          <w:tcPr>
            <w:tcW w:w="1567" w:type="dxa"/>
            <w:tcBorders>
              <w:bottom w:val="single" w:sz="4" w:space="0" w:color="auto"/>
            </w:tcBorders>
            <w:shd w:val="clear" w:color="auto" w:fill="auto"/>
            <w:noWrap/>
            <w:vAlign w:val="bottom"/>
            <w:hideMark/>
          </w:tcPr>
          <w:p w14:paraId="5332AA0C"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7</w:t>
            </w:r>
          </w:p>
        </w:tc>
        <w:tc>
          <w:tcPr>
            <w:tcW w:w="1567" w:type="dxa"/>
            <w:tcBorders>
              <w:bottom w:val="single" w:sz="4" w:space="0" w:color="auto"/>
            </w:tcBorders>
            <w:shd w:val="clear" w:color="auto" w:fill="auto"/>
            <w:noWrap/>
            <w:vAlign w:val="bottom"/>
            <w:hideMark/>
          </w:tcPr>
          <w:p w14:paraId="59B27A7B" w14:textId="77777777" w:rsidR="00411EC7" w:rsidRPr="00365F79" w:rsidRDefault="00A810FB" w:rsidP="005F55B1">
            <w:pPr>
              <w:jc w:val="center"/>
              <w:rPr>
                <w:rFonts w:asciiTheme="majorBidi" w:hAnsiTheme="majorBidi" w:cstheme="majorBidi"/>
                <w:sz w:val="20"/>
                <w:szCs w:val="20"/>
              </w:rPr>
            </w:pPr>
            <w:r w:rsidRPr="00365F79">
              <w:rPr>
                <w:rFonts w:asciiTheme="majorBidi" w:hAnsiTheme="majorBidi" w:cstheme="majorBidi"/>
                <w:sz w:val="20"/>
                <w:szCs w:val="20"/>
              </w:rPr>
              <w:t>2018</w:t>
            </w:r>
          </w:p>
        </w:tc>
      </w:tr>
    </w:tbl>
    <w:p w14:paraId="51FFF13D" w14:textId="77777777" w:rsidR="00B850E8" w:rsidRPr="00365F79" w:rsidRDefault="00B850E8" w:rsidP="000032E7">
      <w:pPr>
        <w:tabs>
          <w:tab w:val="left" w:pos="720"/>
          <w:tab w:val="left" w:pos="810"/>
        </w:tabs>
        <w:spacing w:line="300" w:lineRule="auto"/>
        <w:jc w:val="both"/>
        <w:rPr>
          <w:rFonts w:ascii="Times New Roman" w:eastAsia="DejaVu Sans" w:hAnsi="Times New Roman"/>
          <w:sz w:val="26"/>
          <w:szCs w:val="26"/>
          <w:lang w:val="en" w:eastAsia="zh-CN" w:bidi="hi-IN"/>
        </w:rPr>
      </w:pPr>
    </w:p>
    <w:p w14:paraId="62D68E12" w14:textId="4C9D4DDA" w:rsidR="00062CF1"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r w:rsidRPr="00365F79">
        <w:rPr>
          <w:rFonts w:ascii="Times New Roman" w:eastAsia="DejaVu Sans" w:hAnsi="Times New Roman"/>
          <w:sz w:val="26"/>
          <w:szCs w:val="26"/>
          <w:lang w:val="en" w:eastAsia="zh-CN" w:bidi="hi-IN"/>
        </w:rPr>
        <w:t>This study demonstrates various researchers with varying H-Index and M-Index values, illuminating differences in the impact and quality of their scientific community research.</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Researchers with a high H-Index, such as Hassan Mk, significantly impact the scientific community, as indicated by the frequency with which other scientists cite their </w:t>
      </w:r>
      <w:r w:rsidRPr="00365F79">
        <w:rPr>
          <w:rFonts w:ascii="Times New Roman" w:eastAsia="DejaVu Sans" w:hAnsi="Times New Roman"/>
          <w:sz w:val="26"/>
          <w:szCs w:val="26"/>
          <w:lang w:val="en" w:eastAsia="zh-CN" w:bidi="hi-IN"/>
        </w:rPr>
        <w:lastRenderedPageBreak/>
        <w:t>work.</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Meanwhile, </w:t>
      </w:r>
      <w:r w:rsidRPr="008C13F6">
        <w:rPr>
          <w:rFonts w:ascii="Times New Roman" w:eastAsiaTheme="minorEastAsia" w:hAnsi="Times New Roman"/>
          <w:sz w:val="26"/>
          <w:szCs w:val="26"/>
        </w:rPr>
        <w:t>researchers</w:t>
      </w:r>
      <w:r w:rsidRPr="00365F79">
        <w:rPr>
          <w:rFonts w:ascii="Times New Roman" w:eastAsia="DejaVu Sans" w:hAnsi="Times New Roman"/>
          <w:sz w:val="26"/>
          <w:szCs w:val="26"/>
          <w:lang w:val="en" w:eastAsia="zh-CN" w:bidi="hi-IN"/>
        </w:rPr>
        <w:t xml:space="preserve"> such as </w:t>
      </w:r>
      <w:proofErr w:type="spellStart"/>
      <w:r w:rsidRPr="00365F79">
        <w:rPr>
          <w:rFonts w:ascii="Times New Roman" w:eastAsia="DejaVu Sans" w:hAnsi="Times New Roman"/>
          <w:sz w:val="26"/>
          <w:szCs w:val="26"/>
          <w:lang w:val="en" w:eastAsia="zh-CN" w:bidi="hi-IN"/>
        </w:rPr>
        <w:t>Sukmana</w:t>
      </w:r>
      <w:proofErr w:type="spellEnd"/>
      <w:r w:rsidRPr="00365F79">
        <w:rPr>
          <w:rFonts w:ascii="Times New Roman" w:eastAsia="DejaVu Sans" w:hAnsi="Times New Roman"/>
          <w:sz w:val="26"/>
          <w:szCs w:val="26"/>
          <w:lang w:val="en" w:eastAsia="zh-CN" w:bidi="hi-IN"/>
        </w:rPr>
        <w:t xml:space="preserve"> R and </w:t>
      </w:r>
      <w:proofErr w:type="spellStart"/>
      <w:r w:rsidRPr="00365F79">
        <w:rPr>
          <w:rFonts w:ascii="Times New Roman" w:eastAsia="DejaVu Sans" w:hAnsi="Times New Roman"/>
          <w:sz w:val="26"/>
          <w:szCs w:val="26"/>
          <w:lang w:val="en" w:eastAsia="zh-CN" w:bidi="hi-IN"/>
        </w:rPr>
        <w:t>Rusydiana</w:t>
      </w:r>
      <w:proofErr w:type="spellEnd"/>
      <w:r w:rsidRPr="00365F79">
        <w:rPr>
          <w:rFonts w:ascii="Times New Roman" w:eastAsia="DejaVu Sans" w:hAnsi="Times New Roman"/>
          <w:sz w:val="26"/>
          <w:szCs w:val="26"/>
          <w:lang w:val="en" w:eastAsia="zh-CN" w:bidi="hi-IN"/>
        </w:rPr>
        <w:t xml:space="preserve"> As, who have a high M-Index, describe the ability to accomplish a significant impact with a relatively small number of publications, often considered an indication of high research quality.</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However, this data also emphasizes the significance of considering the context and applicability of research, as the impact of research cannot always be measured solely by statistics.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Variations in research productivity and influence between researchers can be influenced by several factors, such as the field of research in which they are engaged, their research foci, and the duration of time they have spent conducting research.</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This information provides insight into researchers' diversity and contributions to the research world.</w:t>
      </w:r>
    </w:p>
    <w:p w14:paraId="49C08B39" w14:textId="77777777" w:rsidR="00AB5CA6" w:rsidRPr="00365F79" w:rsidRDefault="00AB5CA6" w:rsidP="008C13F6">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p>
    <w:p w14:paraId="5C152B5E" w14:textId="43467A84" w:rsidR="009A0AF4" w:rsidRPr="00AB5CA6" w:rsidRDefault="00A810FB" w:rsidP="005F55B1">
      <w:pPr>
        <w:tabs>
          <w:tab w:val="left" w:pos="4402"/>
        </w:tabs>
        <w:suppressAutoHyphens/>
        <w:spacing w:line="300" w:lineRule="auto"/>
        <w:rPr>
          <w:rFonts w:ascii="Times New Roman" w:eastAsia="DejaVu Sans" w:hAnsi="Times New Roman"/>
          <w:i/>
          <w:iCs/>
          <w:sz w:val="26"/>
          <w:szCs w:val="26"/>
          <w:lang w:eastAsia="zh-CN" w:bidi="hi-IN"/>
        </w:rPr>
      </w:pPr>
      <w:r w:rsidRPr="00AB5CA6">
        <w:rPr>
          <w:rFonts w:ascii="Times New Roman" w:eastAsia="DejaVu Sans" w:hAnsi="Times New Roman"/>
          <w:b/>
          <w:sz w:val="26"/>
          <w:szCs w:val="26"/>
          <w:lang w:eastAsia="zh-CN" w:bidi="hi-IN"/>
        </w:rPr>
        <w:t xml:space="preserve">Table </w:t>
      </w:r>
      <w:proofErr w:type="gramStart"/>
      <w:r w:rsidR="00867156" w:rsidRPr="00AB5CA6">
        <w:rPr>
          <w:rFonts w:ascii="Times New Roman" w:eastAsia="DejaVu Sans" w:hAnsi="Times New Roman"/>
          <w:b/>
          <w:sz w:val="26"/>
          <w:szCs w:val="26"/>
          <w:lang w:eastAsia="zh-CN" w:bidi="hi-IN"/>
        </w:rPr>
        <w:t>5</w:t>
      </w:r>
      <w:r w:rsidRPr="00AB5CA6">
        <w:rPr>
          <w:rFonts w:ascii="Times New Roman" w:eastAsia="DejaVu Sans" w:hAnsi="Times New Roman"/>
          <w:b/>
          <w:sz w:val="26"/>
          <w:szCs w:val="26"/>
          <w:lang w:eastAsia="zh-CN" w:bidi="hi-IN"/>
        </w:rPr>
        <w:t xml:space="preserve"> </w:t>
      </w:r>
      <w:r w:rsidR="00AB5CA6">
        <w:rPr>
          <w:rFonts w:asciiTheme="minorEastAsia" w:eastAsiaTheme="minorEastAsia" w:hAnsiTheme="minorEastAsia" w:hint="eastAsia"/>
          <w:b/>
          <w:sz w:val="26"/>
          <w:szCs w:val="26"/>
          <w:lang w:eastAsia="zh-TW" w:bidi="hi-IN"/>
        </w:rPr>
        <w:t xml:space="preserve"> </w:t>
      </w:r>
      <w:r w:rsidR="00FA57AF" w:rsidRPr="00AB5CA6">
        <w:rPr>
          <w:rFonts w:ascii="Times New Roman" w:eastAsia="DejaVu Sans" w:hAnsi="Times New Roman"/>
          <w:i/>
          <w:sz w:val="26"/>
          <w:szCs w:val="26"/>
          <w:lang w:eastAsia="zh-CN" w:bidi="hi-IN"/>
        </w:rPr>
        <w:t>Sources</w:t>
      </w:r>
      <w:proofErr w:type="gramEnd"/>
      <w:r w:rsidR="008A0A73" w:rsidRPr="00AB5CA6">
        <w:rPr>
          <w:rFonts w:ascii="Times New Roman" w:eastAsia="DejaVu Sans" w:hAnsi="Times New Roman"/>
          <w:i/>
          <w:sz w:val="26"/>
          <w:szCs w:val="26"/>
          <w:lang w:eastAsia="zh-CN" w:bidi="hi-IN"/>
        </w:rPr>
        <w:t xml:space="preserve"> I</w:t>
      </w:r>
      <w:r w:rsidRPr="00AB5CA6">
        <w:rPr>
          <w:rFonts w:ascii="Times New Roman" w:eastAsia="DejaVu Sans" w:hAnsi="Times New Roman"/>
          <w:i/>
          <w:sz w:val="26"/>
          <w:szCs w:val="26"/>
          <w:lang w:eastAsia="zh-CN" w:bidi="hi-IN"/>
        </w:rPr>
        <w:t>mpact</w:t>
      </w:r>
    </w:p>
    <w:tbl>
      <w:tblPr>
        <w:tblW w:w="4947" w:type="pct"/>
        <w:jc w:val="center"/>
        <w:tblLayout w:type="fixed"/>
        <w:tblLook w:val="04A0" w:firstRow="1" w:lastRow="0" w:firstColumn="1" w:lastColumn="0" w:noHBand="0" w:noVBand="1"/>
      </w:tblPr>
      <w:tblGrid>
        <w:gridCol w:w="3544"/>
        <w:gridCol w:w="897"/>
        <w:gridCol w:w="898"/>
        <w:gridCol w:w="898"/>
        <w:gridCol w:w="898"/>
        <w:gridCol w:w="898"/>
        <w:gridCol w:w="897"/>
      </w:tblGrid>
      <w:tr w:rsidR="00A735A3" w:rsidRPr="00AB5CA6" w14:paraId="340A9242" w14:textId="77777777" w:rsidTr="00A735A3">
        <w:trPr>
          <w:trHeight w:val="393"/>
          <w:jc w:val="center"/>
        </w:trPr>
        <w:tc>
          <w:tcPr>
            <w:tcW w:w="1984" w:type="pct"/>
            <w:tcBorders>
              <w:top w:val="single" w:sz="4" w:space="0" w:color="auto"/>
              <w:left w:val="nil"/>
              <w:bottom w:val="single" w:sz="4" w:space="0" w:color="auto"/>
              <w:right w:val="nil"/>
            </w:tcBorders>
            <w:shd w:val="clear" w:color="auto" w:fill="auto"/>
            <w:noWrap/>
            <w:vAlign w:val="center"/>
            <w:hideMark/>
          </w:tcPr>
          <w:p w14:paraId="332DA564" w14:textId="77777777" w:rsidR="00291414" w:rsidRPr="00AB5CA6" w:rsidRDefault="00A810FB" w:rsidP="00E74F74">
            <w:pPr>
              <w:spacing w:line="300" w:lineRule="auto"/>
              <w:rPr>
                <w:rFonts w:asciiTheme="majorBidi" w:hAnsiTheme="majorBidi" w:cstheme="majorBidi"/>
                <w:sz w:val="20"/>
                <w:szCs w:val="20"/>
              </w:rPr>
            </w:pPr>
            <w:r w:rsidRPr="00AB5CA6">
              <w:rPr>
                <w:rFonts w:asciiTheme="majorBidi" w:hAnsiTheme="majorBidi" w:cstheme="majorBidi"/>
                <w:sz w:val="20"/>
                <w:szCs w:val="20"/>
              </w:rPr>
              <w:t>Source</w:t>
            </w:r>
          </w:p>
        </w:tc>
        <w:tc>
          <w:tcPr>
            <w:tcW w:w="502" w:type="pct"/>
            <w:tcBorders>
              <w:top w:val="single" w:sz="4" w:space="0" w:color="auto"/>
              <w:left w:val="nil"/>
              <w:bottom w:val="single" w:sz="4" w:space="0" w:color="auto"/>
              <w:right w:val="nil"/>
            </w:tcBorders>
            <w:shd w:val="clear" w:color="auto" w:fill="auto"/>
            <w:hideMark/>
          </w:tcPr>
          <w:p w14:paraId="792ECAE9" w14:textId="5091D183"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H</w:t>
            </w:r>
          </w:p>
          <w:p w14:paraId="132B47D4" w14:textId="172F80D3"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Index</w:t>
            </w:r>
          </w:p>
        </w:tc>
        <w:tc>
          <w:tcPr>
            <w:tcW w:w="503" w:type="pct"/>
            <w:tcBorders>
              <w:top w:val="single" w:sz="4" w:space="0" w:color="auto"/>
              <w:left w:val="nil"/>
              <w:bottom w:val="single" w:sz="4" w:space="0" w:color="auto"/>
              <w:right w:val="nil"/>
            </w:tcBorders>
            <w:shd w:val="clear" w:color="auto" w:fill="auto"/>
            <w:hideMark/>
          </w:tcPr>
          <w:p w14:paraId="7E6F5B2A" w14:textId="77777777"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G</w:t>
            </w:r>
          </w:p>
          <w:p w14:paraId="11096195" w14:textId="77777777"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Index</w:t>
            </w:r>
          </w:p>
        </w:tc>
        <w:tc>
          <w:tcPr>
            <w:tcW w:w="503" w:type="pct"/>
            <w:tcBorders>
              <w:top w:val="single" w:sz="4" w:space="0" w:color="auto"/>
              <w:left w:val="nil"/>
              <w:bottom w:val="single" w:sz="4" w:space="0" w:color="auto"/>
              <w:right w:val="nil"/>
            </w:tcBorders>
            <w:shd w:val="clear" w:color="auto" w:fill="auto"/>
            <w:hideMark/>
          </w:tcPr>
          <w:p w14:paraId="2FF14667" w14:textId="77777777"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M Index</w:t>
            </w:r>
          </w:p>
        </w:tc>
        <w:tc>
          <w:tcPr>
            <w:tcW w:w="503" w:type="pct"/>
            <w:tcBorders>
              <w:top w:val="single" w:sz="4" w:space="0" w:color="auto"/>
              <w:left w:val="nil"/>
              <w:bottom w:val="single" w:sz="4" w:space="0" w:color="auto"/>
              <w:right w:val="nil"/>
            </w:tcBorders>
            <w:shd w:val="clear" w:color="auto" w:fill="auto"/>
            <w:hideMark/>
          </w:tcPr>
          <w:p w14:paraId="5626BCE0" w14:textId="77777777"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Total Citation</w:t>
            </w:r>
          </w:p>
        </w:tc>
        <w:tc>
          <w:tcPr>
            <w:tcW w:w="503" w:type="pct"/>
            <w:tcBorders>
              <w:top w:val="single" w:sz="4" w:space="0" w:color="auto"/>
              <w:left w:val="nil"/>
              <w:bottom w:val="single" w:sz="4" w:space="0" w:color="auto"/>
              <w:right w:val="nil"/>
            </w:tcBorders>
            <w:shd w:val="clear" w:color="auto" w:fill="auto"/>
            <w:hideMark/>
          </w:tcPr>
          <w:p w14:paraId="2728C6F3" w14:textId="77777777"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No of Publication</w:t>
            </w:r>
          </w:p>
        </w:tc>
        <w:tc>
          <w:tcPr>
            <w:tcW w:w="503" w:type="pct"/>
            <w:tcBorders>
              <w:top w:val="single" w:sz="4" w:space="0" w:color="auto"/>
              <w:left w:val="nil"/>
              <w:bottom w:val="single" w:sz="4" w:space="0" w:color="auto"/>
              <w:right w:val="nil"/>
            </w:tcBorders>
            <w:shd w:val="clear" w:color="auto" w:fill="auto"/>
            <w:noWrap/>
            <w:hideMark/>
          </w:tcPr>
          <w:p w14:paraId="62652F7E" w14:textId="6059BD6E"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Publication</w:t>
            </w:r>
          </w:p>
          <w:p w14:paraId="5EDBDF18" w14:textId="77777777" w:rsidR="00291414" w:rsidRPr="00AB5CA6" w:rsidRDefault="00A810FB" w:rsidP="00E74F74">
            <w:pPr>
              <w:spacing w:line="300" w:lineRule="auto"/>
              <w:jc w:val="center"/>
              <w:rPr>
                <w:rFonts w:asciiTheme="majorBidi" w:hAnsiTheme="majorBidi" w:cstheme="majorBidi"/>
                <w:sz w:val="20"/>
                <w:szCs w:val="20"/>
              </w:rPr>
            </w:pPr>
            <w:r w:rsidRPr="00AB5CA6">
              <w:rPr>
                <w:rFonts w:asciiTheme="majorBidi" w:hAnsiTheme="majorBidi" w:cstheme="majorBidi"/>
                <w:sz w:val="20"/>
                <w:szCs w:val="20"/>
              </w:rPr>
              <w:t>Year</w:t>
            </w:r>
          </w:p>
        </w:tc>
      </w:tr>
      <w:tr w:rsidR="00A735A3" w:rsidRPr="00AB5CA6" w14:paraId="1E822801" w14:textId="77777777" w:rsidTr="00A735A3">
        <w:trPr>
          <w:trHeight w:val="247"/>
          <w:jc w:val="center"/>
        </w:trPr>
        <w:tc>
          <w:tcPr>
            <w:tcW w:w="1984" w:type="pct"/>
            <w:tcBorders>
              <w:top w:val="nil"/>
              <w:left w:val="nil"/>
              <w:bottom w:val="nil"/>
              <w:right w:val="nil"/>
            </w:tcBorders>
            <w:shd w:val="clear" w:color="auto" w:fill="auto"/>
            <w:noWrap/>
            <w:vAlign w:val="bottom"/>
            <w:hideMark/>
          </w:tcPr>
          <w:p w14:paraId="1499AF18" w14:textId="77777777" w:rsidR="00291414" w:rsidRPr="00AB5CA6" w:rsidRDefault="00A810FB" w:rsidP="00A735A3">
            <w:pPr>
              <w:spacing w:beforeLines="50" w:before="120" w:after="100" w:afterAutospacing="1" w:line="240" w:lineRule="atLeast"/>
              <w:rPr>
                <w:rFonts w:asciiTheme="majorBidi" w:hAnsiTheme="majorBidi" w:cstheme="majorBidi"/>
                <w:sz w:val="20"/>
                <w:szCs w:val="20"/>
              </w:rPr>
            </w:pPr>
            <w:r w:rsidRPr="00AB5CA6">
              <w:rPr>
                <w:rFonts w:asciiTheme="majorBidi" w:hAnsiTheme="majorBidi" w:cstheme="majorBidi"/>
                <w:sz w:val="20"/>
                <w:szCs w:val="20"/>
              </w:rPr>
              <w:t xml:space="preserve">Journal </w:t>
            </w:r>
            <w:r w:rsidR="00762458" w:rsidRPr="00AB5CA6">
              <w:rPr>
                <w:rFonts w:asciiTheme="majorBidi" w:hAnsiTheme="majorBidi" w:cstheme="majorBidi"/>
                <w:sz w:val="20"/>
                <w:szCs w:val="20"/>
              </w:rPr>
              <w:t>o</w:t>
            </w:r>
            <w:r w:rsidRPr="00AB5CA6">
              <w:rPr>
                <w:rFonts w:asciiTheme="majorBidi" w:hAnsiTheme="majorBidi" w:cstheme="majorBidi"/>
                <w:sz w:val="20"/>
                <w:szCs w:val="20"/>
              </w:rPr>
              <w:t xml:space="preserve">f Islamic Accounting </w:t>
            </w:r>
            <w:r w:rsidR="00762458" w:rsidRPr="00AB5CA6">
              <w:rPr>
                <w:rFonts w:asciiTheme="majorBidi" w:hAnsiTheme="majorBidi" w:cstheme="majorBidi"/>
                <w:sz w:val="20"/>
                <w:szCs w:val="20"/>
              </w:rPr>
              <w:t>a</w:t>
            </w:r>
            <w:r w:rsidRPr="00AB5CA6">
              <w:rPr>
                <w:rFonts w:asciiTheme="majorBidi" w:hAnsiTheme="majorBidi" w:cstheme="majorBidi"/>
                <w:sz w:val="20"/>
                <w:szCs w:val="20"/>
              </w:rPr>
              <w:t>nd Business Research</w:t>
            </w:r>
          </w:p>
        </w:tc>
        <w:tc>
          <w:tcPr>
            <w:tcW w:w="502" w:type="pct"/>
            <w:tcBorders>
              <w:top w:val="nil"/>
              <w:left w:val="nil"/>
              <w:bottom w:val="nil"/>
              <w:right w:val="nil"/>
            </w:tcBorders>
            <w:shd w:val="clear" w:color="auto" w:fill="auto"/>
            <w:noWrap/>
            <w:vAlign w:val="center"/>
            <w:hideMark/>
          </w:tcPr>
          <w:p w14:paraId="66DED946"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11</w:t>
            </w:r>
          </w:p>
        </w:tc>
        <w:tc>
          <w:tcPr>
            <w:tcW w:w="503" w:type="pct"/>
            <w:tcBorders>
              <w:top w:val="nil"/>
              <w:left w:val="nil"/>
              <w:bottom w:val="nil"/>
              <w:right w:val="nil"/>
            </w:tcBorders>
            <w:shd w:val="clear" w:color="auto" w:fill="auto"/>
            <w:noWrap/>
            <w:vAlign w:val="center"/>
            <w:hideMark/>
          </w:tcPr>
          <w:p w14:paraId="0E423D0E"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18</w:t>
            </w:r>
          </w:p>
        </w:tc>
        <w:tc>
          <w:tcPr>
            <w:tcW w:w="503" w:type="pct"/>
            <w:tcBorders>
              <w:top w:val="nil"/>
              <w:left w:val="nil"/>
              <w:bottom w:val="nil"/>
              <w:right w:val="nil"/>
            </w:tcBorders>
            <w:shd w:val="clear" w:color="auto" w:fill="auto"/>
            <w:noWrap/>
            <w:vAlign w:val="center"/>
            <w:hideMark/>
          </w:tcPr>
          <w:p w14:paraId="1E2D07C6"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0.9167</w:t>
            </w:r>
          </w:p>
        </w:tc>
        <w:tc>
          <w:tcPr>
            <w:tcW w:w="503" w:type="pct"/>
            <w:tcBorders>
              <w:top w:val="nil"/>
              <w:left w:val="nil"/>
              <w:bottom w:val="nil"/>
              <w:right w:val="nil"/>
            </w:tcBorders>
            <w:shd w:val="clear" w:color="auto" w:fill="auto"/>
            <w:noWrap/>
            <w:vAlign w:val="center"/>
            <w:hideMark/>
          </w:tcPr>
          <w:p w14:paraId="408FE78F"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491</w:t>
            </w:r>
          </w:p>
        </w:tc>
        <w:tc>
          <w:tcPr>
            <w:tcW w:w="503" w:type="pct"/>
            <w:tcBorders>
              <w:top w:val="nil"/>
              <w:left w:val="nil"/>
              <w:bottom w:val="nil"/>
              <w:right w:val="nil"/>
            </w:tcBorders>
            <w:shd w:val="clear" w:color="auto" w:fill="auto"/>
            <w:noWrap/>
            <w:vAlign w:val="center"/>
            <w:hideMark/>
          </w:tcPr>
          <w:p w14:paraId="6BB32E5D"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78</w:t>
            </w:r>
          </w:p>
        </w:tc>
        <w:tc>
          <w:tcPr>
            <w:tcW w:w="503" w:type="pct"/>
            <w:tcBorders>
              <w:top w:val="nil"/>
              <w:left w:val="nil"/>
              <w:bottom w:val="nil"/>
              <w:right w:val="nil"/>
            </w:tcBorders>
            <w:shd w:val="clear" w:color="auto" w:fill="auto"/>
            <w:noWrap/>
            <w:vAlign w:val="center"/>
            <w:hideMark/>
          </w:tcPr>
          <w:p w14:paraId="5406A8AF"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2011</w:t>
            </w:r>
          </w:p>
        </w:tc>
      </w:tr>
      <w:tr w:rsidR="00A735A3" w:rsidRPr="00AB5CA6" w14:paraId="05DB1395" w14:textId="77777777" w:rsidTr="00A735A3">
        <w:trPr>
          <w:trHeight w:val="247"/>
          <w:jc w:val="center"/>
        </w:trPr>
        <w:tc>
          <w:tcPr>
            <w:tcW w:w="1984" w:type="pct"/>
            <w:tcBorders>
              <w:top w:val="nil"/>
              <w:left w:val="nil"/>
              <w:bottom w:val="nil"/>
              <w:right w:val="nil"/>
            </w:tcBorders>
            <w:shd w:val="clear" w:color="auto" w:fill="auto"/>
            <w:noWrap/>
            <w:vAlign w:val="bottom"/>
            <w:hideMark/>
          </w:tcPr>
          <w:p w14:paraId="3C84D2BB" w14:textId="5729F067" w:rsidR="00291414" w:rsidRPr="00AB5CA6" w:rsidRDefault="00A810FB" w:rsidP="00A735A3">
            <w:pPr>
              <w:spacing w:beforeLines="50" w:before="120" w:after="100" w:afterAutospacing="1" w:line="240" w:lineRule="atLeast"/>
              <w:rPr>
                <w:rFonts w:asciiTheme="majorBidi" w:hAnsiTheme="majorBidi" w:cstheme="majorBidi"/>
                <w:sz w:val="20"/>
                <w:szCs w:val="20"/>
              </w:rPr>
            </w:pPr>
            <w:r w:rsidRPr="00AB5CA6">
              <w:rPr>
                <w:rFonts w:asciiTheme="majorBidi" w:hAnsiTheme="majorBidi" w:cstheme="majorBidi"/>
                <w:sz w:val="20"/>
                <w:szCs w:val="20"/>
              </w:rPr>
              <w:t xml:space="preserve">International Journal </w:t>
            </w:r>
            <w:r w:rsidR="00762458" w:rsidRPr="00AB5CA6">
              <w:rPr>
                <w:rFonts w:asciiTheme="majorBidi" w:hAnsiTheme="majorBidi" w:cstheme="majorBidi"/>
                <w:sz w:val="20"/>
                <w:szCs w:val="20"/>
              </w:rPr>
              <w:t>o</w:t>
            </w:r>
            <w:r w:rsidRPr="00AB5CA6">
              <w:rPr>
                <w:rFonts w:asciiTheme="majorBidi" w:hAnsiTheme="majorBidi" w:cstheme="majorBidi"/>
                <w:sz w:val="20"/>
                <w:szCs w:val="20"/>
              </w:rPr>
              <w:t xml:space="preserve">f Islamic </w:t>
            </w:r>
            <w:r w:rsidR="00762458" w:rsidRPr="00AB5CA6">
              <w:rPr>
                <w:rFonts w:asciiTheme="majorBidi" w:hAnsiTheme="majorBidi" w:cstheme="majorBidi"/>
                <w:sz w:val="20"/>
                <w:szCs w:val="20"/>
              </w:rPr>
              <w:t>a</w:t>
            </w:r>
            <w:r w:rsidRPr="00AB5CA6">
              <w:rPr>
                <w:rFonts w:asciiTheme="majorBidi" w:hAnsiTheme="majorBidi" w:cstheme="majorBidi"/>
                <w:sz w:val="20"/>
                <w:szCs w:val="20"/>
              </w:rPr>
              <w:t>nd</w:t>
            </w:r>
            <w:r w:rsidR="00A735A3">
              <w:rPr>
                <w:rFonts w:asciiTheme="minorEastAsia" w:eastAsiaTheme="minorEastAsia" w:hAnsiTheme="minorEastAsia" w:cstheme="majorBidi" w:hint="eastAsia"/>
                <w:sz w:val="20"/>
                <w:szCs w:val="20"/>
                <w:lang w:eastAsia="zh-TW"/>
              </w:rPr>
              <w:t xml:space="preserve"> </w:t>
            </w:r>
            <w:r w:rsidRPr="00AB5CA6">
              <w:rPr>
                <w:rFonts w:asciiTheme="majorBidi" w:hAnsiTheme="majorBidi" w:cstheme="majorBidi"/>
                <w:sz w:val="20"/>
                <w:szCs w:val="20"/>
              </w:rPr>
              <w:t xml:space="preserve">Middle Eastern Finance </w:t>
            </w:r>
            <w:r w:rsidR="00762458" w:rsidRPr="00AB5CA6">
              <w:rPr>
                <w:rFonts w:asciiTheme="majorBidi" w:hAnsiTheme="majorBidi" w:cstheme="majorBidi"/>
                <w:sz w:val="20"/>
                <w:szCs w:val="20"/>
              </w:rPr>
              <w:t>a</w:t>
            </w:r>
            <w:r w:rsidRPr="00AB5CA6">
              <w:rPr>
                <w:rFonts w:asciiTheme="majorBidi" w:hAnsiTheme="majorBidi" w:cstheme="majorBidi"/>
                <w:sz w:val="20"/>
                <w:szCs w:val="20"/>
              </w:rPr>
              <w:t>nd Management</w:t>
            </w:r>
          </w:p>
        </w:tc>
        <w:tc>
          <w:tcPr>
            <w:tcW w:w="502" w:type="pct"/>
            <w:tcBorders>
              <w:top w:val="nil"/>
              <w:left w:val="nil"/>
              <w:bottom w:val="nil"/>
              <w:right w:val="nil"/>
            </w:tcBorders>
            <w:shd w:val="clear" w:color="auto" w:fill="auto"/>
            <w:noWrap/>
            <w:vAlign w:val="center"/>
            <w:hideMark/>
          </w:tcPr>
          <w:p w14:paraId="4E9536BD"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13</w:t>
            </w:r>
          </w:p>
        </w:tc>
        <w:tc>
          <w:tcPr>
            <w:tcW w:w="503" w:type="pct"/>
            <w:tcBorders>
              <w:top w:val="nil"/>
              <w:left w:val="nil"/>
              <w:bottom w:val="nil"/>
              <w:right w:val="nil"/>
            </w:tcBorders>
            <w:shd w:val="clear" w:color="auto" w:fill="auto"/>
            <w:noWrap/>
            <w:vAlign w:val="center"/>
            <w:hideMark/>
          </w:tcPr>
          <w:p w14:paraId="4D61C33B"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w:t>
            </w:r>
          </w:p>
        </w:tc>
        <w:tc>
          <w:tcPr>
            <w:tcW w:w="503" w:type="pct"/>
            <w:tcBorders>
              <w:top w:val="nil"/>
              <w:left w:val="nil"/>
              <w:bottom w:val="nil"/>
              <w:right w:val="nil"/>
            </w:tcBorders>
            <w:shd w:val="clear" w:color="auto" w:fill="auto"/>
            <w:noWrap/>
            <w:vAlign w:val="center"/>
            <w:hideMark/>
          </w:tcPr>
          <w:p w14:paraId="3A8B8EB8"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1.0833</w:t>
            </w:r>
          </w:p>
        </w:tc>
        <w:tc>
          <w:tcPr>
            <w:tcW w:w="503" w:type="pct"/>
            <w:tcBorders>
              <w:top w:val="nil"/>
              <w:left w:val="nil"/>
              <w:bottom w:val="nil"/>
              <w:right w:val="nil"/>
            </w:tcBorders>
            <w:shd w:val="clear" w:color="auto" w:fill="auto"/>
            <w:noWrap/>
            <w:vAlign w:val="center"/>
            <w:hideMark/>
          </w:tcPr>
          <w:p w14:paraId="16EEEBFB"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569</w:t>
            </w:r>
          </w:p>
        </w:tc>
        <w:tc>
          <w:tcPr>
            <w:tcW w:w="503" w:type="pct"/>
            <w:tcBorders>
              <w:top w:val="nil"/>
              <w:left w:val="nil"/>
              <w:bottom w:val="nil"/>
              <w:right w:val="nil"/>
            </w:tcBorders>
            <w:shd w:val="clear" w:color="auto" w:fill="auto"/>
            <w:noWrap/>
            <w:vAlign w:val="center"/>
            <w:hideMark/>
          </w:tcPr>
          <w:p w14:paraId="66DFCC6E"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64</w:t>
            </w:r>
          </w:p>
        </w:tc>
        <w:tc>
          <w:tcPr>
            <w:tcW w:w="503" w:type="pct"/>
            <w:tcBorders>
              <w:top w:val="nil"/>
              <w:left w:val="nil"/>
              <w:bottom w:val="nil"/>
              <w:right w:val="nil"/>
            </w:tcBorders>
            <w:shd w:val="clear" w:color="auto" w:fill="auto"/>
            <w:noWrap/>
            <w:vAlign w:val="center"/>
            <w:hideMark/>
          </w:tcPr>
          <w:p w14:paraId="32B28668"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2011</w:t>
            </w:r>
          </w:p>
        </w:tc>
      </w:tr>
      <w:tr w:rsidR="00A735A3" w:rsidRPr="00AB5CA6" w14:paraId="4A7D44A9" w14:textId="77777777" w:rsidTr="00A735A3">
        <w:trPr>
          <w:trHeight w:val="247"/>
          <w:jc w:val="center"/>
        </w:trPr>
        <w:tc>
          <w:tcPr>
            <w:tcW w:w="1984" w:type="pct"/>
            <w:tcBorders>
              <w:top w:val="nil"/>
              <w:left w:val="nil"/>
              <w:bottom w:val="nil"/>
              <w:right w:val="nil"/>
            </w:tcBorders>
            <w:shd w:val="clear" w:color="auto" w:fill="auto"/>
            <w:noWrap/>
            <w:vAlign w:val="bottom"/>
            <w:hideMark/>
          </w:tcPr>
          <w:p w14:paraId="408AFFC3" w14:textId="77777777" w:rsidR="00291414" w:rsidRPr="00AB5CA6" w:rsidRDefault="00A810FB" w:rsidP="00A735A3">
            <w:pPr>
              <w:spacing w:beforeLines="50" w:before="120" w:after="100" w:afterAutospacing="1" w:line="240" w:lineRule="atLeast"/>
              <w:rPr>
                <w:rFonts w:asciiTheme="majorBidi" w:hAnsiTheme="majorBidi" w:cstheme="majorBidi"/>
                <w:sz w:val="20"/>
                <w:szCs w:val="20"/>
              </w:rPr>
            </w:pPr>
            <w:r w:rsidRPr="00AB5CA6">
              <w:rPr>
                <w:rFonts w:asciiTheme="majorBidi" w:hAnsiTheme="majorBidi" w:cstheme="majorBidi"/>
                <w:sz w:val="20"/>
                <w:szCs w:val="20"/>
              </w:rPr>
              <w:t xml:space="preserve">Journal </w:t>
            </w:r>
            <w:r w:rsidR="00762458" w:rsidRPr="00AB5CA6">
              <w:rPr>
                <w:rFonts w:asciiTheme="majorBidi" w:hAnsiTheme="majorBidi" w:cstheme="majorBidi"/>
                <w:sz w:val="20"/>
                <w:szCs w:val="20"/>
              </w:rPr>
              <w:t>o</w:t>
            </w:r>
            <w:r w:rsidRPr="00AB5CA6">
              <w:rPr>
                <w:rFonts w:asciiTheme="majorBidi" w:hAnsiTheme="majorBidi" w:cstheme="majorBidi"/>
                <w:sz w:val="20"/>
                <w:szCs w:val="20"/>
              </w:rPr>
              <w:t>f Islamic Marketing</w:t>
            </w:r>
          </w:p>
        </w:tc>
        <w:tc>
          <w:tcPr>
            <w:tcW w:w="502" w:type="pct"/>
            <w:tcBorders>
              <w:top w:val="nil"/>
              <w:left w:val="nil"/>
              <w:bottom w:val="nil"/>
              <w:right w:val="nil"/>
            </w:tcBorders>
            <w:shd w:val="clear" w:color="auto" w:fill="auto"/>
            <w:noWrap/>
            <w:vAlign w:val="center"/>
            <w:hideMark/>
          </w:tcPr>
          <w:p w14:paraId="2F82C45E"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18</w:t>
            </w:r>
          </w:p>
        </w:tc>
        <w:tc>
          <w:tcPr>
            <w:tcW w:w="503" w:type="pct"/>
            <w:tcBorders>
              <w:top w:val="nil"/>
              <w:left w:val="nil"/>
              <w:bottom w:val="nil"/>
              <w:right w:val="nil"/>
            </w:tcBorders>
            <w:shd w:val="clear" w:color="auto" w:fill="auto"/>
            <w:noWrap/>
            <w:vAlign w:val="center"/>
            <w:hideMark/>
          </w:tcPr>
          <w:p w14:paraId="46B40C89"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32</w:t>
            </w:r>
          </w:p>
        </w:tc>
        <w:tc>
          <w:tcPr>
            <w:tcW w:w="503" w:type="pct"/>
            <w:tcBorders>
              <w:top w:val="nil"/>
              <w:left w:val="nil"/>
              <w:bottom w:val="nil"/>
              <w:right w:val="nil"/>
            </w:tcBorders>
            <w:shd w:val="clear" w:color="auto" w:fill="auto"/>
            <w:noWrap/>
            <w:vAlign w:val="center"/>
            <w:hideMark/>
          </w:tcPr>
          <w:p w14:paraId="0451BB11"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1.5</w:t>
            </w:r>
          </w:p>
        </w:tc>
        <w:tc>
          <w:tcPr>
            <w:tcW w:w="503" w:type="pct"/>
            <w:tcBorders>
              <w:top w:val="nil"/>
              <w:left w:val="nil"/>
              <w:bottom w:val="nil"/>
              <w:right w:val="nil"/>
            </w:tcBorders>
            <w:shd w:val="clear" w:color="auto" w:fill="auto"/>
            <w:noWrap/>
            <w:vAlign w:val="center"/>
            <w:hideMark/>
          </w:tcPr>
          <w:p w14:paraId="4E821FBD"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1114</w:t>
            </w:r>
          </w:p>
        </w:tc>
        <w:tc>
          <w:tcPr>
            <w:tcW w:w="503" w:type="pct"/>
            <w:tcBorders>
              <w:top w:val="nil"/>
              <w:left w:val="nil"/>
              <w:bottom w:val="nil"/>
              <w:right w:val="nil"/>
            </w:tcBorders>
            <w:shd w:val="clear" w:color="auto" w:fill="auto"/>
            <w:noWrap/>
            <w:vAlign w:val="center"/>
            <w:hideMark/>
          </w:tcPr>
          <w:p w14:paraId="71088813"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55</w:t>
            </w:r>
          </w:p>
        </w:tc>
        <w:tc>
          <w:tcPr>
            <w:tcW w:w="503" w:type="pct"/>
            <w:tcBorders>
              <w:top w:val="nil"/>
              <w:left w:val="nil"/>
              <w:bottom w:val="nil"/>
              <w:right w:val="nil"/>
            </w:tcBorders>
            <w:shd w:val="clear" w:color="auto" w:fill="auto"/>
            <w:noWrap/>
            <w:vAlign w:val="center"/>
            <w:hideMark/>
          </w:tcPr>
          <w:p w14:paraId="6F5928C0"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2011</w:t>
            </w:r>
          </w:p>
        </w:tc>
      </w:tr>
      <w:tr w:rsidR="00A735A3" w:rsidRPr="00AB5CA6" w14:paraId="248308DF" w14:textId="77777777" w:rsidTr="00A735A3">
        <w:trPr>
          <w:trHeight w:val="247"/>
          <w:jc w:val="center"/>
        </w:trPr>
        <w:tc>
          <w:tcPr>
            <w:tcW w:w="1984" w:type="pct"/>
            <w:tcBorders>
              <w:top w:val="nil"/>
              <w:left w:val="nil"/>
              <w:bottom w:val="nil"/>
              <w:right w:val="nil"/>
            </w:tcBorders>
            <w:shd w:val="clear" w:color="auto" w:fill="auto"/>
            <w:noWrap/>
            <w:vAlign w:val="bottom"/>
            <w:hideMark/>
          </w:tcPr>
          <w:p w14:paraId="42BFEB6D" w14:textId="77777777" w:rsidR="00291414" w:rsidRPr="00AB5CA6" w:rsidRDefault="00A810FB" w:rsidP="00A735A3">
            <w:pPr>
              <w:spacing w:beforeLines="50" w:before="120" w:after="100" w:afterAutospacing="1" w:line="240" w:lineRule="atLeast"/>
              <w:rPr>
                <w:rFonts w:asciiTheme="majorBidi" w:hAnsiTheme="majorBidi" w:cstheme="majorBidi"/>
                <w:sz w:val="20"/>
                <w:szCs w:val="20"/>
              </w:rPr>
            </w:pPr>
            <w:r w:rsidRPr="00AB5CA6">
              <w:rPr>
                <w:rFonts w:asciiTheme="majorBidi" w:hAnsiTheme="majorBidi" w:cstheme="majorBidi"/>
                <w:sz w:val="20"/>
                <w:szCs w:val="20"/>
              </w:rPr>
              <w:t>Eastern Mediterranean Health Journal</w:t>
            </w:r>
          </w:p>
        </w:tc>
        <w:tc>
          <w:tcPr>
            <w:tcW w:w="502" w:type="pct"/>
            <w:tcBorders>
              <w:top w:val="nil"/>
              <w:left w:val="nil"/>
              <w:bottom w:val="nil"/>
              <w:right w:val="nil"/>
            </w:tcBorders>
            <w:shd w:val="clear" w:color="auto" w:fill="auto"/>
            <w:noWrap/>
            <w:vAlign w:val="center"/>
            <w:hideMark/>
          </w:tcPr>
          <w:p w14:paraId="57B77AE1"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8</w:t>
            </w:r>
          </w:p>
        </w:tc>
        <w:tc>
          <w:tcPr>
            <w:tcW w:w="503" w:type="pct"/>
            <w:tcBorders>
              <w:top w:val="nil"/>
              <w:left w:val="nil"/>
              <w:bottom w:val="nil"/>
              <w:right w:val="nil"/>
            </w:tcBorders>
            <w:shd w:val="clear" w:color="auto" w:fill="auto"/>
            <w:noWrap/>
            <w:vAlign w:val="center"/>
            <w:hideMark/>
          </w:tcPr>
          <w:p w14:paraId="34F1F21D"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11</w:t>
            </w:r>
          </w:p>
        </w:tc>
        <w:tc>
          <w:tcPr>
            <w:tcW w:w="503" w:type="pct"/>
            <w:tcBorders>
              <w:top w:val="nil"/>
              <w:left w:val="nil"/>
              <w:bottom w:val="nil"/>
              <w:right w:val="nil"/>
            </w:tcBorders>
            <w:shd w:val="clear" w:color="auto" w:fill="auto"/>
            <w:noWrap/>
            <w:vAlign w:val="center"/>
            <w:hideMark/>
          </w:tcPr>
          <w:p w14:paraId="40E21D59"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0.7273</w:t>
            </w:r>
          </w:p>
        </w:tc>
        <w:tc>
          <w:tcPr>
            <w:tcW w:w="503" w:type="pct"/>
            <w:tcBorders>
              <w:top w:val="nil"/>
              <w:left w:val="nil"/>
              <w:bottom w:val="nil"/>
              <w:right w:val="nil"/>
            </w:tcBorders>
            <w:shd w:val="clear" w:color="auto" w:fill="auto"/>
            <w:noWrap/>
            <w:vAlign w:val="center"/>
            <w:hideMark/>
          </w:tcPr>
          <w:p w14:paraId="3D8CBEDE"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w:t>
            </w:r>
          </w:p>
        </w:tc>
        <w:tc>
          <w:tcPr>
            <w:tcW w:w="503" w:type="pct"/>
            <w:tcBorders>
              <w:top w:val="nil"/>
              <w:left w:val="nil"/>
              <w:bottom w:val="nil"/>
              <w:right w:val="nil"/>
            </w:tcBorders>
            <w:shd w:val="clear" w:color="auto" w:fill="auto"/>
            <w:noWrap/>
            <w:vAlign w:val="center"/>
            <w:hideMark/>
          </w:tcPr>
          <w:p w14:paraId="5B8314D3"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41</w:t>
            </w:r>
          </w:p>
        </w:tc>
        <w:tc>
          <w:tcPr>
            <w:tcW w:w="503" w:type="pct"/>
            <w:tcBorders>
              <w:top w:val="nil"/>
              <w:left w:val="nil"/>
              <w:bottom w:val="nil"/>
              <w:right w:val="nil"/>
            </w:tcBorders>
            <w:shd w:val="clear" w:color="auto" w:fill="auto"/>
            <w:noWrap/>
            <w:vAlign w:val="center"/>
            <w:hideMark/>
          </w:tcPr>
          <w:p w14:paraId="4EC2DC1C"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2012</w:t>
            </w:r>
          </w:p>
        </w:tc>
      </w:tr>
      <w:tr w:rsidR="00A735A3" w:rsidRPr="00AB5CA6" w14:paraId="1EE2ED1C" w14:textId="77777777" w:rsidTr="00A735A3">
        <w:trPr>
          <w:trHeight w:val="247"/>
          <w:jc w:val="center"/>
        </w:trPr>
        <w:tc>
          <w:tcPr>
            <w:tcW w:w="1984" w:type="pct"/>
            <w:tcBorders>
              <w:top w:val="nil"/>
              <w:left w:val="nil"/>
              <w:bottom w:val="nil"/>
              <w:right w:val="nil"/>
            </w:tcBorders>
            <w:shd w:val="clear" w:color="auto" w:fill="auto"/>
            <w:noWrap/>
            <w:vAlign w:val="bottom"/>
            <w:hideMark/>
          </w:tcPr>
          <w:p w14:paraId="36E38FA1" w14:textId="324683A4" w:rsidR="00291414" w:rsidRPr="00AB5CA6" w:rsidRDefault="00A810FB" w:rsidP="00A735A3">
            <w:pPr>
              <w:spacing w:beforeLines="50" w:before="120" w:after="100" w:afterAutospacing="1" w:line="240" w:lineRule="atLeast"/>
              <w:rPr>
                <w:rFonts w:asciiTheme="majorBidi" w:hAnsiTheme="majorBidi" w:cstheme="majorBidi"/>
                <w:sz w:val="20"/>
                <w:szCs w:val="20"/>
              </w:rPr>
            </w:pPr>
            <w:r w:rsidRPr="00AB5CA6">
              <w:rPr>
                <w:rFonts w:asciiTheme="majorBidi" w:hAnsiTheme="majorBidi" w:cstheme="majorBidi"/>
                <w:sz w:val="20"/>
                <w:szCs w:val="20"/>
              </w:rPr>
              <w:t xml:space="preserve">International Journal </w:t>
            </w:r>
            <w:r w:rsidR="00762458" w:rsidRPr="00AB5CA6">
              <w:rPr>
                <w:rFonts w:asciiTheme="majorBidi" w:hAnsiTheme="majorBidi" w:cstheme="majorBidi"/>
                <w:sz w:val="20"/>
                <w:szCs w:val="20"/>
              </w:rPr>
              <w:t>o</w:t>
            </w:r>
            <w:r w:rsidRPr="00AB5CA6">
              <w:rPr>
                <w:rFonts w:asciiTheme="majorBidi" w:hAnsiTheme="majorBidi" w:cstheme="majorBidi"/>
                <w:sz w:val="20"/>
                <w:szCs w:val="20"/>
              </w:rPr>
              <w:t xml:space="preserve">f Environmental Science </w:t>
            </w:r>
            <w:r w:rsidR="00762458" w:rsidRPr="00AB5CA6">
              <w:rPr>
                <w:rFonts w:asciiTheme="majorBidi" w:hAnsiTheme="majorBidi" w:cstheme="majorBidi"/>
                <w:sz w:val="20"/>
                <w:szCs w:val="20"/>
              </w:rPr>
              <w:t>a</w:t>
            </w:r>
            <w:r w:rsidRPr="00AB5CA6">
              <w:rPr>
                <w:rFonts w:asciiTheme="majorBidi" w:hAnsiTheme="majorBidi" w:cstheme="majorBidi"/>
                <w:sz w:val="20"/>
                <w:szCs w:val="20"/>
              </w:rPr>
              <w:t>nd Technology</w:t>
            </w:r>
          </w:p>
        </w:tc>
        <w:tc>
          <w:tcPr>
            <w:tcW w:w="502" w:type="pct"/>
            <w:tcBorders>
              <w:top w:val="nil"/>
              <w:left w:val="nil"/>
              <w:bottom w:val="nil"/>
              <w:right w:val="nil"/>
            </w:tcBorders>
            <w:shd w:val="clear" w:color="auto" w:fill="auto"/>
            <w:noWrap/>
            <w:vAlign w:val="center"/>
            <w:hideMark/>
          </w:tcPr>
          <w:p w14:paraId="5309E948"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17</w:t>
            </w:r>
          </w:p>
        </w:tc>
        <w:tc>
          <w:tcPr>
            <w:tcW w:w="503" w:type="pct"/>
            <w:tcBorders>
              <w:top w:val="nil"/>
              <w:left w:val="nil"/>
              <w:bottom w:val="nil"/>
              <w:right w:val="nil"/>
            </w:tcBorders>
            <w:shd w:val="clear" w:color="auto" w:fill="auto"/>
            <w:noWrap/>
            <w:vAlign w:val="center"/>
            <w:hideMark/>
          </w:tcPr>
          <w:p w14:paraId="3E47482C"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26</w:t>
            </w:r>
          </w:p>
        </w:tc>
        <w:tc>
          <w:tcPr>
            <w:tcW w:w="503" w:type="pct"/>
            <w:tcBorders>
              <w:top w:val="nil"/>
              <w:left w:val="nil"/>
              <w:bottom w:val="nil"/>
              <w:right w:val="nil"/>
            </w:tcBorders>
            <w:shd w:val="clear" w:color="auto" w:fill="auto"/>
            <w:noWrap/>
            <w:vAlign w:val="center"/>
            <w:hideMark/>
          </w:tcPr>
          <w:p w14:paraId="4FA891BB"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1.7</w:t>
            </w:r>
          </w:p>
        </w:tc>
        <w:tc>
          <w:tcPr>
            <w:tcW w:w="503" w:type="pct"/>
            <w:tcBorders>
              <w:top w:val="nil"/>
              <w:left w:val="nil"/>
              <w:bottom w:val="nil"/>
              <w:right w:val="nil"/>
            </w:tcBorders>
            <w:shd w:val="clear" w:color="auto" w:fill="auto"/>
            <w:noWrap/>
            <w:vAlign w:val="center"/>
            <w:hideMark/>
          </w:tcPr>
          <w:p w14:paraId="10EB934B"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708</w:t>
            </w:r>
          </w:p>
        </w:tc>
        <w:tc>
          <w:tcPr>
            <w:tcW w:w="503" w:type="pct"/>
            <w:tcBorders>
              <w:top w:val="nil"/>
              <w:left w:val="nil"/>
              <w:bottom w:val="nil"/>
              <w:right w:val="nil"/>
            </w:tcBorders>
            <w:shd w:val="clear" w:color="auto" w:fill="auto"/>
            <w:noWrap/>
            <w:vAlign w:val="center"/>
            <w:hideMark/>
          </w:tcPr>
          <w:p w14:paraId="387E6E5A"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30</w:t>
            </w:r>
          </w:p>
        </w:tc>
        <w:tc>
          <w:tcPr>
            <w:tcW w:w="503" w:type="pct"/>
            <w:tcBorders>
              <w:top w:val="nil"/>
              <w:left w:val="nil"/>
              <w:bottom w:val="nil"/>
              <w:right w:val="nil"/>
            </w:tcBorders>
            <w:shd w:val="clear" w:color="auto" w:fill="auto"/>
            <w:noWrap/>
            <w:vAlign w:val="center"/>
            <w:hideMark/>
          </w:tcPr>
          <w:p w14:paraId="655C3ED2"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2013</w:t>
            </w:r>
          </w:p>
        </w:tc>
      </w:tr>
      <w:tr w:rsidR="00A735A3" w:rsidRPr="00AB5CA6" w14:paraId="46AEE4CA" w14:textId="77777777" w:rsidTr="00A735A3">
        <w:trPr>
          <w:trHeight w:val="493"/>
          <w:jc w:val="center"/>
        </w:trPr>
        <w:tc>
          <w:tcPr>
            <w:tcW w:w="1984" w:type="pct"/>
            <w:tcBorders>
              <w:top w:val="nil"/>
              <w:left w:val="nil"/>
              <w:bottom w:val="nil"/>
              <w:right w:val="nil"/>
            </w:tcBorders>
            <w:shd w:val="clear" w:color="auto" w:fill="auto"/>
            <w:noWrap/>
            <w:vAlign w:val="bottom"/>
            <w:hideMark/>
          </w:tcPr>
          <w:p w14:paraId="12236D2C" w14:textId="3F3A8A55" w:rsidR="00291414" w:rsidRPr="00AB5CA6" w:rsidRDefault="00A810FB" w:rsidP="00A735A3">
            <w:pPr>
              <w:spacing w:beforeLines="50" w:before="120" w:after="100" w:afterAutospacing="1" w:line="240" w:lineRule="atLeast"/>
              <w:rPr>
                <w:rFonts w:asciiTheme="majorBidi" w:hAnsiTheme="majorBidi" w:cstheme="majorBidi"/>
                <w:sz w:val="20"/>
                <w:szCs w:val="20"/>
              </w:rPr>
            </w:pPr>
            <w:r w:rsidRPr="00AB5CA6">
              <w:rPr>
                <w:rFonts w:asciiTheme="majorBidi" w:hAnsiTheme="majorBidi" w:cstheme="majorBidi"/>
                <w:sz w:val="20"/>
                <w:szCs w:val="20"/>
              </w:rPr>
              <w:t xml:space="preserve">International Journal </w:t>
            </w:r>
            <w:r w:rsidR="00762458" w:rsidRPr="00AB5CA6">
              <w:rPr>
                <w:rFonts w:asciiTheme="majorBidi" w:hAnsiTheme="majorBidi" w:cstheme="majorBidi"/>
                <w:sz w:val="20"/>
                <w:szCs w:val="20"/>
              </w:rPr>
              <w:t>o</w:t>
            </w:r>
            <w:r w:rsidRPr="00AB5CA6">
              <w:rPr>
                <w:rFonts w:asciiTheme="majorBidi" w:hAnsiTheme="majorBidi" w:cstheme="majorBidi"/>
                <w:sz w:val="20"/>
                <w:szCs w:val="20"/>
              </w:rPr>
              <w:t>f Supply Chain Management</w:t>
            </w:r>
          </w:p>
        </w:tc>
        <w:tc>
          <w:tcPr>
            <w:tcW w:w="502" w:type="pct"/>
            <w:tcBorders>
              <w:top w:val="nil"/>
              <w:left w:val="nil"/>
              <w:bottom w:val="nil"/>
              <w:right w:val="nil"/>
            </w:tcBorders>
            <w:shd w:val="clear" w:color="auto" w:fill="auto"/>
            <w:noWrap/>
            <w:vAlign w:val="center"/>
            <w:hideMark/>
          </w:tcPr>
          <w:p w14:paraId="741FF505"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3</w:t>
            </w:r>
          </w:p>
        </w:tc>
        <w:tc>
          <w:tcPr>
            <w:tcW w:w="503" w:type="pct"/>
            <w:tcBorders>
              <w:top w:val="nil"/>
              <w:left w:val="nil"/>
              <w:bottom w:val="nil"/>
              <w:right w:val="nil"/>
            </w:tcBorders>
            <w:shd w:val="clear" w:color="auto" w:fill="auto"/>
            <w:noWrap/>
            <w:vAlign w:val="center"/>
            <w:hideMark/>
          </w:tcPr>
          <w:p w14:paraId="0907AEF7"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3</w:t>
            </w:r>
          </w:p>
        </w:tc>
        <w:tc>
          <w:tcPr>
            <w:tcW w:w="503" w:type="pct"/>
            <w:tcBorders>
              <w:top w:val="nil"/>
              <w:left w:val="nil"/>
              <w:bottom w:val="nil"/>
              <w:right w:val="nil"/>
            </w:tcBorders>
            <w:shd w:val="clear" w:color="auto" w:fill="auto"/>
            <w:noWrap/>
            <w:vAlign w:val="center"/>
            <w:hideMark/>
          </w:tcPr>
          <w:p w14:paraId="06CFEDCF"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0.5</w:t>
            </w:r>
          </w:p>
        </w:tc>
        <w:tc>
          <w:tcPr>
            <w:tcW w:w="503" w:type="pct"/>
            <w:tcBorders>
              <w:top w:val="nil"/>
              <w:left w:val="nil"/>
              <w:bottom w:val="nil"/>
              <w:right w:val="nil"/>
            </w:tcBorders>
            <w:shd w:val="clear" w:color="auto" w:fill="auto"/>
            <w:noWrap/>
            <w:vAlign w:val="center"/>
            <w:hideMark/>
          </w:tcPr>
          <w:p w14:paraId="71E2DAE3"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21</w:t>
            </w:r>
          </w:p>
        </w:tc>
        <w:tc>
          <w:tcPr>
            <w:tcW w:w="503" w:type="pct"/>
            <w:tcBorders>
              <w:top w:val="nil"/>
              <w:left w:val="nil"/>
              <w:bottom w:val="nil"/>
              <w:right w:val="nil"/>
            </w:tcBorders>
            <w:shd w:val="clear" w:color="auto" w:fill="auto"/>
            <w:noWrap/>
            <w:vAlign w:val="center"/>
            <w:hideMark/>
          </w:tcPr>
          <w:p w14:paraId="26F43B9D"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26</w:t>
            </w:r>
          </w:p>
        </w:tc>
        <w:tc>
          <w:tcPr>
            <w:tcW w:w="503" w:type="pct"/>
            <w:tcBorders>
              <w:top w:val="nil"/>
              <w:left w:val="nil"/>
              <w:bottom w:val="nil"/>
              <w:right w:val="nil"/>
            </w:tcBorders>
            <w:shd w:val="clear" w:color="auto" w:fill="auto"/>
            <w:noWrap/>
            <w:vAlign w:val="center"/>
            <w:hideMark/>
          </w:tcPr>
          <w:p w14:paraId="029FC756"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2017</w:t>
            </w:r>
          </w:p>
        </w:tc>
      </w:tr>
      <w:tr w:rsidR="00A735A3" w:rsidRPr="00AB5CA6" w14:paraId="32381625" w14:textId="77777777" w:rsidTr="00A735A3">
        <w:trPr>
          <w:trHeight w:val="247"/>
          <w:jc w:val="center"/>
        </w:trPr>
        <w:tc>
          <w:tcPr>
            <w:tcW w:w="1984" w:type="pct"/>
            <w:tcBorders>
              <w:top w:val="nil"/>
              <w:left w:val="nil"/>
              <w:bottom w:val="nil"/>
              <w:right w:val="nil"/>
            </w:tcBorders>
            <w:shd w:val="clear" w:color="auto" w:fill="auto"/>
            <w:noWrap/>
            <w:vAlign w:val="bottom"/>
            <w:hideMark/>
          </w:tcPr>
          <w:p w14:paraId="3E8BFC37" w14:textId="77777777" w:rsidR="00291414" w:rsidRPr="00AB5CA6" w:rsidRDefault="00A810FB" w:rsidP="00A735A3">
            <w:pPr>
              <w:spacing w:beforeLines="50" w:before="120" w:after="100" w:afterAutospacing="1" w:line="240" w:lineRule="atLeast"/>
              <w:rPr>
                <w:rFonts w:asciiTheme="majorBidi" w:hAnsiTheme="majorBidi" w:cstheme="majorBidi"/>
                <w:sz w:val="20"/>
                <w:szCs w:val="20"/>
              </w:rPr>
            </w:pPr>
            <w:proofErr w:type="spellStart"/>
            <w:r w:rsidRPr="00AB5CA6">
              <w:rPr>
                <w:rFonts w:asciiTheme="majorBidi" w:hAnsiTheme="majorBidi" w:cstheme="majorBidi"/>
                <w:sz w:val="20"/>
                <w:szCs w:val="20"/>
              </w:rPr>
              <w:t>Isra</w:t>
            </w:r>
            <w:proofErr w:type="spellEnd"/>
            <w:r w:rsidRPr="00AB5CA6">
              <w:rPr>
                <w:rFonts w:asciiTheme="majorBidi" w:hAnsiTheme="majorBidi" w:cstheme="majorBidi"/>
                <w:sz w:val="20"/>
                <w:szCs w:val="20"/>
              </w:rPr>
              <w:t xml:space="preserve"> International Journal </w:t>
            </w:r>
            <w:r w:rsidR="00762458" w:rsidRPr="00AB5CA6">
              <w:rPr>
                <w:rFonts w:asciiTheme="majorBidi" w:hAnsiTheme="majorBidi" w:cstheme="majorBidi"/>
                <w:sz w:val="20"/>
                <w:szCs w:val="20"/>
              </w:rPr>
              <w:t>o</w:t>
            </w:r>
            <w:r w:rsidRPr="00AB5CA6">
              <w:rPr>
                <w:rFonts w:asciiTheme="majorBidi" w:hAnsiTheme="majorBidi" w:cstheme="majorBidi"/>
                <w:sz w:val="20"/>
                <w:szCs w:val="20"/>
              </w:rPr>
              <w:t>f Islamic Finance</w:t>
            </w:r>
          </w:p>
        </w:tc>
        <w:tc>
          <w:tcPr>
            <w:tcW w:w="502" w:type="pct"/>
            <w:tcBorders>
              <w:top w:val="nil"/>
              <w:left w:val="nil"/>
              <w:bottom w:val="nil"/>
              <w:right w:val="nil"/>
            </w:tcBorders>
            <w:shd w:val="clear" w:color="auto" w:fill="auto"/>
            <w:noWrap/>
            <w:vAlign w:val="center"/>
            <w:hideMark/>
          </w:tcPr>
          <w:p w14:paraId="1B57AADE"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7</w:t>
            </w:r>
          </w:p>
        </w:tc>
        <w:tc>
          <w:tcPr>
            <w:tcW w:w="503" w:type="pct"/>
            <w:tcBorders>
              <w:top w:val="nil"/>
              <w:left w:val="nil"/>
              <w:bottom w:val="nil"/>
              <w:right w:val="nil"/>
            </w:tcBorders>
            <w:shd w:val="clear" w:color="auto" w:fill="auto"/>
            <w:noWrap/>
            <w:vAlign w:val="center"/>
            <w:hideMark/>
          </w:tcPr>
          <w:p w14:paraId="0D42B4CF"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9</w:t>
            </w:r>
          </w:p>
        </w:tc>
        <w:tc>
          <w:tcPr>
            <w:tcW w:w="503" w:type="pct"/>
            <w:tcBorders>
              <w:top w:val="nil"/>
              <w:left w:val="nil"/>
              <w:bottom w:val="nil"/>
              <w:right w:val="nil"/>
            </w:tcBorders>
            <w:shd w:val="clear" w:color="auto" w:fill="auto"/>
            <w:noWrap/>
            <w:vAlign w:val="center"/>
            <w:hideMark/>
          </w:tcPr>
          <w:p w14:paraId="531F187A"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1.1667</w:t>
            </w:r>
          </w:p>
        </w:tc>
        <w:tc>
          <w:tcPr>
            <w:tcW w:w="503" w:type="pct"/>
            <w:tcBorders>
              <w:top w:val="nil"/>
              <w:left w:val="nil"/>
              <w:bottom w:val="nil"/>
              <w:right w:val="nil"/>
            </w:tcBorders>
            <w:shd w:val="clear" w:color="auto" w:fill="auto"/>
            <w:noWrap/>
            <w:vAlign w:val="center"/>
            <w:hideMark/>
          </w:tcPr>
          <w:p w14:paraId="6AFAF1C2"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104</w:t>
            </w:r>
          </w:p>
        </w:tc>
        <w:tc>
          <w:tcPr>
            <w:tcW w:w="503" w:type="pct"/>
            <w:tcBorders>
              <w:top w:val="nil"/>
              <w:left w:val="nil"/>
              <w:bottom w:val="nil"/>
              <w:right w:val="nil"/>
            </w:tcBorders>
            <w:shd w:val="clear" w:color="auto" w:fill="auto"/>
            <w:noWrap/>
            <w:vAlign w:val="center"/>
            <w:hideMark/>
          </w:tcPr>
          <w:p w14:paraId="38199FD4"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23</w:t>
            </w:r>
          </w:p>
        </w:tc>
        <w:tc>
          <w:tcPr>
            <w:tcW w:w="503" w:type="pct"/>
            <w:tcBorders>
              <w:top w:val="nil"/>
              <w:left w:val="nil"/>
              <w:bottom w:val="nil"/>
              <w:right w:val="nil"/>
            </w:tcBorders>
            <w:shd w:val="clear" w:color="auto" w:fill="auto"/>
            <w:noWrap/>
            <w:vAlign w:val="center"/>
            <w:hideMark/>
          </w:tcPr>
          <w:p w14:paraId="4A1567B3"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2017</w:t>
            </w:r>
          </w:p>
        </w:tc>
      </w:tr>
      <w:tr w:rsidR="00A735A3" w:rsidRPr="00AB5CA6" w14:paraId="554A71B1" w14:textId="77777777" w:rsidTr="00A735A3">
        <w:trPr>
          <w:trHeight w:val="247"/>
          <w:jc w:val="center"/>
        </w:trPr>
        <w:tc>
          <w:tcPr>
            <w:tcW w:w="1984" w:type="pct"/>
            <w:tcBorders>
              <w:top w:val="nil"/>
              <w:left w:val="nil"/>
              <w:bottom w:val="nil"/>
              <w:right w:val="nil"/>
            </w:tcBorders>
            <w:shd w:val="clear" w:color="auto" w:fill="auto"/>
            <w:noWrap/>
            <w:vAlign w:val="bottom"/>
            <w:hideMark/>
          </w:tcPr>
          <w:p w14:paraId="2CB6544C" w14:textId="77777777" w:rsidR="00291414" w:rsidRPr="00AB5CA6" w:rsidRDefault="00A810FB" w:rsidP="00A735A3">
            <w:pPr>
              <w:spacing w:beforeLines="50" w:before="120" w:after="100" w:afterAutospacing="1" w:line="240" w:lineRule="atLeast"/>
              <w:rPr>
                <w:rFonts w:asciiTheme="majorBidi" w:hAnsiTheme="majorBidi" w:cstheme="majorBidi"/>
                <w:sz w:val="20"/>
                <w:szCs w:val="20"/>
              </w:rPr>
            </w:pPr>
            <w:r w:rsidRPr="00AB5CA6">
              <w:rPr>
                <w:rFonts w:asciiTheme="majorBidi" w:hAnsiTheme="majorBidi" w:cstheme="majorBidi"/>
                <w:sz w:val="20"/>
                <w:szCs w:val="20"/>
              </w:rPr>
              <w:t>Advances In Environmental Biology</w:t>
            </w:r>
          </w:p>
        </w:tc>
        <w:tc>
          <w:tcPr>
            <w:tcW w:w="502" w:type="pct"/>
            <w:tcBorders>
              <w:top w:val="nil"/>
              <w:left w:val="nil"/>
              <w:bottom w:val="nil"/>
              <w:right w:val="nil"/>
            </w:tcBorders>
            <w:shd w:val="clear" w:color="auto" w:fill="auto"/>
            <w:noWrap/>
            <w:vAlign w:val="center"/>
            <w:hideMark/>
          </w:tcPr>
          <w:p w14:paraId="69CCACB1"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3</w:t>
            </w:r>
          </w:p>
        </w:tc>
        <w:tc>
          <w:tcPr>
            <w:tcW w:w="503" w:type="pct"/>
            <w:tcBorders>
              <w:top w:val="nil"/>
              <w:left w:val="nil"/>
              <w:bottom w:val="nil"/>
              <w:right w:val="nil"/>
            </w:tcBorders>
            <w:shd w:val="clear" w:color="auto" w:fill="auto"/>
            <w:noWrap/>
            <w:vAlign w:val="center"/>
            <w:hideMark/>
          </w:tcPr>
          <w:p w14:paraId="6C09EE45"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6</w:t>
            </w:r>
          </w:p>
        </w:tc>
        <w:tc>
          <w:tcPr>
            <w:tcW w:w="503" w:type="pct"/>
            <w:tcBorders>
              <w:top w:val="nil"/>
              <w:left w:val="nil"/>
              <w:bottom w:val="nil"/>
              <w:right w:val="nil"/>
            </w:tcBorders>
            <w:shd w:val="clear" w:color="auto" w:fill="auto"/>
            <w:noWrap/>
            <w:vAlign w:val="center"/>
            <w:hideMark/>
          </w:tcPr>
          <w:p w14:paraId="5406C374"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0.25</w:t>
            </w:r>
          </w:p>
        </w:tc>
        <w:tc>
          <w:tcPr>
            <w:tcW w:w="503" w:type="pct"/>
            <w:tcBorders>
              <w:top w:val="nil"/>
              <w:left w:val="nil"/>
              <w:bottom w:val="nil"/>
              <w:right w:val="nil"/>
            </w:tcBorders>
            <w:shd w:val="clear" w:color="auto" w:fill="auto"/>
            <w:noWrap/>
            <w:vAlign w:val="center"/>
            <w:hideMark/>
          </w:tcPr>
          <w:p w14:paraId="228512AF"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43</w:t>
            </w:r>
          </w:p>
        </w:tc>
        <w:tc>
          <w:tcPr>
            <w:tcW w:w="503" w:type="pct"/>
            <w:tcBorders>
              <w:top w:val="nil"/>
              <w:left w:val="nil"/>
              <w:bottom w:val="nil"/>
              <w:right w:val="nil"/>
            </w:tcBorders>
            <w:shd w:val="clear" w:color="auto" w:fill="auto"/>
            <w:noWrap/>
            <w:vAlign w:val="center"/>
            <w:hideMark/>
          </w:tcPr>
          <w:p w14:paraId="662A795F"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22</w:t>
            </w:r>
          </w:p>
        </w:tc>
        <w:tc>
          <w:tcPr>
            <w:tcW w:w="503" w:type="pct"/>
            <w:tcBorders>
              <w:top w:val="nil"/>
              <w:left w:val="nil"/>
              <w:bottom w:val="nil"/>
              <w:right w:val="nil"/>
            </w:tcBorders>
            <w:shd w:val="clear" w:color="auto" w:fill="auto"/>
            <w:noWrap/>
            <w:vAlign w:val="center"/>
            <w:hideMark/>
          </w:tcPr>
          <w:p w14:paraId="067F1B64"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2011</w:t>
            </w:r>
          </w:p>
        </w:tc>
      </w:tr>
      <w:tr w:rsidR="00A735A3" w:rsidRPr="00AB5CA6" w14:paraId="76E4A802" w14:textId="77777777" w:rsidTr="00A735A3">
        <w:trPr>
          <w:trHeight w:val="247"/>
          <w:jc w:val="center"/>
        </w:trPr>
        <w:tc>
          <w:tcPr>
            <w:tcW w:w="1984" w:type="pct"/>
            <w:tcBorders>
              <w:top w:val="nil"/>
              <w:left w:val="nil"/>
              <w:right w:val="nil"/>
            </w:tcBorders>
            <w:shd w:val="clear" w:color="auto" w:fill="auto"/>
            <w:noWrap/>
            <w:vAlign w:val="bottom"/>
            <w:hideMark/>
          </w:tcPr>
          <w:p w14:paraId="0C7FCFC1" w14:textId="133AAFE8" w:rsidR="00291414" w:rsidRPr="00AB5CA6" w:rsidRDefault="00A810FB" w:rsidP="00A735A3">
            <w:pPr>
              <w:spacing w:beforeLines="50" w:before="120" w:after="100" w:afterAutospacing="1" w:line="240" w:lineRule="atLeast"/>
              <w:rPr>
                <w:rFonts w:asciiTheme="majorBidi" w:hAnsiTheme="majorBidi" w:cstheme="majorBidi"/>
                <w:sz w:val="20"/>
                <w:szCs w:val="20"/>
              </w:rPr>
            </w:pPr>
            <w:r w:rsidRPr="00AB5CA6">
              <w:rPr>
                <w:rFonts w:asciiTheme="majorBidi" w:hAnsiTheme="majorBidi" w:cstheme="majorBidi"/>
                <w:sz w:val="20"/>
                <w:szCs w:val="20"/>
              </w:rPr>
              <w:t xml:space="preserve">International Journal </w:t>
            </w:r>
            <w:r w:rsidR="00762458" w:rsidRPr="00AB5CA6">
              <w:rPr>
                <w:rFonts w:asciiTheme="majorBidi" w:hAnsiTheme="majorBidi" w:cstheme="majorBidi"/>
                <w:sz w:val="20"/>
                <w:szCs w:val="20"/>
              </w:rPr>
              <w:t>o</w:t>
            </w:r>
            <w:r w:rsidRPr="00AB5CA6">
              <w:rPr>
                <w:rFonts w:asciiTheme="majorBidi" w:hAnsiTheme="majorBidi" w:cstheme="majorBidi"/>
                <w:sz w:val="20"/>
                <w:szCs w:val="20"/>
              </w:rPr>
              <w:t>f</w:t>
            </w:r>
            <w:r w:rsidR="00A735A3">
              <w:rPr>
                <w:rFonts w:asciiTheme="minorEastAsia" w:eastAsiaTheme="minorEastAsia" w:hAnsiTheme="minorEastAsia" w:cstheme="majorBidi" w:hint="eastAsia"/>
                <w:sz w:val="20"/>
                <w:szCs w:val="20"/>
                <w:lang w:eastAsia="zh-TW"/>
              </w:rPr>
              <w:t xml:space="preserve"> </w:t>
            </w:r>
            <w:r w:rsidRPr="00AB5CA6">
              <w:rPr>
                <w:rFonts w:asciiTheme="majorBidi" w:hAnsiTheme="majorBidi" w:cstheme="majorBidi"/>
                <w:sz w:val="20"/>
                <w:szCs w:val="20"/>
              </w:rPr>
              <w:t>Innovation, Creativity</w:t>
            </w:r>
            <w:r w:rsidR="00C54038" w:rsidRPr="00AB5CA6">
              <w:rPr>
                <w:rFonts w:asciiTheme="majorBidi" w:hAnsiTheme="majorBidi" w:cstheme="majorBidi"/>
                <w:sz w:val="20"/>
                <w:szCs w:val="20"/>
              </w:rPr>
              <w:t>,</w:t>
            </w:r>
            <w:r w:rsidRPr="00AB5CA6">
              <w:rPr>
                <w:rFonts w:asciiTheme="majorBidi" w:hAnsiTheme="majorBidi" w:cstheme="majorBidi"/>
                <w:sz w:val="20"/>
                <w:szCs w:val="20"/>
              </w:rPr>
              <w:t xml:space="preserve"> </w:t>
            </w:r>
            <w:r w:rsidR="00762458" w:rsidRPr="00AB5CA6">
              <w:rPr>
                <w:rFonts w:asciiTheme="majorBidi" w:hAnsiTheme="majorBidi" w:cstheme="majorBidi"/>
                <w:sz w:val="20"/>
                <w:szCs w:val="20"/>
              </w:rPr>
              <w:t>a</w:t>
            </w:r>
            <w:r w:rsidRPr="00AB5CA6">
              <w:rPr>
                <w:rFonts w:asciiTheme="majorBidi" w:hAnsiTheme="majorBidi" w:cstheme="majorBidi"/>
                <w:sz w:val="20"/>
                <w:szCs w:val="20"/>
              </w:rPr>
              <w:t>nd Change</w:t>
            </w:r>
          </w:p>
        </w:tc>
        <w:tc>
          <w:tcPr>
            <w:tcW w:w="502" w:type="pct"/>
            <w:tcBorders>
              <w:top w:val="nil"/>
              <w:left w:val="nil"/>
              <w:right w:val="nil"/>
            </w:tcBorders>
            <w:shd w:val="clear" w:color="auto" w:fill="auto"/>
            <w:noWrap/>
            <w:vAlign w:val="center"/>
            <w:hideMark/>
          </w:tcPr>
          <w:p w14:paraId="1E51D224"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w:t>
            </w:r>
          </w:p>
        </w:tc>
        <w:tc>
          <w:tcPr>
            <w:tcW w:w="503" w:type="pct"/>
            <w:tcBorders>
              <w:top w:val="nil"/>
              <w:left w:val="nil"/>
              <w:right w:val="nil"/>
            </w:tcBorders>
            <w:shd w:val="clear" w:color="auto" w:fill="auto"/>
            <w:noWrap/>
            <w:vAlign w:val="center"/>
            <w:hideMark/>
          </w:tcPr>
          <w:p w14:paraId="43F77D4E"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4</w:t>
            </w:r>
          </w:p>
        </w:tc>
        <w:tc>
          <w:tcPr>
            <w:tcW w:w="503" w:type="pct"/>
            <w:tcBorders>
              <w:top w:val="nil"/>
              <w:left w:val="nil"/>
              <w:right w:val="nil"/>
            </w:tcBorders>
            <w:shd w:val="clear" w:color="auto" w:fill="auto"/>
            <w:noWrap/>
            <w:vAlign w:val="center"/>
            <w:hideMark/>
          </w:tcPr>
          <w:p w14:paraId="088EE518"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0.25</w:t>
            </w:r>
          </w:p>
        </w:tc>
        <w:tc>
          <w:tcPr>
            <w:tcW w:w="503" w:type="pct"/>
            <w:tcBorders>
              <w:top w:val="nil"/>
              <w:left w:val="nil"/>
              <w:right w:val="nil"/>
            </w:tcBorders>
            <w:shd w:val="clear" w:color="auto" w:fill="auto"/>
            <w:noWrap/>
            <w:vAlign w:val="center"/>
            <w:hideMark/>
          </w:tcPr>
          <w:p w14:paraId="6CF76F55"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19</w:t>
            </w:r>
          </w:p>
        </w:tc>
        <w:tc>
          <w:tcPr>
            <w:tcW w:w="503" w:type="pct"/>
            <w:tcBorders>
              <w:top w:val="nil"/>
              <w:left w:val="nil"/>
              <w:right w:val="nil"/>
            </w:tcBorders>
            <w:shd w:val="clear" w:color="auto" w:fill="auto"/>
            <w:noWrap/>
            <w:vAlign w:val="center"/>
            <w:hideMark/>
          </w:tcPr>
          <w:p w14:paraId="6B76F0C2"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22</w:t>
            </w:r>
          </w:p>
        </w:tc>
        <w:tc>
          <w:tcPr>
            <w:tcW w:w="503" w:type="pct"/>
            <w:tcBorders>
              <w:top w:val="nil"/>
              <w:left w:val="nil"/>
              <w:right w:val="nil"/>
            </w:tcBorders>
            <w:shd w:val="clear" w:color="auto" w:fill="auto"/>
            <w:noWrap/>
            <w:vAlign w:val="center"/>
            <w:hideMark/>
          </w:tcPr>
          <w:p w14:paraId="4CFF3D6F"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2019</w:t>
            </w:r>
          </w:p>
        </w:tc>
      </w:tr>
      <w:tr w:rsidR="00A735A3" w:rsidRPr="00AB5CA6" w14:paraId="3E963028" w14:textId="77777777" w:rsidTr="00A735A3">
        <w:trPr>
          <w:trHeight w:val="247"/>
          <w:jc w:val="center"/>
        </w:trPr>
        <w:tc>
          <w:tcPr>
            <w:tcW w:w="1984" w:type="pct"/>
            <w:tcBorders>
              <w:top w:val="nil"/>
              <w:left w:val="nil"/>
              <w:bottom w:val="single" w:sz="4" w:space="0" w:color="auto"/>
              <w:right w:val="nil"/>
            </w:tcBorders>
            <w:shd w:val="clear" w:color="auto" w:fill="auto"/>
            <w:noWrap/>
            <w:vAlign w:val="bottom"/>
            <w:hideMark/>
          </w:tcPr>
          <w:p w14:paraId="3D0E4904" w14:textId="77777777" w:rsidR="00291414" w:rsidRPr="00AB5CA6" w:rsidRDefault="00A810FB" w:rsidP="00A735A3">
            <w:pPr>
              <w:spacing w:beforeLines="50" w:before="120" w:after="100" w:afterAutospacing="1" w:line="240" w:lineRule="atLeast"/>
              <w:rPr>
                <w:rFonts w:asciiTheme="majorBidi" w:hAnsiTheme="majorBidi" w:cstheme="majorBidi"/>
                <w:sz w:val="20"/>
                <w:szCs w:val="20"/>
              </w:rPr>
            </w:pPr>
            <w:proofErr w:type="spellStart"/>
            <w:r w:rsidRPr="00AB5CA6">
              <w:rPr>
                <w:rFonts w:asciiTheme="majorBidi" w:hAnsiTheme="majorBidi" w:cstheme="majorBidi"/>
                <w:sz w:val="20"/>
                <w:szCs w:val="20"/>
              </w:rPr>
              <w:t>Humanomics</w:t>
            </w:r>
            <w:proofErr w:type="spellEnd"/>
          </w:p>
        </w:tc>
        <w:tc>
          <w:tcPr>
            <w:tcW w:w="502" w:type="pct"/>
            <w:tcBorders>
              <w:top w:val="nil"/>
              <w:left w:val="nil"/>
              <w:bottom w:val="single" w:sz="4" w:space="0" w:color="auto"/>
              <w:right w:val="nil"/>
            </w:tcBorders>
            <w:shd w:val="clear" w:color="auto" w:fill="auto"/>
            <w:noWrap/>
            <w:vAlign w:val="center"/>
            <w:hideMark/>
          </w:tcPr>
          <w:p w14:paraId="6813F4B2"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11</w:t>
            </w:r>
          </w:p>
        </w:tc>
        <w:tc>
          <w:tcPr>
            <w:tcW w:w="503" w:type="pct"/>
            <w:tcBorders>
              <w:top w:val="nil"/>
              <w:left w:val="nil"/>
              <w:bottom w:val="single" w:sz="4" w:space="0" w:color="auto"/>
              <w:right w:val="nil"/>
            </w:tcBorders>
            <w:shd w:val="clear" w:color="auto" w:fill="auto"/>
            <w:noWrap/>
            <w:vAlign w:val="center"/>
            <w:hideMark/>
          </w:tcPr>
          <w:p w14:paraId="609F2D20"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16</w:t>
            </w:r>
          </w:p>
        </w:tc>
        <w:tc>
          <w:tcPr>
            <w:tcW w:w="503" w:type="pct"/>
            <w:tcBorders>
              <w:top w:val="nil"/>
              <w:left w:val="nil"/>
              <w:bottom w:val="single" w:sz="4" w:space="0" w:color="auto"/>
              <w:right w:val="nil"/>
            </w:tcBorders>
            <w:shd w:val="clear" w:color="auto" w:fill="auto"/>
            <w:noWrap/>
            <w:vAlign w:val="center"/>
            <w:hideMark/>
          </w:tcPr>
          <w:p w14:paraId="55930402"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0.9167</w:t>
            </w:r>
          </w:p>
        </w:tc>
        <w:tc>
          <w:tcPr>
            <w:tcW w:w="503" w:type="pct"/>
            <w:tcBorders>
              <w:top w:val="nil"/>
              <w:left w:val="nil"/>
              <w:bottom w:val="single" w:sz="4" w:space="0" w:color="auto"/>
              <w:right w:val="nil"/>
            </w:tcBorders>
            <w:shd w:val="clear" w:color="auto" w:fill="auto"/>
            <w:noWrap/>
            <w:vAlign w:val="center"/>
            <w:hideMark/>
          </w:tcPr>
          <w:p w14:paraId="040DA356"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276</w:t>
            </w:r>
          </w:p>
        </w:tc>
        <w:tc>
          <w:tcPr>
            <w:tcW w:w="503" w:type="pct"/>
            <w:tcBorders>
              <w:top w:val="nil"/>
              <w:left w:val="nil"/>
              <w:bottom w:val="single" w:sz="4" w:space="0" w:color="auto"/>
              <w:right w:val="nil"/>
            </w:tcBorders>
            <w:shd w:val="clear" w:color="auto" w:fill="auto"/>
            <w:noWrap/>
            <w:vAlign w:val="center"/>
            <w:hideMark/>
          </w:tcPr>
          <w:p w14:paraId="1A3FCF38"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17</w:t>
            </w:r>
          </w:p>
        </w:tc>
        <w:tc>
          <w:tcPr>
            <w:tcW w:w="503" w:type="pct"/>
            <w:tcBorders>
              <w:top w:val="nil"/>
              <w:left w:val="nil"/>
              <w:bottom w:val="single" w:sz="4" w:space="0" w:color="auto"/>
              <w:right w:val="nil"/>
            </w:tcBorders>
            <w:shd w:val="clear" w:color="auto" w:fill="auto"/>
            <w:noWrap/>
            <w:vAlign w:val="center"/>
            <w:hideMark/>
          </w:tcPr>
          <w:p w14:paraId="1CFD5AEE" w14:textId="77777777" w:rsidR="00291414" w:rsidRPr="00AB5CA6" w:rsidRDefault="00A810FB" w:rsidP="00A735A3">
            <w:pPr>
              <w:spacing w:after="100" w:afterAutospacing="1" w:line="240" w:lineRule="atLeast"/>
              <w:jc w:val="center"/>
              <w:rPr>
                <w:rFonts w:asciiTheme="majorBidi" w:hAnsiTheme="majorBidi" w:cstheme="majorBidi"/>
                <w:sz w:val="20"/>
                <w:szCs w:val="20"/>
              </w:rPr>
            </w:pPr>
            <w:r w:rsidRPr="00AB5CA6">
              <w:rPr>
                <w:rFonts w:asciiTheme="majorBidi" w:hAnsiTheme="majorBidi" w:cstheme="majorBidi"/>
                <w:sz w:val="20"/>
                <w:szCs w:val="20"/>
              </w:rPr>
              <w:t>2011</w:t>
            </w:r>
          </w:p>
        </w:tc>
      </w:tr>
    </w:tbl>
    <w:p w14:paraId="22C24440" w14:textId="77777777" w:rsidR="00062CF1" w:rsidRPr="00365F79" w:rsidRDefault="00062CF1" w:rsidP="00291414">
      <w:pPr>
        <w:tabs>
          <w:tab w:val="left" w:pos="4402"/>
        </w:tabs>
        <w:suppressAutoHyphens/>
        <w:spacing w:line="300" w:lineRule="auto"/>
        <w:rPr>
          <w:rFonts w:ascii="Times New Roman" w:eastAsia="DejaVu Sans" w:hAnsi="Times New Roman"/>
          <w:sz w:val="26"/>
          <w:szCs w:val="26"/>
          <w:lang w:eastAsia="zh-CN" w:bidi="hi-IN"/>
        </w:rPr>
      </w:pPr>
    </w:p>
    <w:p w14:paraId="11C11D4D" w14:textId="1199FC71" w:rsidR="004A1B4C" w:rsidRPr="00365F79"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365F79">
        <w:rPr>
          <w:rFonts w:ascii="Times New Roman" w:eastAsia="DejaVu Sans" w:hAnsi="Times New Roman"/>
          <w:sz w:val="26"/>
          <w:szCs w:val="26"/>
          <w:lang w:eastAsia="zh-CN" w:bidi="hi-IN"/>
        </w:rPr>
        <w:t>The provided data offers valuable insights into various academic journals and the metrics employed to assess their effect and productivity.</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The scholarly publication known as the "Journal of Islamic Marketing" distinguishes itself through its notable H-Index and G-Index metrics, which mark its substantial influence within academic literature.</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 xml:space="preserve">Furthermore, the </w:t>
      </w:r>
      <w:r w:rsidRPr="008C13F6">
        <w:rPr>
          <w:rFonts w:ascii="Times New Roman" w:eastAsiaTheme="minorEastAsia" w:hAnsi="Times New Roman"/>
          <w:sz w:val="26"/>
          <w:szCs w:val="26"/>
        </w:rPr>
        <w:t>considerable</w:t>
      </w:r>
      <w:r w:rsidRPr="00365F79">
        <w:rPr>
          <w:rFonts w:ascii="Times New Roman" w:eastAsia="DejaVu Sans" w:hAnsi="Times New Roman"/>
          <w:sz w:val="26"/>
          <w:szCs w:val="26"/>
          <w:lang w:eastAsia="zh-CN" w:bidi="hi-IN"/>
        </w:rPr>
        <w:t xml:space="preserve"> M-Index and the total citation count of 1114 </w:t>
      </w:r>
      <w:r w:rsidR="00AD590E">
        <w:rPr>
          <w:rFonts w:ascii="Times New Roman" w:eastAsia="DejaVu Sans" w:hAnsi="Times New Roman"/>
          <w:sz w:val="26"/>
          <w:szCs w:val="26"/>
          <w:lang w:eastAsia="zh-CN" w:bidi="hi-IN"/>
        </w:rPr>
        <w:t>indicat</w:t>
      </w:r>
      <w:r w:rsidRPr="00365F79">
        <w:rPr>
          <w:rFonts w:ascii="Times New Roman" w:eastAsia="DejaVu Sans" w:hAnsi="Times New Roman"/>
          <w:sz w:val="26"/>
          <w:szCs w:val="26"/>
          <w:lang w:eastAsia="zh-CN" w:bidi="hi-IN"/>
        </w:rPr>
        <w:t xml:space="preserve">e that this journal has </w:t>
      </w:r>
      <w:r w:rsidR="00AD590E">
        <w:rPr>
          <w:rFonts w:ascii="Times New Roman" w:eastAsia="DejaVu Sans" w:hAnsi="Times New Roman"/>
          <w:sz w:val="26"/>
          <w:szCs w:val="26"/>
          <w:lang w:eastAsia="zh-CN" w:bidi="hi-IN"/>
        </w:rPr>
        <w:t>had</w:t>
      </w:r>
      <w:r w:rsidR="00AD590E" w:rsidRPr="00365F79">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a significant influence despite its limited publication output.</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 xml:space="preserve">In contrast, the scholarly magazine known as the "Journal of Islamic Accounting </w:t>
      </w:r>
      <w:r w:rsidRPr="00365F79">
        <w:rPr>
          <w:rFonts w:ascii="Times New Roman" w:eastAsia="DejaVu Sans" w:hAnsi="Times New Roman"/>
          <w:sz w:val="26"/>
          <w:szCs w:val="26"/>
          <w:lang w:eastAsia="zh-CN" w:bidi="hi-IN"/>
        </w:rPr>
        <w:lastRenderedPageBreak/>
        <w:t>and Business Research" has notable production, boasting the highest volume of articles, totaling 78.</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The data also demonstrates disparities in the journal's influence based on the discipline, as evidenced by the lower indices of the "International Journal of Supply Chain Management."</w:t>
      </w:r>
    </w:p>
    <w:p w14:paraId="388DC27A" w14:textId="77777777" w:rsidR="00867156" w:rsidRPr="00365F79" w:rsidRDefault="00867156" w:rsidP="00867156">
      <w:pPr>
        <w:tabs>
          <w:tab w:val="left" w:pos="4402"/>
        </w:tabs>
        <w:suppressAutoHyphens/>
        <w:spacing w:line="300" w:lineRule="auto"/>
        <w:ind w:firstLine="851"/>
        <w:jc w:val="both"/>
        <w:rPr>
          <w:rFonts w:ascii="Times New Roman" w:eastAsia="DejaVu Sans" w:hAnsi="Times New Roman"/>
          <w:sz w:val="26"/>
          <w:szCs w:val="26"/>
          <w:lang w:eastAsia="zh-CN" w:bidi="hi-IN"/>
        </w:rPr>
      </w:pPr>
    </w:p>
    <w:p w14:paraId="316AA24E" w14:textId="77777777" w:rsidR="00291414" w:rsidRPr="00365F79" w:rsidRDefault="00A810FB" w:rsidP="009D6BBA">
      <w:pPr>
        <w:tabs>
          <w:tab w:val="left" w:pos="450"/>
        </w:tabs>
        <w:suppressAutoHyphens/>
        <w:spacing w:line="300" w:lineRule="auto"/>
        <w:jc w:val="center"/>
        <w:rPr>
          <w:rFonts w:ascii="Times New Roman" w:eastAsia="DejaVu Sans" w:hAnsi="Times New Roman"/>
          <w:b/>
          <w:iCs/>
          <w:sz w:val="26"/>
          <w:szCs w:val="26"/>
          <w:lang w:eastAsia="zh-CN" w:bidi="hi-IN"/>
        </w:rPr>
      </w:pPr>
      <w:r w:rsidRPr="00365F79">
        <w:rPr>
          <w:rFonts w:ascii="Times New Roman" w:eastAsia="DejaVu Sans" w:hAnsi="Times New Roman"/>
          <w:b/>
          <w:iCs/>
          <w:sz w:val="26"/>
          <w:szCs w:val="26"/>
          <w:lang w:eastAsia="zh-CN" w:bidi="hi-IN"/>
        </w:rPr>
        <w:t>NETWORK ANALYSIS</w:t>
      </w:r>
    </w:p>
    <w:p w14:paraId="62E157F6" w14:textId="77777777" w:rsidR="00291414" w:rsidRPr="00365F79" w:rsidRDefault="00A810FB" w:rsidP="009D6BBA">
      <w:pPr>
        <w:tabs>
          <w:tab w:val="left" w:pos="450"/>
        </w:tabs>
        <w:suppressAutoHyphens/>
        <w:spacing w:line="300" w:lineRule="auto"/>
        <w:jc w:val="both"/>
        <w:rPr>
          <w:rFonts w:ascii="Times New Roman" w:eastAsia="DejaVu Sans" w:hAnsi="Times New Roman"/>
          <w:b/>
          <w:iCs/>
          <w:sz w:val="26"/>
          <w:szCs w:val="26"/>
          <w:lang w:eastAsia="zh-CN" w:bidi="hi-IN"/>
        </w:rPr>
      </w:pPr>
      <w:r w:rsidRPr="00365F79">
        <w:rPr>
          <w:rFonts w:ascii="Times New Roman" w:eastAsia="DejaVu Sans" w:hAnsi="Times New Roman"/>
          <w:b/>
          <w:iCs/>
          <w:sz w:val="26"/>
          <w:szCs w:val="26"/>
          <w:lang w:val="en" w:eastAsia="zh-CN" w:bidi="hi-IN"/>
        </w:rPr>
        <w:t>Bibliographi</w:t>
      </w:r>
      <w:r w:rsidR="00180B0F" w:rsidRPr="00365F79">
        <w:rPr>
          <w:rFonts w:ascii="Times New Roman" w:eastAsia="DejaVu Sans" w:hAnsi="Times New Roman"/>
          <w:b/>
          <w:iCs/>
          <w:sz w:val="26"/>
          <w:szCs w:val="26"/>
          <w:lang w:val="en" w:eastAsia="zh-CN" w:bidi="hi-IN"/>
        </w:rPr>
        <w:t>c</w:t>
      </w:r>
      <w:r w:rsidRPr="00365F79">
        <w:rPr>
          <w:rFonts w:ascii="Times New Roman" w:eastAsia="DejaVu Sans" w:hAnsi="Times New Roman"/>
          <w:b/>
          <w:iCs/>
          <w:sz w:val="26"/>
          <w:szCs w:val="26"/>
          <w:lang w:val="en" w:eastAsia="zh-CN" w:bidi="hi-IN"/>
        </w:rPr>
        <w:t xml:space="preserve"> Coupling</w:t>
      </w:r>
      <w:r w:rsidR="00C20438" w:rsidRPr="00365F79">
        <w:rPr>
          <w:rFonts w:ascii="Times New Roman" w:hAnsi="Times New Roman"/>
          <w:b/>
          <w:i/>
          <w:spacing w:val="-8"/>
          <w:sz w:val="22"/>
          <w:szCs w:val="22"/>
          <w:lang w:eastAsia="id-ID"/>
        </w:rPr>
        <w:t xml:space="preserve"> </w:t>
      </w:r>
    </w:p>
    <w:p w14:paraId="79F85919" w14:textId="109CAE7D" w:rsidR="00731D14" w:rsidRDefault="00A810FB" w:rsidP="009D6BBA">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r w:rsidRPr="00365F79">
        <w:rPr>
          <w:rFonts w:ascii="Times New Roman" w:eastAsia="DejaVu Sans" w:hAnsi="Times New Roman"/>
          <w:sz w:val="26"/>
          <w:szCs w:val="26"/>
          <w:lang w:val="en" w:eastAsia="zh-CN" w:bidi="hi-IN"/>
        </w:rPr>
        <w:t xml:space="preserve">The author mapped using 451 bibliometrics articles about </w:t>
      </w:r>
      <w:r w:rsidR="00F72933" w:rsidRPr="00365F79">
        <w:rPr>
          <w:rFonts w:ascii="Times New Roman" w:eastAsia="DejaVu Sans" w:hAnsi="Times New Roman"/>
          <w:sz w:val="26"/>
          <w:szCs w:val="26"/>
          <w:lang w:val="en" w:eastAsia="zh-CN" w:bidi="hi-IN"/>
        </w:rPr>
        <w:t xml:space="preserve">Islamic management </w:t>
      </w:r>
      <w:r w:rsidRPr="00365F79">
        <w:rPr>
          <w:rFonts w:ascii="Times New Roman" w:eastAsia="DejaVu Sans" w:hAnsi="Times New Roman"/>
          <w:sz w:val="26"/>
          <w:szCs w:val="26"/>
          <w:lang w:val="en" w:eastAsia="zh-CN" w:bidi="hi-IN"/>
        </w:rPr>
        <w:t xml:space="preserve">using </w:t>
      </w:r>
      <w:proofErr w:type="spellStart"/>
      <w:r w:rsidRPr="00365F79">
        <w:rPr>
          <w:rFonts w:ascii="Times New Roman" w:eastAsia="DejaVu Sans" w:hAnsi="Times New Roman"/>
          <w:sz w:val="26"/>
          <w:szCs w:val="26"/>
          <w:lang w:val="en" w:eastAsia="zh-CN" w:bidi="hi-IN"/>
        </w:rPr>
        <w:t>VOSviewer</w:t>
      </w:r>
      <w:proofErr w:type="spellEnd"/>
      <w:r w:rsidRPr="00365F79">
        <w:rPr>
          <w:rFonts w:ascii="Times New Roman" w:eastAsia="DejaVu Sans" w:hAnsi="Times New Roman"/>
          <w:sz w:val="26"/>
          <w:szCs w:val="26"/>
          <w:lang w:val="en" w:eastAsia="zh-CN" w:bidi="hi-IN"/>
        </w:rPr>
        <w:t xml:space="preserve"> software</w:t>
      </w:r>
      <w:r w:rsidR="00B004F1" w:rsidRPr="00365F79">
        <w:rPr>
          <w:rFonts w:ascii="Times New Roman" w:eastAsia="DejaVu Sans" w:hAnsi="Times New Roman"/>
          <w:sz w:val="26"/>
          <w:szCs w:val="26"/>
          <w:lang w:val="en" w:eastAsia="zh-CN" w:bidi="hi-IN"/>
        </w:rPr>
        <w:t xml:space="preserve"> (Figure 6)</w:t>
      </w:r>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proofErr w:type="spellStart"/>
      <w:r w:rsidRPr="00365F79">
        <w:rPr>
          <w:rFonts w:ascii="Times New Roman" w:eastAsia="DejaVu Sans" w:hAnsi="Times New Roman"/>
          <w:sz w:val="26"/>
          <w:szCs w:val="26"/>
          <w:lang w:val="en" w:eastAsia="zh-CN" w:bidi="hi-IN"/>
        </w:rPr>
        <w:t>VOSviewer</w:t>
      </w:r>
      <w:proofErr w:type="spellEnd"/>
      <w:r w:rsidRPr="00365F79">
        <w:rPr>
          <w:rFonts w:ascii="Times New Roman" w:eastAsia="DejaVu Sans" w:hAnsi="Times New Roman"/>
          <w:sz w:val="26"/>
          <w:szCs w:val="26"/>
          <w:lang w:val="en" w:eastAsia="zh-CN" w:bidi="hi-IN"/>
        </w:rPr>
        <w:t xml:space="preserve"> is an application used to apply mapping </w:t>
      </w:r>
      <w:r w:rsidR="00CE11C2" w:rsidRPr="00365F79">
        <w:rPr>
          <w:rFonts w:ascii="Times New Roman" w:eastAsia="DejaVu Sans" w:hAnsi="Times New Roman"/>
          <w:sz w:val="26"/>
          <w:szCs w:val="26"/>
          <w:lang w:val="en" w:eastAsia="zh-CN" w:bidi="hi-IN"/>
        </w:rPr>
        <w:t xml:space="preserve">and </w:t>
      </w:r>
      <w:r w:rsidRPr="00365F79">
        <w:rPr>
          <w:rFonts w:ascii="Times New Roman" w:eastAsia="DejaVu Sans" w:hAnsi="Times New Roman"/>
          <w:sz w:val="26"/>
          <w:szCs w:val="26"/>
          <w:lang w:val="en" w:eastAsia="zh-CN" w:bidi="hi-IN"/>
        </w:rPr>
        <w:t>clusters in visualizations in images</w:t>
      </w:r>
      <w:r w:rsidR="00C54038" w:rsidRPr="00365F79">
        <w:rPr>
          <w:rFonts w:ascii="Times New Roman" w:eastAsia="DejaVu Sans" w:hAnsi="Times New Roman"/>
          <w:sz w:val="26"/>
          <w:szCs w:val="26"/>
          <w:lang w:eastAsia="zh-CN" w:bidi="hi-IN"/>
        </w:rPr>
        <w:t xml:space="preserve"> </w:t>
      </w:r>
      <w:r w:rsidR="004C3683" w:rsidRPr="00365F79">
        <w:rPr>
          <w:rStyle w:val="ab"/>
          <w:rFonts w:ascii="Times New Roman" w:eastAsia="DejaVu Sans" w:hAnsi="Times New Roman"/>
          <w:sz w:val="26"/>
          <w:szCs w:val="26"/>
          <w:lang w:eastAsia="zh-CN" w:bidi="hi-IN"/>
        </w:rPr>
        <w:fldChar w:fldCharType="begin" w:fldLock="1"/>
      </w:r>
      <w:r w:rsidR="00F04330" w:rsidRPr="00365F79">
        <w:rPr>
          <w:rFonts w:ascii="Times New Roman" w:eastAsia="DejaVu Sans" w:hAnsi="Times New Roman"/>
          <w:sz w:val="26"/>
          <w:szCs w:val="26"/>
          <w:lang w:eastAsia="zh-CN" w:bidi="hi-IN"/>
        </w:rPr>
        <w:instrText>ADDIN CSL_CITATION {"citationItems":[{"id":"ITEM-1","itemData":{"DOI":"10.1097/ypg.0000000000000325","ISSN":"0955-8829","PMID":"36302202","author":[{"dropping-particle":"","family":"Yadav","given":"Sabita","non-dropping-particle":"","parse-names":false,"suffix":""},{"dropping-particle":"","family":"Chhabra","given":"Ayushi","non-dropping-particle":"","parse-names":false,"suffix":""},{"dropping-particle":"","family":"Mahesh","given":"G.","non-dropping-particle":"","parse-names":false,"suffix":""}],"container-title":"Psychiatric Genetics","id":"ITEM-1","issue":"6","issued":{"date-parts":[["2022"]]},"page":"221-237","title":"Mapping, clustering, and analysis of research in psychiatric genomics","type":"article-journal","volume":"32"},"uris":["http://www.mendeley.com/documents/?uuid=78d5c034-f409-4df4-b0f8-9432ad307152"]}],"mendeley":{"formattedCitation":"(Yadav et al., 2022)","plainTextFormattedCitation":"(Yadav et al., 2022)","previouslyFormattedCitation":"(Yadav et al., 2022)"},"properties":{"noteIndex":0},"schema":"https://github.com/citation-style-language/schema/raw/master/csl-citation.json"}</w:instrText>
      </w:r>
      <w:r w:rsidR="004C3683" w:rsidRPr="00365F79">
        <w:rPr>
          <w:rStyle w:val="ab"/>
          <w:rFonts w:ascii="Times New Roman" w:eastAsia="DejaVu Sans" w:hAnsi="Times New Roman"/>
          <w:sz w:val="26"/>
          <w:szCs w:val="26"/>
          <w:lang w:eastAsia="zh-CN" w:bidi="hi-IN"/>
        </w:rPr>
        <w:fldChar w:fldCharType="separate"/>
      </w:r>
      <w:r w:rsidR="004C3683" w:rsidRPr="00365F79">
        <w:rPr>
          <w:rFonts w:ascii="Times New Roman" w:eastAsia="DejaVu Sans" w:hAnsi="Times New Roman"/>
          <w:bCs/>
          <w:noProof/>
          <w:sz w:val="26"/>
          <w:szCs w:val="26"/>
          <w:lang w:eastAsia="zh-CN" w:bidi="hi-IN"/>
        </w:rPr>
        <w:t>(Yadav et al., 2022)</w:t>
      </w:r>
      <w:r w:rsidR="004C3683" w:rsidRPr="00365F79">
        <w:rPr>
          <w:rStyle w:val="ab"/>
          <w:rFonts w:ascii="Times New Roman" w:eastAsia="DejaVu Sans" w:hAnsi="Times New Roman"/>
          <w:sz w:val="26"/>
          <w:szCs w:val="26"/>
          <w:lang w:eastAsia="zh-CN" w:bidi="hi-IN"/>
        </w:rPr>
        <w:fldChar w:fldCharType="end"/>
      </w:r>
      <w:r w:rsidR="00F35015">
        <w:rPr>
          <w:rFonts w:ascii="Times New Roman" w:eastAsia="DejaVu Sans" w:hAnsi="Times New Roman"/>
          <w:sz w:val="26"/>
          <w:szCs w:val="26"/>
          <w:lang w:eastAsia="zh-CN" w:bidi="hi-IN"/>
        </w:rPr>
        <w:t>.</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val="en" w:eastAsia="zh-CN" w:bidi="hi-IN"/>
        </w:rPr>
        <w:t xml:space="preserve">The author uses analysis with units of analysis with documents and methods by being a fractional analysis during analysis by combining </w:t>
      </w:r>
      <w:r w:rsidR="00C54038" w:rsidRPr="00365F79">
        <w:rPr>
          <w:rFonts w:ascii="Times New Roman" w:eastAsia="DejaVu Sans" w:hAnsi="Times New Roman"/>
          <w:sz w:val="26"/>
          <w:szCs w:val="26"/>
          <w:lang w:val="en" w:eastAsia="zh-CN" w:bidi="hi-IN"/>
        </w:rPr>
        <w:t>a Bibliography</w:t>
      </w:r>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setting author gives the setting in </w:t>
      </w:r>
      <w:r w:rsidR="00A041DC" w:rsidRPr="00365F79">
        <w:rPr>
          <w:rFonts w:ascii="Times New Roman" w:eastAsia="DejaVu Sans" w:hAnsi="Times New Roman"/>
          <w:sz w:val="26"/>
          <w:szCs w:val="26"/>
          <w:lang w:val="en" w:eastAsia="zh-CN" w:bidi="hi-IN"/>
        </w:rPr>
        <w:t>t</w:t>
      </w:r>
      <w:r w:rsidRPr="00365F79">
        <w:rPr>
          <w:rFonts w:ascii="Times New Roman" w:eastAsia="DejaVu Sans" w:hAnsi="Times New Roman"/>
          <w:sz w:val="26"/>
          <w:szCs w:val="26"/>
          <w:lang w:val="en" w:eastAsia="zh-CN" w:bidi="hi-IN"/>
        </w:rPr>
        <w:t>he minimum number of citation</w:t>
      </w:r>
      <w:r w:rsidR="00AD590E">
        <w:rPr>
          <w:rFonts w:ascii="Times New Roman" w:eastAsia="DejaVu Sans" w:hAnsi="Times New Roman"/>
          <w:sz w:val="26"/>
          <w:szCs w:val="26"/>
          <w:lang w:val="en" w:eastAsia="zh-CN" w:bidi="hi-IN"/>
        </w:rPr>
        <w:t>s</w:t>
      </w:r>
      <w:r w:rsidRPr="00365F79">
        <w:rPr>
          <w:rFonts w:ascii="Times New Roman" w:eastAsia="DejaVu Sans" w:hAnsi="Times New Roman"/>
          <w:sz w:val="26"/>
          <w:szCs w:val="26"/>
          <w:lang w:val="en" w:eastAsia="zh-CN" w:bidi="hi-IN"/>
        </w:rPr>
        <w:t xml:space="preserve"> for a paper becomes </w:t>
      </w:r>
      <w:r w:rsidR="00C54038" w:rsidRPr="00365F79">
        <w:rPr>
          <w:rFonts w:ascii="Times New Roman" w:eastAsia="DejaVu Sans" w:hAnsi="Times New Roman"/>
          <w:sz w:val="26"/>
          <w:szCs w:val="26"/>
          <w:lang w:val="en" w:eastAsia="zh-CN" w:bidi="hi-IN"/>
        </w:rPr>
        <w:t>ten</w:t>
      </w:r>
      <w:r w:rsidRPr="00365F79">
        <w:rPr>
          <w:rFonts w:ascii="Times New Roman" w:eastAsia="DejaVu Sans" w:hAnsi="Times New Roman"/>
          <w:sz w:val="26"/>
          <w:szCs w:val="26"/>
          <w:lang w:val="en" w:eastAsia="zh-CN" w:bidi="hi-IN"/>
        </w:rPr>
        <w:t xml:space="preserve"> sets and obtains 451 articles.</w:t>
      </w:r>
      <w:r w:rsidR="008130C0">
        <w:rPr>
          <w:rFonts w:ascii="Times New Roman" w:eastAsia="DejaVu Sans" w:hAnsi="Times New Roman"/>
          <w:sz w:val="26"/>
          <w:szCs w:val="26"/>
          <w:lang w:val="en" w:eastAsia="zh-CN" w:bidi="hi-IN"/>
        </w:rPr>
        <w:t xml:space="preserve"> </w:t>
      </w:r>
      <w:proofErr w:type="spellStart"/>
      <w:r w:rsidRPr="00365F79">
        <w:rPr>
          <w:rFonts w:ascii="Times New Roman" w:eastAsia="DejaVu Sans" w:hAnsi="Times New Roman"/>
          <w:sz w:val="26"/>
          <w:szCs w:val="26"/>
          <w:lang w:val="en" w:eastAsia="zh-CN" w:bidi="hi-IN"/>
        </w:rPr>
        <w:t>VOSviewer</w:t>
      </w:r>
      <w:proofErr w:type="spellEnd"/>
      <w:r w:rsidRPr="00365F79">
        <w:rPr>
          <w:rFonts w:ascii="Times New Roman" w:eastAsia="DejaVu Sans" w:hAnsi="Times New Roman"/>
          <w:sz w:val="26"/>
          <w:szCs w:val="26"/>
          <w:lang w:val="en" w:eastAsia="zh-CN" w:bidi="hi-IN"/>
        </w:rPr>
        <w:t xml:space="preserve"> also reads </w:t>
      </w:r>
      <w:r w:rsidRPr="008C13F6">
        <w:rPr>
          <w:rFonts w:ascii="Times New Roman" w:eastAsiaTheme="minorEastAsia" w:hAnsi="Times New Roman"/>
          <w:sz w:val="26"/>
          <w:szCs w:val="26"/>
        </w:rPr>
        <w:t>and</w:t>
      </w:r>
      <w:r w:rsidRPr="00365F79">
        <w:rPr>
          <w:rFonts w:ascii="Times New Roman" w:eastAsia="DejaVu Sans" w:hAnsi="Times New Roman"/>
          <w:sz w:val="26"/>
          <w:szCs w:val="26"/>
          <w:lang w:val="en" w:eastAsia="zh-CN" w:bidi="hi-IN"/>
        </w:rPr>
        <w:t xml:space="preserve"> visualizes images, </w:t>
      </w:r>
      <w:r w:rsidR="00AD590E">
        <w:rPr>
          <w:rFonts w:ascii="Times New Roman" w:eastAsia="DejaVu Sans" w:hAnsi="Times New Roman"/>
          <w:sz w:val="26"/>
          <w:szCs w:val="26"/>
          <w:lang w:val="en" w:eastAsia="zh-CN" w:bidi="hi-IN"/>
        </w:rPr>
        <w:t>as shown</w:t>
      </w:r>
      <w:r w:rsidR="00AD590E" w:rsidRPr="00365F79">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in </w:t>
      </w:r>
      <w:r w:rsidR="00D702A5" w:rsidRPr="00365F79">
        <w:rPr>
          <w:rFonts w:ascii="Times New Roman" w:eastAsia="DejaVu Sans" w:hAnsi="Times New Roman"/>
          <w:sz w:val="26"/>
          <w:szCs w:val="26"/>
          <w:lang w:val="en" w:eastAsia="zh-CN" w:bidi="hi-IN"/>
        </w:rPr>
        <w:t>Figure</w:t>
      </w:r>
      <w:r w:rsidRPr="00365F79">
        <w:rPr>
          <w:rFonts w:ascii="Times New Roman" w:eastAsia="DejaVu Sans" w:hAnsi="Times New Roman"/>
          <w:sz w:val="26"/>
          <w:szCs w:val="26"/>
          <w:lang w:val="en" w:eastAsia="zh-CN" w:bidi="hi-IN"/>
        </w:rPr>
        <w:t xml:space="preserve"> </w:t>
      </w:r>
      <w:r w:rsidR="00073EAB" w:rsidRPr="00365F79">
        <w:rPr>
          <w:rFonts w:ascii="Times New Roman" w:eastAsia="DejaVu Sans" w:hAnsi="Times New Roman"/>
          <w:sz w:val="26"/>
          <w:szCs w:val="26"/>
          <w:lang w:val="en" w:eastAsia="zh-CN" w:bidi="hi-IN"/>
        </w:rPr>
        <w:t>5</w:t>
      </w:r>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As well as can be identified with multiple "clusters</w:t>
      </w:r>
      <w:r w:rsidR="00C54038"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w:t>
      </w:r>
      <w:r w:rsidR="009E335B" w:rsidRPr="00365F79">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and there are 12 "Clusters</w:t>
      </w:r>
      <w:r w:rsidR="00C54038" w:rsidRPr="00365F79">
        <w:rPr>
          <w:rFonts w:ascii="Times New Roman" w:eastAsia="DejaVu Sans" w:hAnsi="Times New Roman"/>
          <w:sz w:val="26"/>
          <w:szCs w:val="26"/>
          <w:lang w:val="en" w:eastAsia="zh-CN" w:bidi="hi-IN"/>
        </w:rPr>
        <w:t>.</w:t>
      </w:r>
      <w:r w:rsidR="00AD590E">
        <w:rPr>
          <w:rFonts w:ascii="Times New Roman" w:eastAsia="DejaVu Sans" w:hAnsi="Times New Roman"/>
          <w:sz w:val="26"/>
          <w:szCs w:val="26"/>
          <w:lang w:val="en" w:eastAsia="zh-CN" w:bidi="hi-IN"/>
        </w:rPr>
        <w:t>"</w:t>
      </w:r>
      <w:r w:rsidR="00AD590E" w:rsidRPr="00365F79">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1 is denoted in red and has 47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2 has a dark green color with 45 items in it.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3 is a dark blue color with 36 items in it.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4 has a yellow color</w:t>
      </w:r>
      <w:r w:rsidR="009E335B"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and there are 35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5 with a color of 28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6</w:t>
      </w:r>
      <w:r w:rsidR="009E335B"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with a light blue color</w:t>
      </w:r>
      <w:r w:rsidR="009E335B"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has 26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7 in orange has 25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8</w:t>
      </w:r>
      <w:r w:rsidR="009E335B"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with a brown color</w:t>
      </w:r>
      <w:r w:rsidR="009E335B"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has 23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9 in pink has 22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10</w:t>
      </w:r>
      <w:r w:rsidR="009E335B"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with a light brown </w:t>
      </w:r>
      <w:proofErr w:type="spellStart"/>
      <w:proofErr w:type="gramStart"/>
      <w:r w:rsidR="00BF02D0" w:rsidRPr="00365F79">
        <w:rPr>
          <w:rFonts w:ascii="Times New Roman" w:eastAsia="DejaVu Sans" w:hAnsi="Times New Roman"/>
          <w:sz w:val="26"/>
          <w:szCs w:val="26"/>
          <w:lang w:val="en" w:eastAsia="zh-CN" w:bidi="hi-IN"/>
        </w:rPr>
        <w:t>color</w:t>
      </w:r>
      <w:r w:rsidR="009E335B"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r</w:t>
      </w:r>
      <w:proofErr w:type="spellEnd"/>
      <w:proofErr w:type="gramEnd"/>
      <w:r w:rsidRPr="00365F79">
        <w:rPr>
          <w:rFonts w:ascii="Times New Roman" w:eastAsia="DejaVu Sans" w:hAnsi="Times New Roman"/>
          <w:sz w:val="26"/>
          <w:szCs w:val="26"/>
          <w:lang w:val="en" w:eastAsia="zh-CN" w:bidi="hi-IN"/>
        </w:rPr>
        <w:t xml:space="preserve"> has 18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11 is light green with 17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Cluster 12 with cream color has 12 items.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After discussing the 12 clusters above, </w:t>
      </w:r>
      <w:r w:rsidRPr="008C13F6">
        <w:rPr>
          <w:rFonts w:ascii="Times New Roman" w:eastAsiaTheme="minorEastAsia" w:hAnsi="Times New Roman"/>
          <w:sz w:val="26"/>
          <w:szCs w:val="26"/>
        </w:rPr>
        <w:t>Islamic</w:t>
      </w:r>
      <w:r w:rsidRPr="00365F79">
        <w:rPr>
          <w:rFonts w:ascii="Times New Roman" w:eastAsia="DejaVu Sans" w:hAnsi="Times New Roman"/>
          <w:sz w:val="26"/>
          <w:szCs w:val="26"/>
          <w:lang w:val="en" w:eastAsia="zh-CN" w:bidi="hi-IN"/>
        </w:rPr>
        <w:t xml:space="preserve"> </w:t>
      </w:r>
      <w:r w:rsidR="009E335B" w:rsidRPr="00365F79">
        <w:rPr>
          <w:rFonts w:ascii="Times New Roman" w:eastAsia="DejaVu Sans" w:hAnsi="Times New Roman"/>
          <w:sz w:val="26"/>
          <w:szCs w:val="26"/>
          <w:lang w:val="en" w:eastAsia="zh-CN" w:bidi="hi-IN"/>
        </w:rPr>
        <w:t>Management</w:t>
      </w:r>
      <w:r w:rsidRPr="00365F79">
        <w:rPr>
          <w:rFonts w:ascii="Times New Roman" w:eastAsia="DejaVu Sans" w:hAnsi="Times New Roman"/>
          <w:sz w:val="26"/>
          <w:szCs w:val="26"/>
          <w:lang w:val="en" w:eastAsia="zh-CN" w:bidi="hi-IN"/>
        </w:rPr>
        <w:t xml:space="preserve"> consists of stability fiancé, </w:t>
      </w:r>
      <w:r w:rsidR="009E335B" w:rsidRPr="00365F79">
        <w:rPr>
          <w:rFonts w:ascii="Times New Roman" w:eastAsia="DejaVu Sans" w:hAnsi="Times New Roman"/>
          <w:sz w:val="26"/>
          <w:szCs w:val="26"/>
          <w:lang w:val="en" w:eastAsia="zh-CN" w:bidi="hi-IN"/>
        </w:rPr>
        <w:t>business</w:t>
      </w:r>
      <w:r w:rsidRPr="00365F79">
        <w:rPr>
          <w:rFonts w:ascii="Times New Roman" w:eastAsia="DejaVu Sans" w:hAnsi="Times New Roman"/>
          <w:sz w:val="26"/>
          <w:szCs w:val="26"/>
          <w:lang w:val="en" w:eastAsia="zh-CN" w:bidi="hi-IN"/>
        </w:rPr>
        <w:t xml:space="preserve"> ethics, Islamic finance, Islamic mode leadership, Islamist entrepreneurship and business, </w:t>
      </w:r>
      <w:r w:rsidR="00CC4188" w:rsidRPr="00365F79">
        <w:rPr>
          <w:rFonts w:ascii="Times New Roman" w:eastAsia="DejaVu Sans" w:hAnsi="Times New Roman"/>
          <w:sz w:val="26"/>
          <w:szCs w:val="26"/>
          <w:lang w:val="en" w:eastAsia="zh-CN" w:bidi="hi-IN"/>
        </w:rPr>
        <w:t>Islamic</w:t>
      </w:r>
      <w:r w:rsidRPr="00365F79">
        <w:rPr>
          <w:rFonts w:ascii="Times New Roman" w:eastAsia="DejaVu Sans" w:hAnsi="Times New Roman"/>
          <w:sz w:val="26"/>
          <w:szCs w:val="26"/>
          <w:lang w:val="en" w:eastAsia="zh-CN" w:bidi="hi-IN"/>
        </w:rPr>
        <w:t xml:space="preserve"> branding, attitude management</w:t>
      </w:r>
      <w:r w:rsidR="00CC4188"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and behavior.</w:t>
      </w:r>
    </w:p>
    <w:p w14:paraId="5E1A0A8F" w14:textId="77777777" w:rsidR="009D6BBA" w:rsidRPr="00365F79" w:rsidRDefault="009D6BBA" w:rsidP="009D6BBA">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p>
    <w:p w14:paraId="049C6970" w14:textId="367CBC9C" w:rsidR="009D6BBA" w:rsidRPr="00365F79" w:rsidRDefault="009D6BBA" w:rsidP="009D6BBA">
      <w:pPr>
        <w:tabs>
          <w:tab w:val="left" w:pos="450"/>
          <w:tab w:val="left" w:pos="720"/>
          <w:tab w:val="left" w:pos="810"/>
        </w:tabs>
        <w:spacing w:line="300" w:lineRule="auto"/>
        <w:rPr>
          <w:rFonts w:ascii="Times New Roman" w:eastAsia="Calibri" w:hAnsi="Times New Roman"/>
          <w:bCs/>
          <w:i/>
          <w:iCs/>
          <w:sz w:val="26"/>
          <w:szCs w:val="26"/>
        </w:rPr>
      </w:pPr>
      <w:r w:rsidRPr="00365F79">
        <w:rPr>
          <w:rFonts w:ascii="Times New Roman" w:eastAsia="Calibri" w:hAnsi="Times New Roman"/>
          <w:b/>
          <w:bCs/>
          <w:iCs/>
          <w:sz w:val="26"/>
          <w:szCs w:val="26"/>
        </w:rPr>
        <w:t xml:space="preserve">Figure </w:t>
      </w:r>
      <w:proofErr w:type="gramStart"/>
      <w:r w:rsidRPr="00365F79">
        <w:rPr>
          <w:rFonts w:ascii="Times New Roman" w:eastAsia="Calibri" w:hAnsi="Times New Roman"/>
          <w:b/>
          <w:bCs/>
          <w:iCs/>
          <w:sz w:val="26"/>
          <w:szCs w:val="26"/>
        </w:rPr>
        <w:t>6</w:t>
      </w:r>
      <w:r w:rsidRPr="00365F79">
        <w:rPr>
          <w:rFonts w:ascii="Times New Roman" w:eastAsia="Calibri" w:hAnsi="Times New Roman"/>
          <w:b/>
          <w:sz w:val="26"/>
          <w:szCs w:val="26"/>
        </w:rPr>
        <w:t xml:space="preserve"> </w:t>
      </w:r>
      <w:r>
        <w:rPr>
          <w:rFonts w:ascii="Times New Roman" w:eastAsia="Calibri" w:hAnsi="Times New Roman"/>
          <w:b/>
          <w:sz w:val="26"/>
          <w:szCs w:val="26"/>
        </w:rPr>
        <w:t xml:space="preserve"> </w:t>
      </w:r>
      <w:r w:rsidRPr="009D6BBA">
        <w:rPr>
          <w:rFonts w:ascii="Times New Roman" w:eastAsia="Calibri" w:hAnsi="Times New Roman"/>
          <w:bCs/>
          <w:i/>
          <w:iCs/>
          <w:sz w:val="26"/>
          <w:szCs w:val="26"/>
        </w:rPr>
        <w:t>Bibliographic</w:t>
      </w:r>
      <w:proofErr w:type="gramEnd"/>
      <w:r w:rsidRPr="009D6BBA">
        <w:rPr>
          <w:rFonts w:ascii="Times New Roman" w:eastAsia="Calibri" w:hAnsi="Times New Roman"/>
          <w:bCs/>
          <w:i/>
          <w:iCs/>
          <w:sz w:val="26"/>
          <w:szCs w:val="26"/>
        </w:rPr>
        <w:t xml:space="preserve"> Coupling</w:t>
      </w:r>
    </w:p>
    <w:p w14:paraId="477F0107" w14:textId="77777777" w:rsidR="00731D14" w:rsidRPr="00365F79" w:rsidRDefault="00A810FB" w:rsidP="00731D14">
      <w:pPr>
        <w:tabs>
          <w:tab w:val="left" w:pos="450"/>
          <w:tab w:val="left" w:pos="720"/>
          <w:tab w:val="left" w:pos="810"/>
        </w:tabs>
        <w:spacing w:line="300" w:lineRule="auto"/>
        <w:jc w:val="both"/>
        <w:rPr>
          <w:rFonts w:ascii="Times New Roman" w:eastAsia="DejaVu Sans" w:hAnsi="Times New Roman"/>
          <w:sz w:val="26"/>
          <w:szCs w:val="26"/>
          <w:lang w:eastAsia="zh-CN" w:bidi="hi-IN"/>
        </w:rPr>
      </w:pPr>
      <w:r w:rsidRPr="00365F79">
        <w:rPr>
          <w:rFonts w:asciiTheme="majorBidi" w:hAnsiTheme="majorBidi" w:cstheme="majorBidi"/>
          <w:noProof/>
          <w:lang w:eastAsia="zh-TW"/>
        </w:rPr>
        <w:drawing>
          <wp:inline distT="0" distB="0" distL="0" distR="0" wp14:anchorId="77220018" wp14:editId="513D3788">
            <wp:extent cx="5943600" cy="2482656"/>
            <wp:effectExtent l="0" t="0" r="0" b="0"/>
            <wp:docPr id="28" name="image7.png"/>
            <wp:cNvGraphicFramePr/>
            <a:graphic xmlns:a="http://schemas.openxmlformats.org/drawingml/2006/main">
              <a:graphicData uri="http://schemas.openxmlformats.org/drawingml/2006/picture">
                <pic:pic xmlns:pic="http://schemas.openxmlformats.org/drawingml/2006/picture">
                  <pic:nvPicPr>
                    <pic:cNvPr id="28" name="image7.png"/>
                    <pic:cNvPicPr/>
                  </pic:nvPicPr>
                  <pic:blipFill rotWithShape="1">
                    <a:blip r:embed="rId15"/>
                    <a:srcRect t="15283"/>
                    <a:stretch/>
                  </pic:blipFill>
                  <pic:spPr bwMode="auto">
                    <a:xfrm>
                      <a:off x="0" y="0"/>
                      <a:ext cx="5943600" cy="2482656"/>
                    </a:xfrm>
                    <a:prstGeom prst="rect">
                      <a:avLst/>
                    </a:prstGeom>
                    <a:ln>
                      <a:noFill/>
                    </a:ln>
                    <a:extLst>
                      <a:ext uri="{53640926-AAD7-44D8-BBD7-CCE9431645EC}">
                        <a14:shadowObscured xmlns:a14="http://schemas.microsoft.com/office/drawing/2010/main"/>
                      </a:ext>
                    </a:extLst>
                  </pic:spPr>
                </pic:pic>
              </a:graphicData>
            </a:graphic>
          </wp:inline>
        </w:drawing>
      </w:r>
    </w:p>
    <w:p w14:paraId="2561D108" w14:textId="77777777" w:rsidR="00073EAB" w:rsidRPr="00365F79" w:rsidRDefault="00073EAB" w:rsidP="00731D14">
      <w:pPr>
        <w:tabs>
          <w:tab w:val="left" w:pos="450"/>
          <w:tab w:val="left" w:pos="720"/>
          <w:tab w:val="left" w:pos="810"/>
        </w:tabs>
        <w:spacing w:line="300" w:lineRule="auto"/>
        <w:jc w:val="both"/>
        <w:rPr>
          <w:rFonts w:ascii="Times New Roman" w:eastAsia="DejaVu Sans" w:hAnsi="Times New Roman"/>
          <w:sz w:val="26"/>
          <w:szCs w:val="26"/>
          <w:lang w:eastAsia="zh-CN" w:bidi="hi-IN"/>
        </w:rPr>
      </w:pPr>
    </w:p>
    <w:p w14:paraId="349CF8D9" w14:textId="75FD04EE" w:rsidR="00A91AAF" w:rsidRPr="00365F79" w:rsidRDefault="00A810FB" w:rsidP="008C13F6">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365F79">
        <w:rPr>
          <w:rFonts w:ascii="Times New Roman" w:eastAsia="DejaVu Sans" w:hAnsi="Times New Roman"/>
          <w:sz w:val="26"/>
          <w:szCs w:val="26"/>
          <w:lang w:eastAsia="zh-CN" w:bidi="hi-IN"/>
        </w:rPr>
        <w:t>The document "</w:t>
      </w:r>
      <w:proofErr w:type="spellStart"/>
      <w:r w:rsidRPr="00365F79">
        <w:rPr>
          <w:rFonts w:ascii="Times New Roman" w:eastAsia="DejaVu Sans" w:hAnsi="Times New Roman"/>
          <w:sz w:val="26"/>
          <w:szCs w:val="26"/>
          <w:lang w:eastAsia="zh-CN" w:bidi="hi-IN"/>
        </w:rPr>
        <w:t>Mirhedayati</w:t>
      </w:r>
      <w:proofErr w:type="spellEnd"/>
      <w:r w:rsidRPr="00365F79">
        <w:rPr>
          <w:rFonts w:ascii="Times New Roman" w:eastAsia="DejaVu Sans" w:hAnsi="Times New Roman"/>
          <w:sz w:val="26"/>
          <w:szCs w:val="26"/>
          <w:lang w:eastAsia="zh-CN" w:bidi="hi-IN"/>
        </w:rPr>
        <w:t xml:space="preserve"> A.-S. (2021)" has the most citations, 11.</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However, "</w:t>
      </w:r>
      <w:proofErr w:type="spellStart"/>
      <w:r w:rsidRPr="00365F79">
        <w:rPr>
          <w:rFonts w:ascii="Times New Roman" w:eastAsia="DejaVu Sans" w:hAnsi="Times New Roman"/>
          <w:sz w:val="26"/>
          <w:szCs w:val="26"/>
          <w:lang w:eastAsia="zh-CN" w:bidi="hi-IN"/>
        </w:rPr>
        <w:t>Gümüşay</w:t>
      </w:r>
      <w:proofErr w:type="spellEnd"/>
      <w:r w:rsidRPr="00365F79">
        <w:rPr>
          <w:rFonts w:ascii="Times New Roman" w:eastAsia="DejaVu Sans" w:hAnsi="Times New Roman"/>
          <w:sz w:val="26"/>
          <w:szCs w:val="26"/>
          <w:lang w:eastAsia="zh-CN" w:bidi="hi-IN"/>
        </w:rPr>
        <w:t xml:space="preserve"> A.A. (2020)" has the greatest total link strength 71.</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 xml:space="preserve">This collection has several uncited papers, </w:t>
      </w:r>
      <w:r w:rsidRPr="008C13F6">
        <w:rPr>
          <w:rFonts w:ascii="Times New Roman" w:eastAsiaTheme="minorEastAsia" w:hAnsi="Times New Roman"/>
          <w:sz w:val="26"/>
          <w:szCs w:val="26"/>
        </w:rPr>
        <w:t>indicating</w:t>
      </w:r>
      <w:r w:rsidRPr="00365F79">
        <w:rPr>
          <w:rFonts w:ascii="Times New Roman" w:eastAsia="DejaVu Sans" w:hAnsi="Times New Roman"/>
          <w:sz w:val="26"/>
          <w:szCs w:val="26"/>
          <w:lang w:eastAsia="zh-CN" w:bidi="hi-IN"/>
        </w:rPr>
        <w:t xml:space="preserve"> a lack of references.</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Despite being rarely cited, certain documents have high overall link strength, showing strong citation linkages.</w:t>
      </w:r>
      <w:r w:rsidR="008130C0">
        <w:rPr>
          <w:rFonts w:ascii="Times New Roman" w:eastAsia="DejaVu Sans" w:hAnsi="Times New Roman"/>
          <w:sz w:val="26"/>
          <w:szCs w:val="26"/>
          <w:lang w:eastAsia="zh-CN" w:bidi="hi-IN"/>
        </w:rPr>
        <w:t xml:space="preserve"> </w:t>
      </w:r>
      <w:r w:rsidRPr="00365F79">
        <w:rPr>
          <w:rFonts w:ascii="Times New Roman" w:eastAsia="DejaVu Sans" w:hAnsi="Times New Roman"/>
          <w:sz w:val="26"/>
          <w:szCs w:val="26"/>
          <w:lang w:eastAsia="zh-CN" w:bidi="hi-IN"/>
        </w:rPr>
        <w:t>However, some documents contain many citations but low total link strength, indicating frequent citations without solid interconnections.</w:t>
      </w:r>
    </w:p>
    <w:p w14:paraId="0503679D" w14:textId="77777777" w:rsidR="00073EAB" w:rsidRPr="00365F79" w:rsidRDefault="00073EAB" w:rsidP="00073EAB">
      <w:pPr>
        <w:tabs>
          <w:tab w:val="left" w:pos="450"/>
          <w:tab w:val="left" w:pos="720"/>
          <w:tab w:val="left" w:pos="810"/>
        </w:tabs>
        <w:spacing w:line="300" w:lineRule="auto"/>
        <w:ind w:firstLine="567"/>
        <w:jc w:val="both"/>
        <w:rPr>
          <w:rFonts w:ascii="Times New Roman" w:eastAsia="DejaVu Sans" w:hAnsi="Times New Roman"/>
          <w:sz w:val="26"/>
          <w:szCs w:val="26"/>
          <w:lang w:eastAsia="zh-CN" w:bidi="hi-IN"/>
        </w:rPr>
      </w:pPr>
    </w:p>
    <w:p w14:paraId="6EAAB026" w14:textId="77777777" w:rsidR="00C20438" w:rsidRPr="00365F79" w:rsidRDefault="00A810FB" w:rsidP="00C20438">
      <w:pPr>
        <w:tabs>
          <w:tab w:val="left" w:pos="450"/>
          <w:tab w:val="left" w:pos="720"/>
          <w:tab w:val="left" w:pos="810"/>
        </w:tabs>
        <w:spacing w:line="300" w:lineRule="auto"/>
        <w:jc w:val="both"/>
        <w:rPr>
          <w:rFonts w:ascii="Times New Roman" w:eastAsia="DejaVu Sans" w:hAnsi="Times New Roman"/>
          <w:b/>
          <w:i/>
          <w:sz w:val="26"/>
          <w:szCs w:val="26"/>
          <w:lang w:eastAsia="zh-CN" w:bidi="hi-IN"/>
        </w:rPr>
      </w:pPr>
      <w:r w:rsidRPr="00365F79">
        <w:rPr>
          <w:rFonts w:ascii="Times New Roman" w:eastAsia="DejaVu Sans" w:hAnsi="Times New Roman"/>
          <w:b/>
          <w:sz w:val="26"/>
          <w:szCs w:val="26"/>
          <w:lang w:eastAsia="zh-CN" w:bidi="hi-IN"/>
        </w:rPr>
        <w:t>Co</w:t>
      </w:r>
      <w:r w:rsidR="00C10896" w:rsidRPr="00365F79">
        <w:rPr>
          <w:rFonts w:ascii="Times New Roman" w:eastAsia="DejaVu Sans" w:hAnsi="Times New Roman"/>
          <w:b/>
          <w:sz w:val="26"/>
          <w:szCs w:val="26"/>
          <w:lang w:eastAsia="zh-CN" w:bidi="hi-IN"/>
        </w:rPr>
        <w:t xml:space="preserve">-Citation </w:t>
      </w:r>
    </w:p>
    <w:p w14:paraId="253491E6" w14:textId="70CE11FD" w:rsidR="00C20438" w:rsidRDefault="00A810FB" w:rsidP="00C20438">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r w:rsidRPr="00365F79">
        <w:rPr>
          <w:rFonts w:ascii="Times New Roman" w:eastAsia="DejaVu Sans" w:hAnsi="Times New Roman"/>
          <w:sz w:val="26"/>
          <w:szCs w:val="26"/>
          <w:lang w:val="en" w:eastAsia="zh-CN" w:bidi="hi-IN"/>
        </w:rPr>
        <w:t xml:space="preserve">The next step is to visualize the </w:t>
      </w:r>
      <w:r w:rsidR="00CC4188" w:rsidRPr="00365F79">
        <w:rPr>
          <w:rFonts w:ascii="Times New Roman" w:eastAsia="DejaVu Sans" w:hAnsi="Times New Roman"/>
          <w:sz w:val="26"/>
          <w:szCs w:val="26"/>
          <w:lang w:val="en" w:eastAsia="zh-CN" w:bidi="hi-IN"/>
        </w:rPr>
        <w:t>journals</w:t>
      </w:r>
      <w:r w:rsidR="00AD590E">
        <w:rPr>
          <w:rFonts w:ascii="Times New Roman" w:eastAsia="DejaVu Sans" w:hAnsi="Times New Roman"/>
          <w:sz w:val="26"/>
          <w:szCs w:val="26"/>
          <w:lang w:val="en" w:eastAsia="zh-CN" w:bidi="hi-IN"/>
        </w:rPr>
        <w:t xml:space="preserve"> that are interrelated with Islamic m</w:t>
      </w:r>
      <w:r w:rsidRPr="00365F79">
        <w:rPr>
          <w:rFonts w:ascii="Times New Roman" w:eastAsia="DejaVu Sans" w:hAnsi="Times New Roman"/>
          <w:sz w:val="26"/>
          <w:szCs w:val="26"/>
          <w:lang w:val="en" w:eastAsia="zh-CN" w:bidi="hi-IN"/>
        </w:rPr>
        <w:t>anagement.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We can see it in </w:t>
      </w:r>
      <w:r w:rsidR="00D702A5" w:rsidRPr="00365F79">
        <w:rPr>
          <w:rFonts w:ascii="Times New Roman" w:eastAsia="DejaVu Sans" w:hAnsi="Times New Roman"/>
          <w:sz w:val="26"/>
          <w:szCs w:val="26"/>
          <w:lang w:val="en" w:eastAsia="zh-CN" w:bidi="hi-IN"/>
        </w:rPr>
        <w:t>Figure</w:t>
      </w:r>
      <w:r w:rsidRPr="00365F79">
        <w:rPr>
          <w:rFonts w:ascii="Times New Roman" w:eastAsia="DejaVu Sans" w:hAnsi="Times New Roman"/>
          <w:sz w:val="26"/>
          <w:szCs w:val="26"/>
          <w:lang w:val="en" w:eastAsia="zh-CN" w:bidi="hi-IN"/>
        </w:rPr>
        <w:t xml:space="preserve"> 7.</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The author set the minimum citation limit to 45, got 152 articles</w:t>
      </w:r>
      <w:r w:rsidR="00BF02D0"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and obtained five clusters.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five clusters are </w:t>
      </w:r>
      <w:r w:rsidR="00CC4188" w:rsidRPr="00365F79">
        <w:rPr>
          <w:rFonts w:ascii="Times New Roman" w:eastAsia="DejaVu Sans" w:hAnsi="Times New Roman"/>
          <w:sz w:val="26"/>
          <w:szCs w:val="26"/>
          <w:lang w:val="en" w:eastAsia="zh-CN" w:bidi="hi-IN"/>
        </w:rPr>
        <w:t>generally related to Islamic management</w:t>
      </w:r>
      <w:r w:rsidRPr="00365F79">
        <w:rPr>
          <w:rFonts w:ascii="Times New Roman" w:eastAsia="DejaVu Sans" w:hAnsi="Times New Roman"/>
          <w:sz w:val="26"/>
          <w:szCs w:val="26"/>
          <w:lang w:val="en" w:eastAsia="zh-CN" w:bidi="hi-IN"/>
        </w:rPr>
        <w:t>, so these links can still be explored in more detail.</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The journals above also have a substantial relationship</w:t>
      </w:r>
      <w:r w:rsidR="00AD590E">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each quote from a different </w:t>
      </w:r>
      <w:r w:rsidR="00F72933" w:rsidRPr="00365F79">
        <w:rPr>
          <w:rFonts w:ascii="Times New Roman" w:eastAsia="DejaVu Sans" w:hAnsi="Times New Roman"/>
          <w:sz w:val="26"/>
          <w:szCs w:val="26"/>
          <w:lang w:val="en" w:eastAsia="zh-CN" w:bidi="hi-IN"/>
        </w:rPr>
        <w:t xml:space="preserve">Islamic management </w:t>
      </w:r>
      <w:r w:rsidRPr="00365F79">
        <w:rPr>
          <w:rFonts w:ascii="Times New Roman" w:eastAsia="DejaVu Sans" w:hAnsi="Times New Roman"/>
          <w:sz w:val="26"/>
          <w:szCs w:val="26"/>
          <w:lang w:val="en" w:eastAsia="zh-CN" w:bidi="hi-IN"/>
        </w:rPr>
        <w:t xml:space="preserve">topic is quoted from journals visualized using </w:t>
      </w:r>
      <w:proofErr w:type="spellStart"/>
      <w:r w:rsidRPr="00365F79">
        <w:rPr>
          <w:rFonts w:ascii="Times New Roman" w:eastAsia="DejaVu Sans" w:hAnsi="Times New Roman"/>
          <w:sz w:val="26"/>
          <w:szCs w:val="26"/>
          <w:lang w:val="en" w:eastAsia="zh-CN" w:bidi="hi-IN"/>
        </w:rPr>
        <w:t>VOSviewer</w:t>
      </w:r>
      <w:proofErr w:type="spellEnd"/>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result is that every journal </w:t>
      </w:r>
      <w:r w:rsidR="00CC4188" w:rsidRPr="00365F79">
        <w:rPr>
          <w:rFonts w:ascii="Times New Roman" w:eastAsia="DejaVu Sans" w:hAnsi="Times New Roman"/>
          <w:sz w:val="26"/>
          <w:szCs w:val="26"/>
          <w:lang w:val="en" w:eastAsia="zh-CN" w:bidi="hi-IN"/>
        </w:rPr>
        <w:t>with a relationship is a journal from the same cluster, is relevant to each other</w:t>
      </w:r>
      <w:r w:rsidR="00AD590E">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and has a close relationship with Islamic Management.</w:t>
      </w:r>
    </w:p>
    <w:p w14:paraId="1EFF1C7C" w14:textId="77777777" w:rsidR="00E74F74" w:rsidRDefault="00E74F74" w:rsidP="00E74F74">
      <w:pPr>
        <w:tabs>
          <w:tab w:val="left" w:pos="450"/>
          <w:tab w:val="left" w:pos="720"/>
          <w:tab w:val="left" w:pos="810"/>
        </w:tabs>
        <w:spacing w:line="300" w:lineRule="auto"/>
        <w:rPr>
          <w:rFonts w:ascii="Times New Roman" w:eastAsia="Calibri" w:hAnsi="Times New Roman"/>
          <w:b/>
          <w:bCs/>
          <w:iCs/>
          <w:color w:val="FF0000"/>
          <w:sz w:val="26"/>
          <w:szCs w:val="26"/>
        </w:rPr>
      </w:pPr>
    </w:p>
    <w:p w14:paraId="5BDC66A7" w14:textId="669396D4" w:rsidR="00E74F74" w:rsidRPr="00AB5CA6" w:rsidRDefault="00E74F74" w:rsidP="00E74F74">
      <w:pPr>
        <w:tabs>
          <w:tab w:val="left" w:pos="450"/>
          <w:tab w:val="left" w:pos="720"/>
          <w:tab w:val="left" w:pos="810"/>
        </w:tabs>
        <w:spacing w:line="300" w:lineRule="auto"/>
        <w:rPr>
          <w:rFonts w:ascii="Times New Roman" w:eastAsia="Calibri" w:hAnsi="Times New Roman"/>
          <w:bCs/>
          <w:iCs/>
          <w:sz w:val="26"/>
          <w:szCs w:val="26"/>
        </w:rPr>
      </w:pPr>
      <w:r w:rsidRPr="00AB5CA6">
        <w:rPr>
          <w:rFonts w:ascii="Times New Roman" w:eastAsia="Calibri" w:hAnsi="Times New Roman"/>
          <w:b/>
          <w:bCs/>
          <w:iCs/>
          <w:sz w:val="26"/>
          <w:szCs w:val="26"/>
        </w:rPr>
        <w:t xml:space="preserve">Figure </w:t>
      </w:r>
      <w:proofErr w:type="gramStart"/>
      <w:r w:rsidRPr="00AB5CA6">
        <w:rPr>
          <w:rFonts w:ascii="Times New Roman" w:eastAsia="Calibri" w:hAnsi="Times New Roman"/>
          <w:b/>
          <w:bCs/>
          <w:iCs/>
          <w:sz w:val="26"/>
          <w:szCs w:val="26"/>
        </w:rPr>
        <w:t xml:space="preserve">7 </w:t>
      </w:r>
      <w:r w:rsidRPr="00AB5CA6">
        <w:rPr>
          <w:rFonts w:ascii="Times New Roman" w:eastAsia="Calibri" w:hAnsi="Times New Roman"/>
          <w:b/>
          <w:i/>
          <w:iCs/>
          <w:sz w:val="26"/>
          <w:szCs w:val="26"/>
        </w:rPr>
        <w:t xml:space="preserve"> </w:t>
      </w:r>
      <w:r w:rsidRPr="00AB5CA6">
        <w:rPr>
          <w:rFonts w:ascii="Times New Roman" w:eastAsia="Calibri" w:hAnsi="Times New Roman"/>
          <w:i/>
          <w:iCs/>
          <w:sz w:val="26"/>
          <w:szCs w:val="26"/>
        </w:rPr>
        <w:t>Co</w:t>
      </w:r>
      <w:proofErr w:type="gramEnd"/>
      <w:r w:rsidRPr="00AB5CA6">
        <w:rPr>
          <w:rFonts w:ascii="Times New Roman" w:eastAsia="Calibri" w:hAnsi="Times New Roman"/>
          <w:i/>
          <w:iCs/>
          <w:sz w:val="26"/>
          <w:szCs w:val="26"/>
        </w:rPr>
        <w:t>-citation</w:t>
      </w:r>
    </w:p>
    <w:p w14:paraId="315B0297" w14:textId="77777777" w:rsidR="00E74F74" w:rsidRPr="00365F79" w:rsidRDefault="00E74F74" w:rsidP="00E74F74">
      <w:pPr>
        <w:tabs>
          <w:tab w:val="left" w:pos="450"/>
          <w:tab w:val="left" w:pos="720"/>
          <w:tab w:val="left" w:pos="810"/>
        </w:tabs>
        <w:spacing w:line="300" w:lineRule="auto"/>
        <w:jc w:val="both"/>
        <w:rPr>
          <w:rFonts w:ascii="Times New Roman" w:eastAsia="DejaVu Sans" w:hAnsi="Times New Roman"/>
          <w:b/>
          <w:iCs/>
          <w:sz w:val="26"/>
          <w:szCs w:val="26"/>
          <w:lang w:eastAsia="zh-CN" w:bidi="hi-IN"/>
        </w:rPr>
      </w:pPr>
    </w:p>
    <w:p w14:paraId="6156403D" w14:textId="77777777" w:rsidR="00E74F74" w:rsidRPr="00365F79" w:rsidRDefault="00E74F74" w:rsidP="00C20438">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p>
    <w:p w14:paraId="6CCDF433" w14:textId="77777777" w:rsidR="00C20438" w:rsidRPr="00365F79" w:rsidRDefault="00A810FB" w:rsidP="00C20438">
      <w:pPr>
        <w:tabs>
          <w:tab w:val="left" w:pos="450"/>
          <w:tab w:val="left" w:pos="720"/>
          <w:tab w:val="left" w:pos="810"/>
        </w:tabs>
        <w:spacing w:line="300" w:lineRule="auto"/>
        <w:ind w:firstLineChars="200" w:firstLine="480"/>
        <w:jc w:val="both"/>
        <w:rPr>
          <w:rFonts w:ascii="Times New Roman" w:eastAsia="DejaVu Sans" w:hAnsi="Times New Roman"/>
          <w:sz w:val="26"/>
          <w:szCs w:val="26"/>
          <w:lang w:eastAsia="zh-CN" w:bidi="hi-IN"/>
        </w:rPr>
      </w:pPr>
      <w:r w:rsidRPr="00365F79">
        <w:rPr>
          <w:rFonts w:asciiTheme="majorBidi" w:hAnsiTheme="majorBidi" w:cstheme="majorBidi"/>
          <w:noProof/>
          <w:lang w:eastAsia="zh-TW"/>
        </w:rPr>
        <w:drawing>
          <wp:inline distT="0" distB="0" distL="0" distR="0" wp14:anchorId="0B25DFBA" wp14:editId="47048B8E">
            <wp:extent cx="5016863" cy="2669486"/>
            <wp:effectExtent l="0" t="0" r="0" b="0"/>
            <wp:docPr id="31" name="image3.png"/>
            <wp:cNvGraphicFramePr/>
            <a:graphic xmlns:a="http://schemas.openxmlformats.org/drawingml/2006/main">
              <a:graphicData uri="http://schemas.openxmlformats.org/drawingml/2006/picture">
                <pic:pic xmlns:pic="http://schemas.openxmlformats.org/drawingml/2006/picture">
                  <pic:nvPicPr>
                    <pic:cNvPr id="31" name="image3.png"/>
                    <pic:cNvPicPr/>
                  </pic:nvPicPr>
                  <pic:blipFill>
                    <a:blip r:embed="rId16"/>
                    <a:stretch>
                      <a:fillRect/>
                    </a:stretch>
                  </pic:blipFill>
                  <pic:spPr>
                    <a:xfrm>
                      <a:off x="0" y="0"/>
                      <a:ext cx="5016863" cy="2669486"/>
                    </a:xfrm>
                    <a:prstGeom prst="rect">
                      <a:avLst/>
                    </a:prstGeom>
                  </pic:spPr>
                </pic:pic>
              </a:graphicData>
            </a:graphic>
          </wp:inline>
        </w:drawing>
      </w:r>
    </w:p>
    <w:p w14:paraId="09549A33" w14:textId="77777777" w:rsidR="00C10896" w:rsidRPr="00365F79" w:rsidRDefault="00C10896" w:rsidP="00B21C9E">
      <w:pPr>
        <w:tabs>
          <w:tab w:val="left" w:pos="450"/>
          <w:tab w:val="left" w:pos="720"/>
          <w:tab w:val="left" w:pos="810"/>
        </w:tabs>
        <w:spacing w:line="300" w:lineRule="auto"/>
        <w:jc w:val="both"/>
        <w:rPr>
          <w:rFonts w:ascii="Times New Roman" w:eastAsia="DejaVu Sans" w:hAnsi="Times New Roman"/>
          <w:b/>
          <w:iCs/>
          <w:sz w:val="26"/>
          <w:szCs w:val="26"/>
          <w:lang w:eastAsia="zh-CN" w:bidi="hi-IN"/>
        </w:rPr>
      </w:pPr>
    </w:p>
    <w:p w14:paraId="0DAC3FBE" w14:textId="77777777" w:rsidR="00C20438" w:rsidRPr="00365F79" w:rsidRDefault="00A810FB" w:rsidP="00B21C9E">
      <w:pPr>
        <w:tabs>
          <w:tab w:val="left" w:pos="450"/>
          <w:tab w:val="left" w:pos="720"/>
          <w:tab w:val="left" w:pos="810"/>
        </w:tabs>
        <w:spacing w:line="300" w:lineRule="auto"/>
        <w:jc w:val="both"/>
        <w:rPr>
          <w:rFonts w:ascii="Times New Roman" w:eastAsia="DejaVu Sans" w:hAnsi="Times New Roman"/>
          <w:b/>
          <w:i/>
          <w:iCs/>
          <w:sz w:val="26"/>
          <w:szCs w:val="26"/>
          <w:lang w:eastAsia="zh-CN" w:bidi="hi-IN"/>
        </w:rPr>
      </w:pPr>
      <w:r w:rsidRPr="00365F79">
        <w:rPr>
          <w:rFonts w:ascii="Times New Roman" w:eastAsia="DejaVu Sans" w:hAnsi="Times New Roman"/>
          <w:b/>
          <w:iCs/>
          <w:sz w:val="26"/>
          <w:szCs w:val="26"/>
          <w:lang w:eastAsia="zh-CN" w:bidi="hi-IN"/>
        </w:rPr>
        <w:t>Co</w:t>
      </w:r>
      <w:r w:rsidR="00C10896" w:rsidRPr="00365F79">
        <w:rPr>
          <w:rFonts w:ascii="Times New Roman" w:eastAsia="DejaVu Sans" w:hAnsi="Times New Roman"/>
          <w:b/>
          <w:iCs/>
          <w:sz w:val="26"/>
          <w:szCs w:val="26"/>
          <w:lang w:eastAsia="zh-CN" w:bidi="hi-IN"/>
        </w:rPr>
        <w:t>-Authorship</w:t>
      </w:r>
      <w:r w:rsidR="00C10896" w:rsidRPr="00365F79">
        <w:rPr>
          <w:rFonts w:ascii="Times New Roman" w:hAnsi="Times New Roman"/>
          <w:b/>
          <w:i/>
          <w:spacing w:val="-8"/>
          <w:sz w:val="22"/>
          <w:szCs w:val="22"/>
          <w:lang w:val="en" w:eastAsia="id-ID"/>
        </w:rPr>
        <w:t xml:space="preserve"> </w:t>
      </w:r>
    </w:p>
    <w:p w14:paraId="24160BC1" w14:textId="2C950249" w:rsidR="00C20438" w:rsidRDefault="00A810FB" w:rsidP="00A735A3">
      <w:pPr>
        <w:tabs>
          <w:tab w:val="left" w:pos="450"/>
          <w:tab w:val="left" w:pos="720"/>
          <w:tab w:val="left" w:pos="810"/>
        </w:tabs>
        <w:spacing w:line="360" w:lineRule="exact"/>
        <w:ind w:firstLineChars="200" w:firstLine="520"/>
        <w:jc w:val="both"/>
        <w:rPr>
          <w:rFonts w:ascii="Times New Roman" w:eastAsia="DejaVu Sans" w:hAnsi="Times New Roman"/>
          <w:sz w:val="26"/>
          <w:szCs w:val="26"/>
          <w:lang w:val="en" w:eastAsia="zh-CN" w:bidi="hi-IN"/>
        </w:rPr>
      </w:pPr>
      <w:r w:rsidRPr="00365F79">
        <w:rPr>
          <w:rFonts w:ascii="Times New Roman" w:eastAsia="DejaVu Sans" w:hAnsi="Times New Roman"/>
          <w:sz w:val="26"/>
          <w:szCs w:val="26"/>
          <w:lang w:val="en" w:eastAsia="zh-CN" w:bidi="hi-IN"/>
        </w:rPr>
        <w:t xml:space="preserve">The author </w:t>
      </w:r>
      <w:r w:rsidR="00BF02D0" w:rsidRPr="00365F79">
        <w:rPr>
          <w:rFonts w:ascii="Times New Roman" w:eastAsia="DejaVu Sans" w:hAnsi="Times New Roman"/>
          <w:sz w:val="26"/>
          <w:szCs w:val="26"/>
          <w:lang w:val="en" w:eastAsia="zh-CN" w:bidi="hi-IN"/>
        </w:rPr>
        <w:t xml:space="preserve">uses the fractional counting method with the </w:t>
      </w:r>
      <w:proofErr w:type="spellStart"/>
      <w:r w:rsidR="00BF02D0" w:rsidRPr="00365F79">
        <w:rPr>
          <w:rFonts w:ascii="Times New Roman" w:eastAsia="DejaVu Sans" w:hAnsi="Times New Roman"/>
          <w:sz w:val="26"/>
          <w:szCs w:val="26"/>
          <w:lang w:val="en" w:eastAsia="zh-CN" w:bidi="hi-IN"/>
        </w:rPr>
        <w:t>VOSviewer</w:t>
      </w:r>
      <w:proofErr w:type="spellEnd"/>
      <w:r w:rsidR="00BF02D0" w:rsidRPr="00365F79">
        <w:rPr>
          <w:rFonts w:ascii="Times New Roman" w:eastAsia="DejaVu Sans" w:hAnsi="Times New Roman"/>
          <w:sz w:val="26"/>
          <w:szCs w:val="26"/>
          <w:lang w:val="en" w:eastAsia="zh-CN" w:bidi="hi-IN"/>
        </w:rPr>
        <w:t xml:space="preserve"> software to explore writers related to their work</w:t>
      </w:r>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goal is to find out how many authors are </w:t>
      </w:r>
      <w:r w:rsidR="000F5D3F" w:rsidRPr="00365F79">
        <w:rPr>
          <w:rFonts w:ascii="Times New Roman" w:eastAsia="DejaVu Sans" w:hAnsi="Times New Roman"/>
          <w:sz w:val="26"/>
          <w:szCs w:val="26"/>
          <w:lang w:val="en" w:eastAsia="zh-CN" w:bidi="hi-IN"/>
        </w:rPr>
        <w:lastRenderedPageBreak/>
        <w:t>intensively interrelated on this topic and</w:t>
      </w:r>
      <w:r w:rsidRPr="00365F79">
        <w:rPr>
          <w:rFonts w:ascii="Times New Roman" w:eastAsia="DejaVu Sans" w:hAnsi="Times New Roman"/>
          <w:sz w:val="26"/>
          <w:szCs w:val="26"/>
          <w:lang w:val="en" w:eastAsia="zh-CN" w:bidi="hi-IN"/>
        </w:rPr>
        <w:t xml:space="preserve"> outline visualizations from </w:t>
      </w:r>
      <w:proofErr w:type="spellStart"/>
      <w:r w:rsidRPr="00365F79">
        <w:rPr>
          <w:rFonts w:ascii="Times New Roman" w:eastAsia="DejaVu Sans" w:hAnsi="Times New Roman"/>
          <w:sz w:val="26"/>
          <w:szCs w:val="26"/>
          <w:lang w:val="en" w:eastAsia="zh-CN" w:bidi="hi-IN"/>
        </w:rPr>
        <w:t>VOSviewer</w:t>
      </w:r>
      <w:proofErr w:type="spellEnd"/>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author also explores the </w:t>
      </w:r>
      <w:r w:rsidR="00AD590E" w:rsidRPr="00365F79">
        <w:rPr>
          <w:rFonts w:ascii="Times New Roman" w:eastAsia="DejaVu Sans" w:hAnsi="Times New Roman"/>
          <w:sz w:val="26"/>
          <w:szCs w:val="26"/>
          <w:lang w:val="en" w:eastAsia="zh-CN" w:bidi="hi-IN"/>
        </w:rPr>
        <w:t>writer</w:t>
      </w:r>
      <w:r w:rsidR="00AD590E">
        <w:rPr>
          <w:rFonts w:ascii="Times New Roman" w:eastAsia="DejaVu Sans" w:hAnsi="Times New Roman"/>
          <w:sz w:val="26"/>
          <w:szCs w:val="26"/>
          <w:lang w:val="en" w:eastAsia="zh-CN" w:bidi="hi-IN"/>
        </w:rPr>
        <w:t>'s</w:t>
      </w:r>
      <w:r w:rsidR="00AD590E" w:rsidRPr="00365F79">
        <w:rPr>
          <w:rFonts w:ascii="Times New Roman" w:eastAsia="DejaVu Sans" w:hAnsi="Times New Roman"/>
          <w:sz w:val="26"/>
          <w:szCs w:val="26"/>
          <w:lang w:val="en" w:eastAsia="zh-CN" w:bidi="hi-IN"/>
        </w:rPr>
        <w:t xml:space="preserve"> </w:t>
      </w:r>
      <w:r w:rsidRPr="008C13F6">
        <w:rPr>
          <w:rFonts w:ascii="Times New Roman" w:eastAsiaTheme="minorEastAsia" w:hAnsi="Times New Roman"/>
          <w:sz w:val="26"/>
          <w:szCs w:val="26"/>
        </w:rPr>
        <w:t>country</w:t>
      </w:r>
      <w:r w:rsidRPr="00365F79">
        <w:rPr>
          <w:rFonts w:ascii="Times New Roman" w:eastAsia="DejaVu Sans" w:hAnsi="Times New Roman"/>
          <w:sz w:val="26"/>
          <w:szCs w:val="26"/>
          <w:lang w:val="en" w:eastAsia="zh-CN" w:bidi="hi-IN"/>
        </w:rPr>
        <w:t xml:space="preserve"> of origin, as seen in </w:t>
      </w:r>
      <w:r w:rsidR="00D702A5" w:rsidRPr="00365F79">
        <w:rPr>
          <w:rFonts w:ascii="Times New Roman" w:eastAsia="DejaVu Sans" w:hAnsi="Times New Roman"/>
          <w:sz w:val="26"/>
          <w:szCs w:val="26"/>
          <w:lang w:val="en" w:eastAsia="zh-CN" w:bidi="hi-IN"/>
        </w:rPr>
        <w:t>Figure</w:t>
      </w:r>
      <w:r w:rsidR="00B21C9E" w:rsidRPr="00365F79">
        <w:rPr>
          <w:rFonts w:ascii="Times New Roman" w:eastAsia="DejaVu Sans" w:hAnsi="Times New Roman"/>
          <w:sz w:val="26"/>
          <w:szCs w:val="26"/>
          <w:lang w:val="en" w:eastAsia="zh-CN" w:bidi="hi-IN"/>
        </w:rPr>
        <w:t xml:space="preserve"> </w:t>
      </w:r>
      <w:r w:rsidR="00B004F1" w:rsidRPr="00365F79">
        <w:rPr>
          <w:rFonts w:ascii="Times New Roman" w:eastAsia="DejaVu Sans" w:hAnsi="Times New Roman"/>
          <w:sz w:val="26"/>
          <w:szCs w:val="26"/>
          <w:lang w:val="en" w:eastAsia="zh-CN" w:bidi="hi-IN"/>
        </w:rPr>
        <w:t>8</w:t>
      </w:r>
      <w:r w:rsidR="00B21C9E" w:rsidRPr="00365F79">
        <w:rPr>
          <w:rFonts w:ascii="Times New Roman" w:eastAsia="DejaVu Sans" w:hAnsi="Times New Roman"/>
          <w:sz w:val="26"/>
          <w:szCs w:val="26"/>
          <w:lang w:val="en" w:eastAsia="zh-CN" w:bidi="hi-IN"/>
        </w:rPr>
        <w:t>.</w:t>
      </w:r>
    </w:p>
    <w:p w14:paraId="065F319B" w14:textId="586AC4D6" w:rsidR="00AB5CA6" w:rsidRDefault="00AB5CA6" w:rsidP="00A735A3">
      <w:pPr>
        <w:spacing w:line="360" w:lineRule="exact"/>
        <w:rPr>
          <w:rFonts w:ascii="Times New Roman" w:eastAsia="Calibri" w:hAnsi="Times New Roman"/>
          <w:b/>
          <w:bCs/>
          <w:iCs/>
          <w:color w:val="FF0000"/>
          <w:sz w:val="26"/>
          <w:szCs w:val="26"/>
        </w:rPr>
      </w:pPr>
    </w:p>
    <w:p w14:paraId="7539AA23" w14:textId="75ED11C8" w:rsidR="008A0A73" w:rsidRPr="00A735A3" w:rsidRDefault="008A0A73" w:rsidP="00A735A3">
      <w:pPr>
        <w:tabs>
          <w:tab w:val="left" w:pos="450"/>
          <w:tab w:val="left" w:pos="720"/>
          <w:tab w:val="left" w:pos="810"/>
        </w:tabs>
        <w:spacing w:line="360" w:lineRule="exact"/>
        <w:rPr>
          <w:rFonts w:ascii="Times New Roman" w:eastAsia="DejaVu Sans" w:hAnsi="Times New Roman"/>
          <w:strike/>
          <w:sz w:val="26"/>
          <w:szCs w:val="26"/>
          <w:lang w:val="en" w:eastAsia="zh-CN" w:bidi="hi-IN"/>
        </w:rPr>
      </w:pPr>
      <w:r w:rsidRPr="00A735A3">
        <w:rPr>
          <w:rFonts w:ascii="Times New Roman" w:eastAsia="Calibri" w:hAnsi="Times New Roman"/>
          <w:b/>
          <w:bCs/>
          <w:iCs/>
          <w:sz w:val="26"/>
          <w:szCs w:val="26"/>
        </w:rPr>
        <w:t xml:space="preserve">Figure </w:t>
      </w:r>
      <w:proofErr w:type="gramStart"/>
      <w:r w:rsidRPr="00A735A3">
        <w:rPr>
          <w:rFonts w:ascii="Times New Roman" w:eastAsia="Calibri" w:hAnsi="Times New Roman"/>
          <w:b/>
          <w:bCs/>
          <w:iCs/>
          <w:sz w:val="26"/>
          <w:szCs w:val="26"/>
        </w:rPr>
        <w:t>8</w:t>
      </w:r>
      <w:r w:rsidRPr="00A735A3">
        <w:rPr>
          <w:rFonts w:ascii="Times New Roman" w:eastAsia="Calibri" w:hAnsi="Times New Roman"/>
          <w:b/>
          <w:iCs/>
          <w:sz w:val="26"/>
          <w:szCs w:val="26"/>
        </w:rPr>
        <w:t xml:space="preserve">  </w:t>
      </w:r>
      <w:r w:rsidRPr="00A735A3">
        <w:rPr>
          <w:rFonts w:ascii="Times New Roman" w:eastAsia="Calibri" w:hAnsi="Times New Roman"/>
          <w:bCs/>
          <w:i/>
          <w:iCs/>
          <w:sz w:val="26"/>
          <w:szCs w:val="26"/>
        </w:rPr>
        <w:t>Co</w:t>
      </w:r>
      <w:proofErr w:type="gramEnd"/>
      <w:r w:rsidRPr="00A735A3">
        <w:rPr>
          <w:rFonts w:ascii="Times New Roman" w:eastAsia="Calibri" w:hAnsi="Times New Roman"/>
          <w:bCs/>
          <w:i/>
          <w:iCs/>
          <w:sz w:val="26"/>
          <w:szCs w:val="26"/>
        </w:rPr>
        <w:t>-authorship by author</w:t>
      </w:r>
    </w:p>
    <w:p w14:paraId="7CCDB9A2" w14:textId="77777777" w:rsidR="00B21C9E" w:rsidRPr="00365F79" w:rsidRDefault="00A810FB" w:rsidP="00582A6A">
      <w:pPr>
        <w:tabs>
          <w:tab w:val="left" w:pos="450"/>
          <w:tab w:val="left" w:pos="720"/>
          <w:tab w:val="left" w:pos="810"/>
        </w:tabs>
        <w:spacing w:line="300" w:lineRule="auto"/>
        <w:ind w:firstLineChars="200" w:firstLine="480"/>
        <w:jc w:val="both"/>
        <w:rPr>
          <w:rFonts w:ascii="Times New Roman" w:eastAsia="DejaVu Sans" w:hAnsi="Times New Roman"/>
          <w:strike/>
          <w:sz w:val="26"/>
          <w:szCs w:val="26"/>
          <w:lang w:val="en" w:eastAsia="zh-CN" w:bidi="hi-IN"/>
        </w:rPr>
      </w:pPr>
      <w:r w:rsidRPr="00365F79">
        <w:rPr>
          <w:rFonts w:asciiTheme="majorBidi" w:hAnsiTheme="majorBidi" w:cstheme="majorBidi"/>
          <w:noProof/>
          <w:lang w:eastAsia="zh-TW"/>
        </w:rPr>
        <w:drawing>
          <wp:inline distT="0" distB="0" distL="0" distR="0" wp14:anchorId="146AAE24" wp14:editId="5BA74F9A">
            <wp:extent cx="5239909" cy="2902226"/>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7"/>
                    <a:stretch>
                      <a:fillRect/>
                    </a:stretch>
                  </pic:blipFill>
                  <pic:spPr>
                    <a:xfrm>
                      <a:off x="0" y="0"/>
                      <a:ext cx="5245414" cy="2905275"/>
                    </a:xfrm>
                    <a:prstGeom prst="rect">
                      <a:avLst/>
                    </a:prstGeom>
                  </pic:spPr>
                </pic:pic>
              </a:graphicData>
            </a:graphic>
          </wp:inline>
        </w:drawing>
      </w:r>
    </w:p>
    <w:p w14:paraId="684FDF09" w14:textId="77777777" w:rsidR="00B21C9E" w:rsidRPr="00365F79" w:rsidRDefault="00B21C9E" w:rsidP="00582A6A">
      <w:pPr>
        <w:tabs>
          <w:tab w:val="left" w:pos="450"/>
          <w:tab w:val="left" w:pos="720"/>
          <w:tab w:val="left" w:pos="810"/>
        </w:tabs>
        <w:spacing w:line="300" w:lineRule="auto"/>
        <w:ind w:firstLineChars="200" w:firstLine="520"/>
        <w:jc w:val="both"/>
        <w:rPr>
          <w:rFonts w:ascii="Times New Roman" w:eastAsia="DejaVu Sans" w:hAnsi="Times New Roman"/>
          <w:strike/>
          <w:sz w:val="26"/>
          <w:szCs w:val="26"/>
          <w:lang w:val="en" w:eastAsia="zh-CN" w:bidi="hi-IN"/>
        </w:rPr>
      </w:pPr>
    </w:p>
    <w:p w14:paraId="5B2C45B1" w14:textId="43FFAB37" w:rsidR="00582A6A" w:rsidRPr="00365F79" w:rsidRDefault="00A810FB" w:rsidP="00C20438">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r w:rsidRPr="00365F79">
        <w:rPr>
          <w:rFonts w:ascii="Times New Roman" w:eastAsia="DejaVu Sans" w:hAnsi="Times New Roman"/>
          <w:sz w:val="26"/>
          <w:szCs w:val="26"/>
          <w:lang w:val="en" w:eastAsia="zh-CN" w:bidi="hi-IN"/>
        </w:rPr>
        <w:t>Additionally, this text elucidates the interconnectedness of the authors' respective national backgrounds.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The subsequent component depicted in the diagram is the Series, which elucidates the presence of a sequential arrangement predicated on diverse clusters, whereby each hue inside the cluster holds a distinct significance.</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The initial cluster depicted in the Figure is denoted by the color red.</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It encompasses the names of writers such as Masih M, Ahmad R, and </w:t>
      </w:r>
      <w:proofErr w:type="spellStart"/>
      <w:r w:rsidRPr="00365F79">
        <w:rPr>
          <w:rFonts w:ascii="Times New Roman" w:eastAsia="DejaVu Sans" w:hAnsi="Times New Roman"/>
          <w:sz w:val="26"/>
          <w:szCs w:val="26"/>
          <w:lang w:val="en" w:eastAsia="zh-CN" w:bidi="hi-IN"/>
        </w:rPr>
        <w:t>Mirakhor</w:t>
      </w:r>
      <w:proofErr w:type="spellEnd"/>
      <w:r w:rsidRPr="00365F79">
        <w:rPr>
          <w:rFonts w:ascii="Times New Roman" w:eastAsia="DejaVu Sans" w:hAnsi="Times New Roman"/>
          <w:sz w:val="26"/>
          <w:szCs w:val="26"/>
          <w:lang w:val="en" w:eastAsia="zh-CN" w:bidi="hi-IN"/>
        </w:rPr>
        <w:t xml:space="preserve"> A. Within this cluster, three papers are generated.</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second </w:t>
      </w:r>
      <w:r w:rsidRPr="008C13F6">
        <w:rPr>
          <w:rFonts w:ascii="Times New Roman" w:eastAsiaTheme="minorEastAsia" w:hAnsi="Times New Roman"/>
          <w:sz w:val="26"/>
          <w:szCs w:val="26"/>
        </w:rPr>
        <w:t>cluster</w:t>
      </w:r>
      <w:r w:rsidRPr="00365F79">
        <w:rPr>
          <w:rFonts w:ascii="Times New Roman" w:eastAsia="DejaVu Sans" w:hAnsi="Times New Roman"/>
          <w:sz w:val="26"/>
          <w:szCs w:val="26"/>
          <w:lang w:val="en" w:eastAsia="zh-CN" w:bidi="hi-IN"/>
        </w:rPr>
        <w:t xml:space="preserve"> exhibits a green hue, indicating a relationship with the first cluster.</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This cluster encompasses 15 papers that share interrelatedness.</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authors associated with the second cluster, such as Mohamed S, Hassan, and </w:t>
      </w:r>
      <w:proofErr w:type="spellStart"/>
      <w:r w:rsidRPr="00365F79">
        <w:rPr>
          <w:rFonts w:ascii="Times New Roman" w:eastAsia="DejaVu Sans" w:hAnsi="Times New Roman"/>
          <w:sz w:val="26"/>
          <w:szCs w:val="26"/>
          <w:lang w:val="en" w:eastAsia="zh-CN" w:bidi="hi-IN"/>
        </w:rPr>
        <w:t>Anwer</w:t>
      </w:r>
      <w:proofErr w:type="spellEnd"/>
      <w:r w:rsidRPr="00365F79">
        <w:rPr>
          <w:rFonts w:ascii="Times New Roman" w:eastAsia="DejaVu Sans" w:hAnsi="Times New Roman"/>
          <w:sz w:val="26"/>
          <w:szCs w:val="26"/>
          <w:lang w:val="en" w:eastAsia="zh-CN" w:bidi="hi-IN"/>
        </w:rPr>
        <w:t xml:space="preserve"> Z, are denoted by a dark green reference.</w:t>
      </w:r>
    </w:p>
    <w:p w14:paraId="4C7A86F2" w14:textId="77E9BC46" w:rsidR="00582A6A" w:rsidRPr="00365F79" w:rsidRDefault="00A810FB" w:rsidP="00C20438">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r w:rsidRPr="00365F79">
        <w:rPr>
          <w:rFonts w:ascii="Times New Roman" w:eastAsia="DejaVu Sans" w:hAnsi="Times New Roman"/>
          <w:sz w:val="26"/>
          <w:szCs w:val="26"/>
          <w:lang w:val="en" w:eastAsia="zh-CN" w:bidi="hi-IN"/>
        </w:rPr>
        <w:t xml:space="preserve">Moreover, inside the third cluster, which yields three documents, the authors identified in this cluster are Abduh M, Ismail M, and </w:t>
      </w:r>
      <w:proofErr w:type="spellStart"/>
      <w:r w:rsidRPr="00365F79">
        <w:rPr>
          <w:rFonts w:ascii="Times New Roman" w:eastAsia="DejaVu Sans" w:hAnsi="Times New Roman"/>
          <w:sz w:val="26"/>
          <w:szCs w:val="26"/>
          <w:lang w:val="en" w:eastAsia="zh-CN" w:bidi="hi-IN"/>
        </w:rPr>
        <w:t>Sulaiman</w:t>
      </w:r>
      <w:proofErr w:type="spellEnd"/>
      <w:r w:rsidRPr="00365F79">
        <w:rPr>
          <w:rFonts w:ascii="Times New Roman" w:eastAsia="DejaVu Sans" w:hAnsi="Times New Roman"/>
          <w:sz w:val="26"/>
          <w:szCs w:val="26"/>
          <w:lang w:val="en" w:eastAsia="zh-CN" w:bidi="hi-IN"/>
        </w:rPr>
        <w:t xml:space="preserve"> S. The third cluster is visually represented by dark blue.</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Cluster 4 is represented by the color dark yellow and comprises nine papers authored by Rahman M.M, </w:t>
      </w:r>
      <w:proofErr w:type="spellStart"/>
      <w:r w:rsidRPr="00365F79">
        <w:rPr>
          <w:rFonts w:ascii="Times New Roman" w:eastAsia="DejaVu Sans" w:hAnsi="Times New Roman"/>
          <w:sz w:val="26"/>
          <w:szCs w:val="26"/>
          <w:lang w:val="en" w:eastAsia="zh-CN" w:bidi="hi-IN"/>
        </w:rPr>
        <w:t>Alam</w:t>
      </w:r>
      <w:proofErr w:type="spellEnd"/>
      <w:r w:rsidRPr="00365F79">
        <w:rPr>
          <w:rFonts w:ascii="Times New Roman" w:eastAsia="DejaVu Sans" w:hAnsi="Times New Roman"/>
          <w:sz w:val="26"/>
          <w:szCs w:val="26"/>
          <w:lang w:val="en" w:eastAsia="zh-CN" w:bidi="hi-IN"/>
        </w:rPr>
        <w:t xml:space="preserve"> M., and K., as well as Hasan M.F. Cluster 5, shown by the color purple, also consists of nine documents authored by Hasan R., Abdullah A, and </w:t>
      </w:r>
      <w:proofErr w:type="spellStart"/>
      <w:r w:rsidRPr="00365F79">
        <w:rPr>
          <w:rFonts w:ascii="Times New Roman" w:eastAsia="DejaVu Sans" w:hAnsi="Times New Roman"/>
          <w:sz w:val="26"/>
          <w:szCs w:val="26"/>
          <w:lang w:val="en" w:eastAsia="zh-CN" w:bidi="hi-IN"/>
        </w:rPr>
        <w:t>Kassim</w:t>
      </w:r>
      <w:proofErr w:type="spellEnd"/>
      <w:r w:rsidRPr="00365F79">
        <w:rPr>
          <w:rFonts w:ascii="Times New Roman" w:eastAsia="DejaVu Sans" w:hAnsi="Times New Roman"/>
          <w:sz w:val="26"/>
          <w:szCs w:val="26"/>
          <w:lang w:val="en" w:eastAsia="zh-CN" w:bidi="hi-IN"/>
        </w:rPr>
        <w:t xml:space="preserve"> S. Cluster 6 consists of five documents, which are characterized by a light blue </w:t>
      </w:r>
      <w:r w:rsidRPr="008C13F6">
        <w:rPr>
          <w:rFonts w:ascii="Times New Roman" w:eastAsiaTheme="minorEastAsia" w:hAnsi="Times New Roman"/>
          <w:sz w:val="26"/>
          <w:szCs w:val="26"/>
        </w:rPr>
        <w:t>color</w:t>
      </w:r>
      <w:r w:rsidRPr="00365F79">
        <w:rPr>
          <w:rFonts w:ascii="Times New Roman" w:eastAsia="DejaVu Sans" w:hAnsi="Times New Roman"/>
          <w:sz w:val="26"/>
          <w:szCs w:val="26"/>
          <w:lang w:val="en" w:eastAsia="zh-CN" w:bidi="hi-IN"/>
        </w:rPr>
        <w:t xml:space="preserve"> and authored by </w:t>
      </w:r>
      <w:proofErr w:type="spellStart"/>
      <w:r w:rsidRPr="00365F79">
        <w:rPr>
          <w:rFonts w:ascii="Times New Roman" w:eastAsia="DejaVu Sans" w:hAnsi="Times New Roman"/>
          <w:sz w:val="26"/>
          <w:szCs w:val="26"/>
          <w:lang w:val="en" w:eastAsia="zh-CN" w:bidi="hi-IN"/>
        </w:rPr>
        <w:t>Alwi</w:t>
      </w:r>
      <w:proofErr w:type="spellEnd"/>
      <w:r w:rsidRPr="00365F79">
        <w:rPr>
          <w:rFonts w:ascii="Times New Roman" w:eastAsia="DejaVu Sans" w:hAnsi="Times New Roman"/>
          <w:sz w:val="26"/>
          <w:szCs w:val="26"/>
          <w:lang w:val="en" w:eastAsia="zh-CN" w:bidi="hi-IN"/>
        </w:rPr>
        <w:t xml:space="preserve"> S., Abdul Rahman R., and </w:t>
      </w:r>
      <w:proofErr w:type="spellStart"/>
      <w:r w:rsidRPr="00365F79">
        <w:rPr>
          <w:rFonts w:ascii="Times New Roman" w:eastAsia="DejaVu Sans" w:hAnsi="Times New Roman"/>
          <w:sz w:val="26"/>
          <w:szCs w:val="26"/>
          <w:lang w:val="en" w:eastAsia="zh-CN" w:bidi="hi-IN"/>
        </w:rPr>
        <w:t>Alam</w:t>
      </w:r>
      <w:proofErr w:type="spellEnd"/>
      <w:r w:rsidRPr="00365F79">
        <w:rPr>
          <w:rFonts w:ascii="Times New Roman" w:eastAsia="DejaVu Sans" w:hAnsi="Times New Roman"/>
          <w:sz w:val="26"/>
          <w:szCs w:val="26"/>
          <w:lang w:val="en" w:eastAsia="zh-CN" w:bidi="hi-IN"/>
        </w:rPr>
        <w:t xml:space="preserve"> M.M.</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On the other hand, cluster 7 is represented by an orange color and includes the authors </w:t>
      </w:r>
      <w:proofErr w:type="spellStart"/>
      <w:r w:rsidRPr="00365F79">
        <w:rPr>
          <w:rFonts w:ascii="Times New Roman" w:eastAsia="DejaVu Sans" w:hAnsi="Times New Roman"/>
          <w:sz w:val="26"/>
          <w:szCs w:val="26"/>
          <w:lang w:val="en" w:eastAsia="zh-CN" w:bidi="hi-IN"/>
        </w:rPr>
        <w:t>Darus</w:t>
      </w:r>
      <w:proofErr w:type="spellEnd"/>
      <w:r w:rsidRPr="00365F79">
        <w:rPr>
          <w:rFonts w:ascii="Times New Roman" w:eastAsia="DejaVu Sans" w:hAnsi="Times New Roman"/>
          <w:sz w:val="26"/>
          <w:szCs w:val="26"/>
          <w:lang w:val="en" w:eastAsia="zh-CN" w:bidi="hi-IN"/>
        </w:rPr>
        <w:t xml:space="preserve"> F., </w:t>
      </w:r>
      <w:proofErr w:type="spellStart"/>
      <w:r w:rsidRPr="00365F79">
        <w:rPr>
          <w:rFonts w:ascii="Times New Roman" w:eastAsia="DejaVu Sans" w:hAnsi="Times New Roman"/>
          <w:sz w:val="26"/>
          <w:szCs w:val="26"/>
          <w:lang w:val="en" w:eastAsia="zh-CN" w:bidi="hi-IN"/>
        </w:rPr>
        <w:t>Yusoff</w:t>
      </w:r>
      <w:proofErr w:type="spellEnd"/>
      <w:r w:rsidRPr="00365F79">
        <w:rPr>
          <w:rFonts w:ascii="Times New Roman" w:eastAsia="DejaVu Sans" w:hAnsi="Times New Roman"/>
          <w:sz w:val="26"/>
          <w:szCs w:val="26"/>
          <w:lang w:val="en" w:eastAsia="zh-CN" w:bidi="hi-IN"/>
        </w:rPr>
        <w:t>, Ramli, and Ismail.</w:t>
      </w:r>
      <w:r w:rsidR="008130C0">
        <w:rPr>
          <w:rFonts w:ascii="Times New Roman" w:eastAsia="DejaVu Sans" w:hAnsi="Times New Roman"/>
          <w:sz w:val="26"/>
          <w:szCs w:val="26"/>
          <w:lang w:val="en" w:eastAsia="zh-CN" w:bidi="hi-IN"/>
        </w:rPr>
        <w:t xml:space="preserve"> </w:t>
      </w:r>
    </w:p>
    <w:p w14:paraId="1397BE1F" w14:textId="77777777" w:rsidR="00C20438" w:rsidRPr="00365F79" w:rsidRDefault="00C20438" w:rsidP="00C20438">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p>
    <w:p w14:paraId="3F655453" w14:textId="77777777" w:rsidR="00BB1827" w:rsidRPr="00365F79" w:rsidRDefault="00A810FB" w:rsidP="00BB1827">
      <w:pPr>
        <w:tabs>
          <w:tab w:val="left" w:pos="450"/>
          <w:tab w:val="left" w:pos="720"/>
          <w:tab w:val="left" w:pos="810"/>
        </w:tabs>
        <w:spacing w:line="300" w:lineRule="auto"/>
        <w:jc w:val="both"/>
        <w:rPr>
          <w:rFonts w:ascii="Times New Roman" w:eastAsia="DejaVu Sans" w:hAnsi="Times New Roman"/>
          <w:b/>
          <w:sz w:val="26"/>
          <w:szCs w:val="26"/>
          <w:lang w:eastAsia="zh-CN" w:bidi="hi-IN"/>
        </w:rPr>
      </w:pPr>
      <w:r w:rsidRPr="00365F79">
        <w:rPr>
          <w:rFonts w:ascii="Times New Roman" w:eastAsia="DejaVu Sans" w:hAnsi="Times New Roman"/>
          <w:b/>
          <w:sz w:val="26"/>
          <w:szCs w:val="26"/>
          <w:lang w:val="en" w:eastAsia="zh-CN" w:bidi="hi-IN"/>
        </w:rPr>
        <w:lastRenderedPageBreak/>
        <w:t xml:space="preserve">Cartography </w:t>
      </w:r>
      <w:r w:rsidR="00C10896" w:rsidRPr="00365F79">
        <w:rPr>
          <w:rFonts w:ascii="Times New Roman" w:eastAsia="DejaVu Sans" w:hAnsi="Times New Roman"/>
          <w:b/>
          <w:sz w:val="26"/>
          <w:szCs w:val="26"/>
          <w:lang w:val="en" w:eastAsia="zh-CN" w:bidi="hi-IN"/>
        </w:rPr>
        <w:t>Analysis</w:t>
      </w:r>
    </w:p>
    <w:p w14:paraId="2D60BC4F" w14:textId="40D37CA2" w:rsidR="00BB1827" w:rsidRDefault="00A810FB" w:rsidP="00BB1827">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365F79">
        <w:rPr>
          <w:rFonts w:ascii="Times New Roman" w:eastAsia="DejaVu Sans" w:hAnsi="Times New Roman"/>
          <w:sz w:val="26"/>
          <w:szCs w:val="26"/>
          <w:lang w:val="en" w:eastAsia="zh-CN" w:bidi="hi-IN"/>
        </w:rPr>
        <w:t>The author uses the cartography analysis method</w:t>
      </w:r>
      <w:r w:rsidR="00532F23" w:rsidRPr="00365F79">
        <w:rPr>
          <w:rFonts w:ascii="Times New Roman" w:eastAsia="DejaVu Sans" w:hAnsi="Times New Roman"/>
          <w:sz w:val="26"/>
          <w:szCs w:val="26"/>
          <w:lang w:val="en" w:eastAsia="zh-CN" w:bidi="hi-IN"/>
        </w:rPr>
        <w:t>,</w:t>
      </w:r>
      <w:r w:rsidR="00923421" w:rsidRPr="00365F79">
        <w:rPr>
          <w:rFonts w:ascii="Times New Roman" w:eastAsia="DejaVu Sans" w:hAnsi="Times New Roman"/>
          <w:sz w:val="26"/>
          <w:szCs w:val="26"/>
          <w:lang w:val="en" w:eastAsia="zh-CN" w:bidi="hi-IN"/>
        </w:rPr>
        <w:t xml:space="preserve"> which</w:t>
      </w:r>
      <w:r w:rsidRPr="00365F79">
        <w:rPr>
          <w:rFonts w:ascii="Times New Roman" w:eastAsia="DejaVu Sans" w:hAnsi="Times New Roman"/>
          <w:sz w:val="26"/>
          <w:szCs w:val="26"/>
          <w:lang w:val="en" w:eastAsia="zh-CN" w:bidi="hi-IN"/>
        </w:rPr>
        <w:t xml:space="preserve"> can also complete clusters</w:t>
      </w:r>
      <w:r w:rsidR="00532F23" w:rsidRPr="00365F79">
        <w:rPr>
          <w:rFonts w:ascii="Times New Roman" w:eastAsia="DejaVu Sans" w:hAnsi="Times New Roman"/>
          <w:sz w:val="26"/>
          <w:szCs w:val="26"/>
          <w:lang w:val="en" w:eastAsia="zh-CN" w:bidi="hi-IN"/>
        </w:rPr>
        <w:t>, identify themes in depth,</w:t>
      </w:r>
      <w:r w:rsidRPr="00365F79">
        <w:rPr>
          <w:rFonts w:ascii="Times New Roman" w:eastAsia="DejaVu Sans" w:hAnsi="Times New Roman"/>
          <w:sz w:val="26"/>
          <w:szCs w:val="26"/>
          <w:lang w:val="en" w:eastAsia="zh-CN" w:bidi="hi-IN"/>
        </w:rPr>
        <w:t xml:space="preserve"> and find </w:t>
      </w:r>
      <w:r w:rsidR="00BD6EBE" w:rsidRPr="00365F79">
        <w:rPr>
          <w:rFonts w:ascii="Times New Roman" w:eastAsia="DejaVu Sans" w:hAnsi="Times New Roman"/>
          <w:sz w:val="26"/>
          <w:szCs w:val="26"/>
          <w:lang w:val="en" w:eastAsia="zh-CN" w:bidi="hi-IN"/>
        </w:rPr>
        <w:t>the keywords</w:t>
      </w:r>
      <w:r w:rsidRPr="00365F79">
        <w:rPr>
          <w:rFonts w:ascii="Times New Roman" w:eastAsia="DejaVu Sans" w:hAnsi="Times New Roman"/>
          <w:sz w:val="26"/>
          <w:szCs w:val="26"/>
          <w:lang w:val="en" w:eastAsia="zh-CN" w:bidi="hi-IN"/>
        </w:rPr>
        <w:t xml:space="preserve"> most often used in publications about Islamic Management</w:t>
      </w:r>
      <w:r w:rsidR="00532F23" w:rsidRPr="00365F79">
        <w:rPr>
          <w:rFonts w:ascii="Times New Roman" w:eastAsia="DejaVu Sans" w:hAnsi="Times New Roman"/>
          <w:sz w:val="26"/>
          <w:szCs w:val="26"/>
          <w:lang w:val="en" w:eastAsia="zh-CN" w:bidi="hi-IN"/>
        </w:rPr>
        <w:t>, like</w:t>
      </w:r>
      <w:r w:rsidRPr="00365F79">
        <w:rPr>
          <w:rFonts w:ascii="Times New Roman" w:eastAsia="DejaVu Sans" w:hAnsi="Times New Roman"/>
          <w:sz w:val="26"/>
          <w:szCs w:val="26"/>
          <w:lang w:val="en" w:eastAsia="zh-CN" w:bidi="hi-IN"/>
        </w:rPr>
        <w:t xml:space="preserve"> the one in </w:t>
      </w:r>
      <w:r w:rsidR="00D702A5" w:rsidRPr="00365F79">
        <w:rPr>
          <w:rFonts w:ascii="Times New Roman" w:eastAsia="DejaVu Sans" w:hAnsi="Times New Roman"/>
          <w:sz w:val="26"/>
          <w:szCs w:val="26"/>
          <w:lang w:val="en" w:eastAsia="zh-CN" w:bidi="hi-IN"/>
        </w:rPr>
        <w:t>Figure</w:t>
      </w:r>
      <w:r w:rsidR="00B21C9E" w:rsidRPr="00365F79">
        <w:rPr>
          <w:rFonts w:ascii="Times New Roman" w:eastAsia="DejaVu Sans" w:hAnsi="Times New Roman"/>
          <w:sz w:val="26"/>
          <w:szCs w:val="26"/>
          <w:lang w:val="en" w:eastAsia="zh-CN" w:bidi="hi-IN"/>
        </w:rPr>
        <w:t xml:space="preserve"> </w:t>
      </w:r>
      <w:r w:rsidR="00B004F1" w:rsidRPr="00365F79">
        <w:rPr>
          <w:rFonts w:ascii="Times New Roman" w:eastAsia="DejaVu Sans" w:hAnsi="Times New Roman"/>
          <w:sz w:val="26"/>
          <w:szCs w:val="26"/>
          <w:lang w:val="en" w:eastAsia="zh-CN" w:bidi="hi-IN"/>
        </w:rPr>
        <w:t>9</w:t>
      </w:r>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The </w:t>
      </w:r>
      <w:r w:rsidR="00923421" w:rsidRPr="00365F79">
        <w:rPr>
          <w:rFonts w:ascii="Times New Roman" w:eastAsia="DejaVu Sans" w:hAnsi="Times New Roman"/>
          <w:sz w:val="26"/>
          <w:szCs w:val="26"/>
          <w:lang w:val="en" w:eastAsia="zh-CN" w:bidi="hi-IN"/>
        </w:rPr>
        <w:t>ten</w:t>
      </w:r>
      <w:r w:rsidRPr="00365F79">
        <w:rPr>
          <w:rFonts w:ascii="Times New Roman" w:eastAsia="DejaVu Sans" w:hAnsi="Times New Roman"/>
          <w:sz w:val="26"/>
          <w:szCs w:val="26"/>
          <w:lang w:val="en" w:eastAsia="zh-CN" w:bidi="hi-IN"/>
        </w:rPr>
        <w:t xml:space="preserve"> have been grouped in clusters</w:t>
      </w:r>
      <w:r w:rsidR="00532F23" w:rsidRPr="00365F79">
        <w:rPr>
          <w:rFonts w:ascii="Times New Roman" w:eastAsia="DejaVu Sans" w:hAnsi="Times New Roman"/>
          <w:sz w:val="26"/>
          <w:szCs w:val="26"/>
          <w:lang w:val="en" w:eastAsia="zh-CN" w:bidi="hi-IN"/>
        </w:rPr>
        <w:t>,</w:t>
      </w:r>
      <w:r w:rsidRPr="00365F79">
        <w:rPr>
          <w:rFonts w:ascii="Times New Roman" w:eastAsia="DejaVu Sans" w:hAnsi="Times New Roman"/>
          <w:sz w:val="26"/>
          <w:szCs w:val="26"/>
          <w:lang w:val="en" w:eastAsia="zh-CN" w:bidi="hi-IN"/>
        </w:rPr>
        <w:t xml:space="preserve"> </w:t>
      </w:r>
      <w:r w:rsidR="00532F23" w:rsidRPr="00365F79">
        <w:rPr>
          <w:rFonts w:ascii="Times New Roman" w:eastAsia="DejaVu Sans" w:hAnsi="Times New Roman"/>
          <w:sz w:val="26"/>
          <w:szCs w:val="26"/>
          <w:lang w:val="en" w:eastAsia="zh-CN" w:bidi="hi-IN"/>
        </w:rPr>
        <w:t>and</w:t>
      </w:r>
      <w:r w:rsidRPr="00365F79">
        <w:rPr>
          <w:rFonts w:ascii="Times New Roman" w:eastAsia="DejaVu Sans" w:hAnsi="Times New Roman"/>
          <w:sz w:val="26"/>
          <w:szCs w:val="26"/>
          <w:lang w:val="en" w:eastAsia="zh-CN" w:bidi="hi-IN"/>
        </w:rPr>
        <w:t xml:space="preserve"> </w:t>
      </w:r>
      <w:r w:rsidR="00923421" w:rsidRPr="00365F79">
        <w:rPr>
          <w:rFonts w:ascii="Times New Roman" w:eastAsia="DejaVu Sans" w:hAnsi="Times New Roman"/>
          <w:sz w:val="26"/>
          <w:szCs w:val="26"/>
          <w:lang w:val="en" w:eastAsia="zh-CN" w:bidi="hi-IN"/>
        </w:rPr>
        <w:t xml:space="preserve">the colors in each cluster </w:t>
      </w:r>
      <w:r w:rsidR="00923421" w:rsidRPr="008C13F6">
        <w:rPr>
          <w:rFonts w:ascii="Times New Roman" w:eastAsiaTheme="minorEastAsia" w:hAnsi="Times New Roman"/>
          <w:sz w:val="26"/>
          <w:szCs w:val="26"/>
        </w:rPr>
        <w:t>have</w:t>
      </w:r>
      <w:r w:rsidR="00923421" w:rsidRPr="00365F79">
        <w:rPr>
          <w:rFonts w:ascii="Times New Roman" w:eastAsia="DejaVu Sans" w:hAnsi="Times New Roman"/>
          <w:sz w:val="26"/>
          <w:szCs w:val="26"/>
          <w:lang w:val="en" w:eastAsia="zh-CN" w:bidi="hi-IN"/>
        </w:rPr>
        <w:t xml:space="preserve"> </w:t>
      </w:r>
      <w:r w:rsidR="00532F23" w:rsidRPr="00365F79">
        <w:rPr>
          <w:rFonts w:ascii="Times New Roman" w:eastAsia="DejaVu Sans" w:hAnsi="Times New Roman"/>
          <w:sz w:val="26"/>
          <w:szCs w:val="26"/>
          <w:lang w:val="en" w:eastAsia="zh-CN" w:bidi="hi-IN"/>
        </w:rPr>
        <w:t xml:space="preserve">been </w:t>
      </w:r>
      <w:r w:rsidR="00923421" w:rsidRPr="00365F79">
        <w:rPr>
          <w:rFonts w:ascii="Times New Roman" w:eastAsia="DejaVu Sans" w:hAnsi="Times New Roman"/>
          <w:sz w:val="26"/>
          <w:szCs w:val="26"/>
          <w:lang w:val="en" w:eastAsia="zh-CN" w:bidi="hi-IN"/>
        </w:rPr>
        <w:t>denoted</w:t>
      </w:r>
      <w:r w:rsidRPr="00365F79">
        <w:rPr>
          <w:rFonts w:ascii="Times New Roman" w:eastAsia="DejaVu Sans" w:hAnsi="Times New Roman"/>
          <w:sz w:val="26"/>
          <w:szCs w:val="26"/>
          <w:lang w:val="en" w:eastAsia="zh-CN" w:bidi="hi-IN"/>
        </w:rPr>
        <w:t>.</w:t>
      </w:r>
      <w:r w:rsidR="008130C0">
        <w:rPr>
          <w:rFonts w:ascii="Times New Roman" w:eastAsia="DejaVu Sans" w:hAnsi="Times New Roman"/>
          <w:sz w:val="26"/>
          <w:szCs w:val="26"/>
          <w:lang w:val="en" w:eastAsia="zh-CN" w:bidi="hi-IN"/>
        </w:rPr>
        <w:t xml:space="preserve"> </w:t>
      </w:r>
      <w:r w:rsidR="00532F23" w:rsidRPr="00365F79">
        <w:rPr>
          <w:rFonts w:ascii="Times New Roman" w:eastAsia="DejaVu Sans" w:hAnsi="Times New Roman"/>
          <w:sz w:val="26"/>
          <w:szCs w:val="26"/>
          <w:lang w:val="en" w:eastAsia="zh-CN" w:bidi="hi-IN"/>
        </w:rPr>
        <w:t>For example, the</w:t>
      </w:r>
      <w:r w:rsidRPr="00365F79">
        <w:rPr>
          <w:rFonts w:ascii="Times New Roman" w:eastAsia="DejaVu Sans" w:hAnsi="Times New Roman"/>
          <w:sz w:val="26"/>
          <w:szCs w:val="26"/>
          <w:lang w:val="en" w:eastAsia="zh-CN" w:bidi="hi-IN"/>
        </w:rPr>
        <w:t xml:space="preserve"> author </w:t>
      </w:r>
      <w:r w:rsidR="00532F23" w:rsidRPr="00365F79">
        <w:rPr>
          <w:rFonts w:ascii="Times New Roman" w:eastAsia="DejaVu Sans" w:hAnsi="Times New Roman"/>
          <w:sz w:val="26"/>
          <w:szCs w:val="26"/>
          <w:lang w:val="en" w:eastAsia="zh-CN" w:bidi="hi-IN"/>
        </w:rPr>
        <w:t>says,</w:t>
      </w:r>
      <w:r w:rsidRPr="00365F79">
        <w:rPr>
          <w:rFonts w:ascii="Times New Roman" w:eastAsia="DejaVu Sans" w:hAnsi="Times New Roman"/>
          <w:sz w:val="26"/>
          <w:szCs w:val="26"/>
          <w:lang w:val="en" w:eastAsia="zh-CN" w:bidi="hi-IN"/>
        </w:rPr>
        <w:t xml:space="preserve"> "The minimum number of citations is set to 28 and gets 32 items divided into three clusters, namely Cluster 1 is red, cluster 2 is green, and cluster 3 is blue</w:t>
      </w:r>
      <w:r w:rsidRPr="00365F79">
        <w:rPr>
          <w:rFonts w:ascii="Times New Roman" w:eastAsia="DejaVu Sans" w:hAnsi="Times New Roman"/>
          <w:sz w:val="26"/>
          <w:szCs w:val="26"/>
          <w:lang w:eastAsia="zh-CN" w:bidi="hi-IN"/>
        </w:rPr>
        <w:t>.</w:t>
      </w:r>
    </w:p>
    <w:p w14:paraId="078C768E" w14:textId="77777777" w:rsidR="008A0A73" w:rsidRDefault="008A0A73" w:rsidP="008A0A73">
      <w:pPr>
        <w:tabs>
          <w:tab w:val="left" w:pos="450"/>
          <w:tab w:val="left" w:pos="720"/>
          <w:tab w:val="left" w:pos="810"/>
        </w:tabs>
        <w:spacing w:line="300" w:lineRule="auto"/>
        <w:ind w:firstLineChars="200" w:firstLine="521"/>
        <w:rPr>
          <w:rFonts w:ascii="Times New Roman" w:eastAsia="Calibri" w:hAnsi="Times New Roman"/>
          <w:b/>
          <w:bCs/>
          <w:iCs/>
          <w:color w:val="FF0000"/>
          <w:sz w:val="26"/>
          <w:szCs w:val="26"/>
        </w:rPr>
      </w:pPr>
    </w:p>
    <w:p w14:paraId="0C612401" w14:textId="1CE92A0D" w:rsidR="008A0A73" w:rsidRPr="00AB5CA6" w:rsidRDefault="008A0A73" w:rsidP="00AB5CA6">
      <w:pPr>
        <w:tabs>
          <w:tab w:val="left" w:pos="450"/>
          <w:tab w:val="left" w:pos="720"/>
          <w:tab w:val="left" w:pos="810"/>
        </w:tabs>
        <w:spacing w:line="300" w:lineRule="auto"/>
        <w:rPr>
          <w:rFonts w:ascii="Times New Roman" w:eastAsia="DejaVu Sans" w:hAnsi="Times New Roman"/>
          <w:sz w:val="26"/>
          <w:szCs w:val="26"/>
          <w:lang w:eastAsia="zh-CN" w:bidi="hi-IN"/>
        </w:rPr>
      </w:pPr>
      <w:r w:rsidRPr="00AB5CA6">
        <w:rPr>
          <w:rFonts w:ascii="Times New Roman" w:eastAsia="Calibri" w:hAnsi="Times New Roman"/>
          <w:b/>
          <w:bCs/>
          <w:iCs/>
          <w:sz w:val="26"/>
          <w:szCs w:val="26"/>
        </w:rPr>
        <w:t xml:space="preserve">Figure </w:t>
      </w:r>
      <w:proofErr w:type="gramStart"/>
      <w:r w:rsidRPr="00AB5CA6">
        <w:rPr>
          <w:rFonts w:ascii="Times New Roman" w:eastAsia="Calibri" w:hAnsi="Times New Roman"/>
          <w:b/>
          <w:bCs/>
          <w:iCs/>
          <w:sz w:val="26"/>
          <w:szCs w:val="26"/>
        </w:rPr>
        <w:t xml:space="preserve">9  </w:t>
      </w:r>
      <w:r w:rsidRPr="00AB5CA6">
        <w:rPr>
          <w:rFonts w:ascii="Times New Roman" w:eastAsia="Calibri" w:hAnsi="Times New Roman"/>
          <w:i/>
          <w:iCs/>
          <w:sz w:val="26"/>
          <w:szCs w:val="26"/>
        </w:rPr>
        <w:t>Co</w:t>
      </w:r>
      <w:proofErr w:type="gramEnd"/>
      <w:r w:rsidRPr="00AB5CA6">
        <w:rPr>
          <w:rFonts w:ascii="Times New Roman" w:eastAsia="Calibri" w:hAnsi="Times New Roman"/>
          <w:i/>
          <w:iCs/>
          <w:sz w:val="26"/>
          <w:szCs w:val="26"/>
        </w:rPr>
        <w:t>-Occurrence</w:t>
      </w:r>
    </w:p>
    <w:p w14:paraId="7324F977" w14:textId="77777777" w:rsidR="00D9215E" w:rsidRPr="00365F79" w:rsidRDefault="00A810FB" w:rsidP="00B21C9E">
      <w:pPr>
        <w:tabs>
          <w:tab w:val="left" w:pos="450"/>
          <w:tab w:val="left" w:pos="720"/>
          <w:tab w:val="left" w:pos="810"/>
        </w:tabs>
        <w:spacing w:line="300" w:lineRule="auto"/>
        <w:ind w:firstLineChars="200" w:firstLine="480"/>
        <w:jc w:val="center"/>
        <w:rPr>
          <w:rFonts w:ascii="Times New Roman" w:eastAsia="DejaVu Sans" w:hAnsi="Times New Roman"/>
          <w:sz w:val="26"/>
          <w:szCs w:val="26"/>
          <w:lang w:eastAsia="zh-CN" w:bidi="hi-IN"/>
        </w:rPr>
      </w:pPr>
      <w:r w:rsidRPr="00365F79">
        <w:rPr>
          <w:rFonts w:asciiTheme="majorBidi" w:hAnsiTheme="majorBidi" w:cstheme="majorBidi"/>
          <w:noProof/>
          <w:lang w:eastAsia="zh-TW"/>
        </w:rPr>
        <w:drawing>
          <wp:inline distT="0" distB="0" distL="0" distR="0" wp14:anchorId="3CA5AD73" wp14:editId="3AFBDAD6">
            <wp:extent cx="4380268" cy="276949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32" name="image4.png"/>
                    <pic:cNvPicPr/>
                  </pic:nvPicPr>
                  <pic:blipFill>
                    <a:blip r:embed="rId18"/>
                    <a:stretch>
                      <a:fillRect/>
                    </a:stretch>
                  </pic:blipFill>
                  <pic:spPr>
                    <a:xfrm>
                      <a:off x="0" y="0"/>
                      <a:ext cx="4380268" cy="2769490"/>
                    </a:xfrm>
                    <a:prstGeom prst="rect">
                      <a:avLst/>
                    </a:prstGeom>
                  </pic:spPr>
                </pic:pic>
              </a:graphicData>
            </a:graphic>
          </wp:inline>
        </w:drawing>
      </w:r>
    </w:p>
    <w:p w14:paraId="7FFFC1C8" w14:textId="77777777" w:rsidR="00B21C9E" w:rsidRPr="00365F79" w:rsidRDefault="00B21C9E" w:rsidP="00B21C9E">
      <w:pPr>
        <w:tabs>
          <w:tab w:val="left" w:pos="450"/>
          <w:tab w:val="left" w:pos="720"/>
          <w:tab w:val="left" w:pos="810"/>
        </w:tabs>
        <w:spacing w:line="300" w:lineRule="auto"/>
        <w:ind w:firstLineChars="200" w:firstLine="520"/>
        <w:jc w:val="center"/>
        <w:rPr>
          <w:rFonts w:ascii="Times New Roman" w:eastAsia="DejaVu Sans" w:hAnsi="Times New Roman"/>
          <w:sz w:val="26"/>
          <w:szCs w:val="26"/>
          <w:lang w:eastAsia="zh-CN" w:bidi="hi-IN"/>
        </w:rPr>
      </w:pPr>
    </w:p>
    <w:p w14:paraId="11BA01EE" w14:textId="438D5289" w:rsidR="00D9215E" w:rsidRDefault="00A810FB" w:rsidP="00D9215E">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365F79">
        <w:rPr>
          <w:rFonts w:ascii="Times New Roman" w:eastAsia="DejaVu Sans" w:hAnsi="Times New Roman"/>
          <w:sz w:val="26"/>
          <w:szCs w:val="26"/>
          <w:lang w:val="en" w:eastAsia="zh-CN" w:bidi="hi-IN"/>
        </w:rPr>
        <w:t xml:space="preserve">The author also attaches keyword data and the number of </w:t>
      </w:r>
      <w:r w:rsidR="00923421" w:rsidRPr="00365F79">
        <w:rPr>
          <w:rFonts w:ascii="Times New Roman" w:eastAsia="DejaVu Sans" w:hAnsi="Times New Roman"/>
          <w:sz w:val="26"/>
          <w:szCs w:val="26"/>
          <w:lang w:val="en" w:eastAsia="zh-CN" w:bidi="hi-IN"/>
        </w:rPr>
        <w:t>occurrences</w:t>
      </w:r>
      <w:r w:rsidRPr="00365F79">
        <w:rPr>
          <w:rFonts w:ascii="Times New Roman" w:eastAsia="DejaVu Sans" w:hAnsi="Times New Roman"/>
          <w:sz w:val="26"/>
          <w:szCs w:val="26"/>
          <w:lang w:val="en" w:eastAsia="zh-CN" w:bidi="hi-IN"/>
        </w:rPr>
        <w:t xml:space="preserve"> in Table 6.</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Link strength is a measure of strength between one item and another.</w:t>
      </w:r>
      <w:r w:rsidR="008130C0">
        <w:rPr>
          <w:rFonts w:ascii="Times New Roman" w:eastAsia="DejaVu Sans" w:hAnsi="Times New Roman"/>
          <w:sz w:val="26"/>
          <w:szCs w:val="26"/>
          <w:lang w:val="en" w:eastAsia="zh-CN" w:bidi="hi-IN"/>
        </w:rPr>
        <w:t xml:space="preserve"> </w:t>
      </w:r>
      <w:r w:rsidR="00532F23" w:rsidRPr="00365F79">
        <w:rPr>
          <w:rFonts w:ascii="Times New Roman" w:eastAsia="DejaVu Sans" w:hAnsi="Times New Roman"/>
          <w:sz w:val="26"/>
          <w:szCs w:val="26"/>
          <w:lang w:val="en" w:eastAsia="zh-CN" w:bidi="hi-IN"/>
        </w:rPr>
        <w:t>They obtained</w:t>
      </w:r>
      <w:r w:rsidRPr="00365F79">
        <w:rPr>
          <w:rFonts w:ascii="Times New Roman" w:eastAsia="DejaVu Sans" w:hAnsi="Times New Roman"/>
          <w:sz w:val="26"/>
          <w:szCs w:val="26"/>
          <w:lang w:val="en" w:eastAsia="zh-CN" w:bidi="hi-IN"/>
        </w:rPr>
        <w:t xml:space="preserve"> three frequently used keywords: Human, Islamic banks, </w:t>
      </w:r>
      <w:r w:rsidR="00923421" w:rsidRPr="00365F79">
        <w:rPr>
          <w:rFonts w:ascii="Times New Roman" w:eastAsia="DejaVu Sans" w:hAnsi="Times New Roman"/>
          <w:sz w:val="26"/>
          <w:szCs w:val="26"/>
          <w:lang w:val="en" w:eastAsia="zh-CN" w:bidi="hi-IN"/>
        </w:rPr>
        <w:t xml:space="preserve">and </w:t>
      </w:r>
      <w:r w:rsidRPr="00365F79">
        <w:rPr>
          <w:rFonts w:ascii="Times New Roman" w:eastAsia="DejaVu Sans" w:hAnsi="Times New Roman"/>
          <w:sz w:val="26"/>
          <w:szCs w:val="26"/>
          <w:lang w:val="en" w:eastAsia="zh-CN" w:bidi="hi-IN"/>
        </w:rPr>
        <w:t>Islam</w:t>
      </w:r>
      <w:r w:rsidRPr="00365F79">
        <w:rPr>
          <w:rFonts w:ascii="Times New Roman" w:eastAsia="DejaVu Sans" w:hAnsi="Times New Roman"/>
          <w:sz w:val="26"/>
          <w:szCs w:val="26"/>
          <w:lang w:eastAsia="zh-CN" w:bidi="hi-IN"/>
        </w:rPr>
        <w:t xml:space="preserve">. </w:t>
      </w:r>
    </w:p>
    <w:p w14:paraId="1FA42996" w14:textId="77777777" w:rsidR="00AB5CA6" w:rsidRPr="00365F79" w:rsidRDefault="00AB5CA6" w:rsidP="00D9215E">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p>
    <w:p w14:paraId="127D8365" w14:textId="77777777" w:rsidR="00AB5CA6" w:rsidRDefault="00AB5CA6">
      <w:pPr>
        <w:spacing w:after="200" w:line="276" w:lineRule="auto"/>
        <w:rPr>
          <w:rFonts w:ascii="Times New Roman" w:eastAsia="DejaVu Sans" w:hAnsi="Times New Roman"/>
          <w:b/>
          <w:color w:val="FF0000"/>
          <w:sz w:val="26"/>
          <w:szCs w:val="26"/>
          <w:lang w:eastAsia="zh-CN" w:bidi="hi-IN"/>
        </w:rPr>
      </w:pPr>
      <w:r>
        <w:rPr>
          <w:rFonts w:ascii="Times New Roman" w:eastAsia="DejaVu Sans" w:hAnsi="Times New Roman"/>
          <w:b/>
          <w:color w:val="FF0000"/>
          <w:sz w:val="26"/>
          <w:szCs w:val="26"/>
          <w:lang w:eastAsia="zh-CN" w:bidi="hi-IN"/>
        </w:rPr>
        <w:br w:type="page"/>
      </w:r>
    </w:p>
    <w:p w14:paraId="27E8CD12" w14:textId="01180B7E" w:rsidR="00D9215E" w:rsidRPr="00AB5CA6" w:rsidRDefault="00A810FB" w:rsidP="00D9215E">
      <w:pPr>
        <w:tabs>
          <w:tab w:val="left" w:pos="4402"/>
        </w:tabs>
        <w:suppressAutoHyphens/>
        <w:spacing w:line="300" w:lineRule="auto"/>
        <w:rPr>
          <w:rFonts w:ascii="Times New Roman" w:eastAsia="DejaVu Sans" w:hAnsi="Times New Roman"/>
          <w:i/>
          <w:iCs/>
          <w:sz w:val="26"/>
          <w:szCs w:val="26"/>
          <w:lang w:eastAsia="zh-CN" w:bidi="hi-IN"/>
        </w:rPr>
      </w:pPr>
      <w:r w:rsidRPr="00AB5CA6">
        <w:rPr>
          <w:rFonts w:ascii="Times New Roman" w:eastAsia="DejaVu Sans" w:hAnsi="Times New Roman"/>
          <w:b/>
          <w:sz w:val="26"/>
          <w:szCs w:val="26"/>
          <w:lang w:eastAsia="zh-CN" w:bidi="hi-IN"/>
        </w:rPr>
        <w:lastRenderedPageBreak/>
        <w:t xml:space="preserve">Table </w:t>
      </w:r>
      <w:proofErr w:type="gramStart"/>
      <w:r w:rsidRPr="00AB5CA6">
        <w:rPr>
          <w:rFonts w:ascii="Times New Roman" w:eastAsia="DejaVu Sans" w:hAnsi="Times New Roman"/>
          <w:b/>
          <w:sz w:val="26"/>
          <w:szCs w:val="26"/>
          <w:lang w:eastAsia="zh-CN" w:bidi="hi-IN"/>
        </w:rPr>
        <w:t xml:space="preserve">6 </w:t>
      </w:r>
      <w:r w:rsidR="008A0A73" w:rsidRPr="00AB5CA6">
        <w:rPr>
          <w:rFonts w:ascii="Times New Roman" w:eastAsia="DejaVu Sans" w:hAnsi="Times New Roman"/>
          <w:b/>
          <w:sz w:val="26"/>
          <w:szCs w:val="26"/>
          <w:lang w:eastAsia="zh-CN" w:bidi="hi-IN"/>
        </w:rPr>
        <w:t xml:space="preserve"> </w:t>
      </w:r>
      <w:r w:rsidRPr="00AB5CA6">
        <w:rPr>
          <w:rFonts w:ascii="Times New Roman" w:eastAsia="DejaVu Sans" w:hAnsi="Times New Roman"/>
          <w:i/>
          <w:sz w:val="26"/>
          <w:szCs w:val="26"/>
          <w:lang w:eastAsia="zh-CN" w:bidi="hi-IN"/>
        </w:rPr>
        <w:t>Keyw</w:t>
      </w:r>
      <w:r w:rsidR="008A0A73" w:rsidRPr="00AB5CA6">
        <w:rPr>
          <w:rFonts w:ascii="Times New Roman" w:eastAsia="DejaVu Sans" w:hAnsi="Times New Roman"/>
          <w:i/>
          <w:sz w:val="26"/>
          <w:szCs w:val="26"/>
          <w:lang w:eastAsia="zh-CN" w:bidi="hi-IN"/>
        </w:rPr>
        <w:t>ords</w:t>
      </w:r>
      <w:proofErr w:type="gramEnd"/>
      <w:r w:rsidR="008A0A73" w:rsidRPr="00AB5CA6">
        <w:rPr>
          <w:rFonts w:ascii="Times New Roman" w:eastAsia="DejaVu Sans" w:hAnsi="Times New Roman"/>
          <w:i/>
          <w:sz w:val="26"/>
          <w:szCs w:val="26"/>
          <w:lang w:eastAsia="zh-CN" w:bidi="hi-IN"/>
        </w:rPr>
        <w:t xml:space="preserve"> and the Number of Occurrences along with the Link S</w:t>
      </w:r>
      <w:r w:rsidRPr="00AB5CA6">
        <w:rPr>
          <w:rFonts w:ascii="Times New Roman" w:eastAsia="DejaVu Sans" w:hAnsi="Times New Roman"/>
          <w:i/>
          <w:sz w:val="26"/>
          <w:szCs w:val="26"/>
          <w:lang w:eastAsia="zh-CN" w:bidi="hi-IN"/>
        </w:rPr>
        <w:t>trength</w:t>
      </w:r>
    </w:p>
    <w:tbl>
      <w:tblPr>
        <w:tblW w:w="5000" w:type="pct"/>
        <w:jc w:val="center"/>
        <w:tblLook w:val="0400" w:firstRow="0" w:lastRow="0" w:firstColumn="0" w:lastColumn="0" w:noHBand="0" w:noVBand="1"/>
      </w:tblPr>
      <w:tblGrid>
        <w:gridCol w:w="1673"/>
        <w:gridCol w:w="3943"/>
        <w:gridCol w:w="2024"/>
        <w:gridCol w:w="1386"/>
      </w:tblGrid>
      <w:tr w:rsidR="00AB5CA6" w:rsidRPr="00AB5CA6" w14:paraId="28E4848D" w14:textId="77777777" w:rsidTr="00AB5CA6">
        <w:trPr>
          <w:trHeight w:val="465"/>
          <w:jc w:val="center"/>
        </w:trPr>
        <w:tc>
          <w:tcPr>
            <w:tcW w:w="927" w:type="pct"/>
            <w:tcBorders>
              <w:top w:val="single" w:sz="4" w:space="0" w:color="000000"/>
              <w:left w:val="nil"/>
              <w:bottom w:val="single" w:sz="4" w:space="0" w:color="000000"/>
              <w:right w:val="nil"/>
            </w:tcBorders>
            <w:shd w:val="clear" w:color="auto" w:fill="auto"/>
            <w:vAlign w:val="center"/>
          </w:tcPr>
          <w:p w14:paraId="290FFB90"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No</w:t>
            </w:r>
          </w:p>
        </w:tc>
        <w:tc>
          <w:tcPr>
            <w:tcW w:w="2184" w:type="pct"/>
            <w:tcBorders>
              <w:top w:val="single" w:sz="4" w:space="0" w:color="000000"/>
              <w:left w:val="nil"/>
              <w:bottom w:val="single" w:sz="4" w:space="0" w:color="000000"/>
              <w:right w:val="nil"/>
            </w:tcBorders>
            <w:shd w:val="clear" w:color="auto" w:fill="auto"/>
            <w:vAlign w:val="center"/>
          </w:tcPr>
          <w:p w14:paraId="65329CDA"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Keyword</w:t>
            </w:r>
          </w:p>
        </w:tc>
        <w:tc>
          <w:tcPr>
            <w:tcW w:w="1121" w:type="pct"/>
            <w:tcBorders>
              <w:top w:val="single" w:sz="4" w:space="0" w:color="000000"/>
              <w:left w:val="nil"/>
              <w:bottom w:val="single" w:sz="4" w:space="0" w:color="000000"/>
              <w:right w:val="nil"/>
            </w:tcBorders>
            <w:shd w:val="clear" w:color="auto" w:fill="auto"/>
            <w:vAlign w:val="center"/>
          </w:tcPr>
          <w:p w14:paraId="61B8335B"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Occurrences</w:t>
            </w:r>
          </w:p>
        </w:tc>
        <w:tc>
          <w:tcPr>
            <w:tcW w:w="769" w:type="pct"/>
            <w:tcBorders>
              <w:top w:val="single" w:sz="4" w:space="0" w:color="000000"/>
              <w:left w:val="nil"/>
              <w:bottom w:val="single" w:sz="4" w:space="0" w:color="000000"/>
              <w:right w:val="nil"/>
            </w:tcBorders>
            <w:shd w:val="clear" w:color="auto" w:fill="auto"/>
            <w:vAlign w:val="center"/>
          </w:tcPr>
          <w:p w14:paraId="729713EE"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Total link strength</w:t>
            </w:r>
          </w:p>
        </w:tc>
      </w:tr>
      <w:tr w:rsidR="00AB5CA6" w:rsidRPr="00AB5CA6" w14:paraId="4193EAC3" w14:textId="77777777" w:rsidTr="00AB5CA6">
        <w:trPr>
          <w:trHeight w:val="280"/>
          <w:jc w:val="center"/>
        </w:trPr>
        <w:tc>
          <w:tcPr>
            <w:tcW w:w="927" w:type="pct"/>
            <w:tcBorders>
              <w:top w:val="nil"/>
              <w:left w:val="nil"/>
              <w:bottom w:val="nil"/>
              <w:right w:val="nil"/>
            </w:tcBorders>
            <w:shd w:val="clear" w:color="auto" w:fill="auto"/>
            <w:vAlign w:val="bottom"/>
          </w:tcPr>
          <w:p w14:paraId="61BDEF0F" w14:textId="77777777" w:rsidR="00D9215E" w:rsidRPr="00AB5CA6" w:rsidRDefault="00A810FB" w:rsidP="008A0A73">
            <w:pPr>
              <w:spacing w:line="300" w:lineRule="auto"/>
              <w:rPr>
                <w:rFonts w:asciiTheme="majorBidi" w:hAnsiTheme="majorBidi" w:cstheme="majorBidi"/>
              </w:rPr>
            </w:pPr>
            <w:bookmarkStart w:id="0" w:name="_heading=h.1fob9te" w:colFirst="0" w:colLast="0"/>
            <w:bookmarkEnd w:id="0"/>
            <w:r w:rsidRPr="00AB5CA6">
              <w:rPr>
                <w:rFonts w:asciiTheme="majorBidi" w:hAnsiTheme="majorBidi" w:cstheme="majorBidi"/>
              </w:rPr>
              <w:t>Cluster 1</w:t>
            </w:r>
          </w:p>
        </w:tc>
        <w:tc>
          <w:tcPr>
            <w:tcW w:w="2184" w:type="pct"/>
            <w:tcBorders>
              <w:top w:val="nil"/>
              <w:left w:val="nil"/>
              <w:bottom w:val="nil"/>
              <w:right w:val="nil"/>
            </w:tcBorders>
            <w:shd w:val="clear" w:color="auto" w:fill="auto"/>
            <w:vAlign w:val="bottom"/>
          </w:tcPr>
          <w:p w14:paraId="4E890A7C"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Organization and Management</w:t>
            </w:r>
          </w:p>
        </w:tc>
        <w:tc>
          <w:tcPr>
            <w:tcW w:w="1121" w:type="pct"/>
            <w:tcBorders>
              <w:top w:val="nil"/>
              <w:left w:val="nil"/>
              <w:bottom w:val="nil"/>
              <w:right w:val="nil"/>
            </w:tcBorders>
            <w:shd w:val="clear" w:color="auto" w:fill="auto"/>
            <w:vAlign w:val="bottom"/>
          </w:tcPr>
          <w:p w14:paraId="7A64106F" w14:textId="77777777" w:rsidR="00D9215E" w:rsidRPr="00AB5CA6" w:rsidRDefault="00D9215E" w:rsidP="008A0A73">
            <w:pPr>
              <w:spacing w:line="300" w:lineRule="auto"/>
              <w:rPr>
                <w:rFonts w:asciiTheme="majorBidi" w:hAnsiTheme="majorBidi" w:cstheme="majorBidi"/>
              </w:rPr>
            </w:pPr>
          </w:p>
        </w:tc>
        <w:tc>
          <w:tcPr>
            <w:tcW w:w="769" w:type="pct"/>
            <w:tcBorders>
              <w:top w:val="nil"/>
              <w:left w:val="nil"/>
              <w:bottom w:val="nil"/>
              <w:right w:val="nil"/>
            </w:tcBorders>
            <w:shd w:val="clear" w:color="auto" w:fill="auto"/>
            <w:vAlign w:val="bottom"/>
          </w:tcPr>
          <w:p w14:paraId="6BD766E9" w14:textId="77777777" w:rsidR="00D9215E" w:rsidRPr="00AB5CA6" w:rsidRDefault="00D9215E" w:rsidP="008A0A73">
            <w:pPr>
              <w:spacing w:line="300" w:lineRule="auto"/>
              <w:rPr>
                <w:rFonts w:asciiTheme="majorBidi" w:hAnsiTheme="majorBidi" w:cstheme="majorBidi"/>
              </w:rPr>
            </w:pPr>
          </w:p>
        </w:tc>
      </w:tr>
      <w:tr w:rsidR="00AB5CA6" w:rsidRPr="00AB5CA6" w14:paraId="562146BA" w14:textId="77777777" w:rsidTr="00AB5CA6">
        <w:trPr>
          <w:trHeight w:val="280"/>
          <w:jc w:val="center"/>
        </w:trPr>
        <w:tc>
          <w:tcPr>
            <w:tcW w:w="927" w:type="pct"/>
            <w:tcBorders>
              <w:top w:val="nil"/>
              <w:left w:val="nil"/>
              <w:bottom w:val="nil"/>
              <w:right w:val="nil"/>
            </w:tcBorders>
            <w:shd w:val="clear" w:color="auto" w:fill="auto"/>
            <w:vAlign w:val="bottom"/>
          </w:tcPr>
          <w:p w14:paraId="62A206E4"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1</w:t>
            </w:r>
          </w:p>
        </w:tc>
        <w:tc>
          <w:tcPr>
            <w:tcW w:w="2184" w:type="pct"/>
            <w:tcBorders>
              <w:top w:val="nil"/>
              <w:left w:val="nil"/>
              <w:bottom w:val="nil"/>
              <w:right w:val="nil"/>
            </w:tcBorders>
            <w:shd w:val="clear" w:color="auto" w:fill="auto"/>
            <w:vAlign w:val="bottom"/>
          </w:tcPr>
          <w:p w14:paraId="7CEF40AD"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Adult</w:t>
            </w:r>
          </w:p>
        </w:tc>
        <w:tc>
          <w:tcPr>
            <w:tcW w:w="1121" w:type="pct"/>
            <w:tcBorders>
              <w:top w:val="nil"/>
              <w:left w:val="nil"/>
              <w:bottom w:val="nil"/>
              <w:right w:val="nil"/>
            </w:tcBorders>
            <w:shd w:val="clear" w:color="auto" w:fill="auto"/>
            <w:vAlign w:val="bottom"/>
          </w:tcPr>
          <w:p w14:paraId="0191239D"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95</w:t>
            </w:r>
          </w:p>
        </w:tc>
        <w:tc>
          <w:tcPr>
            <w:tcW w:w="769" w:type="pct"/>
            <w:tcBorders>
              <w:top w:val="nil"/>
              <w:left w:val="nil"/>
              <w:bottom w:val="nil"/>
              <w:right w:val="nil"/>
            </w:tcBorders>
            <w:shd w:val="clear" w:color="auto" w:fill="auto"/>
            <w:vAlign w:val="bottom"/>
          </w:tcPr>
          <w:p w14:paraId="380FEDC4"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95</w:t>
            </w:r>
          </w:p>
        </w:tc>
      </w:tr>
      <w:tr w:rsidR="00AB5CA6" w:rsidRPr="00AB5CA6" w14:paraId="62C3FD83" w14:textId="77777777" w:rsidTr="00AB5CA6">
        <w:trPr>
          <w:trHeight w:val="280"/>
          <w:jc w:val="center"/>
        </w:trPr>
        <w:tc>
          <w:tcPr>
            <w:tcW w:w="927" w:type="pct"/>
            <w:tcBorders>
              <w:top w:val="nil"/>
              <w:left w:val="nil"/>
              <w:bottom w:val="nil"/>
              <w:right w:val="nil"/>
            </w:tcBorders>
            <w:shd w:val="clear" w:color="auto" w:fill="auto"/>
            <w:vAlign w:val="bottom"/>
          </w:tcPr>
          <w:p w14:paraId="55A340A9"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2</w:t>
            </w:r>
          </w:p>
        </w:tc>
        <w:tc>
          <w:tcPr>
            <w:tcW w:w="2184" w:type="pct"/>
            <w:tcBorders>
              <w:top w:val="nil"/>
              <w:left w:val="nil"/>
              <w:bottom w:val="nil"/>
              <w:right w:val="nil"/>
            </w:tcBorders>
            <w:shd w:val="clear" w:color="auto" w:fill="auto"/>
            <w:vAlign w:val="bottom"/>
          </w:tcPr>
          <w:p w14:paraId="72F46D3B"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Article</w:t>
            </w:r>
          </w:p>
        </w:tc>
        <w:tc>
          <w:tcPr>
            <w:tcW w:w="1121" w:type="pct"/>
            <w:tcBorders>
              <w:top w:val="nil"/>
              <w:left w:val="nil"/>
              <w:bottom w:val="nil"/>
              <w:right w:val="nil"/>
            </w:tcBorders>
            <w:shd w:val="clear" w:color="auto" w:fill="auto"/>
            <w:vAlign w:val="bottom"/>
          </w:tcPr>
          <w:p w14:paraId="260F6878"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83</w:t>
            </w:r>
          </w:p>
        </w:tc>
        <w:tc>
          <w:tcPr>
            <w:tcW w:w="769" w:type="pct"/>
            <w:tcBorders>
              <w:top w:val="nil"/>
              <w:left w:val="nil"/>
              <w:bottom w:val="nil"/>
              <w:right w:val="nil"/>
            </w:tcBorders>
            <w:shd w:val="clear" w:color="auto" w:fill="auto"/>
            <w:vAlign w:val="bottom"/>
          </w:tcPr>
          <w:p w14:paraId="38279D22"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77</w:t>
            </w:r>
          </w:p>
        </w:tc>
      </w:tr>
      <w:tr w:rsidR="00AB5CA6" w:rsidRPr="00AB5CA6" w14:paraId="29F39778" w14:textId="77777777" w:rsidTr="00AB5CA6">
        <w:trPr>
          <w:trHeight w:val="280"/>
          <w:jc w:val="center"/>
        </w:trPr>
        <w:tc>
          <w:tcPr>
            <w:tcW w:w="927" w:type="pct"/>
            <w:tcBorders>
              <w:top w:val="nil"/>
              <w:left w:val="nil"/>
              <w:bottom w:val="nil"/>
              <w:right w:val="nil"/>
            </w:tcBorders>
            <w:shd w:val="clear" w:color="auto" w:fill="auto"/>
            <w:vAlign w:val="bottom"/>
          </w:tcPr>
          <w:p w14:paraId="13E17477"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3</w:t>
            </w:r>
          </w:p>
        </w:tc>
        <w:tc>
          <w:tcPr>
            <w:tcW w:w="2184" w:type="pct"/>
            <w:tcBorders>
              <w:top w:val="nil"/>
              <w:left w:val="nil"/>
              <w:bottom w:val="nil"/>
              <w:right w:val="nil"/>
            </w:tcBorders>
            <w:shd w:val="clear" w:color="auto" w:fill="auto"/>
            <w:vAlign w:val="bottom"/>
          </w:tcPr>
          <w:p w14:paraId="4B3DC5F5" w14:textId="77777777" w:rsidR="00D9215E" w:rsidRPr="00AB5CA6" w:rsidRDefault="00A810FB" w:rsidP="008A0A73">
            <w:pPr>
              <w:spacing w:line="300" w:lineRule="auto"/>
              <w:rPr>
                <w:rFonts w:asciiTheme="majorBidi" w:hAnsiTheme="majorBidi" w:cstheme="majorBidi"/>
              </w:rPr>
            </w:pPr>
            <w:bookmarkStart w:id="1" w:name="_heading=h.3znysh7" w:colFirst="0" w:colLast="0"/>
            <w:bookmarkEnd w:id="1"/>
            <w:r w:rsidRPr="00AB5CA6">
              <w:rPr>
                <w:rFonts w:asciiTheme="majorBidi" w:hAnsiTheme="majorBidi" w:cstheme="majorBidi"/>
              </w:rPr>
              <w:t>Controlled study</w:t>
            </w:r>
          </w:p>
        </w:tc>
        <w:tc>
          <w:tcPr>
            <w:tcW w:w="1121" w:type="pct"/>
            <w:tcBorders>
              <w:top w:val="nil"/>
              <w:left w:val="nil"/>
              <w:bottom w:val="nil"/>
              <w:right w:val="nil"/>
            </w:tcBorders>
            <w:shd w:val="clear" w:color="auto" w:fill="auto"/>
            <w:vAlign w:val="bottom"/>
          </w:tcPr>
          <w:p w14:paraId="1BE021D8"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46</w:t>
            </w:r>
          </w:p>
        </w:tc>
        <w:tc>
          <w:tcPr>
            <w:tcW w:w="769" w:type="pct"/>
            <w:tcBorders>
              <w:top w:val="nil"/>
              <w:left w:val="nil"/>
              <w:bottom w:val="nil"/>
              <w:right w:val="nil"/>
            </w:tcBorders>
            <w:shd w:val="clear" w:color="auto" w:fill="auto"/>
            <w:vAlign w:val="bottom"/>
          </w:tcPr>
          <w:p w14:paraId="007F2D25"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46</w:t>
            </w:r>
          </w:p>
        </w:tc>
      </w:tr>
      <w:tr w:rsidR="00AB5CA6" w:rsidRPr="00AB5CA6" w14:paraId="0DC2CF46" w14:textId="77777777" w:rsidTr="00AB5CA6">
        <w:trPr>
          <w:trHeight w:val="280"/>
          <w:jc w:val="center"/>
        </w:trPr>
        <w:tc>
          <w:tcPr>
            <w:tcW w:w="927" w:type="pct"/>
            <w:tcBorders>
              <w:top w:val="nil"/>
              <w:left w:val="nil"/>
              <w:bottom w:val="nil"/>
              <w:right w:val="nil"/>
            </w:tcBorders>
            <w:shd w:val="clear" w:color="auto" w:fill="auto"/>
            <w:vAlign w:val="bottom"/>
          </w:tcPr>
          <w:p w14:paraId="0106A4D3"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4</w:t>
            </w:r>
          </w:p>
        </w:tc>
        <w:tc>
          <w:tcPr>
            <w:tcW w:w="2184" w:type="pct"/>
            <w:tcBorders>
              <w:top w:val="nil"/>
              <w:left w:val="nil"/>
              <w:bottom w:val="nil"/>
              <w:right w:val="nil"/>
            </w:tcBorders>
            <w:shd w:val="clear" w:color="auto" w:fill="auto"/>
            <w:vAlign w:val="bottom"/>
          </w:tcPr>
          <w:p w14:paraId="76EDE38A"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Female</w:t>
            </w:r>
          </w:p>
        </w:tc>
        <w:tc>
          <w:tcPr>
            <w:tcW w:w="1121" w:type="pct"/>
            <w:tcBorders>
              <w:top w:val="nil"/>
              <w:left w:val="nil"/>
              <w:bottom w:val="nil"/>
              <w:right w:val="nil"/>
            </w:tcBorders>
            <w:shd w:val="clear" w:color="auto" w:fill="auto"/>
            <w:vAlign w:val="bottom"/>
          </w:tcPr>
          <w:p w14:paraId="1F3F262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120</w:t>
            </w:r>
          </w:p>
        </w:tc>
        <w:tc>
          <w:tcPr>
            <w:tcW w:w="769" w:type="pct"/>
            <w:tcBorders>
              <w:top w:val="nil"/>
              <w:left w:val="nil"/>
              <w:bottom w:val="nil"/>
              <w:right w:val="nil"/>
            </w:tcBorders>
            <w:shd w:val="clear" w:color="auto" w:fill="auto"/>
            <w:vAlign w:val="bottom"/>
          </w:tcPr>
          <w:p w14:paraId="54A66022"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120</w:t>
            </w:r>
          </w:p>
        </w:tc>
      </w:tr>
      <w:tr w:rsidR="00AB5CA6" w:rsidRPr="00AB5CA6" w14:paraId="73D136E2" w14:textId="77777777" w:rsidTr="00AB5CA6">
        <w:trPr>
          <w:trHeight w:val="280"/>
          <w:jc w:val="center"/>
        </w:trPr>
        <w:tc>
          <w:tcPr>
            <w:tcW w:w="927" w:type="pct"/>
            <w:tcBorders>
              <w:top w:val="nil"/>
              <w:left w:val="nil"/>
              <w:bottom w:val="nil"/>
              <w:right w:val="nil"/>
            </w:tcBorders>
            <w:shd w:val="clear" w:color="auto" w:fill="auto"/>
            <w:vAlign w:val="bottom"/>
          </w:tcPr>
          <w:p w14:paraId="05965885"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5</w:t>
            </w:r>
          </w:p>
        </w:tc>
        <w:tc>
          <w:tcPr>
            <w:tcW w:w="2184" w:type="pct"/>
            <w:tcBorders>
              <w:top w:val="nil"/>
              <w:left w:val="nil"/>
              <w:bottom w:val="nil"/>
              <w:right w:val="nil"/>
            </w:tcBorders>
            <w:shd w:val="clear" w:color="auto" w:fill="auto"/>
            <w:vAlign w:val="bottom"/>
          </w:tcPr>
          <w:p w14:paraId="73CEA09C"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Human</w:t>
            </w:r>
          </w:p>
        </w:tc>
        <w:tc>
          <w:tcPr>
            <w:tcW w:w="1121" w:type="pct"/>
            <w:tcBorders>
              <w:top w:val="nil"/>
              <w:left w:val="nil"/>
              <w:bottom w:val="nil"/>
              <w:right w:val="nil"/>
            </w:tcBorders>
            <w:shd w:val="clear" w:color="auto" w:fill="auto"/>
            <w:vAlign w:val="bottom"/>
          </w:tcPr>
          <w:p w14:paraId="58F466A6"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213</w:t>
            </w:r>
          </w:p>
        </w:tc>
        <w:tc>
          <w:tcPr>
            <w:tcW w:w="769" w:type="pct"/>
            <w:tcBorders>
              <w:top w:val="nil"/>
              <w:left w:val="nil"/>
              <w:bottom w:val="nil"/>
              <w:right w:val="nil"/>
            </w:tcBorders>
            <w:shd w:val="clear" w:color="auto" w:fill="auto"/>
            <w:vAlign w:val="bottom"/>
          </w:tcPr>
          <w:p w14:paraId="3312D063"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212</w:t>
            </w:r>
          </w:p>
        </w:tc>
      </w:tr>
      <w:tr w:rsidR="00AB5CA6" w:rsidRPr="00AB5CA6" w14:paraId="48B6850D" w14:textId="77777777" w:rsidTr="00AB5CA6">
        <w:trPr>
          <w:trHeight w:val="280"/>
          <w:jc w:val="center"/>
        </w:trPr>
        <w:tc>
          <w:tcPr>
            <w:tcW w:w="927" w:type="pct"/>
            <w:tcBorders>
              <w:top w:val="nil"/>
              <w:left w:val="nil"/>
              <w:bottom w:val="nil"/>
              <w:right w:val="nil"/>
            </w:tcBorders>
            <w:shd w:val="clear" w:color="auto" w:fill="auto"/>
            <w:vAlign w:val="bottom"/>
          </w:tcPr>
          <w:p w14:paraId="3C3382E6"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6</w:t>
            </w:r>
          </w:p>
        </w:tc>
        <w:tc>
          <w:tcPr>
            <w:tcW w:w="2184" w:type="pct"/>
            <w:tcBorders>
              <w:top w:val="nil"/>
              <w:left w:val="nil"/>
              <w:bottom w:val="nil"/>
              <w:right w:val="nil"/>
            </w:tcBorders>
            <w:shd w:val="clear" w:color="auto" w:fill="auto"/>
            <w:vAlign w:val="bottom"/>
          </w:tcPr>
          <w:p w14:paraId="1F3182B4"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Interview</w:t>
            </w:r>
          </w:p>
        </w:tc>
        <w:tc>
          <w:tcPr>
            <w:tcW w:w="1121" w:type="pct"/>
            <w:tcBorders>
              <w:top w:val="nil"/>
              <w:left w:val="nil"/>
              <w:bottom w:val="nil"/>
              <w:right w:val="nil"/>
            </w:tcBorders>
            <w:shd w:val="clear" w:color="auto" w:fill="auto"/>
            <w:vAlign w:val="bottom"/>
          </w:tcPr>
          <w:p w14:paraId="4970025D"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29</w:t>
            </w:r>
          </w:p>
        </w:tc>
        <w:tc>
          <w:tcPr>
            <w:tcW w:w="769" w:type="pct"/>
            <w:tcBorders>
              <w:top w:val="nil"/>
              <w:left w:val="nil"/>
              <w:bottom w:val="nil"/>
              <w:right w:val="nil"/>
            </w:tcBorders>
            <w:shd w:val="clear" w:color="auto" w:fill="auto"/>
            <w:vAlign w:val="bottom"/>
          </w:tcPr>
          <w:p w14:paraId="691794DB"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28</w:t>
            </w:r>
          </w:p>
        </w:tc>
      </w:tr>
      <w:tr w:rsidR="00AB5CA6" w:rsidRPr="00AB5CA6" w14:paraId="00D58666" w14:textId="77777777" w:rsidTr="00AB5CA6">
        <w:trPr>
          <w:trHeight w:val="280"/>
          <w:jc w:val="center"/>
        </w:trPr>
        <w:tc>
          <w:tcPr>
            <w:tcW w:w="927" w:type="pct"/>
            <w:tcBorders>
              <w:top w:val="nil"/>
              <w:left w:val="nil"/>
              <w:bottom w:val="nil"/>
              <w:right w:val="nil"/>
            </w:tcBorders>
            <w:shd w:val="clear" w:color="auto" w:fill="auto"/>
            <w:vAlign w:val="bottom"/>
          </w:tcPr>
          <w:p w14:paraId="1D1B285B"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7</w:t>
            </w:r>
          </w:p>
        </w:tc>
        <w:tc>
          <w:tcPr>
            <w:tcW w:w="2184" w:type="pct"/>
            <w:tcBorders>
              <w:top w:val="nil"/>
              <w:left w:val="nil"/>
              <w:bottom w:val="nil"/>
              <w:right w:val="nil"/>
            </w:tcBorders>
            <w:shd w:val="clear" w:color="auto" w:fill="auto"/>
            <w:vAlign w:val="bottom"/>
          </w:tcPr>
          <w:p w14:paraId="35E7DC5D"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Iran</w:t>
            </w:r>
          </w:p>
        </w:tc>
        <w:tc>
          <w:tcPr>
            <w:tcW w:w="1121" w:type="pct"/>
            <w:tcBorders>
              <w:top w:val="nil"/>
              <w:left w:val="nil"/>
              <w:bottom w:val="nil"/>
              <w:right w:val="nil"/>
            </w:tcBorders>
            <w:shd w:val="clear" w:color="auto" w:fill="auto"/>
            <w:vAlign w:val="bottom"/>
          </w:tcPr>
          <w:p w14:paraId="1AFDA332"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60</w:t>
            </w:r>
          </w:p>
        </w:tc>
        <w:tc>
          <w:tcPr>
            <w:tcW w:w="769" w:type="pct"/>
            <w:tcBorders>
              <w:top w:val="nil"/>
              <w:left w:val="nil"/>
              <w:bottom w:val="nil"/>
              <w:right w:val="nil"/>
            </w:tcBorders>
            <w:shd w:val="clear" w:color="auto" w:fill="auto"/>
            <w:vAlign w:val="bottom"/>
          </w:tcPr>
          <w:p w14:paraId="0F6A6C9D"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83</w:t>
            </w:r>
          </w:p>
        </w:tc>
      </w:tr>
      <w:tr w:rsidR="00AB5CA6" w:rsidRPr="00AB5CA6" w14:paraId="49F356BB" w14:textId="77777777" w:rsidTr="00AB5CA6">
        <w:trPr>
          <w:trHeight w:val="280"/>
          <w:jc w:val="center"/>
        </w:trPr>
        <w:tc>
          <w:tcPr>
            <w:tcW w:w="927" w:type="pct"/>
            <w:tcBorders>
              <w:top w:val="nil"/>
              <w:left w:val="nil"/>
              <w:bottom w:val="nil"/>
              <w:right w:val="nil"/>
            </w:tcBorders>
            <w:shd w:val="clear" w:color="auto" w:fill="auto"/>
            <w:vAlign w:val="bottom"/>
          </w:tcPr>
          <w:p w14:paraId="1A91B5D9"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8</w:t>
            </w:r>
          </w:p>
        </w:tc>
        <w:tc>
          <w:tcPr>
            <w:tcW w:w="2184" w:type="pct"/>
            <w:tcBorders>
              <w:top w:val="nil"/>
              <w:left w:val="nil"/>
              <w:bottom w:val="nil"/>
              <w:right w:val="nil"/>
            </w:tcBorders>
            <w:shd w:val="clear" w:color="auto" w:fill="auto"/>
            <w:vAlign w:val="bottom"/>
          </w:tcPr>
          <w:p w14:paraId="62FA018D"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Major clinical study</w:t>
            </w:r>
          </w:p>
        </w:tc>
        <w:tc>
          <w:tcPr>
            <w:tcW w:w="1121" w:type="pct"/>
            <w:tcBorders>
              <w:top w:val="nil"/>
              <w:left w:val="nil"/>
              <w:bottom w:val="nil"/>
              <w:right w:val="nil"/>
            </w:tcBorders>
            <w:shd w:val="clear" w:color="auto" w:fill="auto"/>
            <w:vAlign w:val="bottom"/>
          </w:tcPr>
          <w:p w14:paraId="2C1A5AA6"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34</w:t>
            </w:r>
          </w:p>
        </w:tc>
        <w:tc>
          <w:tcPr>
            <w:tcW w:w="769" w:type="pct"/>
            <w:tcBorders>
              <w:top w:val="nil"/>
              <w:left w:val="nil"/>
              <w:bottom w:val="nil"/>
              <w:right w:val="nil"/>
            </w:tcBorders>
            <w:shd w:val="clear" w:color="auto" w:fill="auto"/>
            <w:vAlign w:val="bottom"/>
          </w:tcPr>
          <w:p w14:paraId="0A145AFD"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34</w:t>
            </w:r>
          </w:p>
        </w:tc>
      </w:tr>
      <w:tr w:rsidR="00AB5CA6" w:rsidRPr="00AB5CA6" w14:paraId="5158C47D" w14:textId="77777777" w:rsidTr="00AB5CA6">
        <w:trPr>
          <w:trHeight w:val="280"/>
          <w:jc w:val="center"/>
        </w:trPr>
        <w:tc>
          <w:tcPr>
            <w:tcW w:w="927" w:type="pct"/>
            <w:tcBorders>
              <w:top w:val="nil"/>
              <w:left w:val="nil"/>
              <w:bottom w:val="nil"/>
              <w:right w:val="nil"/>
            </w:tcBorders>
            <w:shd w:val="clear" w:color="auto" w:fill="auto"/>
            <w:vAlign w:val="bottom"/>
          </w:tcPr>
          <w:p w14:paraId="17530DF7"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9</w:t>
            </w:r>
          </w:p>
        </w:tc>
        <w:tc>
          <w:tcPr>
            <w:tcW w:w="2184" w:type="pct"/>
            <w:tcBorders>
              <w:top w:val="nil"/>
              <w:left w:val="nil"/>
              <w:bottom w:val="nil"/>
              <w:right w:val="nil"/>
            </w:tcBorders>
            <w:shd w:val="clear" w:color="auto" w:fill="auto"/>
            <w:vAlign w:val="bottom"/>
          </w:tcPr>
          <w:p w14:paraId="684B81E3"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Male</w:t>
            </w:r>
          </w:p>
        </w:tc>
        <w:tc>
          <w:tcPr>
            <w:tcW w:w="1121" w:type="pct"/>
            <w:tcBorders>
              <w:top w:val="nil"/>
              <w:left w:val="nil"/>
              <w:bottom w:val="nil"/>
              <w:right w:val="nil"/>
            </w:tcBorders>
            <w:shd w:val="clear" w:color="auto" w:fill="auto"/>
            <w:vAlign w:val="bottom"/>
          </w:tcPr>
          <w:p w14:paraId="33C2D468"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100</w:t>
            </w:r>
          </w:p>
        </w:tc>
        <w:tc>
          <w:tcPr>
            <w:tcW w:w="769" w:type="pct"/>
            <w:tcBorders>
              <w:top w:val="nil"/>
              <w:left w:val="nil"/>
              <w:bottom w:val="nil"/>
              <w:right w:val="nil"/>
            </w:tcBorders>
            <w:shd w:val="clear" w:color="auto" w:fill="auto"/>
            <w:vAlign w:val="bottom"/>
          </w:tcPr>
          <w:p w14:paraId="545B65AF"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100</w:t>
            </w:r>
          </w:p>
        </w:tc>
      </w:tr>
      <w:tr w:rsidR="00AB5CA6" w:rsidRPr="00AB5CA6" w14:paraId="0F39E60C" w14:textId="77777777" w:rsidTr="00AB5CA6">
        <w:trPr>
          <w:trHeight w:val="280"/>
          <w:jc w:val="center"/>
        </w:trPr>
        <w:tc>
          <w:tcPr>
            <w:tcW w:w="927" w:type="pct"/>
            <w:tcBorders>
              <w:top w:val="nil"/>
              <w:left w:val="nil"/>
              <w:bottom w:val="nil"/>
              <w:right w:val="nil"/>
            </w:tcBorders>
            <w:shd w:val="clear" w:color="auto" w:fill="auto"/>
            <w:vAlign w:val="bottom"/>
          </w:tcPr>
          <w:p w14:paraId="5576C80D"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10</w:t>
            </w:r>
          </w:p>
        </w:tc>
        <w:tc>
          <w:tcPr>
            <w:tcW w:w="2184" w:type="pct"/>
            <w:tcBorders>
              <w:top w:val="nil"/>
              <w:left w:val="nil"/>
              <w:bottom w:val="nil"/>
              <w:right w:val="nil"/>
            </w:tcBorders>
            <w:shd w:val="clear" w:color="auto" w:fill="auto"/>
            <w:vAlign w:val="bottom"/>
          </w:tcPr>
          <w:p w14:paraId="48E56FFE"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Middle-aged</w:t>
            </w:r>
          </w:p>
        </w:tc>
        <w:tc>
          <w:tcPr>
            <w:tcW w:w="1121" w:type="pct"/>
            <w:tcBorders>
              <w:top w:val="nil"/>
              <w:left w:val="nil"/>
              <w:bottom w:val="nil"/>
              <w:right w:val="nil"/>
            </w:tcBorders>
            <w:shd w:val="clear" w:color="auto" w:fill="auto"/>
            <w:vAlign w:val="bottom"/>
          </w:tcPr>
          <w:p w14:paraId="250631E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50</w:t>
            </w:r>
          </w:p>
        </w:tc>
        <w:tc>
          <w:tcPr>
            <w:tcW w:w="769" w:type="pct"/>
            <w:tcBorders>
              <w:top w:val="nil"/>
              <w:left w:val="nil"/>
              <w:bottom w:val="nil"/>
              <w:right w:val="nil"/>
            </w:tcBorders>
            <w:shd w:val="clear" w:color="auto" w:fill="auto"/>
            <w:vAlign w:val="bottom"/>
          </w:tcPr>
          <w:p w14:paraId="79B4269A"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49</w:t>
            </w:r>
          </w:p>
        </w:tc>
      </w:tr>
      <w:tr w:rsidR="00AB5CA6" w:rsidRPr="00AB5CA6" w14:paraId="0F40A8B1" w14:textId="77777777" w:rsidTr="00AB5CA6">
        <w:trPr>
          <w:trHeight w:val="280"/>
          <w:jc w:val="center"/>
        </w:trPr>
        <w:tc>
          <w:tcPr>
            <w:tcW w:w="927" w:type="pct"/>
            <w:tcBorders>
              <w:top w:val="nil"/>
              <w:left w:val="nil"/>
              <w:bottom w:val="nil"/>
              <w:right w:val="nil"/>
            </w:tcBorders>
            <w:shd w:val="clear" w:color="auto" w:fill="auto"/>
            <w:vAlign w:val="bottom"/>
          </w:tcPr>
          <w:p w14:paraId="3B3B16D4"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11</w:t>
            </w:r>
          </w:p>
        </w:tc>
        <w:tc>
          <w:tcPr>
            <w:tcW w:w="2184" w:type="pct"/>
            <w:tcBorders>
              <w:top w:val="nil"/>
              <w:left w:val="nil"/>
              <w:bottom w:val="nil"/>
              <w:right w:val="nil"/>
            </w:tcBorders>
            <w:shd w:val="clear" w:color="auto" w:fill="auto"/>
            <w:vAlign w:val="bottom"/>
          </w:tcPr>
          <w:p w14:paraId="64E78CE5"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Organization and Management</w:t>
            </w:r>
          </w:p>
        </w:tc>
        <w:tc>
          <w:tcPr>
            <w:tcW w:w="1121" w:type="pct"/>
            <w:tcBorders>
              <w:top w:val="nil"/>
              <w:left w:val="nil"/>
              <w:bottom w:val="nil"/>
              <w:right w:val="nil"/>
            </w:tcBorders>
            <w:shd w:val="clear" w:color="auto" w:fill="auto"/>
            <w:vAlign w:val="bottom"/>
          </w:tcPr>
          <w:p w14:paraId="22150AC7"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52</w:t>
            </w:r>
          </w:p>
        </w:tc>
        <w:tc>
          <w:tcPr>
            <w:tcW w:w="769" w:type="pct"/>
            <w:tcBorders>
              <w:top w:val="nil"/>
              <w:left w:val="nil"/>
              <w:bottom w:val="nil"/>
              <w:right w:val="nil"/>
            </w:tcBorders>
            <w:shd w:val="clear" w:color="auto" w:fill="auto"/>
            <w:vAlign w:val="bottom"/>
          </w:tcPr>
          <w:p w14:paraId="1C4B491D"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52</w:t>
            </w:r>
          </w:p>
        </w:tc>
      </w:tr>
      <w:tr w:rsidR="00AB5CA6" w:rsidRPr="00AB5CA6" w14:paraId="17E4FF38" w14:textId="77777777" w:rsidTr="00AB5CA6">
        <w:trPr>
          <w:trHeight w:val="280"/>
          <w:jc w:val="center"/>
        </w:trPr>
        <w:tc>
          <w:tcPr>
            <w:tcW w:w="927" w:type="pct"/>
            <w:tcBorders>
              <w:top w:val="nil"/>
              <w:left w:val="nil"/>
              <w:bottom w:val="nil"/>
              <w:right w:val="nil"/>
            </w:tcBorders>
            <w:shd w:val="clear" w:color="auto" w:fill="auto"/>
            <w:vAlign w:val="bottom"/>
          </w:tcPr>
          <w:p w14:paraId="3E9448E5"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12</w:t>
            </w:r>
          </w:p>
        </w:tc>
        <w:tc>
          <w:tcPr>
            <w:tcW w:w="2184" w:type="pct"/>
            <w:tcBorders>
              <w:top w:val="nil"/>
              <w:left w:val="nil"/>
              <w:bottom w:val="nil"/>
              <w:right w:val="nil"/>
            </w:tcBorders>
            <w:shd w:val="clear" w:color="auto" w:fill="auto"/>
            <w:vAlign w:val="bottom"/>
          </w:tcPr>
          <w:p w14:paraId="59BD54AD"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Questionnaire</w:t>
            </w:r>
          </w:p>
        </w:tc>
        <w:tc>
          <w:tcPr>
            <w:tcW w:w="1121" w:type="pct"/>
            <w:tcBorders>
              <w:top w:val="nil"/>
              <w:left w:val="nil"/>
              <w:bottom w:val="nil"/>
              <w:right w:val="nil"/>
            </w:tcBorders>
            <w:shd w:val="clear" w:color="auto" w:fill="auto"/>
            <w:vAlign w:val="bottom"/>
          </w:tcPr>
          <w:p w14:paraId="4F6668BB"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50</w:t>
            </w:r>
          </w:p>
        </w:tc>
        <w:tc>
          <w:tcPr>
            <w:tcW w:w="769" w:type="pct"/>
            <w:tcBorders>
              <w:top w:val="nil"/>
              <w:left w:val="nil"/>
              <w:bottom w:val="nil"/>
              <w:right w:val="nil"/>
            </w:tcBorders>
            <w:shd w:val="clear" w:color="auto" w:fill="auto"/>
            <w:vAlign w:val="bottom"/>
          </w:tcPr>
          <w:p w14:paraId="26CCBFC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50</w:t>
            </w:r>
          </w:p>
        </w:tc>
      </w:tr>
      <w:tr w:rsidR="00AB5CA6" w:rsidRPr="00AB5CA6" w14:paraId="09EE7C03" w14:textId="77777777" w:rsidTr="00AB5CA6">
        <w:trPr>
          <w:trHeight w:val="280"/>
          <w:jc w:val="center"/>
        </w:trPr>
        <w:tc>
          <w:tcPr>
            <w:tcW w:w="927" w:type="pct"/>
            <w:tcBorders>
              <w:top w:val="nil"/>
              <w:left w:val="nil"/>
              <w:bottom w:val="nil"/>
              <w:right w:val="nil"/>
            </w:tcBorders>
            <w:shd w:val="clear" w:color="auto" w:fill="auto"/>
            <w:vAlign w:val="bottom"/>
          </w:tcPr>
          <w:p w14:paraId="471FD259"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Cluster 2</w:t>
            </w:r>
          </w:p>
        </w:tc>
        <w:tc>
          <w:tcPr>
            <w:tcW w:w="2184" w:type="pct"/>
            <w:tcBorders>
              <w:top w:val="nil"/>
              <w:left w:val="nil"/>
              <w:bottom w:val="nil"/>
              <w:right w:val="nil"/>
            </w:tcBorders>
            <w:shd w:val="clear" w:color="auto" w:fill="auto"/>
            <w:vAlign w:val="bottom"/>
          </w:tcPr>
          <w:p w14:paraId="2AD5735B"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Risk Management</w:t>
            </w:r>
          </w:p>
        </w:tc>
        <w:tc>
          <w:tcPr>
            <w:tcW w:w="1121" w:type="pct"/>
            <w:tcBorders>
              <w:top w:val="nil"/>
              <w:left w:val="nil"/>
              <w:bottom w:val="nil"/>
              <w:right w:val="nil"/>
            </w:tcBorders>
            <w:shd w:val="clear" w:color="auto" w:fill="auto"/>
            <w:vAlign w:val="bottom"/>
          </w:tcPr>
          <w:p w14:paraId="59B7276C" w14:textId="77777777" w:rsidR="00D9215E" w:rsidRPr="00AB5CA6" w:rsidRDefault="00D9215E" w:rsidP="008A0A73">
            <w:pPr>
              <w:spacing w:line="300" w:lineRule="auto"/>
              <w:jc w:val="center"/>
              <w:rPr>
                <w:rFonts w:asciiTheme="majorBidi" w:hAnsiTheme="majorBidi" w:cstheme="majorBidi"/>
              </w:rPr>
            </w:pPr>
          </w:p>
        </w:tc>
        <w:tc>
          <w:tcPr>
            <w:tcW w:w="769" w:type="pct"/>
            <w:tcBorders>
              <w:top w:val="nil"/>
              <w:left w:val="nil"/>
              <w:bottom w:val="nil"/>
              <w:right w:val="nil"/>
            </w:tcBorders>
            <w:shd w:val="clear" w:color="auto" w:fill="auto"/>
            <w:vAlign w:val="bottom"/>
          </w:tcPr>
          <w:p w14:paraId="6270515E" w14:textId="77777777" w:rsidR="00D9215E" w:rsidRPr="00AB5CA6" w:rsidRDefault="00D9215E" w:rsidP="008A0A73">
            <w:pPr>
              <w:spacing w:line="300" w:lineRule="auto"/>
              <w:jc w:val="center"/>
              <w:rPr>
                <w:rFonts w:asciiTheme="majorBidi" w:hAnsiTheme="majorBidi" w:cstheme="majorBidi"/>
              </w:rPr>
            </w:pPr>
          </w:p>
        </w:tc>
      </w:tr>
      <w:tr w:rsidR="00AB5CA6" w:rsidRPr="00AB5CA6" w14:paraId="21A80A7F" w14:textId="77777777" w:rsidTr="00AB5CA6">
        <w:trPr>
          <w:trHeight w:val="280"/>
          <w:jc w:val="center"/>
        </w:trPr>
        <w:tc>
          <w:tcPr>
            <w:tcW w:w="927" w:type="pct"/>
            <w:tcBorders>
              <w:top w:val="nil"/>
              <w:left w:val="nil"/>
              <w:bottom w:val="nil"/>
              <w:right w:val="nil"/>
            </w:tcBorders>
            <w:shd w:val="clear" w:color="auto" w:fill="auto"/>
            <w:vAlign w:val="bottom"/>
          </w:tcPr>
          <w:p w14:paraId="1D18320B"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1</w:t>
            </w:r>
          </w:p>
        </w:tc>
        <w:tc>
          <w:tcPr>
            <w:tcW w:w="2184" w:type="pct"/>
            <w:tcBorders>
              <w:top w:val="nil"/>
              <w:left w:val="nil"/>
              <w:bottom w:val="nil"/>
              <w:right w:val="nil"/>
            </w:tcBorders>
            <w:shd w:val="clear" w:color="auto" w:fill="auto"/>
            <w:vAlign w:val="bottom"/>
          </w:tcPr>
          <w:p w14:paraId="44449741"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Banking</w:t>
            </w:r>
          </w:p>
        </w:tc>
        <w:tc>
          <w:tcPr>
            <w:tcW w:w="1121" w:type="pct"/>
            <w:tcBorders>
              <w:top w:val="nil"/>
              <w:left w:val="nil"/>
              <w:bottom w:val="nil"/>
              <w:right w:val="nil"/>
            </w:tcBorders>
            <w:shd w:val="clear" w:color="auto" w:fill="auto"/>
            <w:vAlign w:val="bottom"/>
          </w:tcPr>
          <w:p w14:paraId="166B687D"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31</w:t>
            </w:r>
          </w:p>
        </w:tc>
        <w:tc>
          <w:tcPr>
            <w:tcW w:w="769" w:type="pct"/>
            <w:tcBorders>
              <w:top w:val="nil"/>
              <w:left w:val="nil"/>
              <w:bottom w:val="nil"/>
              <w:right w:val="nil"/>
            </w:tcBorders>
            <w:shd w:val="clear" w:color="auto" w:fill="auto"/>
            <w:vAlign w:val="bottom"/>
          </w:tcPr>
          <w:p w14:paraId="31944F04"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22</w:t>
            </w:r>
          </w:p>
        </w:tc>
      </w:tr>
      <w:tr w:rsidR="00AB5CA6" w:rsidRPr="00AB5CA6" w14:paraId="27ED8627" w14:textId="77777777" w:rsidTr="00AB5CA6">
        <w:trPr>
          <w:trHeight w:val="280"/>
          <w:jc w:val="center"/>
        </w:trPr>
        <w:tc>
          <w:tcPr>
            <w:tcW w:w="927" w:type="pct"/>
            <w:tcBorders>
              <w:top w:val="nil"/>
              <w:left w:val="nil"/>
              <w:bottom w:val="nil"/>
              <w:right w:val="nil"/>
            </w:tcBorders>
            <w:shd w:val="clear" w:color="auto" w:fill="auto"/>
            <w:vAlign w:val="bottom"/>
          </w:tcPr>
          <w:p w14:paraId="46A76CE6"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2</w:t>
            </w:r>
          </w:p>
        </w:tc>
        <w:tc>
          <w:tcPr>
            <w:tcW w:w="2184" w:type="pct"/>
            <w:tcBorders>
              <w:top w:val="nil"/>
              <w:left w:val="nil"/>
              <w:bottom w:val="nil"/>
              <w:right w:val="nil"/>
            </w:tcBorders>
            <w:shd w:val="clear" w:color="auto" w:fill="auto"/>
            <w:vAlign w:val="bottom"/>
          </w:tcPr>
          <w:p w14:paraId="20098754"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Conventional bank</w:t>
            </w:r>
          </w:p>
        </w:tc>
        <w:tc>
          <w:tcPr>
            <w:tcW w:w="1121" w:type="pct"/>
            <w:tcBorders>
              <w:top w:val="nil"/>
              <w:left w:val="nil"/>
              <w:bottom w:val="nil"/>
              <w:right w:val="nil"/>
            </w:tcBorders>
            <w:shd w:val="clear" w:color="auto" w:fill="auto"/>
            <w:vAlign w:val="bottom"/>
          </w:tcPr>
          <w:p w14:paraId="289957D7"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29</w:t>
            </w:r>
          </w:p>
        </w:tc>
        <w:tc>
          <w:tcPr>
            <w:tcW w:w="769" w:type="pct"/>
            <w:tcBorders>
              <w:top w:val="nil"/>
              <w:left w:val="nil"/>
              <w:bottom w:val="nil"/>
              <w:right w:val="nil"/>
            </w:tcBorders>
            <w:shd w:val="clear" w:color="auto" w:fill="auto"/>
            <w:vAlign w:val="bottom"/>
          </w:tcPr>
          <w:p w14:paraId="1DCBA109"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28</w:t>
            </w:r>
          </w:p>
        </w:tc>
      </w:tr>
      <w:tr w:rsidR="00AB5CA6" w:rsidRPr="00AB5CA6" w14:paraId="51123352" w14:textId="77777777" w:rsidTr="00AB5CA6">
        <w:trPr>
          <w:trHeight w:val="280"/>
          <w:jc w:val="center"/>
        </w:trPr>
        <w:tc>
          <w:tcPr>
            <w:tcW w:w="927" w:type="pct"/>
            <w:tcBorders>
              <w:top w:val="nil"/>
              <w:left w:val="nil"/>
              <w:bottom w:val="nil"/>
              <w:right w:val="nil"/>
            </w:tcBorders>
            <w:shd w:val="clear" w:color="auto" w:fill="auto"/>
            <w:vAlign w:val="bottom"/>
          </w:tcPr>
          <w:p w14:paraId="5E403C44"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3</w:t>
            </w:r>
          </w:p>
        </w:tc>
        <w:tc>
          <w:tcPr>
            <w:tcW w:w="2184" w:type="pct"/>
            <w:tcBorders>
              <w:top w:val="nil"/>
              <w:left w:val="nil"/>
              <w:bottom w:val="nil"/>
              <w:right w:val="nil"/>
            </w:tcBorders>
            <w:shd w:val="clear" w:color="auto" w:fill="auto"/>
            <w:vAlign w:val="bottom"/>
          </w:tcPr>
          <w:p w14:paraId="6154DC16"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 xml:space="preserve">Corporate </w:t>
            </w:r>
            <w:r w:rsidR="00923421" w:rsidRPr="00AB5CA6">
              <w:rPr>
                <w:rFonts w:asciiTheme="majorBidi" w:hAnsiTheme="majorBidi" w:cstheme="majorBidi"/>
              </w:rPr>
              <w:t>Governance</w:t>
            </w:r>
          </w:p>
        </w:tc>
        <w:tc>
          <w:tcPr>
            <w:tcW w:w="1121" w:type="pct"/>
            <w:tcBorders>
              <w:top w:val="nil"/>
              <w:left w:val="nil"/>
              <w:bottom w:val="nil"/>
              <w:right w:val="nil"/>
            </w:tcBorders>
            <w:shd w:val="clear" w:color="auto" w:fill="auto"/>
            <w:vAlign w:val="bottom"/>
          </w:tcPr>
          <w:p w14:paraId="0F8C1A9A"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36</w:t>
            </w:r>
          </w:p>
        </w:tc>
        <w:tc>
          <w:tcPr>
            <w:tcW w:w="769" w:type="pct"/>
            <w:tcBorders>
              <w:top w:val="nil"/>
              <w:left w:val="nil"/>
              <w:bottom w:val="nil"/>
              <w:right w:val="nil"/>
            </w:tcBorders>
            <w:shd w:val="clear" w:color="auto" w:fill="auto"/>
            <w:vAlign w:val="bottom"/>
          </w:tcPr>
          <w:p w14:paraId="0CE53AEC"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25</w:t>
            </w:r>
          </w:p>
        </w:tc>
      </w:tr>
      <w:tr w:rsidR="00AB5CA6" w:rsidRPr="00AB5CA6" w14:paraId="2F9866E2" w14:textId="77777777" w:rsidTr="00AB5CA6">
        <w:trPr>
          <w:trHeight w:val="280"/>
          <w:jc w:val="center"/>
        </w:trPr>
        <w:tc>
          <w:tcPr>
            <w:tcW w:w="927" w:type="pct"/>
            <w:tcBorders>
              <w:top w:val="nil"/>
              <w:left w:val="nil"/>
              <w:bottom w:val="nil"/>
              <w:right w:val="nil"/>
            </w:tcBorders>
            <w:shd w:val="clear" w:color="auto" w:fill="auto"/>
            <w:vAlign w:val="bottom"/>
          </w:tcPr>
          <w:p w14:paraId="4247A47C"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4</w:t>
            </w:r>
          </w:p>
        </w:tc>
        <w:tc>
          <w:tcPr>
            <w:tcW w:w="2184" w:type="pct"/>
            <w:tcBorders>
              <w:top w:val="nil"/>
              <w:left w:val="nil"/>
              <w:bottom w:val="nil"/>
              <w:right w:val="nil"/>
            </w:tcBorders>
            <w:shd w:val="clear" w:color="auto" w:fill="auto"/>
            <w:vAlign w:val="bottom"/>
          </w:tcPr>
          <w:p w14:paraId="517DFEC4"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Islamic banking</w:t>
            </w:r>
          </w:p>
        </w:tc>
        <w:tc>
          <w:tcPr>
            <w:tcW w:w="1121" w:type="pct"/>
            <w:tcBorders>
              <w:top w:val="nil"/>
              <w:left w:val="nil"/>
              <w:bottom w:val="nil"/>
              <w:right w:val="nil"/>
            </w:tcBorders>
            <w:shd w:val="clear" w:color="auto" w:fill="auto"/>
            <w:vAlign w:val="bottom"/>
          </w:tcPr>
          <w:p w14:paraId="69A3773F"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72</w:t>
            </w:r>
          </w:p>
        </w:tc>
        <w:tc>
          <w:tcPr>
            <w:tcW w:w="769" w:type="pct"/>
            <w:tcBorders>
              <w:top w:val="nil"/>
              <w:left w:val="nil"/>
              <w:bottom w:val="nil"/>
              <w:right w:val="nil"/>
            </w:tcBorders>
            <w:shd w:val="clear" w:color="auto" w:fill="auto"/>
            <w:vAlign w:val="bottom"/>
          </w:tcPr>
          <w:p w14:paraId="3F22A81E"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32</w:t>
            </w:r>
          </w:p>
        </w:tc>
      </w:tr>
      <w:tr w:rsidR="00AB5CA6" w:rsidRPr="00AB5CA6" w14:paraId="42AFBE61" w14:textId="77777777" w:rsidTr="00AB5CA6">
        <w:trPr>
          <w:trHeight w:val="280"/>
          <w:jc w:val="center"/>
        </w:trPr>
        <w:tc>
          <w:tcPr>
            <w:tcW w:w="927" w:type="pct"/>
            <w:tcBorders>
              <w:top w:val="nil"/>
              <w:left w:val="nil"/>
              <w:bottom w:val="nil"/>
              <w:right w:val="nil"/>
            </w:tcBorders>
            <w:shd w:val="clear" w:color="auto" w:fill="auto"/>
            <w:vAlign w:val="bottom"/>
          </w:tcPr>
          <w:p w14:paraId="04AFB9BB"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5</w:t>
            </w:r>
          </w:p>
        </w:tc>
        <w:tc>
          <w:tcPr>
            <w:tcW w:w="2184" w:type="pct"/>
            <w:tcBorders>
              <w:top w:val="nil"/>
              <w:left w:val="nil"/>
              <w:bottom w:val="nil"/>
              <w:right w:val="nil"/>
            </w:tcBorders>
            <w:shd w:val="clear" w:color="auto" w:fill="auto"/>
            <w:vAlign w:val="bottom"/>
          </w:tcPr>
          <w:p w14:paraId="6474F54D"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Islamic banks</w:t>
            </w:r>
          </w:p>
        </w:tc>
        <w:tc>
          <w:tcPr>
            <w:tcW w:w="1121" w:type="pct"/>
            <w:tcBorders>
              <w:top w:val="nil"/>
              <w:left w:val="nil"/>
              <w:bottom w:val="nil"/>
              <w:right w:val="nil"/>
            </w:tcBorders>
            <w:shd w:val="clear" w:color="auto" w:fill="auto"/>
            <w:vAlign w:val="bottom"/>
          </w:tcPr>
          <w:p w14:paraId="75F377EA"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155</w:t>
            </w:r>
          </w:p>
        </w:tc>
        <w:tc>
          <w:tcPr>
            <w:tcW w:w="769" w:type="pct"/>
            <w:tcBorders>
              <w:top w:val="nil"/>
              <w:left w:val="nil"/>
              <w:bottom w:val="nil"/>
              <w:right w:val="nil"/>
            </w:tcBorders>
            <w:shd w:val="clear" w:color="auto" w:fill="auto"/>
            <w:vAlign w:val="bottom"/>
          </w:tcPr>
          <w:p w14:paraId="184C5042"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82</w:t>
            </w:r>
          </w:p>
        </w:tc>
      </w:tr>
      <w:tr w:rsidR="00AB5CA6" w:rsidRPr="00AB5CA6" w14:paraId="564D8EA8" w14:textId="77777777" w:rsidTr="00AB5CA6">
        <w:trPr>
          <w:trHeight w:val="280"/>
          <w:jc w:val="center"/>
        </w:trPr>
        <w:tc>
          <w:tcPr>
            <w:tcW w:w="927" w:type="pct"/>
            <w:tcBorders>
              <w:top w:val="nil"/>
              <w:left w:val="nil"/>
              <w:bottom w:val="nil"/>
              <w:right w:val="nil"/>
            </w:tcBorders>
            <w:shd w:val="clear" w:color="auto" w:fill="auto"/>
            <w:vAlign w:val="bottom"/>
          </w:tcPr>
          <w:p w14:paraId="6B27773D"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6</w:t>
            </w:r>
          </w:p>
        </w:tc>
        <w:tc>
          <w:tcPr>
            <w:tcW w:w="2184" w:type="pct"/>
            <w:tcBorders>
              <w:top w:val="nil"/>
              <w:left w:val="nil"/>
              <w:bottom w:val="nil"/>
              <w:right w:val="nil"/>
            </w:tcBorders>
            <w:shd w:val="clear" w:color="auto" w:fill="auto"/>
            <w:vAlign w:val="bottom"/>
          </w:tcPr>
          <w:p w14:paraId="64163D7E"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Islamic finance</w:t>
            </w:r>
          </w:p>
        </w:tc>
        <w:tc>
          <w:tcPr>
            <w:tcW w:w="1121" w:type="pct"/>
            <w:tcBorders>
              <w:top w:val="nil"/>
              <w:left w:val="nil"/>
              <w:bottom w:val="nil"/>
              <w:right w:val="nil"/>
            </w:tcBorders>
            <w:shd w:val="clear" w:color="auto" w:fill="auto"/>
            <w:vAlign w:val="bottom"/>
          </w:tcPr>
          <w:p w14:paraId="4441FEFD"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74</w:t>
            </w:r>
          </w:p>
        </w:tc>
        <w:tc>
          <w:tcPr>
            <w:tcW w:w="769" w:type="pct"/>
            <w:tcBorders>
              <w:top w:val="nil"/>
              <w:left w:val="nil"/>
              <w:bottom w:val="nil"/>
              <w:right w:val="nil"/>
            </w:tcBorders>
            <w:shd w:val="clear" w:color="auto" w:fill="auto"/>
            <w:vAlign w:val="bottom"/>
          </w:tcPr>
          <w:p w14:paraId="32DFFF2F"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24</w:t>
            </w:r>
          </w:p>
        </w:tc>
      </w:tr>
      <w:tr w:rsidR="00AB5CA6" w:rsidRPr="00AB5CA6" w14:paraId="6038901B" w14:textId="77777777" w:rsidTr="00AB5CA6">
        <w:trPr>
          <w:trHeight w:val="280"/>
          <w:jc w:val="center"/>
        </w:trPr>
        <w:tc>
          <w:tcPr>
            <w:tcW w:w="927" w:type="pct"/>
            <w:tcBorders>
              <w:top w:val="nil"/>
              <w:left w:val="nil"/>
              <w:bottom w:val="nil"/>
              <w:right w:val="nil"/>
            </w:tcBorders>
            <w:shd w:val="clear" w:color="auto" w:fill="auto"/>
            <w:vAlign w:val="bottom"/>
          </w:tcPr>
          <w:p w14:paraId="7866A20A"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7</w:t>
            </w:r>
          </w:p>
        </w:tc>
        <w:tc>
          <w:tcPr>
            <w:tcW w:w="2184" w:type="pct"/>
            <w:tcBorders>
              <w:top w:val="nil"/>
              <w:left w:val="nil"/>
              <w:bottom w:val="nil"/>
              <w:right w:val="nil"/>
            </w:tcBorders>
            <w:shd w:val="clear" w:color="auto" w:fill="auto"/>
            <w:vAlign w:val="bottom"/>
          </w:tcPr>
          <w:p w14:paraId="14633FC3"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Malaysia</w:t>
            </w:r>
          </w:p>
        </w:tc>
        <w:tc>
          <w:tcPr>
            <w:tcW w:w="1121" w:type="pct"/>
            <w:tcBorders>
              <w:top w:val="nil"/>
              <w:left w:val="nil"/>
              <w:bottom w:val="nil"/>
              <w:right w:val="nil"/>
            </w:tcBorders>
            <w:shd w:val="clear" w:color="auto" w:fill="auto"/>
            <w:vAlign w:val="bottom"/>
          </w:tcPr>
          <w:p w14:paraId="3E91E57F"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106</w:t>
            </w:r>
          </w:p>
        </w:tc>
        <w:tc>
          <w:tcPr>
            <w:tcW w:w="769" w:type="pct"/>
            <w:tcBorders>
              <w:top w:val="nil"/>
              <w:left w:val="nil"/>
              <w:bottom w:val="nil"/>
              <w:right w:val="nil"/>
            </w:tcBorders>
            <w:shd w:val="clear" w:color="auto" w:fill="auto"/>
            <w:vAlign w:val="bottom"/>
          </w:tcPr>
          <w:p w14:paraId="7E1E01D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63</w:t>
            </w:r>
          </w:p>
        </w:tc>
      </w:tr>
      <w:tr w:rsidR="00AB5CA6" w:rsidRPr="00AB5CA6" w14:paraId="6D20F6CE" w14:textId="77777777" w:rsidTr="00AB5CA6">
        <w:trPr>
          <w:trHeight w:val="280"/>
          <w:jc w:val="center"/>
        </w:trPr>
        <w:tc>
          <w:tcPr>
            <w:tcW w:w="927" w:type="pct"/>
            <w:tcBorders>
              <w:top w:val="nil"/>
              <w:left w:val="nil"/>
              <w:bottom w:val="nil"/>
              <w:right w:val="nil"/>
            </w:tcBorders>
            <w:shd w:val="clear" w:color="auto" w:fill="auto"/>
            <w:vAlign w:val="bottom"/>
          </w:tcPr>
          <w:p w14:paraId="74FD4C46"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8</w:t>
            </w:r>
          </w:p>
        </w:tc>
        <w:tc>
          <w:tcPr>
            <w:tcW w:w="2184" w:type="pct"/>
            <w:tcBorders>
              <w:top w:val="nil"/>
              <w:left w:val="nil"/>
              <w:bottom w:val="nil"/>
              <w:right w:val="nil"/>
            </w:tcBorders>
            <w:shd w:val="clear" w:color="auto" w:fill="auto"/>
            <w:vAlign w:val="bottom"/>
          </w:tcPr>
          <w:p w14:paraId="34640BEC"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Pakistan</w:t>
            </w:r>
          </w:p>
        </w:tc>
        <w:tc>
          <w:tcPr>
            <w:tcW w:w="1121" w:type="pct"/>
            <w:tcBorders>
              <w:top w:val="nil"/>
              <w:left w:val="nil"/>
              <w:bottom w:val="nil"/>
              <w:right w:val="nil"/>
            </w:tcBorders>
            <w:shd w:val="clear" w:color="auto" w:fill="auto"/>
            <w:vAlign w:val="bottom"/>
          </w:tcPr>
          <w:p w14:paraId="7D2A253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43</w:t>
            </w:r>
          </w:p>
        </w:tc>
        <w:tc>
          <w:tcPr>
            <w:tcW w:w="769" w:type="pct"/>
            <w:tcBorders>
              <w:top w:val="nil"/>
              <w:left w:val="nil"/>
              <w:bottom w:val="nil"/>
              <w:right w:val="nil"/>
            </w:tcBorders>
            <w:shd w:val="clear" w:color="auto" w:fill="auto"/>
            <w:vAlign w:val="bottom"/>
          </w:tcPr>
          <w:p w14:paraId="54E19514"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35</w:t>
            </w:r>
          </w:p>
        </w:tc>
      </w:tr>
      <w:tr w:rsidR="00AB5CA6" w:rsidRPr="00AB5CA6" w14:paraId="0AEE7487" w14:textId="77777777" w:rsidTr="00AB5CA6">
        <w:trPr>
          <w:trHeight w:val="280"/>
          <w:jc w:val="center"/>
        </w:trPr>
        <w:tc>
          <w:tcPr>
            <w:tcW w:w="927" w:type="pct"/>
            <w:tcBorders>
              <w:top w:val="nil"/>
              <w:left w:val="nil"/>
              <w:bottom w:val="nil"/>
              <w:right w:val="nil"/>
            </w:tcBorders>
            <w:shd w:val="clear" w:color="auto" w:fill="auto"/>
            <w:vAlign w:val="bottom"/>
          </w:tcPr>
          <w:p w14:paraId="24A9352C"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9</w:t>
            </w:r>
          </w:p>
        </w:tc>
        <w:tc>
          <w:tcPr>
            <w:tcW w:w="2184" w:type="pct"/>
            <w:tcBorders>
              <w:top w:val="nil"/>
              <w:left w:val="nil"/>
              <w:bottom w:val="nil"/>
              <w:right w:val="nil"/>
            </w:tcBorders>
            <w:shd w:val="clear" w:color="auto" w:fill="auto"/>
            <w:vAlign w:val="bottom"/>
          </w:tcPr>
          <w:p w14:paraId="0A69A80A"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Risk Management</w:t>
            </w:r>
          </w:p>
        </w:tc>
        <w:tc>
          <w:tcPr>
            <w:tcW w:w="1121" w:type="pct"/>
            <w:tcBorders>
              <w:top w:val="nil"/>
              <w:left w:val="nil"/>
              <w:bottom w:val="nil"/>
              <w:right w:val="nil"/>
            </w:tcBorders>
            <w:shd w:val="clear" w:color="auto" w:fill="auto"/>
            <w:vAlign w:val="bottom"/>
          </w:tcPr>
          <w:p w14:paraId="12602CF3"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71</w:t>
            </w:r>
          </w:p>
        </w:tc>
        <w:tc>
          <w:tcPr>
            <w:tcW w:w="769" w:type="pct"/>
            <w:tcBorders>
              <w:top w:val="nil"/>
              <w:left w:val="nil"/>
              <w:bottom w:val="nil"/>
              <w:right w:val="nil"/>
            </w:tcBorders>
            <w:shd w:val="clear" w:color="auto" w:fill="auto"/>
            <w:vAlign w:val="bottom"/>
          </w:tcPr>
          <w:p w14:paraId="0EA92B4A"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49</w:t>
            </w:r>
          </w:p>
        </w:tc>
      </w:tr>
      <w:tr w:rsidR="00AB5CA6" w:rsidRPr="00AB5CA6" w14:paraId="0A0CD405" w14:textId="77777777" w:rsidTr="00AB5CA6">
        <w:trPr>
          <w:trHeight w:val="280"/>
          <w:jc w:val="center"/>
        </w:trPr>
        <w:tc>
          <w:tcPr>
            <w:tcW w:w="927" w:type="pct"/>
            <w:tcBorders>
              <w:top w:val="nil"/>
              <w:left w:val="nil"/>
              <w:bottom w:val="nil"/>
              <w:right w:val="nil"/>
            </w:tcBorders>
            <w:shd w:val="clear" w:color="auto" w:fill="auto"/>
            <w:vAlign w:val="bottom"/>
          </w:tcPr>
          <w:p w14:paraId="78F90CD2"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10</w:t>
            </w:r>
          </w:p>
        </w:tc>
        <w:tc>
          <w:tcPr>
            <w:tcW w:w="2184" w:type="pct"/>
            <w:tcBorders>
              <w:top w:val="nil"/>
              <w:left w:val="nil"/>
              <w:bottom w:val="nil"/>
              <w:right w:val="nil"/>
            </w:tcBorders>
            <w:shd w:val="clear" w:color="auto" w:fill="auto"/>
            <w:vAlign w:val="bottom"/>
          </w:tcPr>
          <w:p w14:paraId="056DD3D2"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Waqf</w:t>
            </w:r>
          </w:p>
        </w:tc>
        <w:tc>
          <w:tcPr>
            <w:tcW w:w="1121" w:type="pct"/>
            <w:tcBorders>
              <w:top w:val="nil"/>
              <w:left w:val="nil"/>
              <w:bottom w:val="nil"/>
              <w:right w:val="nil"/>
            </w:tcBorders>
            <w:shd w:val="clear" w:color="auto" w:fill="auto"/>
            <w:vAlign w:val="bottom"/>
          </w:tcPr>
          <w:p w14:paraId="6163D8C2"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28</w:t>
            </w:r>
          </w:p>
        </w:tc>
        <w:tc>
          <w:tcPr>
            <w:tcW w:w="769" w:type="pct"/>
            <w:tcBorders>
              <w:top w:val="nil"/>
              <w:left w:val="nil"/>
              <w:bottom w:val="nil"/>
              <w:right w:val="nil"/>
            </w:tcBorders>
            <w:shd w:val="clear" w:color="auto" w:fill="auto"/>
            <w:vAlign w:val="bottom"/>
          </w:tcPr>
          <w:p w14:paraId="4E7F7087"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9</w:t>
            </w:r>
          </w:p>
        </w:tc>
      </w:tr>
      <w:tr w:rsidR="00AB5CA6" w:rsidRPr="00AB5CA6" w14:paraId="6016BD26" w14:textId="77777777" w:rsidTr="00AB5CA6">
        <w:trPr>
          <w:trHeight w:val="280"/>
          <w:jc w:val="center"/>
        </w:trPr>
        <w:tc>
          <w:tcPr>
            <w:tcW w:w="927" w:type="pct"/>
            <w:tcBorders>
              <w:top w:val="nil"/>
              <w:left w:val="nil"/>
              <w:bottom w:val="nil"/>
              <w:right w:val="nil"/>
            </w:tcBorders>
            <w:shd w:val="clear" w:color="auto" w:fill="auto"/>
            <w:vAlign w:val="bottom"/>
          </w:tcPr>
          <w:p w14:paraId="292E89A7"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Cluster 3</w:t>
            </w:r>
          </w:p>
        </w:tc>
        <w:tc>
          <w:tcPr>
            <w:tcW w:w="2184" w:type="pct"/>
            <w:tcBorders>
              <w:top w:val="nil"/>
              <w:left w:val="nil"/>
              <w:bottom w:val="nil"/>
              <w:right w:val="nil"/>
            </w:tcBorders>
            <w:shd w:val="clear" w:color="auto" w:fill="auto"/>
            <w:vAlign w:val="bottom"/>
          </w:tcPr>
          <w:p w14:paraId="79638A3B" w14:textId="77777777" w:rsidR="00D9215E" w:rsidRPr="00AB5CA6" w:rsidRDefault="00A810FB" w:rsidP="008A0A73">
            <w:pPr>
              <w:spacing w:line="300" w:lineRule="auto"/>
              <w:rPr>
                <w:rFonts w:asciiTheme="majorBidi" w:hAnsiTheme="majorBidi" w:cstheme="majorBidi"/>
              </w:rPr>
            </w:pPr>
            <w:bookmarkStart w:id="2" w:name="_heading=h.2et92p0" w:colFirst="0" w:colLast="0"/>
            <w:bookmarkEnd w:id="2"/>
            <w:r w:rsidRPr="00AB5CA6">
              <w:rPr>
                <w:rFonts w:asciiTheme="majorBidi" w:hAnsiTheme="majorBidi" w:cstheme="majorBidi"/>
              </w:rPr>
              <w:t>Ethics Management</w:t>
            </w:r>
          </w:p>
        </w:tc>
        <w:tc>
          <w:tcPr>
            <w:tcW w:w="1121" w:type="pct"/>
            <w:tcBorders>
              <w:top w:val="nil"/>
              <w:left w:val="nil"/>
              <w:bottom w:val="nil"/>
              <w:right w:val="nil"/>
            </w:tcBorders>
            <w:shd w:val="clear" w:color="auto" w:fill="auto"/>
            <w:vAlign w:val="bottom"/>
          </w:tcPr>
          <w:p w14:paraId="7ABAECF8" w14:textId="77777777" w:rsidR="00D9215E" w:rsidRPr="00AB5CA6" w:rsidRDefault="00D9215E" w:rsidP="008A0A73">
            <w:pPr>
              <w:spacing w:line="300" w:lineRule="auto"/>
              <w:jc w:val="center"/>
              <w:rPr>
                <w:rFonts w:asciiTheme="majorBidi" w:hAnsiTheme="majorBidi" w:cstheme="majorBidi"/>
              </w:rPr>
            </w:pPr>
          </w:p>
        </w:tc>
        <w:tc>
          <w:tcPr>
            <w:tcW w:w="769" w:type="pct"/>
            <w:tcBorders>
              <w:top w:val="nil"/>
              <w:left w:val="nil"/>
              <w:bottom w:val="nil"/>
              <w:right w:val="nil"/>
            </w:tcBorders>
            <w:shd w:val="clear" w:color="auto" w:fill="auto"/>
            <w:vAlign w:val="bottom"/>
          </w:tcPr>
          <w:p w14:paraId="7021E9E4" w14:textId="77777777" w:rsidR="00D9215E" w:rsidRPr="00AB5CA6" w:rsidRDefault="00D9215E" w:rsidP="008A0A73">
            <w:pPr>
              <w:spacing w:line="300" w:lineRule="auto"/>
              <w:jc w:val="center"/>
              <w:rPr>
                <w:rFonts w:asciiTheme="majorBidi" w:hAnsiTheme="majorBidi" w:cstheme="majorBidi"/>
              </w:rPr>
            </w:pPr>
          </w:p>
        </w:tc>
      </w:tr>
      <w:tr w:rsidR="00AB5CA6" w:rsidRPr="00AB5CA6" w14:paraId="42AA473A" w14:textId="77777777" w:rsidTr="00AB5CA6">
        <w:trPr>
          <w:trHeight w:val="280"/>
          <w:jc w:val="center"/>
        </w:trPr>
        <w:tc>
          <w:tcPr>
            <w:tcW w:w="927" w:type="pct"/>
            <w:tcBorders>
              <w:top w:val="nil"/>
              <w:left w:val="nil"/>
              <w:bottom w:val="nil"/>
              <w:right w:val="nil"/>
            </w:tcBorders>
            <w:shd w:val="clear" w:color="auto" w:fill="auto"/>
            <w:vAlign w:val="bottom"/>
          </w:tcPr>
          <w:p w14:paraId="6363353E"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1</w:t>
            </w:r>
          </w:p>
        </w:tc>
        <w:tc>
          <w:tcPr>
            <w:tcW w:w="2184" w:type="pct"/>
            <w:tcBorders>
              <w:top w:val="nil"/>
              <w:left w:val="nil"/>
              <w:bottom w:val="nil"/>
              <w:right w:val="nil"/>
            </w:tcBorders>
            <w:shd w:val="clear" w:color="auto" w:fill="auto"/>
            <w:vAlign w:val="bottom"/>
          </w:tcPr>
          <w:p w14:paraId="6FFE6E93"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Conflict management</w:t>
            </w:r>
          </w:p>
        </w:tc>
        <w:tc>
          <w:tcPr>
            <w:tcW w:w="1121" w:type="pct"/>
            <w:tcBorders>
              <w:top w:val="nil"/>
              <w:left w:val="nil"/>
              <w:bottom w:val="nil"/>
              <w:right w:val="nil"/>
            </w:tcBorders>
            <w:shd w:val="clear" w:color="auto" w:fill="auto"/>
            <w:vAlign w:val="bottom"/>
          </w:tcPr>
          <w:p w14:paraId="0EE5028E"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30</w:t>
            </w:r>
          </w:p>
        </w:tc>
        <w:tc>
          <w:tcPr>
            <w:tcW w:w="769" w:type="pct"/>
            <w:tcBorders>
              <w:top w:val="nil"/>
              <w:left w:val="nil"/>
              <w:bottom w:val="nil"/>
              <w:right w:val="nil"/>
            </w:tcBorders>
            <w:shd w:val="clear" w:color="auto" w:fill="auto"/>
            <w:vAlign w:val="bottom"/>
          </w:tcPr>
          <w:p w14:paraId="029FAC86"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17</w:t>
            </w:r>
          </w:p>
        </w:tc>
      </w:tr>
      <w:tr w:rsidR="00AB5CA6" w:rsidRPr="00AB5CA6" w14:paraId="271F5373" w14:textId="77777777" w:rsidTr="00AB5CA6">
        <w:trPr>
          <w:trHeight w:val="280"/>
          <w:jc w:val="center"/>
        </w:trPr>
        <w:tc>
          <w:tcPr>
            <w:tcW w:w="927" w:type="pct"/>
            <w:tcBorders>
              <w:top w:val="nil"/>
              <w:left w:val="nil"/>
              <w:bottom w:val="nil"/>
              <w:right w:val="nil"/>
            </w:tcBorders>
            <w:shd w:val="clear" w:color="auto" w:fill="auto"/>
            <w:vAlign w:val="bottom"/>
          </w:tcPr>
          <w:p w14:paraId="197B5EE8"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2</w:t>
            </w:r>
          </w:p>
        </w:tc>
        <w:tc>
          <w:tcPr>
            <w:tcW w:w="2184" w:type="pct"/>
            <w:tcBorders>
              <w:top w:val="nil"/>
              <w:left w:val="nil"/>
              <w:bottom w:val="nil"/>
              <w:right w:val="nil"/>
            </w:tcBorders>
            <w:shd w:val="clear" w:color="auto" w:fill="auto"/>
            <w:vAlign w:val="bottom"/>
          </w:tcPr>
          <w:p w14:paraId="2CF4A4CD"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 xml:space="preserve">Education </w:t>
            </w:r>
          </w:p>
        </w:tc>
        <w:tc>
          <w:tcPr>
            <w:tcW w:w="1121" w:type="pct"/>
            <w:tcBorders>
              <w:top w:val="nil"/>
              <w:left w:val="nil"/>
              <w:bottom w:val="nil"/>
              <w:right w:val="nil"/>
            </w:tcBorders>
            <w:shd w:val="clear" w:color="auto" w:fill="auto"/>
            <w:vAlign w:val="bottom"/>
          </w:tcPr>
          <w:p w14:paraId="406320FE"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36</w:t>
            </w:r>
          </w:p>
        </w:tc>
        <w:tc>
          <w:tcPr>
            <w:tcW w:w="769" w:type="pct"/>
            <w:tcBorders>
              <w:top w:val="nil"/>
              <w:left w:val="nil"/>
              <w:bottom w:val="nil"/>
              <w:right w:val="nil"/>
            </w:tcBorders>
            <w:shd w:val="clear" w:color="auto" w:fill="auto"/>
            <w:vAlign w:val="bottom"/>
          </w:tcPr>
          <w:p w14:paraId="35F585EB"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29</w:t>
            </w:r>
          </w:p>
        </w:tc>
      </w:tr>
      <w:tr w:rsidR="00AB5CA6" w:rsidRPr="00AB5CA6" w14:paraId="618C0C6D" w14:textId="77777777" w:rsidTr="00AB5CA6">
        <w:trPr>
          <w:trHeight w:val="280"/>
          <w:jc w:val="center"/>
        </w:trPr>
        <w:tc>
          <w:tcPr>
            <w:tcW w:w="927" w:type="pct"/>
            <w:tcBorders>
              <w:top w:val="nil"/>
              <w:left w:val="nil"/>
              <w:bottom w:val="nil"/>
              <w:right w:val="nil"/>
            </w:tcBorders>
            <w:shd w:val="clear" w:color="auto" w:fill="auto"/>
            <w:vAlign w:val="bottom"/>
          </w:tcPr>
          <w:p w14:paraId="77D13CC3"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3</w:t>
            </w:r>
          </w:p>
        </w:tc>
        <w:tc>
          <w:tcPr>
            <w:tcW w:w="2184" w:type="pct"/>
            <w:tcBorders>
              <w:top w:val="nil"/>
              <w:left w:val="nil"/>
              <w:bottom w:val="nil"/>
              <w:right w:val="nil"/>
            </w:tcBorders>
            <w:shd w:val="clear" w:color="auto" w:fill="auto"/>
            <w:vAlign w:val="bottom"/>
          </w:tcPr>
          <w:p w14:paraId="31150AD0"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Ethics</w:t>
            </w:r>
          </w:p>
        </w:tc>
        <w:tc>
          <w:tcPr>
            <w:tcW w:w="1121" w:type="pct"/>
            <w:tcBorders>
              <w:top w:val="nil"/>
              <w:left w:val="nil"/>
              <w:bottom w:val="nil"/>
              <w:right w:val="nil"/>
            </w:tcBorders>
            <w:shd w:val="clear" w:color="auto" w:fill="auto"/>
            <w:vAlign w:val="bottom"/>
          </w:tcPr>
          <w:p w14:paraId="0F4C9EB7"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34</w:t>
            </w:r>
          </w:p>
        </w:tc>
        <w:tc>
          <w:tcPr>
            <w:tcW w:w="769" w:type="pct"/>
            <w:tcBorders>
              <w:top w:val="nil"/>
              <w:left w:val="nil"/>
              <w:bottom w:val="nil"/>
              <w:right w:val="nil"/>
            </w:tcBorders>
            <w:shd w:val="clear" w:color="auto" w:fill="auto"/>
            <w:vAlign w:val="bottom"/>
          </w:tcPr>
          <w:p w14:paraId="09717B18"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29</w:t>
            </w:r>
          </w:p>
        </w:tc>
      </w:tr>
      <w:tr w:rsidR="00AB5CA6" w:rsidRPr="00AB5CA6" w14:paraId="724856D9" w14:textId="77777777" w:rsidTr="00AB5CA6">
        <w:trPr>
          <w:trHeight w:val="280"/>
          <w:jc w:val="center"/>
        </w:trPr>
        <w:tc>
          <w:tcPr>
            <w:tcW w:w="927" w:type="pct"/>
            <w:tcBorders>
              <w:top w:val="nil"/>
              <w:left w:val="nil"/>
              <w:bottom w:val="nil"/>
              <w:right w:val="nil"/>
            </w:tcBorders>
            <w:shd w:val="clear" w:color="auto" w:fill="auto"/>
            <w:vAlign w:val="bottom"/>
          </w:tcPr>
          <w:p w14:paraId="54C5A117"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4</w:t>
            </w:r>
          </w:p>
        </w:tc>
        <w:tc>
          <w:tcPr>
            <w:tcW w:w="2184" w:type="pct"/>
            <w:tcBorders>
              <w:top w:val="nil"/>
              <w:left w:val="nil"/>
              <w:bottom w:val="nil"/>
              <w:right w:val="nil"/>
            </w:tcBorders>
            <w:shd w:val="clear" w:color="auto" w:fill="auto"/>
            <w:vAlign w:val="bottom"/>
          </w:tcPr>
          <w:p w14:paraId="3CC1D3FC"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 xml:space="preserve">Indonesia </w:t>
            </w:r>
          </w:p>
        </w:tc>
        <w:tc>
          <w:tcPr>
            <w:tcW w:w="1121" w:type="pct"/>
            <w:tcBorders>
              <w:top w:val="nil"/>
              <w:left w:val="nil"/>
              <w:bottom w:val="nil"/>
              <w:right w:val="nil"/>
            </w:tcBorders>
            <w:shd w:val="clear" w:color="auto" w:fill="auto"/>
            <w:vAlign w:val="bottom"/>
          </w:tcPr>
          <w:p w14:paraId="72EE4236"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53</w:t>
            </w:r>
          </w:p>
        </w:tc>
        <w:tc>
          <w:tcPr>
            <w:tcW w:w="769" w:type="pct"/>
            <w:tcBorders>
              <w:top w:val="nil"/>
              <w:left w:val="nil"/>
              <w:bottom w:val="nil"/>
              <w:right w:val="nil"/>
            </w:tcBorders>
            <w:shd w:val="clear" w:color="auto" w:fill="auto"/>
            <w:vAlign w:val="bottom"/>
          </w:tcPr>
          <w:p w14:paraId="396EFF63"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33</w:t>
            </w:r>
          </w:p>
        </w:tc>
      </w:tr>
      <w:tr w:rsidR="00AB5CA6" w:rsidRPr="00AB5CA6" w14:paraId="22B602AA" w14:textId="77777777" w:rsidTr="00AB5CA6">
        <w:trPr>
          <w:trHeight w:val="280"/>
          <w:jc w:val="center"/>
        </w:trPr>
        <w:tc>
          <w:tcPr>
            <w:tcW w:w="927" w:type="pct"/>
            <w:tcBorders>
              <w:top w:val="nil"/>
              <w:left w:val="nil"/>
              <w:bottom w:val="nil"/>
              <w:right w:val="nil"/>
            </w:tcBorders>
            <w:shd w:val="clear" w:color="auto" w:fill="auto"/>
            <w:vAlign w:val="bottom"/>
          </w:tcPr>
          <w:p w14:paraId="5C38B386"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5</w:t>
            </w:r>
          </w:p>
        </w:tc>
        <w:tc>
          <w:tcPr>
            <w:tcW w:w="2184" w:type="pct"/>
            <w:tcBorders>
              <w:top w:val="nil"/>
              <w:left w:val="nil"/>
              <w:bottom w:val="nil"/>
              <w:right w:val="nil"/>
            </w:tcBorders>
            <w:shd w:val="clear" w:color="auto" w:fill="auto"/>
            <w:vAlign w:val="bottom"/>
          </w:tcPr>
          <w:p w14:paraId="064BFCB7"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Islam</w:t>
            </w:r>
          </w:p>
        </w:tc>
        <w:tc>
          <w:tcPr>
            <w:tcW w:w="1121" w:type="pct"/>
            <w:tcBorders>
              <w:top w:val="nil"/>
              <w:left w:val="nil"/>
              <w:bottom w:val="nil"/>
              <w:right w:val="nil"/>
            </w:tcBorders>
            <w:shd w:val="clear" w:color="auto" w:fill="auto"/>
            <w:vAlign w:val="bottom"/>
          </w:tcPr>
          <w:p w14:paraId="2C2AB493"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177</w:t>
            </w:r>
          </w:p>
        </w:tc>
        <w:tc>
          <w:tcPr>
            <w:tcW w:w="769" w:type="pct"/>
            <w:tcBorders>
              <w:top w:val="nil"/>
              <w:left w:val="nil"/>
              <w:bottom w:val="nil"/>
              <w:right w:val="nil"/>
            </w:tcBorders>
            <w:shd w:val="clear" w:color="auto" w:fill="auto"/>
            <w:vAlign w:val="bottom"/>
          </w:tcPr>
          <w:p w14:paraId="7D5E38CD"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123</w:t>
            </w:r>
          </w:p>
        </w:tc>
      </w:tr>
      <w:tr w:rsidR="00AB5CA6" w:rsidRPr="00AB5CA6" w14:paraId="140B91AA" w14:textId="77777777" w:rsidTr="00AB5CA6">
        <w:trPr>
          <w:trHeight w:val="280"/>
          <w:jc w:val="center"/>
        </w:trPr>
        <w:tc>
          <w:tcPr>
            <w:tcW w:w="927" w:type="pct"/>
            <w:tcBorders>
              <w:top w:val="nil"/>
              <w:left w:val="nil"/>
              <w:bottom w:val="nil"/>
              <w:right w:val="nil"/>
            </w:tcBorders>
            <w:shd w:val="clear" w:color="auto" w:fill="auto"/>
            <w:vAlign w:val="bottom"/>
          </w:tcPr>
          <w:p w14:paraId="3B9106B4"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6</w:t>
            </w:r>
          </w:p>
        </w:tc>
        <w:tc>
          <w:tcPr>
            <w:tcW w:w="2184" w:type="pct"/>
            <w:tcBorders>
              <w:top w:val="nil"/>
              <w:left w:val="nil"/>
              <w:bottom w:val="nil"/>
              <w:right w:val="nil"/>
            </w:tcBorders>
            <w:shd w:val="clear" w:color="auto" w:fill="auto"/>
            <w:vAlign w:val="bottom"/>
          </w:tcPr>
          <w:p w14:paraId="45BB0427"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Islamism</w:t>
            </w:r>
          </w:p>
        </w:tc>
        <w:tc>
          <w:tcPr>
            <w:tcW w:w="1121" w:type="pct"/>
            <w:tcBorders>
              <w:top w:val="nil"/>
              <w:left w:val="nil"/>
              <w:bottom w:val="nil"/>
              <w:right w:val="nil"/>
            </w:tcBorders>
            <w:shd w:val="clear" w:color="auto" w:fill="auto"/>
            <w:vAlign w:val="bottom"/>
          </w:tcPr>
          <w:p w14:paraId="329B211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48</w:t>
            </w:r>
          </w:p>
        </w:tc>
        <w:tc>
          <w:tcPr>
            <w:tcW w:w="769" w:type="pct"/>
            <w:tcBorders>
              <w:top w:val="nil"/>
              <w:left w:val="nil"/>
              <w:bottom w:val="nil"/>
              <w:right w:val="nil"/>
            </w:tcBorders>
            <w:shd w:val="clear" w:color="auto" w:fill="auto"/>
            <w:vAlign w:val="bottom"/>
          </w:tcPr>
          <w:p w14:paraId="045034F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32</w:t>
            </w:r>
          </w:p>
        </w:tc>
      </w:tr>
      <w:tr w:rsidR="00AB5CA6" w:rsidRPr="00AB5CA6" w14:paraId="5A5A54A5" w14:textId="77777777" w:rsidTr="00AB5CA6">
        <w:trPr>
          <w:trHeight w:val="280"/>
          <w:jc w:val="center"/>
        </w:trPr>
        <w:tc>
          <w:tcPr>
            <w:tcW w:w="927" w:type="pct"/>
            <w:tcBorders>
              <w:top w:val="nil"/>
              <w:left w:val="nil"/>
              <w:bottom w:val="nil"/>
              <w:right w:val="nil"/>
            </w:tcBorders>
            <w:shd w:val="clear" w:color="auto" w:fill="auto"/>
            <w:vAlign w:val="bottom"/>
          </w:tcPr>
          <w:p w14:paraId="1ADFDC42"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7</w:t>
            </w:r>
          </w:p>
        </w:tc>
        <w:tc>
          <w:tcPr>
            <w:tcW w:w="2184" w:type="pct"/>
            <w:tcBorders>
              <w:top w:val="nil"/>
              <w:left w:val="nil"/>
              <w:bottom w:val="nil"/>
              <w:right w:val="nil"/>
            </w:tcBorders>
            <w:shd w:val="clear" w:color="auto" w:fill="auto"/>
            <w:vAlign w:val="bottom"/>
          </w:tcPr>
          <w:p w14:paraId="19119DFB"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Knowledge management</w:t>
            </w:r>
          </w:p>
        </w:tc>
        <w:tc>
          <w:tcPr>
            <w:tcW w:w="1121" w:type="pct"/>
            <w:tcBorders>
              <w:top w:val="nil"/>
              <w:left w:val="nil"/>
              <w:bottom w:val="nil"/>
              <w:right w:val="nil"/>
            </w:tcBorders>
            <w:shd w:val="clear" w:color="auto" w:fill="auto"/>
            <w:vAlign w:val="bottom"/>
          </w:tcPr>
          <w:p w14:paraId="53E65D08"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31</w:t>
            </w:r>
          </w:p>
        </w:tc>
        <w:tc>
          <w:tcPr>
            <w:tcW w:w="769" w:type="pct"/>
            <w:tcBorders>
              <w:top w:val="nil"/>
              <w:left w:val="nil"/>
              <w:bottom w:val="nil"/>
              <w:right w:val="nil"/>
            </w:tcBorders>
            <w:shd w:val="clear" w:color="auto" w:fill="auto"/>
            <w:vAlign w:val="bottom"/>
          </w:tcPr>
          <w:p w14:paraId="478BD43F"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10</w:t>
            </w:r>
          </w:p>
        </w:tc>
      </w:tr>
      <w:tr w:rsidR="00AB5CA6" w:rsidRPr="00AB5CA6" w14:paraId="68C214CE" w14:textId="77777777" w:rsidTr="00AB5CA6">
        <w:trPr>
          <w:trHeight w:val="280"/>
          <w:jc w:val="center"/>
        </w:trPr>
        <w:tc>
          <w:tcPr>
            <w:tcW w:w="927" w:type="pct"/>
            <w:tcBorders>
              <w:top w:val="nil"/>
              <w:left w:val="nil"/>
              <w:bottom w:val="nil"/>
              <w:right w:val="nil"/>
            </w:tcBorders>
            <w:shd w:val="clear" w:color="auto" w:fill="auto"/>
            <w:vAlign w:val="bottom"/>
          </w:tcPr>
          <w:p w14:paraId="566E1D06"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8</w:t>
            </w:r>
          </w:p>
        </w:tc>
        <w:tc>
          <w:tcPr>
            <w:tcW w:w="2184" w:type="pct"/>
            <w:tcBorders>
              <w:top w:val="nil"/>
              <w:left w:val="nil"/>
              <w:bottom w:val="nil"/>
              <w:right w:val="nil"/>
            </w:tcBorders>
            <w:shd w:val="clear" w:color="auto" w:fill="auto"/>
            <w:vAlign w:val="bottom"/>
          </w:tcPr>
          <w:p w14:paraId="595C5C46"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Leadership</w:t>
            </w:r>
          </w:p>
        </w:tc>
        <w:tc>
          <w:tcPr>
            <w:tcW w:w="1121" w:type="pct"/>
            <w:tcBorders>
              <w:top w:val="nil"/>
              <w:left w:val="nil"/>
              <w:bottom w:val="nil"/>
              <w:right w:val="nil"/>
            </w:tcBorders>
            <w:shd w:val="clear" w:color="auto" w:fill="auto"/>
            <w:vAlign w:val="bottom"/>
          </w:tcPr>
          <w:p w14:paraId="474CD54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29</w:t>
            </w:r>
          </w:p>
        </w:tc>
        <w:tc>
          <w:tcPr>
            <w:tcW w:w="769" w:type="pct"/>
            <w:tcBorders>
              <w:top w:val="nil"/>
              <w:left w:val="nil"/>
              <w:bottom w:val="nil"/>
              <w:right w:val="nil"/>
            </w:tcBorders>
            <w:shd w:val="clear" w:color="auto" w:fill="auto"/>
            <w:vAlign w:val="bottom"/>
          </w:tcPr>
          <w:p w14:paraId="699DE0B3"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19</w:t>
            </w:r>
          </w:p>
        </w:tc>
      </w:tr>
      <w:tr w:rsidR="00AB5CA6" w:rsidRPr="00AB5CA6" w14:paraId="5FF9E45F" w14:textId="77777777" w:rsidTr="00AB5CA6">
        <w:trPr>
          <w:trHeight w:val="280"/>
          <w:jc w:val="center"/>
        </w:trPr>
        <w:tc>
          <w:tcPr>
            <w:tcW w:w="927" w:type="pct"/>
            <w:tcBorders>
              <w:top w:val="nil"/>
              <w:left w:val="nil"/>
              <w:bottom w:val="nil"/>
              <w:right w:val="nil"/>
            </w:tcBorders>
            <w:shd w:val="clear" w:color="auto" w:fill="auto"/>
            <w:vAlign w:val="bottom"/>
          </w:tcPr>
          <w:p w14:paraId="78A5249C"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9</w:t>
            </w:r>
          </w:p>
        </w:tc>
        <w:tc>
          <w:tcPr>
            <w:tcW w:w="2184" w:type="pct"/>
            <w:tcBorders>
              <w:top w:val="nil"/>
              <w:left w:val="nil"/>
              <w:bottom w:val="nil"/>
              <w:right w:val="nil"/>
            </w:tcBorders>
            <w:shd w:val="clear" w:color="auto" w:fill="auto"/>
            <w:vAlign w:val="bottom"/>
          </w:tcPr>
          <w:p w14:paraId="727A6596"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Management</w:t>
            </w:r>
          </w:p>
        </w:tc>
        <w:tc>
          <w:tcPr>
            <w:tcW w:w="1121" w:type="pct"/>
            <w:tcBorders>
              <w:top w:val="nil"/>
              <w:left w:val="nil"/>
              <w:bottom w:val="nil"/>
              <w:right w:val="nil"/>
            </w:tcBorders>
            <w:shd w:val="clear" w:color="auto" w:fill="auto"/>
            <w:vAlign w:val="bottom"/>
          </w:tcPr>
          <w:p w14:paraId="5C982181"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60</w:t>
            </w:r>
          </w:p>
        </w:tc>
        <w:tc>
          <w:tcPr>
            <w:tcW w:w="769" w:type="pct"/>
            <w:tcBorders>
              <w:top w:val="nil"/>
              <w:left w:val="nil"/>
              <w:bottom w:val="nil"/>
              <w:right w:val="nil"/>
            </w:tcBorders>
            <w:shd w:val="clear" w:color="auto" w:fill="auto"/>
            <w:vAlign w:val="bottom"/>
          </w:tcPr>
          <w:p w14:paraId="534A2F00"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33</w:t>
            </w:r>
          </w:p>
        </w:tc>
      </w:tr>
      <w:tr w:rsidR="00AB5CA6" w:rsidRPr="00AB5CA6" w14:paraId="5DAB737D" w14:textId="77777777" w:rsidTr="00AB5CA6">
        <w:trPr>
          <w:trHeight w:val="280"/>
          <w:jc w:val="center"/>
        </w:trPr>
        <w:tc>
          <w:tcPr>
            <w:tcW w:w="927" w:type="pct"/>
            <w:tcBorders>
              <w:top w:val="nil"/>
              <w:left w:val="nil"/>
              <w:bottom w:val="single" w:sz="4" w:space="0" w:color="000000"/>
              <w:right w:val="nil"/>
            </w:tcBorders>
            <w:shd w:val="clear" w:color="auto" w:fill="auto"/>
            <w:vAlign w:val="bottom"/>
          </w:tcPr>
          <w:p w14:paraId="10BAF465"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10</w:t>
            </w:r>
          </w:p>
        </w:tc>
        <w:tc>
          <w:tcPr>
            <w:tcW w:w="2184" w:type="pct"/>
            <w:tcBorders>
              <w:top w:val="nil"/>
              <w:left w:val="nil"/>
              <w:bottom w:val="single" w:sz="4" w:space="0" w:color="000000"/>
              <w:right w:val="nil"/>
            </w:tcBorders>
            <w:shd w:val="clear" w:color="auto" w:fill="auto"/>
            <w:vAlign w:val="bottom"/>
          </w:tcPr>
          <w:p w14:paraId="6F3E7F09" w14:textId="77777777" w:rsidR="00D9215E" w:rsidRPr="00AB5CA6" w:rsidRDefault="00A810FB" w:rsidP="008A0A73">
            <w:pPr>
              <w:spacing w:line="300" w:lineRule="auto"/>
              <w:rPr>
                <w:rFonts w:asciiTheme="majorBidi" w:hAnsiTheme="majorBidi" w:cstheme="majorBidi"/>
              </w:rPr>
            </w:pPr>
            <w:r w:rsidRPr="00AB5CA6">
              <w:rPr>
                <w:rFonts w:asciiTheme="majorBidi" w:hAnsiTheme="majorBidi" w:cstheme="majorBidi"/>
              </w:rPr>
              <w:t>Region</w:t>
            </w:r>
          </w:p>
        </w:tc>
        <w:tc>
          <w:tcPr>
            <w:tcW w:w="1121" w:type="pct"/>
            <w:tcBorders>
              <w:top w:val="nil"/>
              <w:left w:val="nil"/>
              <w:bottom w:val="single" w:sz="4" w:space="0" w:color="000000"/>
              <w:right w:val="nil"/>
            </w:tcBorders>
            <w:shd w:val="clear" w:color="auto" w:fill="auto"/>
            <w:vAlign w:val="bottom"/>
          </w:tcPr>
          <w:p w14:paraId="4B9C6CE3"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60</w:t>
            </w:r>
          </w:p>
        </w:tc>
        <w:tc>
          <w:tcPr>
            <w:tcW w:w="769" w:type="pct"/>
            <w:tcBorders>
              <w:top w:val="nil"/>
              <w:left w:val="nil"/>
              <w:bottom w:val="single" w:sz="4" w:space="0" w:color="000000"/>
              <w:right w:val="nil"/>
            </w:tcBorders>
            <w:shd w:val="clear" w:color="auto" w:fill="auto"/>
            <w:vAlign w:val="bottom"/>
          </w:tcPr>
          <w:p w14:paraId="4B0A1A9A" w14:textId="77777777" w:rsidR="00D9215E" w:rsidRPr="00AB5CA6" w:rsidRDefault="00A810FB" w:rsidP="008A0A73">
            <w:pPr>
              <w:spacing w:line="300" w:lineRule="auto"/>
              <w:jc w:val="center"/>
              <w:rPr>
                <w:rFonts w:asciiTheme="majorBidi" w:hAnsiTheme="majorBidi" w:cstheme="majorBidi"/>
              </w:rPr>
            </w:pPr>
            <w:r w:rsidRPr="00AB5CA6">
              <w:rPr>
                <w:rFonts w:asciiTheme="majorBidi" w:hAnsiTheme="majorBidi" w:cstheme="majorBidi"/>
              </w:rPr>
              <w:t>52</w:t>
            </w:r>
          </w:p>
        </w:tc>
      </w:tr>
    </w:tbl>
    <w:p w14:paraId="157A71AE" w14:textId="77777777" w:rsidR="00D9215E" w:rsidRPr="00AB5CA6" w:rsidRDefault="00D9215E" w:rsidP="00F322B1">
      <w:pPr>
        <w:tabs>
          <w:tab w:val="left" w:pos="450"/>
          <w:tab w:val="left" w:pos="720"/>
          <w:tab w:val="left" w:pos="810"/>
        </w:tabs>
        <w:spacing w:line="300" w:lineRule="auto"/>
        <w:jc w:val="both"/>
        <w:rPr>
          <w:rFonts w:ascii="Times New Roman" w:eastAsia="DejaVu Sans" w:hAnsi="Times New Roman"/>
          <w:sz w:val="26"/>
          <w:szCs w:val="26"/>
          <w:lang w:eastAsia="zh-CN" w:bidi="hi-IN"/>
        </w:rPr>
      </w:pPr>
    </w:p>
    <w:p w14:paraId="1567EFF0" w14:textId="7173A8AF" w:rsidR="00F322B1" w:rsidRPr="00365F79" w:rsidRDefault="00A810FB" w:rsidP="00F322B1">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365F79">
        <w:rPr>
          <w:rFonts w:ascii="Times New Roman" w:eastAsia="DejaVu Sans" w:hAnsi="Times New Roman"/>
          <w:sz w:val="26"/>
          <w:szCs w:val="26"/>
          <w:lang w:val="en" w:eastAsia="zh-CN" w:bidi="hi-IN"/>
        </w:rPr>
        <w:lastRenderedPageBreak/>
        <w:t xml:space="preserve">Cartography analysis is a method that can describe and explain that </w:t>
      </w:r>
      <w:r w:rsidR="00923421" w:rsidRPr="00365F79">
        <w:rPr>
          <w:rFonts w:ascii="Times New Roman" w:eastAsia="DejaVu Sans" w:hAnsi="Times New Roman"/>
          <w:sz w:val="26"/>
          <w:szCs w:val="26"/>
          <w:lang w:val="en" w:eastAsia="zh-CN" w:bidi="hi-IN"/>
        </w:rPr>
        <w:t>keywords</w:t>
      </w:r>
      <w:r w:rsidRPr="00365F79">
        <w:rPr>
          <w:rFonts w:ascii="Times New Roman" w:eastAsia="DejaVu Sans" w:hAnsi="Times New Roman"/>
          <w:sz w:val="26"/>
          <w:szCs w:val="26"/>
          <w:lang w:val="en" w:eastAsia="zh-CN" w:bidi="hi-IN"/>
        </w:rPr>
        <w:t xml:space="preserve"> are most often used in journals related to Islamic Management.</w:t>
      </w:r>
      <w:r w:rsidR="008130C0">
        <w:rPr>
          <w:rFonts w:ascii="Times New Roman" w:eastAsia="DejaVu Sans" w:hAnsi="Times New Roman"/>
          <w:sz w:val="26"/>
          <w:szCs w:val="26"/>
          <w:lang w:val="en" w:eastAsia="zh-CN" w:bidi="hi-IN"/>
        </w:rPr>
        <w:t xml:space="preserve"> </w:t>
      </w:r>
      <w:r w:rsidRPr="00365F79">
        <w:rPr>
          <w:rFonts w:ascii="Times New Roman" w:eastAsia="DejaVu Sans" w:hAnsi="Times New Roman"/>
          <w:sz w:val="26"/>
          <w:szCs w:val="26"/>
          <w:lang w:val="en" w:eastAsia="zh-CN" w:bidi="hi-IN"/>
        </w:rPr>
        <w:t xml:space="preserve">Proven by this method </w:t>
      </w:r>
      <w:r w:rsidR="00923421" w:rsidRPr="00365F79">
        <w:rPr>
          <w:rFonts w:ascii="Times New Roman" w:eastAsia="DejaVu Sans" w:hAnsi="Times New Roman"/>
          <w:sz w:val="26"/>
          <w:szCs w:val="26"/>
          <w:lang w:val="en" w:eastAsia="zh-CN" w:bidi="hi-IN"/>
        </w:rPr>
        <w:t xml:space="preserve">produced in the first cluster, the existing keywords </w:t>
      </w:r>
      <w:r w:rsidR="00532F23" w:rsidRPr="00365F79">
        <w:rPr>
          <w:rFonts w:ascii="Times New Roman" w:eastAsia="DejaVu Sans" w:hAnsi="Times New Roman"/>
          <w:sz w:val="26"/>
          <w:szCs w:val="26"/>
          <w:lang w:val="en" w:eastAsia="zh-CN" w:bidi="hi-IN"/>
        </w:rPr>
        <w:t>mainly</w:t>
      </w:r>
      <w:r w:rsidR="00923421" w:rsidRPr="00365F79">
        <w:rPr>
          <w:rFonts w:ascii="Times New Roman" w:eastAsia="DejaVu Sans" w:hAnsi="Times New Roman"/>
          <w:sz w:val="26"/>
          <w:szCs w:val="26"/>
          <w:lang w:val="en" w:eastAsia="zh-CN" w:bidi="hi-IN"/>
        </w:rPr>
        <w:t xml:space="preserve"> discuss Islamic management and the controller or regulator of a person in </w:t>
      </w:r>
      <w:r w:rsidRPr="00365F79">
        <w:rPr>
          <w:rFonts w:ascii="Times New Roman" w:eastAsia="DejaVu Sans" w:hAnsi="Times New Roman"/>
          <w:sz w:val="26"/>
          <w:szCs w:val="26"/>
          <w:lang w:val="en" w:eastAsia="zh-CN" w:bidi="hi-IN"/>
        </w:rPr>
        <w:t>organizing management, which has become a theme or sub-theme in a related journal.</w:t>
      </w:r>
      <w:r w:rsidR="008130C0">
        <w:rPr>
          <w:rFonts w:ascii="Times New Roman" w:eastAsia="DejaVu Sans" w:hAnsi="Times New Roman"/>
          <w:sz w:val="26"/>
          <w:szCs w:val="26"/>
          <w:lang w:val="en" w:eastAsia="zh-CN" w:bidi="hi-IN"/>
        </w:rPr>
        <w:t xml:space="preserve"> </w:t>
      </w:r>
      <w:r w:rsidR="00923421" w:rsidRPr="00365F79">
        <w:rPr>
          <w:rFonts w:ascii="Times New Roman" w:eastAsia="DejaVu Sans" w:hAnsi="Times New Roman"/>
          <w:sz w:val="26"/>
          <w:szCs w:val="26"/>
          <w:lang w:val="en" w:eastAsia="zh-CN" w:bidi="hi-IN"/>
        </w:rPr>
        <w:t>The</w:t>
      </w:r>
      <w:r w:rsidRPr="00365F79">
        <w:rPr>
          <w:rFonts w:ascii="Times New Roman" w:eastAsia="DejaVu Sans" w:hAnsi="Times New Roman"/>
          <w:sz w:val="26"/>
          <w:szCs w:val="26"/>
          <w:lang w:val="en" w:eastAsia="zh-CN" w:bidi="hi-IN"/>
        </w:rPr>
        <w:t xml:space="preserve"> second cluster of </w:t>
      </w:r>
      <w:r w:rsidR="00F72933" w:rsidRPr="00365F79">
        <w:rPr>
          <w:rFonts w:ascii="Times New Roman" w:eastAsia="DejaVu Sans" w:hAnsi="Times New Roman"/>
          <w:sz w:val="26"/>
          <w:szCs w:val="26"/>
          <w:lang w:val="en" w:eastAsia="zh-CN" w:bidi="hi-IN"/>
        </w:rPr>
        <w:t xml:space="preserve">Islamic management </w:t>
      </w:r>
      <w:r w:rsidR="00923421" w:rsidRPr="00365F79">
        <w:rPr>
          <w:rFonts w:ascii="Times New Roman" w:eastAsia="DejaVu Sans" w:hAnsi="Times New Roman"/>
          <w:sz w:val="26"/>
          <w:szCs w:val="26"/>
          <w:lang w:val="en" w:eastAsia="zh-CN" w:bidi="hi-IN"/>
        </w:rPr>
        <w:t xml:space="preserve">is to prepare for risk </w:t>
      </w:r>
      <w:r w:rsidRPr="00365F79">
        <w:rPr>
          <w:rFonts w:ascii="Times New Roman" w:eastAsia="DejaVu Sans" w:hAnsi="Times New Roman"/>
          <w:sz w:val="26"/>
          <w:szCs w:val="26"/>
          <w:lang w:val="en" w:eastAsia="zh-CN" w:bidi="hi-IN"/>
        </w:rPr>
        <w:t xml:space="preserve">in </w:t>
      </w:r>
      <w:r w:rsidRPr="008C13F6">
        <w:rPr>
          <w:rFonts w:ascii="Times New Roman" w:eastAsiaTheme="minorEastAsia" w:hAnsi="Times New Roman"/>
          <w:sz w:val="26"/>
          <w:szCs w:val="26"/>
        </w:rPr>
        <w:t>Islamic</w:t>
      </w:r>
      <w:r w:rsidRPr="00365F79">
        <w:rPr>
          <w:rFonts w:ascii="Times New Roman" w:eastAsia="DejaVu Sans" w:hAnsi="Times New Roman"/>
          <w:sz w:val="26"/>
          <w:szCs w:val="26"/>
          <w:lang w:val="en" w:eastAsia="zh-CN" w:bidi="hi-IN"/>
        </w:rPr>
        <w:t xml:space="preserve"> Finance.</w:t>
      </w:r>
      <w:r w:rsidR="008130C0">
        <w:rPr>
          <w:rFonts w:ascii="Times New Roman" w:eastAsia="DejaVu Sans" w:hAnsi="Times New Roman"/>
          <w:sz w:val="26"/>
          <w:szCs w:val="26"/>
          <w:lang w:val="en" w:eastAsia="zh-CN" w:bidi="hi-IN"/>
        </w:rPr>
        <w:t xml:space="preserve"> </w:t>
      </w:r>
      <w:r w:rsidR="00532F23" w:rsidRPr="00365F79">
        <w:rPr>
          <w:rFonts w:ascii="Times New Roman" w:eastAsia="DejaVu Sans" w:hAnsi="Times New Roman"/>
          <w:sz w:val="26"/>
          <w:szCs w:val="26"/>
          <w:lang w:val="en" w:eastAsia="zh-CN" w:bidi="hi-IN"/>
        </w:rPr>
        <w:t>Finally, the</w:t>
      </w:r>
      <w:r w:rsidRPr="00365F79">
        <w:rPr>
          <w:rFonts w:ascii="Times New Roman" w:eastAsia="DejaVu Sans" w:hAnsi="Times New Roman"/>
          <w:sz w:val="26"/>
          <w:szCs w:val="26"/>
          <w:lang w:val="en" w:eastAsia="zh-CN" w:bidi="hi-IN"/>
        </w:rPr>
        <w:t xml:space="preserve"> last cluster </w:t>
      </w:r>
      <w:r w:rsidR="00923421" w:rsidRPr="00365F79">
        <w:rPr>
          <w:rFonts w:ascii="Times New Roman" w:eastAsia="DejaVu Sans" w:hAnsi="Times New Roman"/>
          <w:sz w:val="26"/>
          <w:szCs w:val="26"/>
          <w:lang w:val="en" w:eastAsia="zh-CN" w:bidi="hi-IN"/>
        </w:rPr>
        <w:t>explains</w:t>
      </w:r>
      <w:r w:rsidRPr="00365F79">
        <w:rPr>
          <w:rFonts w:ascii="Times New Roman" w:eastAsia="DejaVu Sans" w:hAnsi="Times New Roman"/>
          <w:sz w:val="26"/>
          <w:szCs w:val="26"/>
          <w:lang w:val="en" w:eastAsia="zh-CN" w:bidi="hi-IN"/>
        </w:rPr>
        <w:t xml:space="preserve"> that </w:t>
      </w:r>
      <w:r w:rsidR="00F72933" w:rsidRPr="00365F79">
        <w:rPr>
          <w:rFonts w:ascii="Times New Roman" w:eastAsia="DejaVu Sans" w:hAnsi="Times New Roman"/>
          <w:sz w:val="26"/>
          <w:szCs w:val="26"/>
          <w:lang w:val="en" w:eastAsia="zh-CN" w:bidi="hi-IN"/>
        </w:rPr>
        <w:t>Islamic management</w:t>
      </w:r>
      <w:r w:rsidR="00AD590E">
        <w:rPr>
          <w:rFonts w:ascii="Times New Roman" w:eastAsia="DejaVu Sans" w:hAnsi="Times New Roman"/>
          <w:sz w:val="26"/>
          <w:szCs w:val="26"/>
          <w:lang w:val="en" w:eastAsia="zh-CN" w:bidi="hi-IN"/>
        </w:rPr>
        <w:t xml:space="preserve">, in the form of knowledge learned, becomes an ethics in </w:t>
      </w:r>
      <w:r w:rsidRPr="00365F79">
        <w:rPr>
          <w:rFonts w:ascii="Times New Roman" w:eastAsia="DejaVu Sans" w:hAnsi="Times New Roman"/>
          <w:sz w:val="26"/>
          <w:szCs w:val="26"/>
          <w:lang w:val="en" w:eastAsia="zh-CN" w:bidi="hi-IN"/>
        </w:rPr>
        <w:t>conflict management.</w:t>
      </w:r>
    </w:p>
    <w:p w14:paraId="4F6C87DA" w14:textId="5DD53105" w:rsidR="00DF38D1" w:rsidRPr="00365F79" w:rsidRDefault="00A810FB" w:rsidP="00A735A3">
      <w:pPr>
        <w:tabs>
          <w:tab w:val="left" w:pos="450"/>
          <w:tab w:val="left" w:pos="720"/>
          <w:tab w:val="left" w:pos="810"/>
        </w:tabs>
        <w:spacing w:line="360" w:lineRule="exact"/>
        <w:ind w:firstLineChars="200" w:firstLine="520"/>
        <w:jc w:val="both"/>
        <w:rPr>
          <w:rFonts w:ascii="Times New Roman" w:eastAsia="DejaVu Sans" w:hAnsi="Times New Roman"/>
          <w:sz w:val="26"/>
          <w:szCs w:val="26"/>
          <w:lang w:val="en" w:eastAsia="zh-CN" w:bidi="hi-IN"/>
        </w:rPr>
      </w:pPr>
      <w:r w:rsidRPr="00365F79">
        <w:rPr>
          <w:rFonts w:ascii="Times New Roman" w:eastAsia="DejaVu Sans" w:hAnsi="Times New Roman"/>
          <w:sz w:val="26"/>
          <w:szCs w:val="26"/>
          <w:lang w:val="en" w:eastAsia="zh-CN" w:bidi="hi-IN"/>
        </w:rPr>
        <w:t xml:space="preserve">The author </w:t>
      </w:r>
      <w:r w:rsidRPr="008C13F6">
        <w:rPr>
          <w:rFonts w:ascii="Times New Roman" w:eastAsiaTheme="minorEastAsia" w:hAnsi="Times New Roman"/>
          <w:sz w:val="26"/>
          <w:szCs w:val="26"/>
        </w:rPr>
        <w:t>successfully</w:t>
      </w:r>
      <w:r w:rsidRPr="00365F79">
        <w:rPr>
          <w:rFonts w:ascii="Times New Roman" w:eastAsia="DejaVu Sans" w:hAnsi="Times New Roman"/>
          <w:sz w:val="26"/>
          <w:szCs w:val="26"/>
          <w:lang w:val="en" w:eastAsia="zh-CN" w:bidi="hi-IN"/>
        </w:rPr>
        <w:t xml:space="preserve"> studied three clusters from 451 Islamic Management.</w:t>
      </w:r>
      <w:r w:rsidR="008130C0">
        <w:rPr>
          <w:rFonts w:ascii="Times New Roman" w:eastAsia="DejaVu Sans" w:hAnsi="Times New Roman"/>
          <w:sz w:val="26"/>
          <w:szCs w:val="26"/>
          <w:lang w:val="en" w:eastAsia="zh-CN" w:bidi="hi-IN"/>
        </w:rPr>
        <w:t xml:space="preserve"> </w:t>
      </w:r>
      <w:r w:rsidR="00923421" w:rsidRPr="00365F79">
        <w:rPr>
          <w:rFonts w:ascii="Times New Roman" w:eastAsia="DejaVu Sans" w:hAnsi="Times New Roman"/>
          <w:sz w:val="26"/>
          <w:szCs w:val="26"/>
          <w:lang w:val="en" w:eastAsia="zh-CN" w:bidi="hi-IN"/>
        </w:rPr>
        <w:t xml:space="preserve">The direction of future research follows the </w:t>
      </w:r>
      <w:r w:rsidR="00532F23" w:rsidRPr="00365F79">
        <w:rPr>
          <w:rFonts w:ascii="Times New Roman" w:eastAsia="DejaVu Sans" w:hAnsi="Times New Roman"/>
          <w:sz w:val="26"/>
          <w:szCs w:val="26"/>
          <w:lang w:val="en" w:eastAsia="zh-CN" w:bidi="hi-IN"/>
        </w:rPr>
        <w:t>subsequent</w:t>
      </w:r>
      <w:r w:rsidR="00923421" w:rsidRPr="00365F79">
        <w:rPr>
          <w:rFonts w:ascii="Times New Roman" w:eastAsia="DejaVu Sans" w:hAnsi="Times New Roman"/>
          <w:sz w:val="26"/>
          <w:szCs w:val="26"/>
          <w:lang w:val="en" w:eastAsia="zh-CN" w:bidi="hi-IN"/>
        </w:rPr>
        <w:t xml:space="preserve"> discussion</w:t>
      </w:r>
      <w:r w:rsidRPr="00365F79">
        <w:rPr>
          <w:rFonts w:ascii="Times New Roman" w:eastAsia="DejaVu Sans" w:hAnsi="Times New Roman"/>
          <w:sz w:val="26"/>
          <w:szCs w:val="26"/>
          <w:lang w:val="en" w:eastAsia="zh-CN" w:bidi="hi-IN"/>
        </w:rPr>
        <w:t>.</w:t>
      </w:r>
    </w:p>
    <w:p w14:paraId="11A4A2D8" w14:textId="77777777" w:rsidR="008B3A4F" w:rsidRPr="00365F79" w:rsidRDefault="008B3A4F" w:rsidP="00A735A3">
      <w:pPr>
        <w:tabs>
          <w:tab w:val="left" w:pos="450"/>
          <w:tab w:val="left" w:pos="720"/>
          <w:tab w:val="left" w:pos="810"/>
        </w:tabs>
        <w:spacing w:line="360" w:lineRule="exact"/>
        <w:ind w:firstLineChars="200" w:firstLine="520"/>
        <w:jc w:val="both"/>
        <w:rPr>
          <w:rFonts w:ascii="Times New Roman" w:eastAsia="DejaVu Sans" w:hAnsi="Times New Roman"/>
          <w:sz w:val="26"/>
          <w:szCs w:val="26"/>
          <w:lang w:val="en" w:eastAsia="zh-CN" w:bidi="hi-IN"/>
        </w:rPr>
      </w:pPr>
    </w:p>
    <w:p w14:paraId="7407FA7A" w14:textId="398E3955" w:rsidR="008B3A4F" w:rsidRPr="00AB5CA6" w:rsidRDefault="00A810FB" w:rsidP="00A735A3">
      <w:pPr>
        <w:spacing w:line="360" w:lineRule="exact"/>
        <w:jc w:val="center"/>
        <w:rPr>
          <w:rFonts w:ascii="Times New Roman" w:eastAsia="Calibri" w:hAnsi="Times New Roman"/>
          <w:b/>
          <w:iCs/>
          <w:sz w:val="26"/>
          <w:szCs w:val="26"/>
        </w:rPr>
      </w:pPr>
      <w:r w:rsidRPr="00AB5CA6">
        <w:rPr>
          <w:rFonts w:ascii="Times New Roman" w:eastAsia="Calibri" w:hAnsi="Times New Roman"/>
          <w:b/>
          <w:iCs/>
          <w:sz w:val="26"/>
          <w:szCs w:val="26"/>
        </w:rPr>
        <w:t>CONTENT ANALYSIS AND</w:t>
      </w:r>
      <w:r w:rsidR="009D6BBA" w:rsidRPr="00AB5CA6">
        <w:rPr>
          <w:rFonts w:asciiTheme="minorEastAsia" w:eastAsiaTheme="minorEastAsia" w:hAnsiTheme="minorEastAsia" w:hint="eastAsia"/>
          <w:b/>
          <w:iCs/>
          <w:sz w:val="26"/>
          <w:szCs w:val="26"/>
          <w:lang w:eastAsia="zh-TW"/>
        </w:rPr>
        <w:t xml:space="preserve"> </w:t>
      </w:r>
      <w:r w:rsidRPr="00AB5CA6">
        <w:rPr>
          <w:rFonts w:ascii="Times New Roman" w:eastAsia="Calibri" w:hAnsi="Times New Roman"/>
          <w:b/>
          <w:iCs/>
          <w:sz w:val="26"/>
          <w:szCs w:val="26"/>
        </w:rPr>
        <w:t>RESEARCH AGENDA</w:t>
      </w:r>
    </w:p>
    <w:p w14:paraId="34899132" w14:textId="77777777" w:rsidR="003B02CA" w:rsidRPr="00AB5CA6" w:rsidRDefault="00A810FB" w:rsidP="00A735A3">
      <w:pPr>
        <w:spacing w:line="360" w:lineRule="exact"/>
        <w:rPr>
          <w:rFonts w:ascii="Times New Roman" w:eastAsia="Calibri" w:hAnsi="Times New Roman"/>
          <w:b/>
          <w:iCs/>
          <w:sz w:val="26"/>
          <w:szCs w:val="26"/>
        </w:rPr>
      </w:pPr>
      <w:r w:rsidRPr="00AB5CA6">
        <w:rPr>
          <w:rFonts w:ascii="Times New Roman" w:eastAsia="Calibri" w:hAnsi="Times New Roman"/>
          <w:b/>
          <w:iCs/>
          <w:sz w:val="26"/>
          <w:szCs w:val="26"/>
          <w:lang w:val="en"/>
        </w:rPr>
        <w:t>Research Streams</w:t>
      </w:r>
      <w:r w:rsidRPr="00AB5CA6">
        <w:rPr>
          <w:rFonts w:ascii="Times New Roman" w:hAnsi="Times New Roman"/>
          <w:b/>
          <w:i/>
          <w:spacing w:val="-8"/>
          <w:sz w:val="22"/>
          <w:szCs w:val="22"/>
          <w:lang w:val="en" w:eastAsia="id-ID"/>
        </w:rPr>
        <w:t xml:space="preserve"> </w:t>
      </w:r>
    </w:p>
    <w:p w14:paraId="1E28B6AC" w14:textId="21BEECA7" w:rsidR="00F322B1" w:rsidRPr="00AB5CA6" w:rsidRDefault="00A810FB" w:rsidP="00A735A3">
      <w:pPr>
        <w:spacing w:line="360" w:lineRule="exact"/>
        <w:ind w:firstLine="520"/>
        <w:jc w:val="both"/>
        <w:rPr>
          <w:rFonts w:ascii="Times New Roman" w:eastAsia="Calibri" w:hAnsi="Times New Roman"/>
          <w:b/>
          <w:iCs/>
          <w:sz w:val="26"/>
          <w:szCs w:val="26"/>
        </w:rPr>
      </w:pPr>
      <w:r w:rsidRPr="00AB5CA6">
        <w:rPr>
          <w:rFonts w:ascii="Times New Roman" w:eastAsia="DejaVu Sans" w:hAnsi="Times New Roman"/>
          <w:sz w:val="26"/>
          <w:szCs w:val="26"/>
          <w:lang w:val="en" w:eastAsia="zh-CN" w:bidi="hi-IN"/>
        </w:rPr>
        <w:t xml:space="preserve">Research </w:t>
      </w:r>
      <w:r w:rsidR="00835895" w:rsidRPr="00AB5CA6">
        <w:rPr>
          <w:rFonts w:ascii="Times New Roman" w:eastAsia="DejaVu Sans" w:hAnsi="Times New Roman"/>
          <w:sz w:val="26"/>
          <w:szCs w:val="26"/>
          <w:lang w:val="en" w:eastAsia="zh-CN" w:bidi="hi-IN"/>
        </w:rPr>
        <w:t>stream</w:t>
      </w:r>
      <w:r w:rsidRPr="00AB5CA6">
        <w:rPr>
          <w:rFonts w:ascii="Times New Roman" w:eastAsia="DejaVu Sans" w:hAnsi="Times New Roman"/>
          <w:sz w:val="26"/>
          <w:szCs w:val="26"/>
          <w:lang w:val="en" w:eastAsia="zh-CN" w:bidi="hi-IN"/>
        </w:rPr>
        <w:t xml:space="preserve"> 1: Organization and </w:t>
      </w:r>
      <w:r w:rsidR="00F623F7" w:rsidRPr="00AB5CA6">
        <w:rPr>
          <w:rFonts w:ascii="Times New Roman" w:eastAsia="DejaVu Sans" w:hAnsi="Times New Roman"/>
          <w:sz w:val="26"/>
          <w:szCs w:val="26"/>
          <w:lang w:val="en" w:eastAsia="zh-CN" w:bidi="hi-IN"/>
        </w:rPr>
        <w:t>management</w:t>
      </w:r>
      <w:r w:rsidRPr="00AB5CA6">
        <w:rPr>
          <w:rFonts w:ascii="Times New Roman" w:eastAsia="DejaVu Sans" w:hAnsi="Times New Roman"/>
          <w:sz w:val="26"/>
          <w:szCs w:val="26"/>
          <w:lang w:val="en" w:eastAsia="zh-CN" w:bidi="hi-IN"/>
        </w:rPr>
        <w:t xml:space="preserve"> as a tool</w:t>
      </w:r>
      <w:r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In the first research</w:t>
      </w:r>
      <w:r w:rsidR="00F623F7" w:rsidRPr="00AB5CA6">
        <w:rPr>
          <w:rFonts w:ascii="Times New Roman" w:eastAsia="DejaVu Sans" w:hAnsi="Times New Roman"/>
          <w:sz w:val="26"/>
          <w:szCs w:val="26"/>
          <w:lang w:val="en" w:eastAsia="zh-CN" w:bidi="hi-IN"/>
        </w:rPr>
        <w:t>,</w:t>
      </w:r>
      <w:r w:rsidRPr="00AB5CA6">
        <w:rPr>
          <w:rFonts w:ascii="Times New Roman" w:eastAsia="DejaVu Sans" w:hAnsi="Times New Roman"/>
          <w:sz w:val="26"/>
          <w:szCs w:val="26"/>
          <w:lang w:val="en" w:eastAsia="zh-CN" w:bidi="hi-IN"/>
        </w:rPr>
        <w:t xml:space="preserve"> there was a focus on Organization and management as a learning tool.</w:t>
      </w:r>
      <w:r w:rsidR="008130C0" w:rsidRPr="00AB5CA6">
        <w:rPr>
          <w:rFonts w:ascii="Times New Roman" w:eastAsia="DejaVu Sans" w:hAnsi="Times New Roman"/>
          <w:sz w:val="26"/>
          <w:szCs w:val="26"/>
          <w:lang w:val="en" w:eastAsia="zh-CN" w:bidi="hi-IN"/>
        </w:rPr>
        <w:t xml:space="preserve"> </w:t>
      </w:r>
      <w:r w:rsidR="00835895" w:rsidRPr="00AB5CA6">
        <w:rPr>
          <w:rFonts w:ascii="Times New Roman" w:eastAsia="DejaVu Sans" w:hAnsi="Times New Roman"/>
          <w:sz w:val="26"/>
          <w:szCs w:val="26"/>
          <w:lang w:val="en" w:eastAsia="zh-CN" w:bidi="hi-IN"/>
        </w:rPr>
        <w:t>In the concept of Organization and management as a learning tool, the author focuses on ethical management, creating relationships between employees and customers, and creating an environment full of ethics</w:t>
      </w:r>
      <w:r w:rsidRPr="00AB5CA6">
        <w:rPr>
          <w:rFonts w:ascii="Times New Roman" w:eastAsia="DejaVu Sans" w:hAnsi="Times New Roman"/>
          <w:sz w:val="26"/>
          <w:szCs w:val="26"/>
          <w:lang w:eastAsia="zh-CN" w:bidi="hi-IN"/>
        </w:rPr>
        <w:t xml:space="preserve">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{"citationItems":[{"id":"ITEM-1","itemData":{"DOI":"10.33403/rigeo.800622","ISSN":"21460353","abstract":"The issue of management morals has become one of the topics that should receive increasing attention at the present time due to many reasons, foremost among which is the increase in moral scandals and criticism directed at business management and the standards it adopts away from a moral and transparent framework and the spread of embezzlement, bribery and abuse of influence. Legal controls, organizations need more high standards and work ethics, by defining their relationship with employees, customers, organizations, society and the environment, as well as reviewing concepts related to the goals of institutions The study dealt with the concept of management ethics, its sources and classification, and then the ethical theories in global administrations (Western and Japanese), then dealt with the ethics of Arab management and Islamic management, and through that a comparison was made between those departments through the areas that affect management ethics to determine the extent of their commitment to management ethics and the impact of So on competitiveness","author":[{"dropping-particle":"","family":"Faisal","given":"Sami Ahmed","non-dropping-particle":"","parse-names":false,"suffix":""}],"container-title":"Review of International Geographical Education Online","id":"ITEM-1","issue":"4","issued":{"date-parts":[["2021"]]},"page":"19-27","title":"The moral dimension in Islamic management: A study of the features of management in Islam compared to some global administrations","type":"article-journal","volume":"11"},"uris":["http://www.mendeley.com/documents/?uuid=212aeb2d-ead3-452f-88f4-3cdaa9de7cf7"]}],"mendeley":{"formattedCitation":"(Faisal, 2021)","plainTextFormattedCitation":"(Faisal, 2021)","previouslyFormattedCitation":"(Faisal, 2021)"},"properties":{"noteIndex":0},"schema":"https://github.com/citation-style-language/schema/raw/master/csl-citation.json"}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noProof/>
          <w:sz w:val="26"/>
          <w:szCs w:val="26"/>
          <w:lang w:eastAsia="zh-CN" w:bidi="hi-IN"/>
        </w:rPr>
        <w:t>(Faisal, 2021)</w:t>
      </w:r>
      <w:r w:rsidR="004C3683" w:rsidRPr="00AB5CA6">
        <w:rPr>
          <w:rStyle w:val="ab"/>
          <w:rFonts w:ascii="Times New Roman" w:eastAsia="DejaVu Sans" w:hAnsi="Times New Roman"/>
          <w:sz w:val="26"/>
          <w:szCs w:val="26"/>
          <w:lang w:eastAsia="zh-CN" w:bidi="hi-IN"/>
        </w:rPr>
        <w:fldChar w:fldCharType="end"/>
      </w:r>
      <w:r w:rsidR="00F42D48"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Another author mentions that Organization and management are tools to identify various activities.</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For example</w:t>
      </w:r>
      <w:r w:rsidR="00F623F7" w:rsidRPr="00AB5CA6">
        <w:rPr>
          <w:rFonts w:ascii="Times New Roman" w:eastAsia="DejaVu Sans" w:hAnsi="Times New Roman"/>
          <w:sz w:val="26"/>
          <w:szCs w:val="26"/>
          <w:lang w:val="en" w:eastAsia="zh-CN" w:bidi="hi-IN"/>
        </w:rPr>
        <w:t>,</w:t>
      </w:r>
      <w:r w:rsidRPr="00AB5CA6">
        <w:rPr>
          <w:rFonts w:ascii="Times New Roman" w:eastAsia="DejaVu Sans" w:hAnsi="Times New Roman"/>
          <w:sz w:val="26"/>
          <w:szCs w:val="26"/>
          <w:lang w:val="en" w:eastAsia="zh-CN" w:bidi="hi-IN"/>
        </w:rPr>
        <w:t xml:space="preserve"> in risk management</w:t>
      </w:r>
      <w:r w:rsidR="00F623F7" w:rsidRPr="00AB5CA6">
        <w:rPr>
          <w:rFonts w:ascii="Times New Roman" w:eastAsia="DejaVu Sans" w:hAnsi="Times New Roman"/>
          <w:sz w:val="26"/>
          <w:szCs w:val="26"/>
          <w:lang w:val="en" w:eastAsia="zh-CN" w:bidi="hi-IN"/>
        </w:rPr>
        <w:t>,</w:t>
      </w:r>
      <w:r w:rsidRPr="00AB5CA6">
        <w:rPr>
          <w:rFonts w:ascii="Times New Roman" w:eastAsia="DejaVu Sans" w:hAnsi="Times New Roman"/>
          <w:sz w:val="26"/>
          <w:szCs w:val="26"/>
          <w:lang w:val="en" w:eastAsia="zh-CN" w:bidi="hi-IN"/>
        </w:rPr>
        <w:t xml:space="preserve"> activities attached to a system are also used to strengthen a system that runs so that it has little risk.</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These risks also include moral risks, so Organization and management </w:t>
      </w:r>
      <w:r w:rsidR="00F623F7" w:rsidRPr="00AB5CA6">
        <w:rPr>
          <w:rFonts w:ascii="Times New Roman" w:eastAsia="DejaVu Sans" w:hAnsi="Times New Roman"/>
          <w:sz w:val="26"/>
          <w:szCs w:val="26"/>
          <w:lang w:val="en" w:eastAsia="zh-CN" w:bidi="hi-IN"/>
        </w:rPr>
        <w:t>are</w:t>
      </w:r>
      <w:r w:rsidRPr="00AB5CA6">
        <w:rPr>
          <w:rFonts w:ascii="Times New Roman" w:eastAsia="DejaVu Sans" w:hAnsi="Times New Roman"/>
          <w:sz w:val="26"/>
          <w:szCs w:val="26"/>
          <w:lang w:val="en" w:eastAsia="zh-CN" w:bidi="hi-IN"/>
        </w:rPr>
        <w:t xml:space="preserve"> </w:t>
      </w:r>
      <w:r w:rsidR="00835895" w:rsidRPr="00AB5CA6">
        <w:rPr>
          <w:rFonts w:ascii="Times New Roman" w:eastAsia="DejaVu Sans" w:hAnsi="Times New Roman"/>
          <w:sz w:val="26"/>
          <w:szCs w:val="26"/>
          <w:lang w:val="en" w:eastAsia="zh-CN" w:bidi="hi-IN"/>
        </w:rPr>
        <w:t>critical</w:t>
      </w:r>
      <w:r w:rsidRPr="00AB5CA6">
        <w:rPr>
          <w:rFonts w:ascii="Times New Roman" w:eastAsia="DejaVu Sans" w:hAnsi="Times New Roman"/>
          <w:sz w:val="26"/>
          <w:szCs w:val="26"/>
          <w:lang w:val="en" w:eastAsia="zh-CN" w:bidi="hi-IN"/>
        </w:rPr>
        <w:t xml:space="preserve"> for learning to minimize a moral risk.</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Organization and management if someone is going to do something, namely tending to think about the impact that will occur next and more consider something willing to be taken</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{"citationItems":[{"id":"ITEM-1","itemData":{"DOI":"10.1007/978-3-031-08084-5_18","ISBN":"9783031080838","ISSN":"23673389","abstract":"It is substantiated that the basis for effective functioning of banking institutions in the conditions of uncertainty is the identification and management of risks inherent in banking activities. In view of this, the purpose of the article is to substantiate the nature, determinants and varieties of moral risks, determine their place in the system of risks of banking activities and develop proposals to improve the effectiveness of moral risks management in the context of economic uncertainty’s. The article determines that among the whole set of banking risks, moral risks are inherent in not only one, but almost all types of banking activity. Therefore, the emphasis is placed on the consideration of moral risks as a component of such systemic risks of banking activities as credit, market, operational and technological, currency risks and risk of change in interest rate. The necessity of considering the moral risks in the two-level plane, at the macro- and micro-levels is argued. It has been determined that one of the ways thus to neutralize moral risks, is to have a system of guaranteeing of banking deposits. It is substantiated that the detection of tendencies unwanted development of events with the purpose of subsequent neutralization of the negative consequences that can lead to one or another risk is carried out through an organized system of management of risk of the functioning of the bank. It is determined that the system of management of risks of the bank should be consistent with the risk classification, which is mandatory to separate into a separate group of moral risks, which will allow banks to have clear and transparent guidelines for building a system of management of risks in banks. Considering the specific nature of moral risks and the considerable level of their unpredictability, are proposed to create in the banks a separate department or position whose functional area of activity will be the identification, assessment and general management of moral risks, as well as to specify the tasks and methodological support of this department (position) in management of the moral risks of bank.","author":[{"dropping-particle":"","family":"Kvasnytska","given":"Raisa","non-dropping-particle":"","parse-names":false,"suffix":""},{"dropping-particle":"","family":"Dotsenko","given":"Inna","non-dropping-particle":"","parse-names":false,"suffix":""},{"dropping-particle":"","family":"Matviychuk","given":"Lesia","non-dropping-particle":"","parse-names":false,"suffix":""},{"dropping-particle":"","family":"Oliinyk","given":"Larysa","non-dropping-particle":"","parse-names":false,"suffix":""}],"container-title":"Lecture Notes in Networks and Systems","id":"ITEM-1","issued":{"date-parts":[["2023"]]},"page":"243-249","title":"Organization of Management of Moral Risks of Banking Activity in a Modern Business Environment","type":"article-journal","volume":"487"},"uris":["http://www.mendeley.com/documents/?uuid=1361f47a-9d29-4d1f-9736-e114a0303a41"]}],"mendeley":{"formattedCitation":"(Kvasnytska et al., 2023)","plainTextFormattedCitation":"(Kvasnytska et al., 2023)","previouslyFormattedCitation":"(Kvasnytska et al., 2023)"},"properties":{"noteIndex":0},"schema":"https://github.com/citation-style-language/schema/raw/master/csl-citation.json"}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noProof/>
          <w:sz w:val="26"/>
          <w:szCs w:val="26"/>
          <w:lang w:eastAsia="zh-CN" w:bidi="hi-IN"/>
        </w:rPr>
        <w:t>(Kvasnytska et al., 2023)</w:t>
      </w:r>
      <w:r w:rsidR="004C3683" w:rsidRPr="00AB5CA6">
        <w:rPr>
          <w:rStyle w:val="ab"/>
          <w:rFonts w:ascii="Times New Roman" w:eastAsia="DejaVu Sans" w:hAnsi="Times New Roman"/>
          <w:sz w:val="26"/>
          <w:szCs w:val="26"/>
          <w:lang w:eastAsia="zh-CN" w:bidi="hi-IN"/>
        </w:rPr>
        <w:fldChar w:fldCharType="end"/>
      </w:r>
      <w:r w:rsidR="00F42D48"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 xml:space="preserve">Organization and management </w:t>
      </w:r>
      <w:r w:rsidR="00F623F7" w:rsidRPr="00AB5CA6">
        <w:rPr>
          <w:rFonts w:ascii="Times New Roman" w:eastAsia="DejaVu Sans" w:hAnsi="Times New Roman"/>
          <w:sz w:val="26"/>
          <w:szCs w:val="26"/>
          <w:lang w:val="en" w:eastAsia="zh-CN" w:bidi="hi-IN"/>
        </w:rPr>
        <w:t>are</w:t>
      </w:r>
      <w:r w:rsidRPr="00AB5CA6">
        <w:rPr>
          <w:rFonts w:ascii="Times New Roman" w:eastAsia="DejaVu Sans" w:hAnsi="Times New Roman"/>
          <w:sz w:val="26"/>
          <w:szCs w:val="26"/>
          <w:lang w:val="en" w:eastAsia="zh-CN" w:bidi="hi-IN"/>
        </w:rPr>
        <w:t xml:space="preserve"> often used in overcoming socio-economic difficulties, among which in the processing of funds in Islam can also be a lesson by us </w:t>
      </w:r>
      <w:r w:rsidRPr="00AB5CA6">
        <w:rPr>
          <w:rFonts w:ascii="Times New Roman" w:eastAsiaTheme="minorEastAsia" w:hAnsi="Times New Roman"/>
          <w:sz w:val="26"/>
          <w:szCs w:val="26"/>
        </w:rPr>
        <w:t>managing</w:t>
      </w:r>
      <w:r w:rsidRPr="00AB5CA6">
        <w:rPr>
          <w:rFonts w:ascii="Times New Roman" w:eastAsia="DejaVu Sans" w:hAnsi="Times New Roman"/>
          <w:sz w:val="26"/>
          <w:szCs w:val="26"/>
          <w:lang w:val="en" w:eastAsia="zh-CN" w:bidi="hi-IN"/>
        </w:rPr>
        <w:t xml:space="preserve"> the needs of the funds we spend based on the priority of needs so that we can process the funds in a structure</w:t>
      </w:r>
      <w:r w:rsidRPr="00AB5CA6">
        <w:rPr>
          <w:rFonts w:ascii="Times New Roman" w:eastAsia="DejaVu Sans" w:hAnsi="Times New Roman"/>
          <w:sz w:val="26"/>
          <w:szCs w:val="26"/>
          <w:lang w:eastAsia="zh-CN" w:bidi="hi-IN"/>
        </w:rPr>
        <w:t xml:space="preserve">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{"citationItems":[{"id":"ITEM-1","itemData":{"DOI":"10.35961/perada.v1i1.6","ISSN":"2656-7202","abstract":"Zakah is one of the alternative solutions to reduce poverty. Besides being a pillar of Islam, zakah is able to resolve the social problems of Muslim society. The social condition of society today is still in the poverty line. So many people live with shortages. Therefore, zakah can solve the problem if it is implemented in a good management. From several related studies, the researcher tried to reconstruct some ideas that were spread. The results of this study indicates that Islamic management patterns are very different with conventional management. So that Islamic management must be a standard in the practice of zakah management carried out by zakah management organization. They should be conducted with the principles of faith, leadership, management and good administration. With Islamic management standards, zakat will be able to be collected, managed, utilized and distributed based on the conditions of Islamic law.","author":[{"dropping-particle":"","family":"Hafriza","given":"Raja Hesti","non-dropping-particle":"","parse-names":false,"suffix":""},{"dropping-particle":"","family":"M.H","given":"Firdaus","non-dropping-particle":"","parse-names":false,"suffix":""},{"dropping-particle":"","family":"Chuzairi","given":"Ahmad","non-dropping-particle":"","parse-names":false,"suffix":""}],"container-title":"Perada","id":"ITEM-1","issue":"1","issued":{"date-parts":[["2018"]]},"page":"45-58","title":"Manajemen Zakat Sebagai Penyeimbang Perekonomian Umat","type":"article-journal","volume":"1"},"uris":["http://www.mendeley.com/documents/?uuid=b6228786-fde2-4b79-8d95-ce889f25d9e9"]}],"mendeley":{"formattedCitation":"(Hafriza et al., 2018)","plainTextFormattedCitation":"(Hafriza et al., 2018)","previouslyFormattedCitation":"(Hafriza et al., 2018)"},"properties":{"noteIndex":0},"schema":"https://github.com/citation-style-language/schema/raw/master/csl-citation.json"}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bCs/>
          <w:noProof/>
          <w:sz w:val="26"/>
          <w:szCs w:val="26"/>
          <w:lang w:eastAsia="zh-CN" w:bidi="hi-IN"/>
        </w:rPr>
        <w:t>(Hafriza et al., 2018)</w:t>
      </w:r>
      <w:r w:rsidR="004C3683" w:rsidRPr="00AB5CA6">
        <w:rPr>
          <w:rStyle w:val="ab"/>
          <w:rFonts w:ascii="Times New Roman" w:eastAsia="DejaVu Sans" w:hAnsi="Times New Roman"/>
          <w:sz w:val="26"/>
          <w:szCs w:val="26"/>
          <w:lang w:eastAsia="zh-CN" w:bidi="hi-IN"/>
        </w:rPr>
        <w:fldChar w:fldCharType="end"/>
      </w:r>
      <w:r w:rsidR="00F42D48"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 xml:space="preserve">Likewise, it must be done consistently </w:t>
      </w:r>
      <w:r w:rsidR="00F623F7" w:rsidRPr="00AB5CA6">
        <w:rPr>
          <w:rFonts w:ascii="Times New Roman" w:eastAsia="DejaVu Sans" w:hAnsi="Times New Roman"/>
          <w:sz w:val="26"/>
          <w:szCs w:val="26"/>
          <w:lang w:val="en" w:eastAsia="zh-CN" w:bidi="hi-IN"/>
        </w:rPr>
        <w:t>to run and avoid</w:t>
      </w:r>
      <w:r w:rsidRPr="00AB5CA6">
        <w:rPr>
          <w:rFonts w:ascii="Times New Roman" w:eastAsia="DejaVu Sans" w:hAnsi="Times New Roman"/>
          <w:sz w:val="26"/>
          <w:szCs w:val="26"/>
          <w:lang w:val="en" w:eastAsia="zh-CN" w:bidi="hi-IN"/>
        </w:rPr>
        <w:t xml:space="preserve"> things </w:t>
      </w:r>
      <w:r w:rsidR="00835895" w:rsidRPr="00AB5CA6">
        <w:rPr>
          <w:rFonts w:ascii="Times New Roman" w:eastAsia="DejaVu Sans" w:hAnsi="Times New Roman"/>
          <w:sz w:val="26"/>
          <w:szCs w:val="26"/>
          <w:lang w:val="en" w:eastAsia="zh-CN" w:bidi="hi-IN"/>
        </w:rPr>
        <w:t>affecting</w:t>
      </w:r>
      <w:r w:rsidRPr="00AB5CA6">
        <w:rPr>
          <w:rFonts w:ascii="Times New Roman" w:eastAsia="DejaVu Sans" w:hAnsi="Times New Roman"/>
          <w:sz w:val="26"/>
          <w:szCs w:val="26"/>
          <w:lang w:val="en" w:eastAsia="zh-CN" w:bidi="hi-IN"/>
        </w:rPr>
        <w:t xml:space="preserve"> </w:t>
      </w:r>
      <w:r w:rsidR="00BD6EBE" w:rsidRPr="00AB5CA6">
        <w:rPr>
          <w:rFonts w:ascii="Times New Roman" w:eastAsia="DejaVu Sans" w:hAnsi="Times New Roman"/>
          <w:sz w:val="26"/>
          <w:szCs w:val="26"/>
          <w:lang w:val="en" w:eastAsia="zh-CN" w:bidi="hi-IN"/>
        </w:rPr>
        <w:t>organization and management consistency</w:t>
      </w:r>
      <w:r w:rsidR="00F623F7" w:rsidRPr="00AB5CA6">
        <w:rPr>
          <w:rFonts w:ascii="Times New Roman" w:eastAsia="DejaVu Sans" w:hAnsi="Times New Roman"/>
          <w:sz w:val="26"/>
          <w:szCs w:val="26"/>
          <w:lang w:val="en" w:eastAsia="zh-CN" w:bidi="hi-IN"/>
        </w:rPr>
        <w:t xml:space="preserve">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{"citationItems":[{"id":"ITEM-1","itemData":{"DOI":"10.1007/978-3-031-08084-5_18","ISBN":"9783031080838","ISSN":"23673389","abstract":"It is substantiated that the basis for effective functioning of banking institutions in the conditions of uncertainty is the identification and management of risks inherent in banking activities. In view of this, the purpose of the article is to substantiate the nature, determinants and varieties of moral risks, determine their place in the system of risks of banking activities and develop proposals to improve the effectiveness of moral risks management in the context of economic uncertainty’s. The article determines that among the whole set of banking risks, moral risks are inherent in not only one, but almost all types of banking activity. Therefore, the emphasis is placed on the consideration of moral risks as a component of such systemic risks of banking activities as credit, market, operational and technological, currency risks and risk of change in interest rate. The necessity of considering the moral risks in the two-level plane, at the macro- and micro-levels is argued. It has been determined that one of the ways thus to neutralize moral risks, is to have a system of guaranteeing of banking deposits. It is substantiated that the detection of tendencies unwanted development of events with the purpose of subsequent neutralization of the negative consequences that can lead to one or another risk is carried out through an organized system of management of risk of the functioning of the bank. It is determined that the system of management of risks of the bank should be consistent with the risk classification, which is mandatory to separate into a separate group of moral risks, which will allow banks to have clear and transparent guidelines for building a system of management of risks in banks. Considering the specific nature of moral risks and the considerable level of their unpredictability, are proposed to create in the banks a separate department or position whose functional area of activity will be the identification, assessment and general management of moral risks, as well as to specify the tasks and methodological support of this department (position) in management of the moral risks of bank.","author":[{"dropping-particle":"","family":"Kvasnytska","given":"Raisa","non-dropping-particle":"","parse-names":false,"suffix":""},{"dropping-particle":"","family":"Dotsenko","given":"Inna","non-dropping-particle":"","parse-names":false,"suffix":""},{"dropping-particle":"","family":"Matviychuk","given":"Lesia","non-dropping-particle":"","parse-names":false,"suffix":""},{"dropping-particle":"","family":"Oliinyk","given":"Larysa","non-dropping-particle":"","parse-names":false,"suffix":""}],"container-title":"Lecture Notes in Networks and Systems","id":"ITEM-1","issued":{"date-parts":[["2023"]]},"page":"243-249","title":"Organization of Management of Moral Risks of Banking Activity in a Modern Business Environment","type":"article-journal","volume":"487"},"uris":["http://www.mendeley.com/documents/?uuid=1361f47a-9d29-4d1f-9736-e114a0303a41"]}],"mendeley":{"formattedCitation":"(Kvasnytska et al., 2023)","plainTextFormattedCitation":"(Kvasnytska et al., 2023)","previouslyFormattedCitation":"(Kvasnytska et al., 2023)"},"properties":{"noteIndex":0},"schema":"https://github.com/citation-style-language/schema/raw/master/csl-citation.json"}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noProof/>
          <w:sz w:val="26"/>
          <w:szCs w:val="26"/>
          <w:lang w:eastAsia="zh-CN" w:bidi="hi-IN"/>
        </w:rPr>
        <w:t>(Kvasnytska et al., 2023)</w:t>
      </w:r>
      <w:r w:rsidR="004C3683" w:rsidRPr="00AB5CA6">
        <w:rPr>
          <w:rStyle w:val="ab"/>
          <w:rFonts w:ascii="Times New Roman" w:eastAsia="DejaVu Sans" w:hAnsi="Times New Roman"/>
          <w:sz w:val="26"/>
          <w:szCs w:val="26"/>
          <w:lang w:eastAsia="zh-CN" w:bidi="hi-IN"/>
        </w:rPr>
        <w:fldChar w:fldCharType="end"/>
      </w:r>
      <w:r w:rsidRPr="00AB5CA6">
        <w:rPr>
          <w:rFonts w:ascii="Times New Roman" w:eastAsia="DejaVu Sans" w:hAnsi="Times New Roman"/>
          <w:sz w:val="26"/>
          <w:szCs w:val="26"/>
          <w:lang w:eastAsia="zh-CN" w:bidi="hi-IN"/>
        </w:rPr>
        <w:t>.</w:t>
      </w:r>
    </w:p>
    <w:p w14:paraId="1AF4AEBE" w14:textId="5C24CDE8" w:rsidR="00F322B1" w:rsidRPr="00AB5CA6" w:rsidRDefault="00A810FB" w:rsidP="00F322B1">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AB5CA6">
        <w:rPr>
          <w:rFonts w:ascii="Times New Roman" w:eastAsia="DejaVu Sans" w:hAnsi="Times New Roman"/>
          <w:sz w:val="26"/>
          <w:szCs w:val="26"/>
          <w:lang w:val="en" w:eastAsia="zh-CN" w:bidi="hi-IN"/>
        </w:rPr>
        <w:t xml:space="preserve">Research </w:t>
      </w:r>
      <w:r w:rsidR="00F623F7" w:rsidRPr="00AB5CA6">
        <w:rPr>
          <w:rFonts w:ascii="Times New Roman" w:eastAsia="DejaVu Sans" w:hAnsi="Times New Roman"/>
          <w:sz w:val="26"/>
          <w:szCs w:val="26"/>
          <w:lang w:val="en" w:eastAsia="zh-CN" w:bidi="hi-IN"/>
        </w:rPr>
        <w:t>stream</w:t>
      </w:r>
      <w:r w:rsidRPr="00AB5CA6">
        <w:rPr>
          <w:rFonts w:ascii="Times New Roman" w:eastAsia="DejaVu Sans" w:hAnsi="Times New Roman"/>
          <w:sz w:val="26"/>
          <w:szCs w:val="26"/>
          <w:lang w:val="en" w:eastAsia="zh-CN" w:bidi="hi-IN"/>
        </w:rPr>
        <w:t xml:space="preserve"> 2:</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Risk management </w:t>
      </w:r>
      <w:r w:rsidR="00BF02D0" w:rsidRPr="00AB5CA6">
        <w:rPr>
          <w:rFonts w:ascii="Times New Roman" w:eastAsia="DejaVu Sans" w:hAnsi="Times New Roman"/>
          <w:sz w:val="26"/>
          <w:szCs w:val="26"/>
          <w:lang w:val="en" w:eastAsia="zh-CN" w:bidi="hi-IN"/>
        </w:rPr>
        <w:t>in</w:t>
      </w:r>
      <w:r w:rsidRPr="00AB5CA6">
        <w:rPr>
          <w:rFonts w:ascii="Times New Roman" w:eastAsia="DejaVu Sans" w:hAnsi="Times New Roman"/>
          <w:sz w:val="26"/>
          <w:szCs w:val="26"/>
          <w:lang w:val="en" w:eastAsia="zh-CN" w:bidi="hi-IN"/>
        </w:rPr>
        <w:t xml:space="preserve"> Islamic finance</w:t>
      </w:r>
      <w:r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 xml:space="preserve">Risk management in Islamic finance is carried out to focus on mechanisms in governance that explain the relationship between effectiveness in management and provide an overview and prudence in providing inequality because it can influence strategic decisions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{"citationItems":[{"id":"ITEM-1","itemData":{"DOI":"10.1108/JFRC-04-2021-0037","ISSN":"17400279","abstract":"Purpose: Relying on the agency theory and the financial intermediation theory, the purpose of this paper is to examine to what extent risk governance would improve corporate governance and risk management effectiveness. The paper especially investigates the mediating role that would have the risk governance mechanisms in explaining both of the following relationships: the corporate governance–the banks’ performance, and the risk management–the banks’ performance. Design/methodology/approach: This research uses the Baron and Kenny’s (1986) approach to investigate the mediating effect of risk governance; besides, the study refers to structural equation modeling in carrying out the appropriate panel regressions. The data collection was based largely on Bank scope Database, but some missing qualitative data were gathered manually from the banks’ annual reports available on the banks’ websites. Findings: The study findings illustrate the significant role of risk governance mechanisms in improving both corporate governance and risk management’s effectiveness. Especially, this paper finds that risk governance is fully explaining the corporate governance–bank performance relationship, but risk governance would explain partially the risk management–bank performance relationship. Further, findings suggest that the internal corporate governance mechanisms seem to be more relevant than the external ones in improving the sample bank performance, and that risk management mechanisms seem to impede rather the sample bank performance. Practical implications: The findings would make an important contribution to the current debate on the need to reinvent the optimal organization of the bank’s board and directorates and would allow readers to develop more cost-effective governance and risk-management thinking. Besides, the findings may help bank deciders and boards to rationalize costs and to focus only on the relevant corporate governance and risk management mechanisms. Finally, findings might illustrate to regulatory instance the importance of recommending risk governance in their coming corporate governance guidance. Social implications: The global credit crisis of 2008 caused significant difficulties to financial institutions, so it would be worth enlightening practitioners and policymakers, even regulators, on the importance of considering the level of potential risk and risk monitoring as a key component in the decision-making process, to strengthen the stability and…","author":[{"dropping-particle":"","family":"Jallali","given":"Safa","non-dropping-particle":"","parse-names":false,"suffix":""},{"dropping-particle":"","family":"Zoghlami","given":"Faten","non-dropping-particle":"","parse-names":false,"suffix":""}],"container-title":"Journal of Financial Regulation and Compliance","id":"ITEM-1","issue":"4","issued":{"date-parts":[["2022"]]},"page":"439-464","title":"Does risk governance mediate the impact of governance and risk management on banks’ performance? Evidence from a selected sample of Islamic banks","type":"article-journal","volume":"30"},"uris":["http://www.mendeley.com/documents/?uuid=b0a5ae91-cb48-4caf-9d1c-881f560c8f1e"]}],"mendeley":{"formattedCitation":"(Jallali &amp; Zoghlami, 2022)","plainTextFormattedCitation":"(Jallali &amp; Zoghlami, 2022)","previouslyFormattedCitation":"(Jallali &amp; Zoghlami, 2022)"},"properties":{"noteIndex":0},"schema":"https://github.com/citation-style-language/schema/raw/master/csl-citation.json"}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bCs/>
          <w:noProof/>
          <w:sz w:val="26"/>
          <w:szCs w:val="26"/>
          <w:lang w:eastAsia="zh-CN" w:bidi="hi-IN"/>
        </w:rPr>
        <w:t>(Jallali &amp; Zoghlami, 2022)</w:t>
      </w:r>
      <w:r w:rsidR="004C3683" w:rsidRPr="00AB5CA6">
        <w:rPr>
          <w:rStyle w:val="ab"/>
          <w:rFonts w:ascii="Times New Roman" w:eastAsia="DejaVu Sans" w:hAnsi="Times New Roman"/>
          <w:sz w:val="26"/>
          <w:szCs w:val="26"/>
          <w:lang w:eastAsia="zh-CN" w:bidi="hi-IN"/>
        </w:rPr>
        <w:fldChar w:fldCharType="end"/>
      </w:r>
      <w:r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Critical challenges are also always taken in making a decision</w:t>
      </w:r>
      <w:r w:rsidR="00835895" w:rsidRPr="00AB5CA6">
        <w:rPr>
          <w:rFonts w:ascii="Times New Roman" w:eastAsia="DejaVu Sans" w:hAnsi="Times New Roman"/>
          <w:sz w:val="26"/>
          <w:szCs w:val="26"/>
          <w:lang w:val="en" w:eastAsia="zh-CN" w:bidi="hi-IN"/>
        </w:rPr>
        <w:t>; the</w:t>
      </w:r>
      <w:r w:rsidRPr="00AB5CA6">
        <w:rPr>
          <w:rFonts w:ascii="Times New Roman" w:eastAsia="DejaVu Sans" w:hAnsi="Times New Roman"/>
          <w:sz w:val="26"/>
          <w:szCs w:val="26"/>
          <w:lang w:val="en" w:eastAsia="zh-CN" w:bidi="hi-IN"/>
        </w:rPr>
        <w:t xml:space="preserve"> author suggests that </w:t>
      </w:r>
      <w:r w:rsidR="00835895" w:rsidRPr="00AB5CA6">
        <w:rPr>
          <w:rFonts w:ascii="Times New Roman" w:eastAsia="DejaVu Sans" w:hAnsi="Times New Roman"/>
          <w:sz w:val="26"/>
          <w:szCs w:val="26"/>
          <w:lang w:val="en" w:eastAsia="zh-CN" w:bidi="hi-IN"/>
        </w:rPr>
        <w:t>decision-making</w:t>
      </w:r>
      <w:r w:rsidRPr="00AB5CA6">
        <w:rPr>
          <w:rFonts w:ascii="Times New Roman" w:eastAsia="DejaVu Sans" w:hAnsi="Times New Roman"/>
          <w:sz w:val="26"/>
          <w:szCs w:val="26"/>
          <w:lang w:val="en" w:eastAsia="zh-CN" w:bidi="hi-IN"/>
        </w:rPr>
        <w:t xml:space="preserve"> must consider all aspects and all fields because this decision can affect a system that has been formed, then also assess the conditions for evaluating uncertain risks, analyzing and prioritizing the needs that are needed </w:t>
      </w:r>
      <w:r w:rsidR="004C3683" w:rsidRPr="00AB5CA6">
        <w:rPr>
          <w:rStyle w:val="ab"/>
          <w:rFonts w:ascii="Times New Roman" w:eastAsia="DejaVu Sans" w:hAnsi="Times New Roman"/>
          <w:sz w:val="26"/>
          <w:szCs w:val="26"/>
          <w:lang w:eastAsia="zh-CN" w:bidi="hi-IN"/>
        </w:rPr>
        <w:lastRenderedPageBreak/>
        <w:fldChar w:fldCharType="begin" w:fldLock="1"/>
      </w:r>
      <w:r w:rsidR="00F04330" w:rsidRPr="00AB5CA6">
        <w:rPr>
          <w:rFonts w:ascii="Times New Roman" w:eastAsia="DejaVu Sans" w:hAnsi="Times New Roman"/>
          <w:sz w:val="26"/>
          <w:szCs w:val="26"/>
          <w:lang w:eastAsia="zh-CN" w:bidi="hi-IN"/>
        </w:rPr>
        <w:instrText>ADDIN CSL_CITATION {"citationItems":[{"id":"ITEM-1","itemData":{"DOI":"10.1016/j.jclepro.2022.134898","ISSN":"09596526","abstract":"Integration of different infrastructures has become an interesting subject due to many advantages such as high flexibility and reliability. However, interconnection and coordination of components create critical challenges. In this paper, the day-ahead planning of a renewable multi-carrier system composed of various resources, loads and storage units is optimized considering multi-level electric vehicle charging station and cryptocurrency mining farm as the electrical loads with high energy consumption. Since the instability of renewable resources in such structures leads to increasing market trading and uncertain decisions, different scenarios are generated for wind speed, solar radiation and price of markets. Then, the conditional value-at-risk metric is used to simultaneously evaluate the risk of uncertainties. Moreover, the demand side management strategies are taken into consideration to analyze the role of flexible electrical, heating, cooling and vehicle loads in energy management. A sensitivity analysis is eventually proposed to indicate the effect of various parameters. The results for the risk-averse strategy approve that increasing the robustness against the worst-case scenarios reduces the profit by about 198.97 $. Although the crypto mining farm consumes high electrical energy equal to 7605 kWh, it increases the profit by about 277.34 $. The simulations also validate that implementing the demand response program improves the system flexibility and increases the profit by about 936.57 $. Furthermore, the sensitivity analysis shows the notable impact of initial state of components on the objective function.","author":[{"dropping-particle":"","family":"Sohrabi Tabar","given":"Vahid","non-dropping-particle":"","parse-names":false,"suffix":""},{"dropping-particle":"","family":"Ghassemzadeh","given":"Saeid","non-dropping-particle":"","parse-names":false,"suffix":""},{"dropping-particle":"","family":"Tohidi","given":"Sajjad","non-dropping-particle":"","parse-names":false,"suffix":""}],"container-title":"Journal of Cleaner Production","id":"ITEM-1","issued":{"date-parts":[["2022"]]},"title":"Risk-based day-ahead planning of a renewable multi-carrier system integrated with multi-level electric vehicle charging station, cryptocurrency mining farm and flexible loads","type":"article-journal","volume":"380"},"uris":["http://www.mendeley.com/documents/?uuid=d090cc3b-5691-48c9-937b-0be10b9c4105"]}],"mendeley":{"formattedCitation":"(Sohrabi Tabar et al., 2022)","plainTextFormattedCitation":"(Sohrabi Tabar et al., 2022)","previouslyFormattedCitation":"(Sohrabi Tabar et al., 2022)"},"properties":{"noteIndex":0},"schema":"https://github.com/citation-style-language/schema/raw/master/csl-citation.json"}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noProof/>
          <w:sz w:val="26"/>
          <w:szCs w:val="26"/>
          <w:lang w:eastAsia="zh-CN" w:bidi="hi-IN"/>
        </w:rPr>
        <w:t>(Sohrabi Tabar et al., 2022)</w:t>
      </w:r>
      <w:r w:rsidR="004C3683" w:rsidRPr="00AB5CA6">
        <w:rPr>
          <w:rStyle w:val="ab"/>
          <w:rFonts w:ascii="Times New Roman" w:eastAsia="DejaVu Sans" w:hAnsi="Times New Roman"/>
          <w:sz w:val="26"/>
          <w:szCs w:val="26"/>
          <w:lang w:eastAsia="zh-CN" w:bidi="hi-IN"/>
        </w:rPr>
        <w:fldChar w:fldCharType="end"/>
      </w:r>
      <w:r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 xml:space="preserve">The author also said that it considers </w:t>
      </w:r>
      <w:r w:rsidR="00835895" w:rsidRPr="00AB5CA6">
        <w:rPr>
          <w:rFonts w:ascii="Times New Roman" w:eastAsia="DejaVu Sans" w:hAnsi="Times New Roman"/>
          <w:sz w:val="26"/>
          <w:szCs w:val="26"/>
          <w:lang w:val="en" w:eastAsia="zh-CN" w:bidi="hi-IN"/>
        </w:rPr>
        <w:t xml:space="preserve">low </w:t>
      </w:r>
      <w:r w:rsidRPr="00AB5CA6">
        <w:rPr>
          <w:rFonts w:ascii="Times New Roman" w:eastAsia="DejaVu Sans" w:hAnsi="Times New Roman"/>
          <w:sz w:val="26"/>
          <w:szCs w:val="26"/>
          <w:lang w:val="en" w:eastAsia="zh-CN" w:bidi="hi-IN"/>
        </w:rPr>
        <w:t xml:space="preserve">potential as a </w:t>
      </w:r>
      <w:r w:rsidR="00835895" w:rsidRPr="00AB5CA6">
        <w:rPr>
          <w:rFonts w:ascii="Times New Roman" w:eastAsia="DejaVu Sans" w:hAnsi="Times New Roman"/>
          <w:sz w:val="26"/>
          <w:szCs w:val="26"/>
          <w:lang w:val="en" w:eastAsia="zh-CN" w:bidi="hi-IN"/>
        </w:rPr>
        <w:t>critical</w:t>
      </w:r>
      <w:r w:rsidRPr="00AB5CA6">
        <w:rPr>
          <w:rFonts w:ascii="Times New Roman" w:eastAsia="DejaVu Sans" w:hAnsi="Times New Roman"/>
          <w:sz w:val="26"/>
          <w:szCs w:val="26"/>
          <w:lang w:val="en" w:eastAsia="zh-CN" w:bidi="hi-IN"/>
        </w:rPr>
        <w:t xml:space="preserve"> component in any </w:t>
      </w:r>
      <w:r w:rsidR="00835895" w:rsidRPr="00AB5CA6">
        <w:rPr>
          <w:rFonts w:ascii="Times New Roman" w:eastAsia="DejaVu Sans" w:hAnsi="Times New Roman"/>
          <w:sz w:val="26"/>
          <w:szCs w:val="26"/>
          <w:lang w:val="en" w:eastAsia="zh-CN" w:bidi="hi-IN"/>
        </w:rPr>
        <w:t>decision-making</w:t>
      </w:r>
      <w:r w:rsidRPr="00AB5CA6">
        <w:rPr>
          <w:rFonts w:ascii="Times New Roman" w:eastAsia="DejaVu Sans" w:hAnsi="Times New Roman"/>
          <w:sz w:val="26"/>
          <w:szCs w:val="26"/>
          <w:lang w:val="en" w:eastAsia="zh-CN" w:bidi="hi-IN"/>
        </w:rPr>
        <w:t xml:space="preserve"> based on the Qur'an to strengthen stability in policy decisions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{"citationItems":[{"id":"ITEM-1","itemData":{"abstract":"… Page 3. Implementasi Manajemen Syariah (Sunarji Harahap) 213 … Teori hukum Islam memilah hukum kepada dua katagori yaitu hukum taklifi yang … menjalankan lajunya organisasi agar tidak lari dari visi misi. Konsep ekonomi Islam memiliki perbedaan mendasar dari konsep …","author":[{"dropping-particle":"","family":"ArjiHarahap","given":"Sun","non-dropping-particle":"","parse-names":false,"suffix":""}],"container-title":"Journal of Visual Languages &amp; Computing","id":"ITEM-1","issue":"3","issued":{"date-parts":[["2000"]]},"page":"287-301","title":"Implementasi Manajemen Syariah Dalam Fungsi-Fungsi Manajemen","type":"article-journal","volume":"11"},"uris":["http://www.mendeley.com/documents/?uuid=f85d3e2f-6f19-4bd6-94b7-c4791b7a1313"]}],"mendeley":{"formattedCitation":"(ArjiHarahap, 2000)","plainTextFormattedCitation":"(ArjiHarahap, 2000)","previouslyFormattedCitation":"(ArjiHarahap, 2000)"},"properties":{"noteIndex":0},"schema":"https://github.com/citation-style-language/schema/raw/master/csl-citation.json"}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bCs/>
          <w:noProof/>
          <w:sz w:val="26"/>
          <w:szCs w:val="26"/>
          <w:lang w:eastAsia="zh-CN" w:bidi="hi-IN"/>
        </w:rPr>
        <w:t>(ArjiHarahap, 2000)</w:t>
      </w:r>
      <w:r w:rsidR="004C3683" w:rsidRPr="00AB5CA6">
        <w:rPr>
          <w:rStyle w:val="ab"/>
          <w:rFonts w:ascii="Times New Roman" w:eastAsia="DejaVu Sans" w:hAnsi="Times New Roman"/>
          <w:sz w:val="26"/>
          <w:szCs w:val="26"/>
          <w:lang w:eastAsia="zh-CN" w:bidi="hi-IN"/>
        </w:rPr>
        <w:fldChar w:fldCharType="end"/>
      </w:r>
      <w:r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The concept of risk management in Islamic finance is also put forward because of the consideration of risk as a macroeconomic driver</w:t>
      </w:r>
      <w:r w:rsidR="00835895" w:rsidRPr="00AB5CA6">
        <w:rPr>
          <w:rFonts w:ascii="Times New Roman" w:eastAsia="DejaVu Sans" w:hAnsi="Times New Roman"/>
          <w:sz w:val="26"/>
          <w:szCs w:val="26"/>
          <w:lang w:val="en" w:eastAsia="zh-CN" w:bidi="hi-IN"/>
        </w:rPr>
        <w:t>; if</w:t>
      </w:r>
      <w:r w:rsidRPr="00AB5CA6">
        <w:rPr>
          <w:rFonts w:ascii="Times New Roman" w:eastAsia="DejaVu Sans" w:hAnsi="Times New Roman"/>
          <w:sz w:val="26"/>
          <w:szCs w:val="26"/>
          <w:lang w:val="en" w:eastAsia="zh-CN" w:bidi="hi-IN"/>
        </w:rPr>
        <w:t xml:space="preserve"> economic policies and financial uncertainty are at odds with each other or taken without consideration of risk</w:t>
      </w:r>
      <w:r w:rsidR="00835895" w:rsidRPr="00AB5CA6">
        <w:rPr>
          <w:rFonts w:ascii="Times New Roman" w:eastAsia="DejaVu Sans" w:hAnsi="Times New Roman"/>
          <w:sz w:val="26"/>
          <w:szCs w:val="26"/>
          <w:lang w:val="en" w:eastAsia="zh-CN" w:bidi="hi-IN"/>
        </w:rPr>
        <w:t>,</w:t>
      </w:r>
      <w:r w:rsidRPr="00AB5CA6">
        <w:rPr>
          <w:rFonts w:ascii="Times New Roman" w:eastAsia="DejaVu Sans" w:hAnsi="Times New Roman"/>
          <w:sz w:val="26"/>
          <w:szCs w:val="26"/>
          <w:lang w:val="en" w:eastAsia="zh-CN" w:bidi="hi-IN"/>
        </w:rPr>
        <w:t xml:space="preserve"> make an impact on equities, tight credit conditions, there is a slowdown in economic activity, to minimize this possibility is in a way as in this author by strengthening macro factors against risk credits that</w:t>
      </w:r>
      <w:r w:rsidR="00BD6EBE" w:rsidRPr="00AB5CA6">
        <w:rPr>
          <w:rFonts w:ascii="Times New Roman" w:eastAsia="DejaVu Sans" w:hAnsi="Times New Roman"/>
          <w:sz w:val="26"/>
          <w:szCs w:val="26"/>
          <w:lang w:val="en" w:eastAsia="zh-CN" w:bidi="hi-IN"/>
        </w:rPr>
        <w:t xml:space="preserve"> are</w:t>
      </w:r>
      <w:r w:rsidR="00835895"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causing a threat to stability in finances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{"citationItems":[{"id":"ITEM-1","itemData":{"DOI":"10.1016/j.ejor.2022.04.017","ISSN":"03772217","abstract":"Sectoral corporate credit risk interlinkages constitute a highly topical issue for the systemic risk considerations of policymakers and market practitioners. We reveal the macroeconomic drivers of dynamic correlations between European and US sectoral Credit Default Swaps (CDS) markets. The CDS conditional equicorrelations are explained by common macro-financial and news proxies. Our results demonstrate the counter-cyclical behaviour of the time-varying sectoral CDS interdependence, that is elevated sectoral correlations are associated with higher economic policy and financial uncertainty, stronger infectious disease news impact on equity markets, tighter credit conditions, economic activity slowdown, and negative sentiment. We further focus on economic policy uncertainty (EPU) as a potent catalyst of the CDS markets integration process and conclude that EPU magnifies the macro effects across credit risk correlations. Moreover, crisis events play a crucial role in the time-varying impact of the correlation macro drivers. Both financial and health crises amplify the influence that the macro factors exert on the evolution of credit risk correlations, leading to credit risk contagion and threatening financial stability. Lastly, we show that understanding the credit contagion mechanisms has clear implications for operational research applications on risk and portfolio management.","author":[{"dropping-particle":"","family":"Yfanti","given":"Stavroula","non-dropping-particle":"","parse-names":false,"suffix":""},{"dropping-particle":"","family":"Karanasos","given":"Menelaos","non-dropping-particle":"","parse-names":false,"suffix":""},{"dropping-particle":"","family":"Zopounidis","given":"Constantin","non-dropping-particle":"","parse-names":false,"suffix":""},{"dropping-particle":"","family":"Christopoulos","given":"Apostolos","non-dropping-particle":"","parse-names":false,"suffix":""}],"container-title":"European Journal of Operational Research","id":"ITEM-1","issue":"2","issued":{"date-parts":[["2023"]]},"page":"813-831","title":"Corporate credit risk counter-cyclical interdependence: A systematic analysis of cross-border and cross-sector correlation dynamics","type":"article-journal","volume":"304"},"uris":["http://www.mendeley.com/documents/?uuid=2e0c627f-39f7-4971-a894-f6e0b3580c1a"]}],"mendeley":{"formattedCitation":"(Yfanti et al., 2023)","plainTextFormattedCitation":"(Yfanti et al., 2023)","previouslyFormattedCitation":"(Yfanti et al., 2023)"},"properties":{"noteIndex":0},"schema":"https://github.com/citation-style-language/schema/raw/master/csl-citation.json"}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noProof/>
          <w:sz w:val="26"/>
          <w:szCs w:val="26"/>
          <w:lang w:eastAsia="zh-CN" w:bidi="hi-IN"/>
        </w:rPr>
        <w:t>(Yfanti et al., 2023)</w:t>
      </w:r>
      <w:r w:rsidR="004C3683" w:rsidRPr="00AB5CA6">
        <w:rPr>
          <w:rStyle w:val="ab"/>
          <w:rFonts w:ascii="Times New Roman" w:eastAsia="DejaVu Sans" w:hAnsi="Times New Roman"/>
          <w:sz w:val="26"/>
          <w:szCs w:val="26"/>
          <w:lang w:eastAsia="zh-CN" w:bidi="hi-IN"/>
        </w:rPr>
        <w:fldChar w:fldCharType="end"/>
      </w:r>
      <w:r w:rsidRPr="00AB5CA6">
        <w:rPr>
          <w:rFonts w:ascii="Times New Roman" w:eastAsia="DejaVu Sans" w:hAnsi="Times New Roman"/>
          <w:sz w:val="26"/>
          <w:szCs w:val="26"/>
          <w:lang w:eastAsia="zh-CN" w:bidi="hi-IN"/>
        </w:rPr>
        <w:t>.</w:t>
      </w:r>
    </w:p>
    <w:p w14:paraId="37E062BA" w14:textId="1AA8B62E" w:rsidR="00F322B1" w:rsidRPr="00AB5CA6" w:rsidRDefault="00A810FB" w:rsidP="00F322B1">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AB5CA6">
        <w:rPr>
          <w:rFonts w:ascii="Times New Roman" w:eastAsia="DejaVu Sans" w:hAnsi="Times New Roman"/>
          <w:sz w:val="26"/>
          <w:szCs w:val="26"/>
          <w:lang w:val="en" w:eastAsia="zh-CN" w:bidi="hi-IN"/>
        </w:rPr>
        <w:t xml:space="preserve">Research </w:t>
      </w:r>
      <w:r w:rsidR="00835895" w:rsidRPr="00AB5CA6">
        <w:rPr>
          <w:rFonts w:ascii="Times New Roman" w:eastAsia="DejaVu Sans" w:hAnsi="Times New Roman"/>
          <w:sz w:val="26"/>
          <w:szCs w:val="26"/>
          <w:lang w:val="en" w:eastAsia="zh-CN" w:bidi="hi-IN"/>
        </w:rPr>
        <w:t>stream</w:t>
      </w:r>
      <w:r w:rsidRPr="00AB5CA6">
        <w:rPr>
          <w:rFonts w:ascii="Times New Roman" w:eastAsia="DejaVu Sans" w:hAnsi="Times New Roman"/>
          <w:sz w:val="26"/>
          <w:szCs w:val="26"/>
          <w:lang w:val="en" w:eastAsia="zh-CN" w:bidi="hi-IN"/>
        </w:rPr>
        <w:t xml:space="preserve"> 3: Implication ethics management of </w:t>
      </w:r>
      <w:r w:rsidR="0048149D" w:rsidRPr="00AB5CA6">
        <w:rPr>
          <w:rFonts w:ascii="Times New Roman" w:eastAsia="DejaVu Sans" w:hAnsi="Times New Roman"/>
          <w:sz w:val="26"/>
          <w:szCs w:val="26"/>
          <w:lang w:val="en" w:eastAsia="zh-CN" w:bidi="hi-IN"/>
        </w:rPr>
        <w:t>I</w:t>
      </w:r>
      <w:r w:rsidRPr="00AB5CA6">
        <w:rPr>
          <w:rFonts w:ascii="Times New Roman" w:eastAsia="DejaVu Sans" w:hAnsi="Times New Roman"/>
          <w:sz w:val="26"/>
          <w:szCs w:val="26"/>
          <w:lang w:val="en" w:eastAsia="zh-CN" w:bidi="hi-IN"/>
        </w:rPr>
        <w:t>slam for conflict management</w:t>
      </w:r>
      <w:r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The problem focuses on moral management issues that should get more attention for various reasons that cannot be underestimated</w:t>
      </w:r>
      <w:r w:rsidR="00BD6EBE" w:rsidRPr="00AB5CA6">
        <w:rPr>
          <w:rFonts w:ascii="Times New Roman" w:eastAsia="DejaVu Sans" w:hAnsi="Times New Roman"/>
          <w:sz w:val="26"/>
          <w:szCs w:val="26"/>
          <w:lang w:val="en" w:eastAsia="zh-CN" w:bidi="hi-IN"/>
        </w:rPr>
        <w:t>.</w:t>
      </w:r>
      <w:r w:rsidR="008130C0" w:rsidRPr="00AB5CA6">
        <w:rPr>
          <w:rFonts w:ascii="Times New Roman" w:eastAsia="DejaVu Sans" w:hAnsi="Times New Roman"/>
          <w:sz w:val="26"/>
          <w:szCs w:val="26"/>
          <w:lang w:val="en" w:eastAsia="zh-CN" w:bidi="hi-IN"/>
        </w:rPr>
        <w:t xml:space="preserve"> </w:t>
      </w:r>
      <w:r w:rsidR="00BD6EBE" w:rsidRPr="00AB5CA6">
        <w:rPr>
          <w:rFonts w:ascii="Times New Roman" w:eastAsia="DejaVu Sans" w:hAnsi="Times New Roman"/>
          <w:sz w:val="26"/>
          <w:szCs w:val="26"/>
          <w:lang w:val="en" w:eastAsia="zh-CN" w:bidi="hi-IN"/>
        </w:rPr>
        <w:t>The</w:t>
      </w:r>
      <w:r w:rsidRPr="00AB5CA6">
        <w:rPr>
          <w:rFonts w:ascii="Times New Roman" w:eastAsia="DejaVu Sans" w:hAnsi="Times New Roman"/>
          <w:sz w:val="26"/>
          <w:szCs w:val="26"/>
          <w:lang w:val="en" w:eastAsia="zh-CN" w:bidi="hi-IN"/>
        </w:rPr>
        <w:t xml:space="preserve"> author reveals the rise of moral scandals in various social and economic aspects</w:t>
      </w:r>
      <w:r w:rsidR="00BD6EBE" w:rsidRPr="00AB5CA6">
        <w:rPr>
          <w:rFonts w:ascii="Times New Roman" w:eastAsia="DejaVu Sans" w:hAnsi="Times New Roman"/>
          <w:sz w:val="26"/>
          <w:szCs w:val="26"/>
          <w:lang w:val="en" w:eastAsia="zh-CN" w:bidi="hi-IN"/>
        </w:rPr>
        <w:t>; there</w:t>
      </w:r>
      <w:r w:rsidRPr="00AB5CA6">
        <w:rPr>
          <w:rFonts w:ascii="Times New Roman" w:eastAsia="DejaVu Sans" w:hAnsi="Times New Roman"/>
          <w:sz w:val="26"/>
          <w:szCs w:val="26"/>
          <w:lang w:val="en" w:eastAsia="zh-CN" w:bidi="hi-IN"/>
        </w:rPr>
        <w:t xml:space="preserve"> are also often unhealthy practices such as untransparent frameworks, embezzlement, bribery, and abuse</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{"citationItems":[{"id":"ITEM-1","itemData":{"DOI":"10.33403/rigeo.800622","ISSN":"21460353","abstract":"The issue of management morals has become one of the topics that should receive increasing attention at the present time due to many reasons, foremost among which is the increase in moral scandals and criticism directed at business management and the standards it adopts away from a moral and transparent framework and the spread of embezzlement, bribery and abuse of influence. Legal controls, organizations need more high standards and work ethics, by defining their relationship with employees, customers, organizations, society and the environment, as well as reviewing concepts related to the goals of institutions The study dealt with the concept of management ethics, its sources and classification, and then the ethical theories in global administrations (Western and Japanese), then dealt with the ethics of Arab management and Islamic management, and through that a comparison was made between those departments through the areas that affect management ethics to determine the extent of their commitment to management ethics and the impact of So on competitiveness","author":[{"dropping-particle":"","family":"Faisal","given":"Sami Ahmed","non-dropping-particle":"","parse-names":false,"suffix":""}],"container-title":"Review of International Geographical Education Online","id":"ITEM-1","issue":"4","issued":{"date-parts":[["2021"]]},"page":"19-27","title":"The moral dimension in Islamic management: A study of the features of management in Islam compared to some global administrations","type":"article-journal","volume":"11"},"uris":["http://www.mendeley.com/documents/?uuid=212aeb2d-ead3-452f-88f4-3cdaa9de7cf7"]}],"mendeley":{"formattedCitation":"(Faisal, 2021)","plainTextFormattedCitation":"(Faisal, 2021)","previouslyFormattedCitation":"(Faisal, 2021)"},"properties":{"noteIndex":0},"schema":"https://github.com/citation-style-language/schema/raw/master/csl-citation.json"}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noProof/>
          <w:sz w:val="26"/>
          <w:szCs w:val="26"/>
          <w:lang w:eastAsia="zh-CN" w:bidi="hi-IN"/>
        </w:rPr>
        <w:t>(Faisal, 2021)</w:t>
      </w:r>
      <w:r w:rsidR="004C3683" w:rsidRPr="00AB5CA6">
        <w:rPr>
          <w:rStyle w:val="ab"/>
          <w:rFonts w:ascii="Times New Roman" w:eastAsia="DejaVu Sans" w:hAnsi="Times New Roman"/>
          <w:sz w:val="26"/>
          <w:szCs w:val="26"/>
          <w:lang w:eastAsia="zh-CN" w:bidi="hi-IN"/>
        </w:rPr>
        <w:fldChar w:fldCharType="end"/>
      </w:r>
      <w:r w:rsidRPr="00AB5CA6">
        <w:rPr>
          <w:rFonts w:ascii="Times New Roman" w:eastAsia="DejaVu Sans" w:hAnsi="Times New Roman"/>
          <w:sz w:val="26"/>
          <w:szCs w:val="26"/>
          <w:lang w:val="en" w:eastAsia="zh-CN" w:bidi="hi-IN"/>
        </w:rPr>
        <w:t>.</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In facing conflict management, some steps can affect the performance of an organization itself, as the author conveys that decision-making is very ineffective because of the factors of </w:t>
      </w:r>
      <w:r w:rsidRPr="00AB5CA6">
        <w:rPr>
          <w:rFonts w:ascii="Times New Roman" w:eastAsiaTheme="minorEastAsia" w:hAnsi="Times New Roman"/>
          <w:sz w:val="26"/>
          <w:szCs w:val="26"/>
        </w:rPr>
        <w:t>vacillation</w:t>
      </w:r>
      <w:r w:rsidRPr="00AB5CA6">
        <w:rPr>
          <w:rFonts w:ascii="Times New Roman" w:eastAsia="DejaVu Sans" w:hAnsi="Times New Roman"/>
          <w:sz w:val="26"/>
          <w:szCs w:val="26"/>
          <w:lang w:val="en" w:eastAsia="zh-CN" w:bidi="hi-IN"/>
        </w:rPr>
        <w:t xml:space="preserve"> and doubt when facing or when conflict management occurs</w:t>
      </w:r>
      <w:r w:rsidR="00AD590E"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with these circumstances</w:t>
      </w:r>
      <w:r w:rsidR="00AD590E" w:rsidRPr="00AB5CA6">
        <w:rPr>
          <w:rFonts w:ascii="Times New Roman" w:eastAsia="DejaVu Sans" w:hAnsi="Times New Roman"/>
          <w:sz w:val="26"/>
          <w:szCs w:val="26"/>
          <w:lang w:val="en" w:eastAsia="zh-CN" w:bidi="hi-IN"/>
        </w:rPr>
        <w:t>,</w:t>
      </w:r>
      <w:r w:rsidRPr="00AB5CA6">
        <w:rPr>
          <w:rFonts w:ascii="Times New Roman" w:eastAsia="DejaVu Sans" w:hAnsi="Times New Roman"/>
          <w:sz w:val="26"/>
          <w:szCs w:val="26"/>
          <w:lang w:val="en" w:eastAsia="zh-CN" w:bidi="hi-IN"/>
        </w:rPr>
        <w:t xml:space="preserve"> the author emphasizes that the most positive behavioral milestones and habits as taught by every Muslim to always pray</w:t>
      </w:r>
      <w:r w:rsidR="000F3D79"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before doing something decision making and knowing what consumers want and making conflict management occur</w:t>
      </w:r>
      <w:r w:rsidRPr="00AB5CA6">
        <w:rPr>
          <w:rFonts w:ascii="Times New Roman" w:eastAsia="DejaVu Sans" w:hAnsi="Times New Roman"/>
          <w:sz w:val="26"/>
          <w:szCs w:val="26"/>
          <w:lang w:eastAsia="zh-CN" w:bidi="hi-IN"/>
        </w:rPr>
        <w:t xml:space="preserve">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{"citationItems":[{"id":"ITEM-1","itemData":{"DOI":"10.1108/17590831311306336","ISBN":"1759083131130","ISSN":"17590833","abstract":"Purpose: The purpose of this paper is to bring together the thoughts and opinions of key members of the Journal of Islamic Marketing's (JIMA) Editorial Team, regarding the recently branded phenomenon of Islamic marketing - in the interests of stimulating further erudition. Design/methodology/approach: The authors adopted an \"eagle eye\" method to investigate this phenomenon: Where attempts were made to frame general principles and observations; alongside a swooping view of key anecdotal observations - in order to ground and enrich the study. The authors participated in an iterative process when analysing longitudinal and contemporary phenomenological data, in order to arrive at a consensus. This was grounded in: triangulating individual and collective researcher findings; critiquing relevant published material; and reflecting upon known reviewed manuscripts submitted to marketing publications - both successful and unsuccessful. Findings: The authors assert that a key milestone in the study and practice of marketing, branding, consumer behaviour and consumption in connection with Islam and Muslims is the emergence of research wherein the terms \"Islamic marketing\" and \"Islamic branding\" have evolved - of which JIMA is also a by-product. Some have construed Islam marketing/branding as merely a niche area. Given the size of Muslim populations globally and the critical importance of understanding Islam in the context of business and practices with local, regional and international ramifications, scholarship on Islamic marketing has become essential. Western commerce and scholarship has been conducted to a limited extent, and some evidence exists that research is occurring globally. The authors believe it is vital for \"Islamic marketing\" scholarship to move beyond simply raising the flag of \"Brand Islam\" and the consideration of Muslim geographies to a point where Islam - as a way of life, a system of beliefs and practices, and religious and social imperatives - is amply explored. Research limitations/implications: An \"eagle eye\" view has been taken, which balances big picture and grassroots conceptual findings. The topic is complex - and so while diverse expert opinions are cited, coverage of many issues is necessarily brief, due to space constraints. Practical implications: Scholars and practitioners alike should find the thoughts contained in the paper of significant interest. Ultimately, scholarship of Islam's influences on marketing theory and practice sh…","author":[{"dropping-particle":"","family":"Wilson","given":"Jonathan A.J.","non-dropping-particle":"","parse-names":false,"suffix":""},{"dropping-particle":"","family":"Belk","given":"Russell W.","non-dropping-particle":"","parse-names":false,"suffix":""},{"dropping-particle":"","family":"Bamossy","given":"Gary J.","non-dropping-particle":"","parse-names":false,"suffix":""},{"dropping-particle":"","family":"Sandikci","given":"Özlem","non-dropping-particle":"","parse-names":false,"suffix":""},{"dropping-particle":"","family":"Kartajaya","given":"Hermawan","non-dropping-particle":"","parse-names":false,"suffix":""},{"dropping-particle":"","family":"Sobh","given":"Rana","non-dropping-particle":"","parse-names":false,"suffix":""},{"dropping-particle":"","family":"Liu","given":"Jonathan","non-dropping-particle":"","parse-names":false,"suffix":""},{"dropping-particle":"","family":"Scott","given":"Linda","non-dropping-particle":"","parse-names":false,"suffix":""}],"container-title":"Journal of Islamic Marketing","id":"ITEM-1","issue":"1","issued":{"date-parts":[["2013"]]},"page":"22-50","title":"Crescent marketing, Muslim geographies and brand Islam: Reflections from the JIMA Senior Advisory Board","type":"article-journal","volume":"4"},"uris":["http://www.mendeley.com/documents/?uuid=e1753650-b79e-442f-8937-b9f2ec60c0e1"]}],"mendeley":{"formattedCitation":"(Wilson et al., 2013)","plainTextFormattedCitation":"(Wilson et al., 2013)","previouslyFormattedCitation":"(Wilson et al., 2013)"},"properties":{"noteIndex":0},"schema":"https://github.com/citation-style-language/schema/raw/master/csl-citation.json"}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bCs/>
          <w:noProof/>
          <w:sz w:val="26"/>
          <w:szCs w:val="26"/>
          <w:lang w:eastAsia="zh-CN" w:bidi="hi-IN"/>
        </w:rPr>
        <w:t>(Wilson et al., 2013)</w:t>
      </w:r>
      <w:r w:rsidR="004C3683" w:rsidRPr="00AB5CA6">
        <w:rPr>
          <w:rStyle w:val="ab"/>
          <w:rFonts w:ascii="Times New Roman" w:eastAsia="DejaVu Sans" w:hAnsi="Times New Roman"/>
          <w:sz w:val="26"/>
          <w:szCs w:val="26"/>
          <w:lang w:eastAsia="zh-CN" w:bidi="hi-IN"/>
        </w:rPr>
        <w:fldChar w:fldCharType="end"/>
      </w:r>
      <w:r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 xml:space="preserve">The author conveys that Islam also audits ways to </w:t>
      </w:r>
      <w:r w:rsidR="00BD6EBE" w:rsidRPr="00AB5CA6">
        <w:rPr>
          <w:rFonts w:ascii="Times New Roman" w:eastAsia="DejaVu Sans" w:hAnsi="Times New Roman"/>
          <w:sz w:val="26"/>
          <w:szCs w:val="26"/>
          <w:lang w:val="en" w:eastAsia="zh-CN" w:bidi="hi-IN"/>
        </w:rPr>
        <w:t>manage conflict</w:t>
      </w:r>
      <w:r w:rsidRPr="00AB5CA6">
        <w:rPr>
          <w:rFonts w:ascii="Times New Roman" w:eastAsia="DejaVu Sans" w:hAnsi="Times New Roman"/>
          <w:sz w:val="26"/>
          <w:szCs w:val="26"/>
          <w:lang w:val="en" w:eastAsia="zh-CN" w:bidi="hi-IN"/>
        </w:rPr>
        <w:t xml:space="preserve"> by approaching employees and individuals to remain calm in </w:t>
      </w:r>
      <w:r w:rsidR="00BD6EBE" w:rsidRPr="00AB5CA6">
        <w:rPr>
          <w:rFonts w:ascii="Times New Roman" w:eastAsia="DejaVu Sans" w:hAnsi="Times New Roman"/>
          <w:sz w:val="26"/>
          <w:szCs w:val="26"/>
          <w:lang w:val="en" w:eastAsia="zh-CN" w:bidi="hi-IN"/>
        </w:rPr>
        <w:t>decision-making</w:t>
      </w:r>
      <w:r w:rsidRPr="00AB5CA6">
        <w:rPr>
          <w:rFonts w:ascii="Times New Roman" w:eastAsia="DejaVu Sans" w:hAnsi="Times New Roman"/>
          <w:sz w:val="26"/>
          <w:szCs w:val="26"/>
          <w:lang w:eastAsia="zh-CN" w:bidi="hi-IN"/>
        </w:rPr>
        <w:t xml:space="preserve">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{"citationItems":[{"id":"ITEM-1","itemData":{"DOI":"10.33423/jhetp.v22i15.5564","ISSN":"21583595","abstract":"Not all Islamic higher education in Indonesia have references for conducting an internal audit. Moreover, not all of them have internal auditors. In fact, the latest ministerial regulation has required each Islamic higher education to have an internal audit team. It overwhelms Islamic higher education to form and operate internal auditor teams because there are no fixed standards. However, several Islamic higher education institutions have formed and run an internal audit function. Thus, this study aims to determine the pattern of internal audit management in Islamic higher education. This study used a qualitative approach to figure out the pattern of internal audit management in two Islamic higher education institutions that had already had internal auditors before the latest regulations were published. As a result, there were similarities and differences between the two patterns. These similarities and differences will be used as a reference standard for internal audits in Islamic Higher Education.","author":[{"dropping-particle":"","family":"Munadi","given":"Muhammad","non-dropping-particle":"","parse-names":false,"suffix":""},{"dropping-particle":"","family":"Aisyiah","given":"Helti Nur","non-dropping-particle":"","parse-names":false,"suffix":""}],"container-title":"Journal of Higher Education Theory and Practice","id":"ITEM-1","issue":"15","issued":{"date-parts":[["2022"]]},"page":"106-119","title":"Internal Audit Management in Islamic Higher Education: An Effort to Minimize the Potential of Audit Findings","type":"article-journal","volume":"22"},"uris":["http://www.mendeley.com/documents/?uuid=673a088d-7d26-4278-9e6c-70326bc9e4c1"]}],"mendeley":{"formattedCitation":"(Munadi &amp; Aisyiah, 2022)","plainTextFormattedCitation":"(Munadi &amp; Aisyiah, 2022)","previouslyFormattedCitation":"(Munadi &amp; Aisyiah, 2022)"},"properties":{"noteIndex":0},"schema":"https://github.com/citation-style-language/schema/raw/master/csl-citation.json"}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bCs/>
          <w:noProof/>
          <w:sz w:val="26"/>
          <w:szCs w:val="26"/>
          <w:lang w:eastAsia="zh-CN" w:bidi="hi-IN"/>
        </w:rPr>
        <w:t>(Munadi &amp; Aisyiah, 2022)</w:t>
      </w:r>
      <w:r w:rsidR="004C3683" w:rsidRPr="00AB5CA6">
        <w:rPr>
          <w:rStyle w:val="ab"/>
          <w:rFonts w:ascii="Times New Roman" w:eastAsia="DejaVu Sans" w:hAnsi="Times New Roman"/>
          <w:sz w:val="26"/>
          <w:szCs w:val="26"/>
          <w:lang w:eastAsia="zh-CN" w:bidi="hi-IN"/>
        </w:rPr>
        <w:fldChar w:fldCharType="end"/>
      </w:r>
      <w:r w:rsidRPr="00AB5CA6">
        <w:rPr>
          <w:rFonts w:ascii="Times New Roman" w:eastAsia="DejaVu Sans" w:hAnsi="Times New Roman"/>
          <w:sz w:val="26"/>
          <w:szCs w:val="26"/>
          <w:lang w:eastAsia="zh-CN" w:bidi="hi-IN"/>
        </w:rPr>
        <w:t>.</w:t>
      </w:r>
      <w:r w:rsidR="008130C0" w:rsidRPr="00AB5CA6">
        <w:rPr>
          <w:rFonts w:ascii="Times New Roman" w:eastAsia="DejaVu Sans" w:hAnsi="Times New Roman"/>
          <w:sz w:val="26"/>
          <w:szCs w:val="26"/>
          <w:lang w:eastAsia="zh-CN" w:bidi="hi-IN"/>
        </w:rPr>
        <w:t xml:space="preserve"> </w:t>
      </w:r>
      <w:r w:rsidRPr="00AB5CA6">
        <w:rPr>
          <w:rFonts w:ascii="Times New Roman" w:eastAsia="DejaVu Sans" w:hAnsi="Times New Roman"/>
          <w:sz w:val="26"/>
          <w:szCs w:val="26"/>
          <w:lang w:val="en" w:eastAsia="zh-CN" w:bidi="hi-IN"/>
        </w:rPr>
        <w:t>The existence of legal control in an organizational system is to have higher standards and work ethics with the aim of creating relationships and a warm environment.</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These things are </w:t>
      </w:r>
      <w:r w:rsidR="00BD6EBE" w:rsidRPr="00AB5CA6">
        <w:rPr>
          <w:rFonts w:ascii="Times New Roman" w:eastAsia="DejaVu Sans" w:hAnsi="Times New Roman"/>
          <w:sz w:val="26"/>
          <w:szCs w:val="26"/>
          <w:lang w:val="en" w:eastAsia="zh-CN" w:bidi="hi-IN"/>
        </w:rPr>
        <w:t>essential</w:t>
      </w:r>
      <w:r w:rsidRPr="00AB5CA6">
        <w:rPr>
          <w:rFonts w:ascii="Times New Roman" w:eastAsia="DejaVu Sans" w:hAnsi="Times New Roman"/>
          <w:sz w:val="26"/>
          <w:szCs w:val="26"/>
          <w:lang w:val="en" w:eastAsia="zh-CN" w:bidi="hi-IN"/>
        </w:rPr>
        <w:t xml:space="preserve"> because management ethics is the attitude used to determine a decision when conflict occurs </w:t>
      </w:r>
      <w:r w:rsidR="004C3683" w:rsidRPr="00AB5CA6">
        <w:rPr>
          <w:rStyle w:val="ab"/>
          <w:rFonts w:ascii="Times New Roman" w:eastAsia="DejaVu Sans" w:hAnsi="Times New Roman"/>
          <w:sz w:val="26"/>
          <w:szCs w:val="26"/>
          <w:lang w:eastAsia="zh-CN" w:bidi="hi-IN"/>
        </w:rPr>
        <w:fldChar w:fldCharType="begin" w:fldLock="1"/>
      </w:r>
      <w:r w:rsidR="00F04330" w:rsidRPr="00AB5CA6">
        <w:rPr>
          <w:rFonts w:ascii="Times New Roman" w:eastAsia="DejaVu Sans" w:hAnsi="Times New Roman"/>
          <w:sz w:val="26"/>
          <w:szCs w:val="26"/>
          <w:lang w:eastAsia="zh-CN" w:bidi="hi-IN"/>
        </w:rPr>
        <w:instrText>ADDIN CSL_CITATION {"citationItems":[{"id":"ITEM-1","itemData":{"DOI":"10.33403/rigeo.800622","ISSN":"21460353","abstract":"The issue of management morals has become one of the topics that should receive increasing attention at the present time due to many reasons, foremost among which is the increase in moral scandals and criticism directed at business management and the standards it adopts away from a moral and transparent framework and the spread of embezzlement, bribery and abuse of influence. Legal controls, organizations need more high standards and work ethics, by defining their relationship with employees, customers, organizations, society and the environment, as well as reviewing concepts related to the goals of institutions The study dealt with the concept of management ethics, its sources and classification, and then the ethical theories in global administrations (Western and Japanese), then dealt with the ethics of Arab management and Islamic management, and through that a comparison was made between those departments through the areas that affect management ethics to determine the extent of their commitment to management ethics and the impact of So on competitiveness","author":[{"dropping-particle":"","family":"Faisal","given":"Sami Ahmed","non-dropping-particle":"","parse-names":false,"suffix":""}],"container-title":"Review of International Geographical Education Online","id":"ITEM-1","issue":"4","issued":{"date-parts":[["2021"]]},"page":"19-27","title":"The moral dimension in Islamic management: A study of the features of management in Islam compared to some global administrations","type":"article-journal","volume":"11"},"uris":["http://www.mendeley.com/documents/?uuid=212aeb2d-ead3-452f-88f4-3cdaa9de7cf7"]}],"mendeley":{"formattedCitation":"(Faisal, 2021)","plainTextFormattedCitation":"(Faisal, 2021)","previouslyFormattedCitation":"(Faisal, 2021)"},"properties":{"noteIndex":0},"schema":"https://github.com/citation-style-language/schema/raw/master/csl-citation.json"}</w:instrText>
      </w:r>
      <w:r w:rsidR="004C3683" w:rsidRPr="00AB5CA6">
        <w:rPr>
          <w:rStyle w:val="ab"/>
          <w:rFonts w:ascii="Times New Roman" w:eastAsia="DejaVu Sans" w:hAnsi="Times New Roman"/>
          <w:sz w:val="26"/>
          <w:szCs w:val="26"/>
          <w:lang w:eastAsia="zh-CN" w:bidi="hi-IN"/>
        </w:rPr>
        <w:fldChar w:fldCharType="separate"/>
      </w:r>
      <w:r w:rsidR="004C3683" w:rsidRPr="00AB5CA6">
        <w:rPr>
          <w:rFonts w:ascii="Times New Roman" w:eastAsia="DejaVu Sans" w:hAnsi="Times New Roman"/>
          <w:noProof/>
          <w:sz w:val="26"/>
          <w:szCs w:val="26"/>
          <w:lang w:eastAsia="zh-CN" w:bidi="hi-IN"/>
        </w:rPr>
        <w:t>(Faisal, 2021)</w:t>
      </w:r>
      <w:r w:rsidR="004C3683" w:rsidRPr="00AB5CA6">
        <w:rPr>
          <w:rStyle w:val="ab"/>
          <w:rFonts w:ascii="Times New Roman" w:eastAsia="DejaVu Sans" w:hAnsi="Times New Roman"/>
          <w:sz w:val="26"/>
          <w:szCs w:val="26"/>
          <w:lang w:eastAsia="zh-CN" w:bidi="hi-IN"/>
        </w:rPr>
        <w:fldChar w:fldCharType="end"/>
      </w:r>
    </w:p>
    <w:p w14:paraId="363839C9" w14:textId="77777777" w:rsidR="00F322B1" w:rsidRPr="00AB5CA6" w:rsidRDefault="00F322B1" w:rsidP="00F322B1">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p>
    <w:p w14:paraId="260DA10C" w14:textId="3801EFFC" w:rsidR="00F322B1" w:rsidRPr="00AB5CA6" w:rsidRDefault="008A0A73" w:rsidP="00510D6B">
      <w:pPr>
        <w:tabs>
          <w:tab w:val="left" w:pos="-90"/>
          <w:tab w:val="left" w:pos="90"/>
          <w:tab w:val="left" w:pos="360"/>
          <w:tab w:val="left" w:pos="540"/>
        </w:tabs>
        <w:spacing w:line="300" w:lineRule="auto"/>
        <w:jc w:val="both"/>
        <w:rPr>
          <w:rFonts w:ascii="Times New Roman" w:eastAsia="Calibri" w:hAnsi="Times New Roman"/>
          <w:b/>
          <w:sz w:val="26"/>
          <w:szCs w:val="26"/>
        </w:rPr>
      </w:pPr>
      <w:r w:rsidRPr="00AB5CA6">
        <w:rPr>
          <w:rFonts w:ascii="Times New Roman" w:eastAsia="Calibri" w:hAnsi="Times New Roman"/>
          <w:b/>
          <w:sz w:val="26"/>
          <w:szCs w:val="26"/>
          <w:lang w:val="en"/>
        </w:rPr>
        <w:t>Research A</w:t>
      </w:r>
      <w:r w:rsidR="00A810FB" w:rsidRPr="00AB5CA6">
        <w:rPr>
          <w:rFonts w:ascii="Times New Roman" w:eastAsia="Calibri" w:hAnsi="Times New Roman"/>
          <w:b/>
          <w:sz w:val="26"/>
          <w:szCs w:val="26"/>
          <w:lang w:val="en"/>
        </w:rPr>
        <w:t>genda</w:t>
      </w:r>
    </w:p>
    <w:p w14:paraId="2A08BF4E" w14:textId="2E7D7C92" w:rsidR="0020074A" w:rsidRDefault="00A810FB" w:rsidP="00AB5CA6">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r w:rsidRPr="00AB5CA6">
        <w:rPr>
          <w:rFonts w:ascii="Times New Roman" w:eastAsiaTheme="minorEastAsia" w:hAnsi="Times New Roman"/>
          <w:sz w:val="26"/>
          <w:szCs w:val="26"/>
        </w:rPr>
        <w:t>The</w:t>
      </w:r>
      <w:r w:rsidRPr="00AB5CA6">
        <w:rPr>
          <w:rFonts w:ascii="Times New Roman" w:eastAsia="DejaVu Sans" w:hAnsi="Times New Roman"/>
          <w:sz w:val="26"/>
          <w:szCs w:val="26"/>
          <w:lang w:val="en" w:eastAsia="zh-CN" w:bidi="hi-IN"/>
        </w:rPr>
        <w:t xml:space="preserve"> </w:t>
      </w:r>
      <w:r w:rsidRPr="00AB5CA6">
        <w:rPr>
          <w:rFonts w:ascii="Times New Roman" w:eastAsiaTheme="minorEastAsia" w:hAnsi="Times New Roman"/>
          <w:sz w:val="26"/>
          <w:szCs w:val="26"/>
        </w:rPr>
        <w:t>initial</w:t>
      </w:r>
      <w:r w:rsidRPr="00AB5CA6">
        <w:rPr>
          <w:rFonts w:ascii="Times New Roman" w:eastAsia="DejaVu Sans" w:hAnsi="Times New Roman"/>
          <w:sz w:val="26"/>
          <w:szCs w:val="26"/>
          <w:lang w:val="en" w:eastAsia="zh-CN" w:bidi="hi-IN"/>
        </w:rPr>
        <w:t xml:space="preserve"> cluster of research in Organization and Management focuses on examining the interplay between these elements within the Islamic setting while also </w:t>
      </w:r>
      <w:r w:rsidRPr="00AB5CA6">
        <w:rPr>
          <w:rFonts w:ascii="Times New Roman" w:eastAsiaTheme="minorEastAsia" w:hAnsi="Times New Roman"/>
          <w:sz w:val="26"/>
          <w:szCs w:val="26"/>
        </w:rPr>
        <w:t>drawing</w:t>
      </w:r>
      <w:r w:rsidRPr="00AB5CA6">
        <w:rPr>
          <w:rFonts w:ascii="Times New Roman" w:eastAsia="DejaVu Sans" w:hAnsi="Times New Roman"/>
          <w:sz w:val="26"/>
          <w:szCs w:val="26"/>
          <w:lang w:val="en" w:eastAsia="zh-CN" w:bidi="hi-IN"/>
        </w:rPr>
        <w:t xml:space="preserve"> comparisons with perspectives outside the Muslim faith.</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Future study potential can be found in exploring </w:t>
      </w:r>
      <w:r w:rsidRPr="00AB5CA6">
        <w:rPr>
          <w:rFonts w:ascii="Times New Roman" w:eastAsiaTheme="minorEastAsia" w:hAnsi="Times New Roman"/>
          <w:sz w:val="26"/>
          <w:szCs w:val="26"/>
        </w:rPr>
        <w:t>management</w:t>
      </w:r>
      <w:r w:rsidRPr="00AB5CA6">
        <w:rPr>
          <w:rFonts w:ascii="Times New Roman" w:eastAsia="DejaVu Sans" w:hAnsi="Times New Roman"/>
          <w:sz w:val="26"/>
          <w:szCs w:val="26"/>
          <w:lang w:val="en" w:eastAsia="zh-CN" w:bidi="hi-IN"/>
        </w:rPr>
        <w:t xml:space="preserve"> from different philosophical perspectives and expanding data collection methods beyond questionnaires, interviews, and observations.</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The second </w:t>
      </w:r>
      <w:r w:rsidRPr="00AB5CA6">
        <w:rPr>
          <w:rFonts w:ascii="Times New Roman" w:eastAsiaTheme="minorEastAsia" w:hAnsi="Times New Roman"/>
          <w:sz w:val="26"/>
          <w:szCs w:val="26"/>
        </w:rPr>
        <w:t>cluster</w:t>
      </w:r>
      <w:r w:rsidRPr="00AB5CA6">
        <w:rPr>
          <w:rFonts w:ascii="Times New Roman" w:eastAsia="DejaVu Sans" w:hAnsi="Times New Roman"/>
          <w:sz w:val="26"/>
          <w:szCs w:val="26"/>
          <w:lang w:val="en" w:eastAsia="zh-CN" w:bidi="hi-IN"/>
        </w:rPr>
        <w:t xml:space="preserve"> focuses on comprehensive research in Islamic banking, </w:t>
      </w:r>
      <w:r w:rsidR="00AD590E" w:rsidRPr="00AB5CA6">
        <w:rPr>
          <w:rFonts w:ascii="Times New Roman" w:eastAsia="DejaVu Sans" w:hAnsi="Times New Roman"/>
          <w:sz w:val="26"/>
          <w:szCs w:val="26"/>
          <w:lang w:val="en" w:eastAsia="zh-CN" w:bidi="hi-IN"/>
        </w:rPr>
        <w:t>particularly</w:t>
      </w:r>
      <w:r w:rsidRPr="00AB5CA6">
        <w:rPr>
          <w:rFonts w:ascii="Times New Roman" w:eastAsia="DejaVu Sans" w:hAnsi="Times New Roman"/>
          <w:sz w:val="26"/>
          <w:szCs w:val="26"/>
          <w:lang w:val="en" w:eastAsia="zh-CN" w:bidi="hi-IN"/>
        </w:rPr>
        <w:t xml:space="preserve"> on risk management, waqf, </w:t>
      </w:r>
      <w:r w:rsidRPr="00AB5CA6">
        <w:rPr>
          <w:rFonts w:ascii="Times New Roman" w:eastAsiaTheme="minorEastAsia" w:hAnsi="Times New Roman"/>
          <w:sz w:val="26"/>
          <w:szCs w:val="26"/>
        </w:rPr>
        <w:t>governance</w:t>
      </w:r>
      <w:r w:rsidRPr="00AB5CA6">
        <w:rPr>
          <w:rFonts w:ascii="Times New Roman" w:eastAsia="DejaVu Sans" w:hAnsi="Times New Roman"/>
          <w:sz w:val="26"/>
          <w:szCs w:val="26"/>
          <w:lang w:val="en" w:eastAsia="zh-CN" w:bidi="hi-IN"/>
        </w:rPr>
        <w:t>, territorial concerns, and human and financial resource management.</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Nevertheless, the current body of research on corporate social </w:t>
      </w:r>
      <w:r w:rsidRPr="00AB5CA6">
        <w:rPr>
          <w:rFonts w:ascii="Times New Roman" w:eastAsia="DejaVu Sans" w:hAnsi="Times New Roman"/>
          <w:sz w:val="26"/>
          <w:szCs w:val="26"/>
          <w:lang w:val="en" w:eastAsia="zh-CN" w:bidi="hi-IN"/>
        </w:rPr>
        <w:lastRenderedPageBreak/>
        <w:t>responsibility (CSR) in the banking sector needs to be improved, particularly regarding its coverage across various areas.</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This underscores the need to </w:t>
      </w:r>
      <w:r w:rsidR="00AD590E" w:rsidRPr="00AB5CA6">
        <w:rPr>
          <w:rFonts w:ascii="Times New Roman" w:eastAsia="DejaVu Sans" w:hAnsi="Times New Roman"/>
          <w:sz w:val="26"/>
          <w:szCs w:val="26"/>
          <w:lang w:val="en" w:eastAsia="zh-CN" w:bidi="hi-IN"/>
        </w:rPr>
        <w:t>explore and examine this topic further</w:t>
      </w:r>
      <w:r w:rsidRPr="00AB5CA6">
        <w:rPr>
          <w:rFonts w:ascii="Times New Roman" w:eastAsia="DejaVu Sans" w:hAnsi="Times New Roman"/>
          <w:sz w:val="26"/>
          <w:szCs w:val="26"/>
          <w:lang w:val="en" w:eastAsia="zh-CN" w:bidi="hi-IN"/>
        </w:rPr>
        <w:t xml:space="preserve"> in future studies.</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The third cluster focuses on </w:t>
      </w:r>
      <w:r w:rsidR="00AD590E" w:rsidRPr="00AB5CA6">
        <w:rPr>
          <w:rFonts w:ascii="Times New Roman" w:eastAsia="DejaVu Sans" w:hAnsi="Times New Roman"/>
          <w:sz w:val="26"/>
          <w:szCs w:val="26"/>
          <w:lang w:val="en" w:eastAsia="zh-CN" w:bidi="hi-IN"/>
        </w:rPr>
        <w:t>ethics management in several domains, particularly ethical issues in conduct, particularly within the e</w:t>
      </w:r>
      <w:r w:rsidRPr="00AB5CA6">
        <w:rPr>
          <w:rFonts w:ascii="Times New Roman" w:eastAsia="DejaVu Sans" w:hAnsi="Times New Roman"/>
          <w:sz w:val="26"/>
          <w:szCs w:val="26"/>
          <w:lang w:val="en" w:eastAsia="zh-CN" w:bidi="hi-IN"/>
        </w:rPr>
        <w:t>ducation sector.</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Moreover, the convergence of leadership and knowledge management is pivotal in facilitating well-informed decision-making.</w:t>
      </w:r>
      <w:r w:rsidR="008130C0" w:rsidRPr="00AB5CA6">
        <w:rPr>
          <w:rFonts w:ascii="Times New Roman" w:eastAsia="DejaVu Sans" w:hAnsi="Times New Roman"/>
          <w:sz w:val="26"/>
          <w:szCs w:val="26"/>
          <w:lang w:val="en" w:eastAsia="zh-CN" w:bidi="hi-IN"/>
        </w:rPr>
        <w:t xml:space="preserve"> </w:t>
      </w:r>
      <w:r w:rsidR="00AD590E" w:rsidRPr="00AB5CA6">
        <w:rPr>
          <w:rFonts w:ascii="Times New Roman" w:eastAsia="DejaVu Sans" w:hAnsi="Times New Roman"/>
          <w:sz w:val="26"/>
          <w:szCs w:val="26"/>
          <w:lang w:val="en" w:eastAsia="zh-CN" w:bidi="hi-IN"/>
        </w:rPr>
        <w:t>Islamic principles effectively mitigate and resolve problems within Islamic shelters.</w:t>
      </w:r>
    </w:p>
    <w:p w14:paraId="1F20ACA8" w14:textId="77777777" w:rsidR="00AB5CA6" w:rsidRPr="00AB5CA6" w:rsidRDefault="00AB5CA6" w:rsidP="00AB5CA6">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p>
    <w:p w14:paraId="0E88A6F4" w14:textId="23871D4C" w:rsidR="00C10896" w:rsidRPr="00AB5CA6" w:rsidRDefault="00A810FB" w:rsidP="00510D6B">
      <w:pPr>
        <w:tabs>
          <w:tab w:val="left" w:pos="450"/>
          <w:tab w:val="left" w:pos="720"/>
          <w:tab w:val="left" w:pos="810"/>
        </w:tabs>
        <w:spacing w:line="300" w:lineRule="auto"/>
        <w:jc w:val="center"/>
        <w:rPr>
          <w:rFonts w:ascii="Times New Roman" w:eastAsia="Calibri" w:hAnsi="Times New Roman"/>
          <w:b/>
          <w:i/>
          <w:sz w:val="26"/>
          <w:szCs w:val="26"/>
        </w:rPr>
      </w:pPr>
      <w:r w:rsidRPr="00AB5CA6">
        <w:rPr>
          <w:rFonts w:ascii="Times New Roman" w:eastAsia="Calibri" w:hAnsi="Times New Roman"/>
          <w:b/>
          <w:sz w:val="26"/>
          <w:szCs w:val="26"/>
        </w:rPr>
        <w:t>CONCLUSION</w:t>
      </w:r>
    </w:p>
    <w:p w14:paraId="21A69B95" w14:textId="79C648F2" w:rsidR="00AD590E" w:rsidRPr="00AB5CA6" w:rsidRDefault="00880F0B" w:rsidP="00510D6B">
      <w:pPr>
        <w:tabs>
          <w:tab w:val="left" w:pos="450"/>
          <w:tab w:val="left" w:pos="720"/>
          <w:tab w:val="left" w:pos="810"/>
        </w:tabs>
        <w:spacing w:line="300" w:lineRule="auto"/>
        <w:ind w:firstLineChars="200" w:firstLine="520"/>
        <w:jc w:val="both"/>
        <w:rPr>
          <w:rFonts w:ascii="Times New Roman" w:eastAsia="DejaVu Sans" w:hAnsi="Times New Roman"/>
          <w:sz w:val="26"/>
          <w:szCs w:val="26"/>
          <w:lang w:val="en" w:eastAsia="zh-CN" w:bidi="hi-IN"/>
        </w:rPr>
      </w:pPr>
      <w:r w:rsidRPr="00AB5CA6">
        <w:rPr>
          <w:rFonts w:ascii="Times New Roman" w:eastAsia="DejaVu Sans" w:hAnsi="Times New Roman"/>
          <w:sz w:val="26"/>
          <w:szCs w:val="26"/>
          <w:lang w:val="en" w:eastAsia="zh-CN" w:bidi="hi-IN"/>
        </w:rPr>
        <w:t>In the field of Islamic management research, the year 2020</w:t>
      </w:r>
      <w:r w:rsidR="00AD590E"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witnessed a notable surge in the number of publications.</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 xml:space="preserve">Among the various institutions contributing to this output, the International Islamic University Malaysia emerged as the most prolific affiliate, </w:t>
      </w:r>
      <w:r w:rsidR="00AD590E" w:rsidRPr="00AB5CA6">
        <w:rPr>
          <w:rFonts w:ascii="Times New Roman" w:eastAsia="DejaVu Sans" w:hAnsi="Times New Roman"/>
          <w:sz w:val="26"/>
          <w:szCs w:val="26"/>
          <w:lang w:val="en" w:eastAsia="zh-CN" w:bidi="hi-IN"/>
        </w:rPr>
        <w:t>producing</w:t>
      </w:r>
      <w:r w:rsidRPr="00AB5CA6">
        <w:rPr>
          <w:rFonts w:ascii="Times New Roman" w:eastAsia="DejaVu Sans" w:hAnsi="Times New Roman"/>
          <w:sz w:val="26"/>
          <w:szCs w:val="26"/>
          <w:lang w:val="en" w:eastAsia="zh-CN" w:bidi="hi-IN"/>
        </w:rPr>
        <w:t xml:space="preserve"> 129 scholarly documents.</w:t>
      </w:r>
      <w:r w:rsidR="008130C0" w:rsidRPr="00AB5CA6">
        <w:rPr>
          <w:rFonts w:ascii="Times New Roman" w:eastAsia="DejaVu Sans" w:hAnsi="Times New Roman"/>
          <w:sz w:val="26"/>
          <w:szCs w:val="26"/>
          <w:lang w:val="en" w:eastAsia="zh-CN" w:bidi="hi-IN"/>
        </w:rPr>
        <w:t xml:space="preserve"> </w:t>
      </w:r>
      <w:r w:rsidR="00AD590E" w:rsidRPr="00AB5CA6">
        <w:rPr>
          <w:rFonts w:ascii="Times New Roman" w:eastAsia="DejaVu Sans" w:hAnsi="Times New Roman"/>
          <w:sz w:val="26"/>
          <w:szCs w:val="26"/>
          <w:lang w:val="en" w:eastAsia="zh-CN" w:bidi="hi-IN"/>
        </w:rPr>
        <w:t>Furthermore, Malaysia demonstrated its significance in Islamic management publications, accounting for the most relevant documents with a total 621</w:t>
      </w:r>
      <w:r w:rsidRPr="00AB5CA6">
        <w:rPr>
          <w:rFonts w:ascii="Times New Roman" w:eastAsia="DejaVu Sans" w:hAnsi="Times New Roman"/>
          <w:sz w:val="26"/>
          <w:szCs w:val="26"/>
          <w:lang w:val="en" w:eastAsia="zh-CN" w:bidi="hi-IN"/>
        </w:rPr>
        <w:t xml:space="preserve">. One </w:t>
      </w:r>
      <w:proofErr w:type="gramStart"/>
      <w:r w:rsidRPr="00AB5CA6">
        <w:rPr>
          <w:rFonts w:ascii="Times New Roman" w:eastAsia="DejaVu Sans" w:hAnsi="Times New Roman"/>
          <w:sz w:val="26"/>
          <w:szCs w:val="26"/>
          <w:lang w:val="en" w:eastAsia="zh-CN" w:bidi="hi-IN"/>
        </w:rPr>
        <w:t>particular publication</w:t>
      </w:r>
      <w:proofErr w:type="gramEnd"/>
      <w:r w:rsidRPr="00AB5CA6">
        <w:rPr>
          <w:rFonts w:ascii="Times New Roman" w:eastAsia="DejaVu Sans" w:hAnsi="Times New Roman"/>
          <w:sz w:val="26"/>
          <w:szCs w:val="26"/>
          <w:lang w:val="en" w:eastAsia="zh-CN" w:bidi="hi-IN"/>
        </w:rPr>
        <w:t xml:space="preserve"> that garnered substantial attention within this domain is "Islamic Banks and Financial Stability: An Empirical Analysis</w:t>
      </w:r>
      <w:r w:rsidR="00AD590E" w:rsidRPr="00AB5CA6">
        <w:rPr>
          <w:rFonts w:ascii="Times New Roman" w:eastAsia="DejaVu Sans" w:hAnsi="Times New Roman"/>
          <w:sz w:val="26"/>
          <w:szCs w:val="26"/>
          <w:lang w:val="en" w:eastAsia="zh-CN" w:bidi="hi-IN"/>
        </w:rPr>
        <w:t>,</w:t>
      </w:r>
      <w:r w:rsidRPr="00AB5CA6">
        <w:rPr>
          <w:rFonts w:ascii="Times New Roman" w:eastAsia="DejaVu Sans" w:hAnsi="Times New Roman"/>
          <w:sz w:val="26"/>
          <w:szCs w:val="26"/>
          <w:lang w:val="en" w:eastAsia="zh-CN" w:bidi="hi-IN"/>
        </w:rPr>
        <w:t xml:space="preserve">" authored by </w:t>
      </w:r>
      <w:proofErr w:type="spellStart"/>
      <w:r w:rsidRPr="00AB5CA6">
        <w:rPr>
          <w:rFonts w:ascii="Times New Roman" w:eastAsia="DejaVu Sans" w:hAnsi="Times New Roman"/>
          <w:sz w:val="26"/>
          <w:szCs w:val="26"/>
          <w:lang w:val="en" w:eastAsia="zh-CN" w:bidi="hi-IN"/>
        </w:rPr>
        <w:t>Čihák</w:t>
      </w:r>
      <w:proofErr w:type="spellEnd"/>
      <w:r w:rsidRPr="00AB5CA6">
        <w:rPr>
          <w:rFonts w:ascii="Times New Roman" w:eastAsia="DejaVu Sans" w:hAnsi="Times New Roman"/>
          <w:sz w:val="26"/>
          <w:szCs w:val="26"/>
          <w:lang w:val="en" w:eastAsia="zh-CN" w:bidi="hi-IN"/>
        </w:rPr>
        <w:t xml:space="preserve"> M and published in 2010.</w:t>
      </w:r>
      <w:r w:rsidR="008130C0" w:rsidRPr="00AB5CA6">
        <w:rPr>
          <w:rFonts w:ascii="Times New Roman" w:eastAsia="DejaVu Sans" w:hAnsi="Times New Roman"/>
          <w:sz w:val="26"/>
          <w:szCs w:val="26"/>
          <w:lang w:val="en" w:eastAsia="zh-CN" w:bidi="hi-IN"/>
        </w:rPr>
        <w:t xml:space="preserve"> </w:t>
      </w:r>
      <w:r w:rsidRPr="00AB5CA6">
        <w:rPr>
          <w:rFonts w:ascii="Times New Roman" w:eastAsia="DejaVu Sans" w:hAnsi="Times New Roman"/>
          <w:sz w:val="26"/>
          <w:szCs w:val="26"/>
          <w:lang w:val="en" w:eastAsia="zh-CN" w:bidi="hi-IN"/>
        </w:rPr>
        <w:t>This document stands out due to its remarkable local citation count of 25 and global citation count of 392, thus attesting to its influential impact within the academic community.</w:t>
      </w:r>
      <w:r w:rsidR="008130C0" w:rsidRPr="00AB5CA6">
        <w:rPr>
          <w:rFonts w:ascii="Times New Roman" w:eastAsia="DejaVu Sans" w:hAnsi="Times New Roman"/>
          <w:sz w:val="26"/>
          <w:szCs w:val="26"/>
          <w:lang w:val="en" w:eastAsia="zh-CN" w:bidi="hi-IN"/>
        </w:rPr>
        <w:t xml:space="preserve"> </w:t>
      </w:r>
      <w:r w:rsidR="00A810FB" w:rsidRPr="00AB5CA6">
        <w:rPr>
          <w:rFonts w:ascii="Times New Roman" w:eastAsia="DejaVu Sans" w:hAnsi="Times New Roman"/>
          <w:sz w:val="26"/>
          <w:szCs w:val="26"/>
          <w:lang w:val="en" w:eastAsia="zh-CN" w:bidi="hi-IN"/>
        </w:rPr>
        <w:t xml:space="preserve">The topic of </w:t>
      </w:r>
      <w:r w:rsidR="00F72933" w:rsidRPr="00AB5CA6">
        <w:rPr>
          <w:rFonts w:ascii="Times New Roman" w:eastAsia="DejaVu Sans" w:hAnsi="Times New Roman"/>
          <w:sz w:val="26"/>
          <w:szCs w:val="26"/>
          <w:lang w:val="en" w:eastAsia="zh-CN" w:bidi="hi-IN"/>
        </w:rPr>
        <w:t xml:space="preserve">Islamic management </w:t>
      </w:r>
      <w:r w:rsidR="00A810FB" w:rsidRPr="00AB5CA6">
        <w:rPr>
          <w:rFonts w:ascii="Times New Roman" w:eastAsia="DejaVu Sans" w:hAnsi="Times New Roman"/>
          <w:sz w:val="26"/>
          <w:szCs w:val="26"/>
          <w:lang w:val="en" w:eastAsia="zh-CN" w:bidi="hi-IN"/>
        </w:rPr>
        <w:t xml:space="preserve">has a close relationship with the quotations of the journal </w:t>
      </w:r>
      <w:r w:rsidR="00F00415" w:rsidRPr="00AB5CA6">
        <w:rPr>
          <w:rFonts w:ascii="Times New Roman" w:eastAsia="DejaVu Sans" w:hAnsi="Times New Roman"/>
          <w:sz w:val="26"/>
          <w:szCs w:val="26"/>
          <w:lang w:val="en" w:eastAsia="zh-CN" w:bidi="hi-IN"/>
        </w:rPr>
        <w:t>Business</w:t>
      </w:r>
      <w:r w:rsidR="00A810FB" w:rsidRPr="00AB5CA6">
        <w:rPr>
          <w:rFonts w:ascii="Times New Roman" w:eastAsia="DejaVu Sans" w:hAnsi="Times New Roman"/>
          <w:sz w:val="26"/>
          <w:szCs w:val="26"/>
          <w:lang w:val="en" w:eastAsia="zh-CN" w:bidi="hi-IN"/>
        </w:rPr>
        <w:t xml:space="preserve"> Ethics, which </w:t>
      </w:r>
      <w:r w:rsidR="003E2A45" w:rsidRPr="00AB5CA6">
        <w:rPr>
          <w:rFonts w:ascii="Times New Roman" w:eastAsia="DejaVu Sans" w:hAnsi="Times New Roman"/>
          <w:sz w:val="26"/>
          <w:szCs w:val="26"/>
          <w:lang w:val="en" w:eastAsia="zh-CN" w:bidi="hi-IN"/>
        </w:rPr>
        <w:t>firmly</w:t>
      </w:r>
      <w:r w:rsidR="00A810FB" w:rsidRPr="00AB5CA6">
        <w:rPr>
          <w:rFonts w:ascii="Times New Roman" w:eastAsia="DejaVu Sans" w:hAnsi="Times New Roman"/>
          <w:sz w:val="26"/>
          <w:szCs w:val="26"/>
          <w:lang w:val="en" w:eastAsia="zh-CN" w:bidi="hi-IN"/>
        </w:rPr>
        <w:t xml:space="preserve"> explains that </w:t>
      </w:r>
      <w:r w:rsidR="00F72933" w:rsidRPr="00AB5CA6">
        <w:rPr>
          <w:rFonts w:ascii="Times New Roman" w:eastAsia="DejaVu Sans" w:hAnsi="Times New Roman"/>
          <w:sz w:val="26"/>
          <w:szCs w:val="26"/>
          <w:lang w:val="en" w:eastAsia="zh-CN" w:bidi="hi-IN"/>
        </w:rPr>
        <w:t xml:space="preserve">Islamic management </w:t>
      </w:r>
      <w:r w:rsidR="00A810FB" w:rsidRPr="00AB5CA6">
        <w:rPr>
          <w:rFonts w:ascii="Times New Roman" w:eastAsia="DejaVu Sans" w:hAnsi="Times New Roman"/>
          <w:sz w:val="26"/>
          <w:szCs w:val="26"/>
          <w:lang w:val="en" w:eastAsia="zh-CN" w:bidi="hi-IN"/>
        </w:rPr>
        <w:t>is closely related to these journals.</w:t>
      </w:r>
      <w:r w:rsidR="008130C0" w:rsidRPr="00AB5CA6">
        <w:rPr>
          <w:rFonts w:ascii="Times New Roman" w:eastAsia="DejaVu Sans" w:hAnsi="Times New Roman"/>
          <w:sz w:val="26"/>
          <w:szCs w:val="26"/>
          <w:lang w:val="en" w:eastAsia="zh-CN" w:bidi="hi-IN"/>
        </w:rPr>
        <w:t xml:space="preserve"> </w:t>
      </w:r>
      <w:r w:rsidR="00A810FB" w:rsidRPr="00AB5CA6">
        <w:rPr>
          <w:rFonts w:ascii="Times New Roman" w:eastAsia="DejaVu Sans" w:hAnsi="Times New Roman"/>
          <w:sz w:val="26"/>
          <w:szCs w:val="26"/>
          <w:lang w:val="en" w:eastAsia="zh-CN" w:bidi="hi-IN"/>
        </w:rPr>
        <w:t xml:space="preserve">From the data collected, the Journal </w:t>
      </w:r>
      <w:r w:rsidR="00544745" w:rsidRPr="00AB5CA6">
        <w:rPr>
          <w:rFonts w:ascii="Times New Roman" w:eastAsia="DejaVu Sans" w:hAnsi="Times New Roman"/>
          <w:sz w:val="26"/>
          <w:szCs w:val="26"/>
          <w:lang w:val="en" w:eastAsia="zh-CN" w:bidi="hi-IN"/>
        </w:rPr>
        <w:t>o</w:t>
      </w:r>
      <w:r w:rsidR="00A810FB" w:rsidRPr="00AB5CA6">
        <w:rPr>
          <w:rFonts w:ascii="Times New Roman" w:eastAsia="DejaVu Sans" w:hAnsi="Times New Roman"/>
          <w:sz w:val="26"/>
          <w:szCs w:val="26"/>
          <w:lang w:val="en" w:eastAsia="zh-CN" w:bidi="hi-IN"/>
        </w:rPr>
        <w:t xml:space="preserve">f Islamic </w:t>
      </w:r>
      <w:r w:rsidR="00A810FB" w:rsidRPr="00AB5CA6">
        <w:rPr>
          <w:rFonts w:ascii="Times New Roman" w:eastAsia="DejaVu Sans" w:hAnsi="Times New Roman"/>
          <w:iCs/>
          <w:sz w:val="26"/>
          <w:szCs w:val="26"/>
          <w:lang w:val="en" w:eastAsia="zh-CN" w:bidi="hi-IN"/>
        </w:rPr>
        <w:t xml:space="preserve">Accounting </w:t>
      </w:r>
      <w:r w:rsidR="00FA57AF" w:rsidRPr="00AB5CA6">
        <w:rPr>
          <w:rFonts w:ascii="Times New Roman" w:eastAsia="DejaVu Sans" w:hAnsi="Times New Roman"/>
          <w:iCs/>
          <w:sz w:val="26"/>
          <w:szCs w:val="26"/>
          <w:lang w:val="en" w:eastAsia="zh-CN" w:bidi="hi-IN"/>
        </w:rPr>
        <w:t>a</w:t>
      </w:r>
      <w:r w:rsidR="00A810FB" w:rsidRPr="00AB5CA6">
        <w:rPr>
          <w:rFonts w:ascii="Times New Roman" w:eastAsia="DejaVu Sans" w:hAnsi="Times New Roman"/>
          <w:iCs/>
          <w:sz w:val="26"/>
          <w:szCs w:val="26"/>
          <w:lang w:val="en" w:eastAsia="zh-CN" w:bidi="hi-IN"/>
        </w:rPr>
        <w:t xml:space="preserve">nd Business Research </w:t>
      </w:r>
      <w:r w:rsidR="00AD590E" w:rsidRPr="00AB5CA6">
        <w:rPr>
          <w:rFonts w:ascii="Times New Roman" w:eastAsia="DejaVu Sans" w:hAnsi="Times New Roman"/>
          <w:iCs/>
          <w:sz w:val="26"/>
          <w:szCs w:val="26"/>
          <w:lang w:val="en" w:eastAsia="zh-CN" w:bidi="hi-IN"/>
        </w:rPr>
        <w:t xml:space="preserve">has </w:t>
      </w:r>
      <w:r w:rsidR="00A810FB" w:rsidRPr="00AB5CA6">
        <w:rPr>
          <w:rFonts w:ascii="Times New Roman" w:eastAsia="DejaVu Sans" w:hAnsi="Times New Roman"/>
          <w:iCs/>
          <w:sz w:val="26"/>
          <w:szCs w:val="26"/>
          <w:lang w:val="en" w:eastAsia="zh-CN" w:bidi="hi-IN"/>
        </w:rPr>
        <w:t xml:space="preserve">the highest impact, </w:t>
      </w:r>
      <w:r w:rsidR="003E2A45" w:rsidRPr="00AB5CA6">
        <w:rPr>
          <w:rFonts w:ascii="Times New Roman" w:eastAsia="DejaVu Sans" w:hAnsi="Times New Roman"/>
          <w:iCs/>
          <w:sz w:val="26"/>
          <w:szCs w:val="26"/>
          <w:lang w:val="en" w:eastAsia="zh-CN" w:bidi="hi-IN"/>
        </w:rPr>
        <w:t>alongside</w:t>
      </w:r>
      <w:r w:rsidR="00A810FB" w:rsidRPr="00AB5CA6">
        <w:rPr>
          <w:rFonts w:ascii="Times New Roman" w:eastAsia="DejaVu Sans" w:hAnsi="Times New Roman"/>
          <w:iCs/>
          <w:sz w:val="26"/>
          <w:szCs w:val="26"/>
          <w:lang w:val="en" w:eastAsia="zh-CN" w:bidi="hi-IN"/>
        </w:rPr>
        <w:t xml:space="preserve"> the Journal </w:t>
      </w:r>
      <w:r w:rsidR="00FA57AF" w:rsidRPr="00AB5CA6">
        <w:rPr>
          <w:rFonts w:ascii="Times New Roman" w:eastAsia="DejaVu Sans" w:hAnsi="Times New Roman"/>
          <w:iCs/>
          <w:sz w:val="26"/>
          <w:szCs w:val="26"/>
          <w:lang w:val="en" w:eastAsia="zh-CN" w:bidi="hi-IN"/>
        </w:rPr>
        <w:t>o</w:t>
      </w:r>
      <w:r w:rsidR="00A810FB" w:rsidRPr="00AB5CA6">
        <w:rPr>
          <w:rFonts w:ascii="Times New Roman" w:eastAsia="DejaVu Sans" w:hAnsi="Times New Roman"/>
          <w:iCs/>
          <w:sz w:val="26"/>
          <w:szCs w:val="26"/>
          <w:lang w:val="en" w:eastAsia="zh-CN" w:bidi="hi-IN"/>
        </w:rPr>
        <w:t>f Islamic Marketing</w:t>
      </w:r>
      <w:r w:rsidR="00F00415" w:rsidRPr="00AB5CA6">
        <w:rPr>
          <w:rFonts w:ascii="Times New Roman" w:eastAsia="DejaVu Sans" w:hAnsi="Times New Roman"/>
          <w:iCs/>
          <w:sz w:val="26"/>
          <w:szCs w:val="26"/>
          <w:lang w:val="en" w:eastAsia="zh-CN" w:bidi="hi-IN"/>
        </w:rPr>
        <w:t>,</w:t>
      </w:r>
      <w:r w:rsidR="00A810FB" w:rsidRPr="00AB5CA6">
        <w:rPr>
          <w:rFonts w:ascii="Times New Roman" w:eastAsia="DejaVu Sans" w:hAnsi="Times New Roman"/>
          <w:iCs/>
          <w:sz w:val="26"/>
          <w:szCs w:val="26"/>
          <w:lang w:val="en" w:eastAsia="zh-CN" w:bidi="hi-IN"/>
        </w:rPr>
        <w:t xml:space="preserve"> which is also very relevant to Islamic Management.</w:t>
      </w:r>
      <w:r w:rsidR="008130C0" w:rsidRPr="00AB5CA6">
        <w:rPr>
          <w:rFonts w:ascii="Times New Roman" w:eastAsia="DejaVu Sans" w:hAnsi="Times New Roman"/>
          <w:iCs/>
          <w:sz w:val="26"/>
          <w:szCs w:val="26"/>
          <w:lang w:val="en" w:eastAsia="zh-CN" w:bidi="hi-IN"/>
        </w:rPr>
        <w:t xml:space="preserve"> </w:t>
      </w:r>
      <w:r w:rsidR="00A810FB" w:rsidRPr="00AB5CA6">
        <w:rPr>
          <w:rFonts w:ascii="Times New Roman" w:eastAsia="DejaVu Sans" w:hAnsi="Times New Roman"/>
          <w:iCs/>
          <w:sz w:val="26"/>
          <w:szCs w:val="26"/>
          <w:lang w:val="en" w:eastAsia="zh-CN" w:bidi="hi-IN"/>
        </w:rPr>
        <w:t xml:space="preserve">The data also speaks of a </w:t>
      </w:r>
      <w:r w:rsidR="00F00415" w:rsidRPr="00AB5CA6">
        <w:rPr>
          <w:rFonts w:ascii="Times New Roman" w:eastAsia="DejaVu Sans" w:hAnsi="Times New Roman"/>
          <w:iCs/>
          <w:sz w:val="26"/>
          <w:szCs w:val="26"/>
          <w:lang w:val="en" w:eastAsia="zh-CN" w:bidi="hi-IN"/>
        </w:rPr>
        <w:t xml:space="preserve">prolific </w:t>
      </w:r>
      <w:r w:rsidR="00FA57AF" w:rsidRPr="00AB5CA6">
        <w:rPr>
          <w:rFonts w:ascii="Times New Roman" w:eastAsia="DejaVu Sans" w:hAnsi="Times New Roman"/>
          <w:iCs/>
          <w:sz w:val="26"/>
          <w:szCs w:val="26"/>
          <w:lang w:val="en" w:eastAsia="zh-CN" w:bidi="hi-IN"/>
        </w:rPr>
        <w:t>author</w:t>
      </w:r>
      <w:r w:rsidR="00F00415" w:rsidRPr="00AB5CA6">
        <w:rPr>
          <w:rFonts w:ascii="Times New Roman" w:eastAsia="DejaVu Sans" w:hAnsi="Times New Roman"/>
          <w:iCs/>
          <w:sz w:val="26"/>
          <w:szCs w:val="26"/>
          <w:lang w:val="en" w:eastAsia="zh-CN" w:bidi="hi-IN"/>
        </w:rPr>
        <w:t xml:space="preserve">, </w:t>
      </w:r>
      <w:r w:rsidR="00AD590E" w:rsidRPr="00AB5CA6">
        <w:rPr>
          <w:rFonts w:ascii="Times New Roman" w:eastAsia="DejaVu Sans" w:hAnsi="Times New Roman"/>
          <w:iCs/>
          <w:sz w:val="26"/>
          <w:szCs w:val="26"/>
          <w:lang w:val="en" w:eastAsia="zh-CN" w:bidi="hi-IN"/>
        </w:rPr>
        <w:t>"</w:t>
      </w:r>
      <w:r w:rsidR="00F00415" w:rsidRPr="00AB5CA6">
        <w:rPr>
          <w:rFonts w:ascii="Times New Roman" w:eastAsia="DejaVu Sans" w:hAnsi="Times New Roman"/>
          <w:iCs/>
          <w:sz w:val="26"/>
          <w:szCs w:val="26"/>
          <w:lang w:val="en" w:eastAsia="zh-CN" w:bidi="hi-IN"/>
        </w:rPr>
        <w:t>Hassan Mk</w:t>
      </w:r>
      <w:r w:rsidR="00AD590E" w:rsidRPr="00AB5CA6">
        <w:rPr>
          <w:rFonts w:ascii="Times New Roman" w:eastAsia="DejaVu Sans" w:hAnsi="Times New Roman"/>
          <w:iCs/>
          <w:sz w:val="26"/>
          <w:szCs w:val="26"/>
          <w:lang w:val="en" w:eastAsia="zh-CN" w:bidi="hi-IN"/>
        </w:rPr>
        <w:t xml:space="preserve">" </w:t>
      </w:r>
      <w:r w:rsidR="00F00415" w:rsidRPr="00AB5CA6">
        <w:rPr>
          <w:rFonts w:ascii="Times New Roman" w:eastAsia="DejaVu Sans" w:hAnsi="Times New Roman"/>
          <w:iCs/>
          <w:sz w:val="26"/>
          <w:szCs w:val="26"/>
          <w:lang w:val="en" w:eastAsia="zh-CN" w:bidi="hi-IN"/>
        </w:rPr>
        <w:t xml:space="preserve">who has </w:t>
      </w:r>
      <w:r w:rsidR="00A810FB" w:rsidRPr="00AB5CA6">
        <w:rPr>
          <w:rFonts w:ascii="Times New Roman" w:eastAsia="DejaVu Sans" w:hAnsi="Times New Roman"/>
          <w:iCs/>
          <w:sz w:val="26"/>
          <w:szCs w:val="26"/>
          <w:lang w:val="en" w:eastAsia="zh-CN" w:bidi="hi-IN"/>
        </w:rPr>
        <w:t>relevant writing work in Islamic Management.</w:t>
      </w:r>
      <w:r w:rsidR="008130C0" w:rsidRPr="00AB5CA6">
        <w:rPr>
          <w:rFonts w:ascii="Times New Roman" w:eastAsia="DejaVu Sans" w:hAnsi="Times New Roman"/>
          <w:iCs/>
          <w:sz w:val="26"/>
          <w:szCs w:val="26"/>
          <w:lang w:val="en" w:eastAsia="zh-CN" w:bidi="hi-IN"/>
        </w:rPr>
        <w:t xml:space="preserve"> </w:t>
      </w:r>
      <w:r w:rsidR="00A810FB" w:rsidRPr="00AB5CA6">
        <w:rPr>
          <w:rFonts w:ascii="Times New Roman" w:eastAsia="DejaVu Sans" w:hAnsi="Times New Roman"/>
          <w:iCs/>
          <w:sz w:val="26"/>
          <w:szCs w:val="26"/>
          <w:lang w:val="en" w:eastAsia="zh-CN" w:bidi="hi-IN"/>
        </w:rPr>
        <w:t xml:space="preserve">This research also brings up the latest themes </w:t>
      </w:r>
      <w:r w:rsidR="003E2A45" w:rsidRPr="00AB5CA6">
        <w:rPr>
          <w:rFonts w:ascii="Times New Roman" w:eastAsia="DejaVu Sans" w:hAnsi="Times New Roman"/>
          <w:iCs/>
          <w:sz w:val="26"/>
          <w:szCs w:val="26"/>
          <w:lang w:val="en" w:eastAsia="zh-CN" w:bidi="hi-IN"/>
        </w:rPr>
        <w:t>of</w:t>
      </w:r>
      <w:r w:rsidR="00A810FB" w:rsidRPr="00AB5CA6">
        <w:rPr>
          <w:rFonts w:ascii="Times New Roman" w:eastAsia="DejaVu Sans" w:hAnsi="Times New Roman"/>
          <w:iCs/>
          <w:sz w:val="26"/>
          <w:szCs w:val="26"/>
          <w:lang w:val="en" w:eastAsia="zh-CN" w:bidi="hi-IN"/>
        </w:rPr>
        <w:t xml:space="preserve"> </w:t>
      </w:r>
      <w:r w:rsidR="00F72933" w:rsidRPr="00AB5CA6">
        <w:rPr>
          <w:rFonts w:ascii="Times New Roman" w:eastAsia="DejaVu Sans" w:hAnsi="Times New Roman"/>
          <w:iCs/>
          <w:sz w:val="26"/>
          <w:szCs w:val="26"/>
          <w:lang w:val="en" w:eastAsia="zh-CN" w:bidi="hi-IN"/>
        </w:rPr>
        <w:t xml:space="preserve">Islamic management </w:t>
      </w:r>
      <w:r w:rsidR="00A810FB" w:rsidRPr="00AB5CA6">
        <w:rPr>
          <w:rFonts w:ascii="Times New Roman" w:eastAsia="DejaVu Sans" w:hAnsi="Times New Roman"/>
          <w:iCs/>
          <w:sz w:val="26"/>
          <w:szCs w:val="26"/>
          <w:lang w:val="en" w:eastAsia="zh-CN" w:bidi="hi-IN"/>
        </w:rPr>
        <w:t xml:space="preserve">obtained from </w:t>
      </w:r>
      <w:r w:rsidR="003E2A45" w:rsidRPr="00AB5CA6">
        <w:rPr>
          <w:rFonts w:ascii="Times New Roman" w:eastAsia="DejaVu Sans" w:hAnsi="Times New Roman"/>
          <w:iCs/>
          <w:sz w:val="26"/>
          <w:szCs w:val="26"/>
          <w:lang w:val="en" w:eastAsia="zh-CN" w:bidi="hi-IN"/>
        </w:rPr>
        <w:t xml:space="preserve">the </w:t>
      </w:r>
      <w:r w:rsidR="00F00415" w:rsidRPr="00AB5CA6">
        <w:rPr>
          <w:rFonts w:ascii="Times New Roman" w:eastAsia="DejaVu Sans" w:hAnsi="Times New Roman"/>
          <w:iCs/>
          <w:sz w:val="26"/>
          <w:szCs w:val="26"/>
          <w:lang w:val="en" w:eastAsia="zh-CN" w:bidi="hi-IN"/>
        </w:rPr>
        <w:t>scatological</w:t>
      </w:r>
      <w:r w:rsidR="00A810FB" w:rsidRPr="00AB5CA6">
        <w:rPr>
          <w:rFonts w:ascii="Times New Roman" w:eastAsia="DejaVu Sans" w:hAnsi="Times New Roman"/>
          <w:iCs/>
          <w:sz w:val="26"/>
          <w:szCs w:val="26"/>
          <w:lang w:val="en" w:eastAsia="zh-CN" w:bidi="hi-IN"/>
        </w:rPr>
        <w:t xml:space="preserve"> analysis that gives rise to or displays frequently used keywords.</w:t>
      </w:r>
      <w:r w:rsidR="008130C0" w:rsidRPr="00AB5CA6">
        <w:rPr>
          <w:rFonts w:ascii="Times New Roman" w:eastAsia="DejaVu Sans" w:hAnsi="Times New Roman"/>
          <w:iCs/>
          <w:sz w:val="26"/>
          <w:szCs w:val="26"/>
          <w:lang w:val="en" w:eastAsia="zh-CN" w:bidi="hi-IN"/>
        </w:rPr>
        <w:t xml:space="preserve"> </w:t>
      </w:r>
      <w:r w:rsidR="00A810FB" w:rsidRPr="00AB5CA6">
        <w:rPr>
          <w:rFonts w:ascii="Times New Roman" w:eastAsia="DejaVu Sans" w:hAnsi="Times New Roman"/>
          <w:iCs/>
          <w:sz w:val="26"/>
          <w:szCs w:val="26"/>
          <w:lang w:val="en" w:eastAsia="zh-CN" w:bidi="hi-IN"/>
        </w:rPr>
        <w:t>The themes are 1) Organization and management as a learning tool</w:t>
      </w:r>
      <w:r w:rsidR="00F00415" w:rsidRPr="00AB5CA6">
        <w:rPr>
          <w:rFonts w:ascii="Times New Roman" w:eastAsia="DejaVu Sans" w:hAnsi="Times New Roman"/>
          <w:iCs/>
          <w:sz w:val="26"/>
          <w:szCs w:val="26"/>
          <w:lang w:val="en" w:eastAsia="zh-CN" w:bidi="hi-IN"/>
        </w:rPr>
        <w:t>,</w:t>
      </w:r>
      <w:r w:rsidR="00A810FB" w:rsidRPr="00AB5CA6">
        <w:rPr>
          <w:rFonts w:ascii="Times New Roman" w:eastAsia="DejaVu Sans" w:hAnsi="Times New Roman"/>
          <w:iCs/>
          <w:sz w:val="26"/>
          <w:szCs w:val="26"/>
          <w:lang w:val="en" w:eastAsia="zh-CN" w:bidi="hi-IN"/>
        </w:rPr>
        <w:t xml:space="preserve"> 2) Risk management in Islamic finance, and 3) Implication ethics management of Islam for conflict management.</w:t>
      </w:r>
      <w:r w:rsidR="008130C0" w:rsidRPr="00AB5CA6">
        <w:rPr>
          <w:rFonts w:ascii="Times New Roman" w:eastAsia="DejaVu Sans" w:hAnsi="Times New Roman"/>
          <w:iCs/>
          <w:sz w:val="26"/>
          <w:szCs w:val="26"/>
          <w:lang w:val="en" w:eastAsia="zh-CN" w:bidi="hi-IN"/>
        </w:rPr>
        <w:t xml:space="preserve"> </w:t>
      </w:r>
      <w:r w:rsidR="00A810FB" w:rsidRPr="00AB5CA6">
        <w:rPr>
          <w:rFonts w:ascii="Times New Roman" w:eastAsia="DejaVu Sans" w:hAnsi="Times New Roman"/>
          <w:iCs/>
          <w:sz w:val="26"/>
          <w:szCs w:val="26"/>
          <w:lang w:val="en" w:eastAsia="zh-CN" w:bidi="hi-IN"/>
        </w:rPr>
        <w:t xml:space="preserve">With the development of the topic, there are also these themes </w:t>
      </w:r>
      <w:r w:rsidR="003E2A45" w:rsidRPr="00AB5CA6">
        <w:rPr>
          <w:rFonts w:ascii="Times New Roman" w:eastAsia="DejaVu Sans" w:hAnsi="Times New Roman"/>
          <w:iCs/>
          <w:sz w:val="26"/>
          <w:szCs w:val="26"/>
          <w:lang w:val="en" w:eastAsia="zh-CN" w:bidi="hi-IN"/>
        </w:rPr>
        <w:t>to</w:t>
      </w:r>
      <w:r w:rsidR="00F00415" w:rsidRPr="00AB5CA6">
        <w:rPr>
          <w:rFonts w:ascii="Times New Roman" w:eastAsia="DejaVu Sans" w:hAnsi="Times New Roman"/>
          <w:iCs/>
          <w:sz w:val="26"/>
          <w:szCs w:val="26"/>
          <w:lang w:val="en" w:eastAsia="zh-CN" w:bidi="hi-IN"/>
        </w:rPr>
        <w:t xml:space="preserve"> </w:t>
      </w:r>
      <w:r w:rsidR="00A810FB" w:rsidRPr="00AB5CA6">
        <w:rPr>
          <w:rFonts w:ascii="Times New Roman" w:eastAsia="DejaVu Sans" w:hAnsi="Times New Roman"/>
          <w:iCs/>
          <w:sz w:val="26"/>
          <w:szCs w:val="26"/>
          <w:lang w:val="en" w:eastAsia="zh-CN" w:bidi="hi-IN"/>
        </w:rPr>
        <w:t xml:space="preserve">enrich the </w:t>
      </w:r>
      <w:r w:rsidR="003E2A45" w:rsidRPr="00AB5CA6">
        <w:rPr>
          <w:rFonts w:ascii="Times New Roman" w:eastAsia="DejaVu Sans" w:hAnsi="Times New Roman"/>
          <w:iCs/>
          <w:sz w:val="26"/>
          <w:szCs w:val="26"/>
          <w:lang w:val="en" w:eastAsia="zh-CN" w:bidi="hi-IN"/>
        </w:rPr>
        <w:t>topic</w:t>
      </w:r>
      <w:r w:rsidR="00AD590E" w:rsidRPr="00AB5CA6">
        <w:rPr>
          <w:rFonts w:ascii="Times New Roman" w:eastAsia="DejaVu Sans" w:hAnsi="Times New Roman"/>
          <w:iCs/>
          <w:sz w:val="26"/>
          <w:szCs w:val="26"/>
          <w:lang w:val="en" w:eastAsia="zh-CN" w:bidi="hi-IN"/>
        </w:rPr>
        <w:t>'</w:t>
      </w:r>
      <w:r w:rsidR="003E2A45" w:rsidRPr="00AB5CA6">
        <w:rPr>
          <w:rFonts w:ascii="Times New Roman" w:eastAsia="DejaVu Sans" w:hAnsi="Times New Roman"/>
          <w:iCs/>
          <w:sz w:val="26"/>
          <w:szCs w:val="26"/>
          <w:lang w:val="en" w:eastAsia="zh-CN" w:bidi="hi-IN"/>
        </w:rPr>
        <w:t>s relevance</w:t>
      </w:r>
      <w:r w:rsidR="00A810FB" w:rsidRPr="00AB5CA6">
        <w:rPr>
          <w:rFonts w:ascii="Times New Roman" w:eastAsia="DejaVu Sans" w:hAnsi="Times New Roman"/>
          <w:iCs/>
          <w:sz w:val="26"/>
          <w:szCs w:val="26"/>
          <w:lang w:val="en" w:eastAsia="zh-CN" w:bidi="hi-IN"/>
        </w:rPr>
        <w:t xml:space="preserve"> and expand the subsequent</w:t>
      </w:r>
      <w:r w:rsidR="00F00415" w:rsidRPr="00AB5CA6">
        <w:rPr>
          <w:rFonts w:ascii="Times New Roman" w:eastAsia="DejaVu Sans" w:hAnsi="Times New Roman"/>
          <w:iCs/>
          <w:sz w:val="26"/>
          <w:szCs w:val="26"/>
          <w:lang w:val="en" w:eastAsia="zh-CN" w:bidi="hi-IN"/>
        </w:rPr>
        <w:t xml:space="preserve"> </w:t>
      </w:r>
      <w:r w:rsidR="00A810FB" w:rsidRPr="00AB5CA6">
        <w:rPr>
          <w:rFonts w:ascii="Times New Roman" w:eastAsia="DejaVu Sans" w:hAnsi="Times New Roman"/>
          <w:iCs/>
          <w:sz w:val="26"/>
          <w:szCs w:val="26"/>
          <w:lang w:val="en" w:eastAsia="zh-CN" w:bidi="hi-IN"/>
        </w:rPr>
        <w:t>research</w:t>
      </w:r>
      <w:r w:rsidR="00AD590E" w:rsidRPr="00AB5CA6">
        <w:rPr>
          <w:rFonts w:ascii="Times New Roman" w:eastAsia="DejaVu Sans" w:hAnsi="Times New Roman"/>
          <w:iCs/>
          <w:sz w:val="26"/>
          <w:szCs w:val="26"/>
          <w:lang w:val="en" w:eastAsia="zh-CN" w:bidi="hi-IN"/>
        </w:rPr>
        <w:t>.</w:t>
      </w:r>
      <w:r w:rsidR="008130C0" w:rsidRPr="00AB5CA6">
        <w:rPr>
          <w:rFonts w:ascii="Times New Roman" w:eastAsia="DejaVu Sans" w:hAnsi="Times New Roman"/>
          <w:iCs/>
          <w:sz w:val="26"/>
          <w:szCs w:val="26"/>
          <w:lang w:val="en" w:eastAsia="zh-CN" w:bidi="hi-IN"/>
        </w:rPr>
        <w:t xml:space="preserve"> </w:t>
      </w:r>
      <w:r w:rsidR="00AD590E" w:rsidRPr="00AB5CA6">
        <w:rPr>
          <w:rFonts w:ascii="Times New Roman" w:eastAsia="DejaVu Sans" w:hAnsi="Times New Roman"/>
          <w:iCs/>
          <w:sz w:val="26"/>
          <w:szCs w:val="26"/>
          <w:lang w:val="en" w:eastAsia="zh-CN" w:bidi="hi-IN"/>
        </w:rPr>
        <w:t>T</w:t>
      </w:r>
      <w:r w:rsidR="00A810FB" w:rsidRPr="00AB5CA6">
        <w:rPr>
          <w:rFonts w:ascii="Times New Roman" w:eastAsia="DejaVu Sans" w:hAnsi="Times New Roman"/>
          <w:iCs/>
          <w:sz w:val="26"/>
          <w:szCs w:val="26"/>
          <w:lang w:val="en" w:eastAsia="zh-CN" w:bidi="hi-IN"/>
        </w:rPr>
        <w:t xml:space="preserve">his research needs to be more comprehensive because it only uses </w:t>
      </w:r>
      <w:r w:rsidR="00F00415" w:rsidRPr="00AB5CA6">
        <w:rPr>
          <w:rFonts w:ascii="Times New Roman" w:eastAsia="DejaVu Sans" w:hAnsi="Times New Roman"/>
          <w:iCs/>
          <w:sz w:val="26"/>
          <w:szCs w:val="26"/>
          <w:lang w:val="en" w:eastAsia="zh-CN" w:bidi="hi-IN"/>
        </w:rPr>
        <w:t>Scopus</w:t>
      </w:r>
      <w:r w:rsidR="00A810FB" w:rsidRPr="00AB5CA6">
        <w:rPr>
          <w:rFonts w:ascii="Times New Roman" w:eastAsia="DejaVu Sans" w:hAnsi="Times New Roman"/>
          <w:iCs/>
          <w:sz w:val="26"/>
          <w:szCs w:val="26"/>
          <w:lang w:val="en" w:eastAsia="zh-CN" w:bidi="hi-IN"/>
        </w:rPr>
        <w:t xml:space="preserve"> as a database</w:t>
      </w:r>
      <w:r w:rsidR="00F00415" w:rsidRPr="00AB5CA6">
        <w:rPr>
          <w:rFonts w:ascii="Times New Roman" w:eastAsia="DejaVu Sans" w:hAnsi="Times New Roman"/>
          <w:iCs/>
          <w:sz w:val="26"/>
          <w:szCs w:val="26"/>
          <w:lang w:val="en" w:eastAsia="zh-CN" w:bidi="hi-IN"/>
        </w:rPr>
        <w:t>.</w:t>
      </w:r>
      <w:r w:rsidR="008130C0" w:rsidRPr="00AB5CA6">
        <w:rPr>
          <w:rFonts w:ascii="Times New Roman" w:eastAsia="DejaVu Sans" w:hAnsi="Times New Roman"/>
          <w:iCs/>
          <w:sz w:val="26"/>
          <w:szCs w:val="26"/>
          <w:lang w:val="en" w:eastAsia="zh-CN" w:bidi="hi-IN"/>
        </w:rPr>
        <w:t xml:space="preserve"> </w:t>
      </w:r>
      <w:r w:rsidR="00F00415" w:rsidRPr="00AB5CA6">
        <w:rPr>
          <w:rFonts w:ascii="Times New Roman" w:eastAsia="DejaVu Sans" w:hAnsi="Times New Roman"/>
          <w:iCs/>
          <w:sz w:val="26"/>
          <w:szCs w:val="26"/>
          <w:lang w:val="en" w:eastAsia="zh-CN" w:bidi="hi-IN"/>
        </w:rPr>
        <w:t>The</w:t>
      </w:r>
      <w:r w:rsidR="00A810FB" w:rsidRPr="00AB5CA6">
        <w:rPr>
          <w:rFonts w:ascii="Times New Roman" w:eastAsia="DejaVu Sans" w:hAnsi="Times New Roman"/>
          <w:iCs/>
          <w:sz w:val="26"/>
          <w:szCs w:val="26"/>
          <w:lang w:val="en" w:eastAsia="zh-CN" w:bidi="hi-IN"/>
        </w:rPr>
        <w:t xml:space="preserve"> next researcher can use other databases for relevant importance and enrich the </w:t>
      </w:r>
      <w:r w:rsidR="00F00415" w:rsidRPr="00AB5CA6">
        <w:rPr>
          <w:rFonts w:ascii="Times New Roman" w:eastAsia="DejaVu Sans" w:hAnsi="Times New Roman"/>
          <w:iCs/>
          <w:sz w:val="26"/>
          <w:szCs w:val="26"/>
          <w:lang w:val="en" w:eastAsia="zh-CN" w:bidi="hi-IN"/>
        </w:rPr>
        <w:t>following</w:t>
      </w:r>
      <w:r w:rsidR="00A810FB" w:rsidRPr="00AB5CA6">
        <w:rPr>
          <w:rFonts w:ascii="Times New Roman" w:eastAsia="DejaVu Sans" w:hAnsi="Times New Roman"/>
          <w:iCs/>
          <w:sz w:val="26"/>
          <w:szCs w:val="26"/>
          <w:lang w:val="en" w:eastAsia="zh-CN" w:bidi="hi-IN"/>
        </w:rPr>
        <w:t xml:space="preserve"> research</w:t>
      </w:r>
      <w:r w:rsidR="003E2A45" w:rsidRPr="00AB5CA6">
        <w:rPr>
          <w:rFonts w:ascii="Times New Roman" w:eastAsia="DejaVu Sans" w:hAnsi="Times New Roman"/>
          <w:iCs/>
          <w:sz w:val="26"/>
          <w:szCs w:val="26"/>
          <w:lang w:val="en" w:eastAsia="zh-CN" w:bidi="hi-IN"/>
        </w:rPr>
        <w:t>.</w:t>
      </w:r>
      <w:r w:rsidR="008130C0" w:rsidRPr="00AB5CA6">
        <w:rPr>
          <w:rFonts w:ascii="Times New Roman" w:eastAsia="DejaVu Sans" w:hAnsi="Times New Roman"/>
          <w:iCs/>
          <w:sz w:val="26"/>
          <w:szCs w:val="26"/>
          <w:lang w:val="en" w:eastAsia="zh-CN" w:bidi="hi-IN"/>
        </w:rPr>
        <w:t xml:space="preserve"> </w:t>
      </w:r>
      <w:r w:rsidR="00A810FB" w:rsidRPr="00AB5CA6">
        <w:rPr>
          <w:rFonts w:ascii="Times New Roman" w:eastAsia="DejaVu Sans" w:hAnsi="Times New Roman"/>
          <w:iCs/>
          <w:sz w:val="26"/>
          <w:szCs w:val="26"/>
          <w:lang w:val="en" w:eastAsia="zh-CN" w:bidi="hi-IN"/>
        </w:rPr>
        <w:t xml:space="preserve">This research explains that in the future, </w:t>
      </w:r>
      <w:r w:rsidR="00F72933" w:rsidRPr="00AB5CA6">
        <w:rPr>
          <w:rFonts w:ascii="Times New Roman" w:eastAsia="DejaVu Sans" w:hAnsi="Times New Roman"/>
          <w:iCs/>
          <w:sz w:val="26"/>
          <w:szCs w:val="26"/>
          <w:lang w:val="en" w:eastAsia="zh-CN" w:bidi="hi-IN"/>
        </w:rPr>
        <w:t xml:space="preserve">Islamic management </w:t>
      </w:r>
      <w:r w:rsidR="00F00415" w:rsidRPr="00AB5CA6">
        <w:rPr>
          <w:rFonts w:ascii="Times New Roman" w:eastAsia="DejaVu Sans" w:hAnsi="Times New Roman"/>
          <w:iCs/>
          <w:sz w:val="26"/>
          <w:szCs w:val="26"/>
          <w:lang w:val="en" w:eastAsia="zh-CN" w:bidi="hi-IN"/>
        </w:rPr>
        <w:t>will focus</w:t>
      </w:r>
      <w:r w:rsidR="00A810FB" w:rsidRPr="00AB5CA6">
        <w:rPr>
          <w:rFonts w:ascii="Times New Roman" w:eastAsia="DejaVu Sans" w:hAnsi="Times New Roman"/>
          <w:iCs/>
          <w:sz w:val="26"/>
          <w:szCs w:val="26"/>
          <w:lang w:val="en" w:eastAsia="zh-CN" w:bidi="hi-IN"/>
        </w:rPr>
        <w:t xml:space="preserve"> on tools that function for learning at all ages so that their lives are maintained with the existence of Islamic Management, the most important of which is finance.</w:t>
      </w:r>
      <w:r w:rsidR="008130C0" w:rsidRPr="00AB5CA6">
        <w:rPr>
          <w:rFonts w:ascii="Times New Roman" w:eastAsia="DejaVu Sans" w:hAnsi="Times New Roman"/>
          <w:iCs/>
          <w:sz w:val="26"/>
          <w:szCs w:val="26"/>
          <w:lang w:val="en" w:eastAsia="zh-CN" w:bidi="hi-IN"/>
        </w:rPr>
        <w:t xml:space="preserve"> </w:t>
      </w:r>
      <w:r w:rsidR="00A810FB" w:rsidRPr="00AB5CA6">
        <w:rPr>
          <w:rFonts w:ascii="Times New Roman" w:eastAsia="DejaVu Sans" w:hAnsi="Times New Roman"/>
          <w:iCs/>
          <w:sz w:val="26"/>
          <w:szCs w:val="26"/>
          <w:lang w:val="en" w:eastAsia="zh-CN" w:bidi="hi-IN"/>
        </w:rPr>
        <w:t>In cluster two, it is explained that risk management</w:t>
      </w:r>
      <w:r w:rsidR="00A810FB" w:rsidRPr="00AB5CA6">
        <w:rPr>
          <w:rFonts w:ascii="Times New Roman" w:eastAsia="DejaVu Sans" w:hAnsi="Times New Roman"/>
          <w:sz w:val="26"/>
          <w:szCs w:val="26"/>
          <w:lang w:val="en" w:eastAsia="zh-CN" w:bidi="hi-IN"/>
        </w:rPr>
        <w:t xml:space="preserve"> in Islamic finance is carried out to focus on mechanisms in governance that explain the </w:t>
      </w:r>
      <w:r w:rsidR="00A810FB" w:rsidRPr="00AB5CA6">
        <w:rPr>
          <w:rFonts w:ascii="Times New Roman" w:eastAsia="DejaVu Sans" w:hAnsi="Times New Roman"/>
          <w:sz w:val="26"/>
          <w:szCs w:val="26"/>
          <w:lang w:val="en" w:eastAsia="zh-CN" w:bidi="hi-IN"/>
        </w:rPr>
        <w:lastRenderedPageBreak/>
        <w:t>relationship between effectiveness in management to minimize risks that will occur.</w:t>
      </w:r>
      <w:r w:rsidR="008130C0" w:rsidRPr="00AB5CA6">
        <w:rPr>
          <w:rFonts w:ascii="Times New Roman" w:eastAsia="DejaVu Sans" w:hAnsi="Times New Roman"/>
          <w:sz w:val="26"/>
          <w:szCs w:val="26"/>
          <w:lang w:val="en" w:eastAsia="zh-CN" w:bidi="hi-IN"/>
        </w:rPr>
        <w:t xml:space="preserve"> </w:t>
      </w:r>
      <w:r w:rsidR="00A810FB" w:rsidRPr="00AB5CA6">
        <w:rPr>
          <w:rFonts w:ascii="Times New Roman" w:eastAsia="DejaVu Sans" w:hAnsi="Times New Roman"/>
          <w:sz w:val="26"/>
          <w:szCs w:val="26"/>
          <w:lang w:val="en" w:eastAsia="zh-CN" w:bidi="hi-IN"/>
        </w:rPr>
        <w:t xml:space="preserve">The research in the third cluster </w:t>
      </w:r>
      <w:r w:rsidR="00F00415" w:rsidRPr="00AB5CA6">
        <w:rPr>
          <w:rFonts w:ascii="Times New Roman" w:eastAsia="DejaVu Sans" w:hAnsi="Times New Roman"/>
          <w:sz w:val="26"/>
          <w:szCs w:val="26"/>
          <w:lang w:val="en" w:eastAsia="zh-CN" w:bidi="hi-IN"/>
        </w:rPr>
        <w:t>implies</w:t>
      </w:r>
      <w:r w:rsidR="00A810FB" w:rsidRPr="00AB5CA6">
        <w:rPr>
          <w:rFonts w:ascii="Times New Roman" w:eastAsia="DejaVu Sans" w:hAnsi="Times New Roman"/>
          <w:sz w:val="26"/>
          <w:szCs w:val="26"/>
          <w:lang w:val="en" w:eastAsia="zh-CN" w:bidi="hi-IN"/>
        </w:rPr>
        <w:t xml:space="preserve"> applying ethics in financial management to create a warm environment</w:t>
      </w:r>
      <w:r w:rsidR="003E2A45" w:rsidRPr="00AB5CA6">
        <w:rPr>
          <w:rFonts w:ascii="Times New Roman" w:eastAsia="DejaVu Sans" w:hAnsi="Times New Roman"/>
          <w:sz w:val="26"/>
          <w:szCs w:val="26"/>
          <w:lang w:val="en" w:eastAsia="zh-CN" w:bidi="hi-IN"/>
        </w:rPr>
        <w:t>.</w:t>
      </w:r>
      <w:r w:rsidR="008130C0" w:rsidRPr="00AB5CA6">
        <w:rPr>
          <w:rFonts w:ascii="Times New Roman" w:eastAsia="DejaVu Sans" w:hAnsi="Times New Roman"/>
          <w:sz w:val="26"/>
          <w:szCs w:val="26"/>
          <w:lang w:val="en" w:eastAsia="zh-CN" w:bidi="hi-IN"/>
        </w:rPr>
        <w:t xml:space="preserve"> </w:t>
      </w:r>
      <w:r w:rsidR="00AD590E" w:rsidRPr="00AB5CA6">
        <w:rPr>
          <w:rFonts w:ascii="Times New Roman" w:eastAsia="DejaVu Sans" w:hAnsi="Times New Roman"/>
          <w:sz w:val="26"/>
          <w:szCs w:val="26"/>
          <w:lang w:eastAsia="zh-CN" w:bidi="hi-IN"/>
        </w:rPr>
        <w:t>An attitude known as management ethics guides decisions during conflict.</w:t>
      </w:r>
    </w:p>
    <w:p w14:paraId="121FAF43" w14:textId="77777777" w:rsidR="00510D6B" w:rsidRPr="00AB5CA6" w:rsidRDefault="00510D6B" w:rsidP="00AD590E">
      <w:pPr>
        <w:tabs>
          <w:tab w:val="left" w:pos="450"/>
          <w:tab w:val="left" w:pos="720"/>
          <w:tab w:val="left" w:pos="810"/>
        </w:tabs>
        <w:spacing w:line="300" w:lineRule="auto"/>
        <w:jc w:val="both"/>
        <w:rPr>
          <w:rFonts w:ascii="Times New Roman" w:eastAsia="SimSun" w:hAnsi="Times New Roman"/>
          <w:sz w:val="26"/>
          <w:szCs w:val="26"/>
          <w:lang w:val="en" w:eastAsia="zh-CN" w:bidi="hi-IN"/>
        </w:rPr>
      </w:pPr>
    </w:p>
    <w:p w14:paraId="730987D0" w14:textId="77777777" w:rsidR="00A90630" w:rsidRPr="00AB5CA6" w:rsidRDefault="00A90630" w:rsidP="00AD590E">
      <w:pPr>
        <w:tabs>
          <w:tab w:val="left" w:pos="450"/>
          <w:tab w:val="left" w:pos="720"/>
          <w:tab w:val="left" w:pos="810"/>
        </w:tabs>
        <w:spacing w:line="300" w:lineRule="auto"/>
        <w:jc w:val="both"/>
        <w:rPr>
          <w:rFonts w:asciiTheme="majorBidi" w:hAnsiTheme="majorBidi" w:cstheme="majorBidi"/>
          <w:b/>
          <w:bCs/>
          <w:sz w:val="28"/>
          <w:szCs w:val="28"/>
        </w:rPr>
      </w:pPr>
      <w:r w:rsidRPr="00AB5CA6">
        <w:rPr>
          <w:rFonts w:asciiTheme="majorBidi" w:hAnsiTheme="majorBidi" w:cstheme="majorBidi"/>
          <w:b/>
          <w:bCs/>
          <w:sz w:val="28"/>
          <w:szCs w:val="28"/>
        </w:rPr>
        <w:t>Funding Acknowledgment</w:t>
      </w:r>
    </w:p>
    <w:p w14:paraId="4B1700CE" w14:textId="12F74190" w:rsidR="00A90630" w:rsidRPr="00AB5CA6" w:rsidRDefault="00DC4D21" w:rsidP="008C13F6">
      <w:pPr>
        <w:tabs>
          <w:tab w:val="left" w:pos="450"/>
          <w:tab w:val="left" w:pos="720"/>
          <w:tab w:val="left" w:pos="810"/>
        </w:tabs>
        <w:spacing w:line="300" w:lineRule="auto"/>
        <w:ind w:firstLineChars="200" w:firstLine="480"/>
        <w:jc w:val="both"/>
        <w:rPr>
          <w:rFonts w:asciiTheme="majorBidi" w:hAnsiTheme="majorBidi" w:cstheme="majorBidi"/>
          <w:b/>
          <w:bCs/>
          <w:sz w:val="28"/>
          <w:szCs w:val="28"/>
        </w:rPr>
      </w:pPr>
      <w:r w:rsidRPr="00AB5CA6">
        <w:rPr>
          <w:rFonts w:asciiTheme="majorBidi" w:hAnsiTheme="majorBidi" w:cstheme="majorBidi"/>
        </w:rPr>
        <w:t xml:space="preserve">We express our </w:t>
      </w:r>
      <w:r w:rsidRPr="00AB5CA6">
        <w:rPr>
          <w:rFonts w:ascii="Times New Roman" w:eastAsiaTheme="minorEastAsia" w:hAnsi="Times New Roman"/>
          <w:sz w:val="26"/>
          <w:szCs w:val="26"/>
        </w:rPr>
        <w:t>deepest</w:t>
      </w:r>
      <w:r w:rsidRPr="00AB5CA6">
        <w:rPr>
          <w:rFonts w:asciiTheme="majorBidi" w:hAnsiTheme="majorBidi" w:cstheme="majorBidi"/>
        </w:rPr>
        <w:t xml:space="preserve"> gratitude to the Faculty of Islamic Studies and the Research and Innovation Institute (LRI) at Universitas Muhammadiyah Surakarta for their invaluable support and guidance.</w:t>
      </w:r>
    </w:p>
    <w:p w14:paraId="399EDCE3" w14:textId="77777777" w:rsidR="00A90630" w:rsidRPr="00365F79" w:rsidRDefault="00A90630" w:rsidP="00C10896">
      <w:pPr>
        <w:tabs>
          <w:tab w:val="left" w:pos="450"/>
          <w:tab w:val="left" w:pos="720"/>
          <w:tab w:val="left" w:pos="810"/>
        </w:tabs>
        <w:spacing w:line="300" w:lineRule="auto"/>
        <w:jc w:val="both"/>
        <w:rPr>
          <w:rFonts w:ascii="Times New Roman" w:eastAsia="DejaVu Sans" w:hAnsi="Times New Roman"/>
          <w:sz w:val="26"/>
          <w:szCs w:val="26"/>
          <w:lang w:eastAsia="zh-CN" w:bidi="hi-IN"/>
        </w:rPr>
      </w:pPr>
    </w:p>
    <w:sdt>
      <w:sdtPr>
        <w:rPr>
          <w:rFonts w:ascii="Times New Roman" w:eastAsia="Times New Roman" w:hAnsi="Times New Roman" w:cs="Times New Roman"/>
          <w:b w:val="0"/>
          <w:bCs w:val="0"/>
          <w:color w:val="auto"/>
          <w:sz w:val="26"/>
          <w:szCs w:val="26"/>
          <w:lang w:eastAsia="en-US"/>
        </w:rPr>
        <w:id w:val="602081045"/>
        <w:docPartObj>
          <w:docPartGallery w:val="Bibliographies"/>
          <w:docPartUnique/>
        </w:docPartObj>
      </w:sdtPr>
      <w:sdtEndPr>
        <w:rPr>
          <w:rFonts w:eastAsiaTheme="majorEastAsia" w:cstheme="majorBidi"/>
          <w:b/>
          <w:bCs/>
          <w:color w:val="365F91" w:themeColor="accent1" w:themeShade="BF"/>
          <w:lang w:eastAsia="ja-JP"/>
        </w:rPr>
      </w:sdtEndPr>
      <w:sdtContent>
        <w:p w14:paraId="4800BDC2" w14:textId="6D9EFADE" w:rsidR="004B651C" w:rsidRPr="00365F79" w:rsidRDefault="00A810FB" w:rsidP="009D6BBA">
          <w:pPr>
            <w:pStyle w:val="1"/>
            <w:spacing w:before="0" w:line="300" w:lineRule="auto"/>
            <w:jc w:val="center"/>
            <w:rPr>
              <w:rFonts w:ascii="Times New Roman" w:hAnsi="Times New Roman"/>
              <w:sz w:val="26"/>
              <w:szCs w:val="26"/>
            </w:rPr>
          </w:pPr>
          <w:r w:rsidRPr="00365F79">
            <w:rPr>
              <w:rFonts w:ascii="Times New Roman" w:eastAsia="Times New Roman" w:hAnsi="Times New Roman" w:cs="Times New Roman"/>
              <w:color w:val="auto"/>
              <w:sz w:val="26"/>
              <w:szCs w:val="26"/>
              <w:lang w:eastAsia="en-US"/>
            </w:rPr>
            <w:t>REFERENCES</w:t>
          </w:r>
          <w:sdt>
            <w:sdtPr>
              <w:rPr>
                <w:rFonts w:ascii="Times New Roman" w:hAnsi="Times New Roman"/>
                <w:sz w:val="26"/>
                <w:szCs w:val="26"/>
              </w:rPr>
              <w:id w:val="111145805"/>
              <w:showingPlcHdr/>
              <w:bibliography/>
            </w:sdtPr>
            <w:sdtEndPr/>
            <w:sdtContent>
              <w:r w:rsidR="009D6BBA">
                <w:rPr>
                  <w:rFonts w:ascii="Times New Roman" w:hAnsi="Times New Roman"/>
                  <w:sz w:val="26"/>
                  <w:szCs w:val="26"/>
                </w:rPr>
                <w:t xml:space="preserve">     </w:t>
              </w:r>
            </w:sdtContent>
          </w:sdt>
        </w:p>
      </w:sdtContent>
    </w:sdt>
    <w:p w14:paraId="33CEBF91" w14:textId="25E98F21" w:rsidR="00E1469A" w:rsidRPr="00E1469A" w:rsidRDefault="00A810FB" w:rsidP="009D6BBA">
      <w:pPr>
        <w:widowControl w:val="0"/>
        <w:autoSpaceDE w:val="0"/>
        <w:autoSpaceDN w:val="0"/>
        <w:adjustRightInd w:val="0"/>
        <w:spacing w:line="300" w:lineRule="auto"/>
        <w:ind w:left="480" w:hanging="480"/>
        <w:rPr>
          <w:rFonts w:ascii="Times New Roman" w:hAnsi="Times New Roman"/>
          <w:noProof/>
        </w:rPr>
      </w:pPr>
      <w:r w:rsidRPr="00365F79">
        <w:rPr>
          <w:rFonts w:ascii="Times New Roman" w:hAnsi="Times New Roman"/>
        </w:rPr>
        <w:fldChar w:fldCharType="begin" w:fldLock="1"/>
      </w:r>
      <w:r w:rsidRPr="00365F79">
        <w:rPr>
          <w:rFonts w:ascii="Times New Roman" w:hAnsi="Times New Roman"/>
        </w:rPr>
        <w:instrText xml:space="preserve">ADDIN Mendeley Bibliography CSL_BIBLIOGRAPHY </w:instrText>
      </w:r>
      <w:r w:rsidRPr="00365F79">
        <w:rPr>
          <w:rFonts w:ascii="Times New Roman" w:hAnsi="Times New Roman"/>
        </w:rPr>
        <w:fldChar w:fldCharType="separate"/>
      </w:r>
      <w:r w:rsidR="00E1469A" w:rsidRPr="00E1469A">
        <w:rPr>
          <w:rFonts w:ascii="Times New Roman" w:hAnsi="Times New Roman"/>
          <w:noProof/>
        </w:rPr>
        <w:t>Allah Pitchay, A. (2022).</w:t>
      </w:r>
      <w:r w:rsidR="008130C0">
        <w:rPr>
          <w:rFonts w:ascii="Times New Roman" w:hAnsi="Times New Roman"/>
          <w:noProof/>
        </w:rPr>
        <w:t xml:space="preserve"> </w:t>
      </w:r>
      <w:r w:rsidR="00E1469A" w:rsidRPr="00E1469A">
        <w:rPr>
          <w:rFonts w:ascii="Times New Roman" w:hAnsi="Times New Roman"/>
          <w:noProof/>
        </w:rPr>
        <w:t>Factors influence intention of management of Shariah-compliant companies to participate in Islamic voluntary charity.</w:t>
      </w:r>
      <w:r w:rsidR="008130C0">
        <w:rPr>
          <w:rFonts w:ascii="Times New Roman" w:hAnsi="Times New Roman"/>
          <w:noProof/>
        </w:rPr>
        <w:t xml:space="preserve"> </w:t>
      </w:r>
      <w:r w:rsidR="00E1469A" w:rsidRPr="00E1469A">
        <w:rPr>
          <w:rFonts w:ascii="Times New Roman" w:hAnsi="Times New Roman"/>
          <w:i/>
          <w:iCs/>
          <w:noProof/>
        </w:rPr>
        <w:t>International Journal of Islamic and Middle Eastern Finance and Management</w:t>
      </w:r>
      <w:r w:rsidR="00E1469A" w:rsidRPr="00E1469A">
        <w:rPr>
          <w:rFonts w:ascii="Times New Roman" w:hAnsi="Times New Roman"/>
          <w:noProof/>
        </w:rPr>
        <w:t>.</w:t>
      </w:r>
      <w:r w:rsidR="008130C0">
        <w:rPr>
          <w:rFonts w:ascii="Times New Roman" w:hAnsi="Times New Roman"/>
          <w:noProof/>
        </w:rPr>
        <w:t xml:space="preserve"> </w:t>
      </w:r>
      <w:r w:rsidR="00E1469A" w:rsidRPr="00E1469A">
        <w:rPr>
          <w:rFonts w:ascii="Times New Roman" w:hAnsi="Times New Roman"/>
          <w:noProof/>
        </w:rPr>
        <w:t>https://doi.org/10.1108/IMEFM-11-2019-0466</w:t>
      </w:r>
    </w:p>
    <w:p w14:paraId="1D97E5D6" w14:textId="752A65AE"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Apriantoro, M S, Herviana, J., &amp; Yayuli, Y. (2023). Sharia Financial Literacy: Research Trends and Directions for Future Inquiry.</w:t>
      </w:r>
      <w:r w:rsidR="008130C0">
        <w:rPr>
          <w:rFonts w:ascii="Times New Roman" w:hAnsi="Times New Roman"/>
          <w:noProof/>
        </w:rPr>
        <w:t xml:space="preserve"> </w:t>
      </w:r>
      <w:r w:rsidRPr="00E1469A">
        <w:rPr>
          <w:rFonts w:ascii="Times New Roman" w:hAnsi="Times New Roman"/>
          <w:i/>
          <w:iCs/>
          <w:noProof/>
        </w:rPr>
        <w:t>Journal of Islamic Economic Laws</w:t>
      </w:r>
      <w:r w:rsidRPr="00E1469A">
        <w:rPr>
          <w:rFonts w:ascii="Times New Roman" w:hAnsi="Times New Roman"/>
          <w:noProof/>
        </w:rPr>
        <w:t xml:space="preserve">, </w:t>
      </w:r>
      <w:r w:rsidRPr="00E1469A">
        <w:rPr>
          <w:rFonts w:ascii="Times New Roman" w:hAnsi="Times New Roman"/>
          <w:i/>
          <w:iCs/>
          <w:noProof/>
        </w:rPr>
        <w:t>6</w:t>
      </w:r>
      <w:r w:rsidRPr="00E1469A">
        <w:rPr>
          <w:rFonts w:ascii="Times New Roman" w:hAnsi="Times New Roman"/>
          <w:noProof/>
        </w:rPr>
        <w:t>(2), 19–40.</w:t>
      </w:r>
    </w:p>
    <w:p w14:paraId="6758F325" w14:textId="6B374576"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Apriantoro, Muhamad Subhi, &amp; Diniyah, D. N. (2024). Riding the Tides of Change: A Bibliometric Expedition on Technology-Enabled Circular Economy.</w:t>
      </w:r>
      <w:r w:rsidR="008130C0">
        <w:rPr>
          <w:rFonts w:ascii="Times New Roman" w:hAnsi="Times New Roman"/>
          <w:noProof/>
        </w:rPr>
        <w:t xml:space="preserve"> </w:t>
      </w:r>
      <w:r w:rsidRPr="00E1469A">
        <w:rPr>
          <w:rFonts w:ascii="Times New Roman" w:hAnsi="Times New Roman"/>
          <w:i/>
          <w:iCs/>
          <w:noProof/>
        </w:rPr>
        <w:t>Multidisciplinary Reviews</w:t>
      </w:r>
      <w:r w:rsidRPr="00E1469A">
        <w:rPr>
          <w:rFonts w:ascii="Times New Roman" w:hAnsi="Times New Roman"/>
          <w:noProof/>
        </w:rPr>
        <w:t xml:space="preserve">, </w:t>
      </w:r>
      <w:r w:rsidRPr="00E1469A">
        <w:rPr>
          <w:rFonts w:ascii="Times New Roman" w:hAnsi="Times New Roman"/>
          <w:i/>
          <w:iCs/>
          <w:noProof/>
        </w:rPr>
        <w:t>Accepted Articles</w:t>
      </w:r>
      <w:r w:rsidRPr="00E1469A">
        <w:rPr>
          <w:rFonts w:ascii="Times New Roman" w:hAnsi="Times New Roman"/>
          <w:noProof/>
        </w:rPr>
        <w:t>.</w:t>
      </w:r>
    </w:p>
    <w:p w14:paraId="5A74B951" w14:textId="0D00DA6B"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Apriantoro, Muhamad Subhi, Faradilla, S., Ashfahany, A. El, Maruf, A., &amp; Aziza, N. A. (2024). Quantifying Intellectual Terrain: Islamic Jurisprudence, Ethical Discourse, and Scholarly Impact.</w:t>
      </w:r>
      <w:r w:rsidR="008130C0">
        <w:rPr>
          <w:rFonts w:ascii="Times New Roman" w:hAnsi="Times New Roman"/>
          <w:noProof/>
        </w:rPr>
        <w:t xml:space="preserve"> </w:t>
      </w:r>
      <w:r w:rsidRPr="00E1469A">
        <w:rPr>
          <w:rFonts w:ascii="Times New Roman" w:hAnsi="Times New Roman"/>
          <w:i/>
          <w:iCs/>
          <w:noProof/>
        </w:rPr>
        <w:t>Suhuf</w:t>
      </w:r>
      <w:r w:rsidRPr="00E1469A">
        <w:rPr>
          <w:rFonts w:ascii="Times New Roman" w:hAnsi="Times New Roman"/>
          <w:noProof/>
        </w:rPr>
        <w:t xml:space="preserve">, </w:t>
      </w:r>
      <w:r w:rsidRPr="00E1469A">
        <w:rPr>
          <w:rFonts w:ascii="Times New Roman" w:hAnsi="Times New Roman"/>
          <w:i/>
          <w:iCs/>
          <w:noProof/>
        </w:rPr>
        <w:t>36</w:t>
      </w:r>
      <w:r w:rsidRPr="00E1469A">
        <w:rPr>
          <w:rFonts w:ascii="Times New Roman" w:hAnsi="Times New Roman"/>
          <w:noProof/>
        </w:rPr>
        <w:t>(1), 78–85.</w:t>
      </w:r>
      <w:r w:rsidR="008130C0">
        <w:rPr>
          <w:rFonts w:ascii="Times New Roman" w:hAnsi="Times New Roman"/>
          <w:noProof/>
        </w:rPr>
        <w:t xml:space="preserve"> </w:t>
      </w:r>
      <w:r w:rsidRPr="00E1469A">
        <w:rPr>
          <w:rFonts w:ascii="Times New Roman" w:hAnsi="Times New Roman"/>
          <w:noProof/>
        </w:rPr>
        <w:t>https://doi.org/10.23917/suhuf.v36i1.4367</w:t>
      </w:r>
    </w:p>
    <w:p w14:paraId="4AF64153" w14:textId="732C0918"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Apriantoro, Muhamad Subhi, Kaloka, R. D., El Ashfahany, A., &amp; Hudaifah, H. (2023). Exploring Muhammadiyah</w:t>
      </w:r>
      <w:r w:rsidR="00AD590E">
        <w:rPr>
          <w:rFonts w:ascii="Times New Roman" w:hAnsi="Times New Roman"/>
          <w:noProof/>
        </w:rPr>
        <w:t>'</w:t>
      </w:r>
      <w:r w:rsidRPr="00E1469A">
        <w:rPr>
          <w:rFonts w:ascii="Times New Roman" w:hAnsi="Times New Roman"/>
          <w:noProof/>
        </w:rPr>
        <w:t xml:space="preserve">s Research Landscape: A Bibliometric Analysis and Emerging Trends. </w:t>
      </w:r>
      <w:r w:rsidRPr="00E1469A">
        <w:rPr>
          <w:rFonts w:ascii="Times New Roman" w:hAnsi="Times New Roman"/>
          <w:i/>
          <w:iCs/>
          <w:noProof/>
        </w:rPr>
        <w:t>Cakrawala: Jurnal Studi Islam</w:t>
      </w:r>
      <w:r w:rsidRPr="00E1469A">
        <w:rPr>
          <w:rFonts w:ascii="Times New Roman" w:hAnsi="Times New Roman"/>
          <w:noProof/>
        </w:rPr>
        <w:t xml:space="preserve">, </w:t>
      </w:r>
      <w:r w:rsidRPr="00E1469A">
        <w:rPr>
          <w:rFonts w:ascii="Times New Roman" w:hAnsi="Times New Roman"/>
          <w:i/>
          <w:iCs/>
          <w:noProof/>
        </w:rPr>
        <w:t>18</w:t>
      </w:r>
      <w:r w:rsidRPr="00E1469A">
        <w:rPr>
          <w:rFonts w:ascii="Times New Roman" w:hAnsi="Times New Roman"/>
          <w:noProof/>
        </w:rPr>
        <w:t>(2).</w:t>
      </w:r>
    </w:p>
    <w:p w14:paraId="6434F261" w14:textId="668AE31E"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Apriantoro, Muhamad Subhi, Muthoifin, M., &amp; Athief, F. H. N. (2023).</w:t>
      </w:r>
      <w:r w:rsidR="008130C0">
        <w:rPr>
          <w:rFonts w:ascii="Times New Roman" w:hAnsi="Times New Roman"/>
          <w:noProof/>
        </w:rPr>
        <w:t xml:space="preserve"> </w:t>
      </w:r>
      <w:r w:rsidRPr="00E1469A">
        <w:rPr>
          <w:rFonts w:ascii="Times New Roman" w:hAnsi="Times New Roman"/>
          <w:noProof/>
        </w:rPr>
        <w:t>Advancing social impact through Islamic social finance: A comprehensive bibliometric analysis.</w:t>
      </w:r>
      <w:r w:rsidR="008130C0">
        <w:rPr>
          <w:rFonts w:ascii="Times New Roman" w:hAnsi="Times New Roman"/>
          <w:noProof/>
        </w:rPr>
        <w:t xml:space="preserve"> </w:t>
      </w:r>
      <w:r w:rsidRPr="00E1469A">
        <w:rPr>
          <w:rFonts w:ascii="Times New Roman" w:hAnsi="Times New Roman"/>
          <w:i/>
          <w:iCs/>
          <w:noProof/>
        </w:rPr>
        <w:t>International Journal of Advanced and Applied Sciences</w:t>
      </w:r>
      <w:r w:rsidRPr="00E1469A">
        <w:rPr>
          <w:rFonts w:ascii="Times New Roman" w:hAnsi="Times New Roman"/>
          <w:noProof/>
        </w:rPr>
        <w:t xml:space="preserve">, </w:t>
      </w:r>
      <w:r w:rsidRPr="00E1469A">
        <w:rPr>
          <w:rFonts w:ascii="Times New Roman" w:hAnsi="Times New Roman"/>
          <w:i/>
          <w:iCs/>
          <w:noProof/>
        </w:rPr>
        <w:t>10</w:t>
      </w:r>
      <w:r w:rsidRPr="00E1469A">
        <w:rPr>
          <w:rFonts w:ascii="Times New Roman" w:hAnsi="Times New Roman"/>
          <w:noProof/>
        </w:rPr>
        <w:t>(11), 81–89.</w:t>
      </w:r>
      <w:r w:rsidR="008130C0">
        <w:rPr>
          <w:rFonts w:ascii="Times New Roman" w:hAnsi="Times New Roman"/>
          <w:noProof/>
        </w:rPr>
        <w:t xml:space="preserve"> </w:t>
      </w:r>
      <w:r w:rsidRPr="00E1469A">
        <w:rPr>
          <w:rFonts w:ascii="Times New Roman" w:hAnsi="Times New Roman"/>
          <w:noProof/>
        </w:rPr>
        <w:t>https://doi.org/https://doi.org/10.21833/ijaas.2023.11.011</w:t>
      </w:r>
    </w:p>
    <w:p w14:paraId="5E435C49" w14:textId="77777777"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 xml:space="preserve">Apriantoro, Muhamad Subhi, &amp; Wijayanti, N. R. (2022). Bibliometric Analysis of Research Directions In Islamic Bank In The Pandemic Period. </w:t>
      </w:r>
      <w:r w:rsidRPr="00E1469A">
        <w:rPr>
          <w:rFonts w:ascii="Times New Roman" w:hAnsi="Times New Roman"/>
          <w:i/>
          <w:iCs/>
          <w:noProof/>
        </w:rPr>
        <w:t>NISBAH: Jurnal Perbanka Syariah</w:t>
      </w:r>
      <w:r w:rsidRPr="00E1469A">
        <w:rPr>
          <w:rFonts w:ascii="Times New Roman" w:hAnsi="Times New Roman"/>
          <w:noProof/>
        </w:rPr>
        <w:t xml:space="preserve">, </w:t>
      </w:r>
      <w:r w:rsidRPr="00E1469A">
        <w:rPr>
          <w:rFonts w:ascii="Times New Roman" w:hAnsi="Times New Roman"/>
          <w:i/>
          <w:iCs/>
          <w:noProof/>
        </w:rPr>
        <w:t>8</w:t>
      </w:r>
      <w:r w:rsidRPr="00E1469A">
        <w:rPr>
          <w:rFonts w:ascii="Times New Roman" w:hAnsi="Times New Roman"/>
          <w:noProof/>
        </w:rPr>
        <w:t>(2), 127–137.</w:t>
      </w:r>
    </w:p>
    <w:p w14:paraId="59384FAF" w14:textId="77777777"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 xml:space="preserve">ArjiHarahap, S. (2000). Implementasi Manajemen Syariah Dalam Fungsi-Fungsi Manajemen. </w:t>
      </w:r>
      <w:r w:rsidRPr="00E1469A">
        <w:rPr>
          <w:rFonts w:ascii="Times New Roman" w:hAnsi="Times New Roman"/>
          <w:i/>
          <w:iCs/>
          <w:noProof/>
        </w:rPr>
        <w:t>Journal of Visual Languages &amp; Computing</w:t>
      </w:r>
      <w:r w:rsidRPr="00E1469A">
        <w:rPr>
          <w:rFonts w:ascii="Times New Roman" w:hAnsi="Times New Roman"/>
          <w:noProof/>
        </w:rPr>
        <w:t xml:space="preserve">, </w:t>
      </w:r>
      <w:r w:rsidRPr="00E1469A">
        <w:rPr>
          <w:rFonts w:ascii="Times New Roman" w:hAnsi="Times New Roman"/>
          <w:i/>
          <w:iCs/>
          <w:noProof/>
        </w:rPr>
        <w:t>11</w:t>
      </w:r>
      <w:r w:rsidRPr="00E1469A">
        <w:rPr>
          <w:rFonts w:ascii="Times New Roman" w:hAnsi="Times New Roman"/>
          <w:noProof/>
        </w:rPr>
        <w:t>(3), 287–301.</w:t>
      </w:r>
    </w:p>
    <w:p w14:paraId="6055CD61" w14:textId="77777777"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 xml:space="preserve">Arviah, N. (2020). Manajemen Dalam Islam (Perspektif Al-Qur’an dan Hadits. </w:t>
      </w:r>
      <w:r w:rsidRPr="00E1469A">
        <w:rPr>
          <w:rFonts w:ascii="Times New Roman" w:hAnsi="Times New Roman"/>
          <w:i/>
          <w:iCs/>
          <w:noProof/>
        </w:rPr>
        <w:t>Sketsaonline.Com</w:t>
      </w:r>
      <w:r w:rsidRPr="00E1469A">
        <w:rPr>
          <w:rFonts w:ascii="Times New Roman" w:hAnsi="Times New Roman"/>
          <w:noProof/>
        </w:rPr>
        <w:t xml:space="preserve">, </w:t>
      </w:r>
      <w:r w:rsidRPr="00E1469A">
        <w:rPr>
          <w:rFonts w:ascii="Times New Roman" w:hAnsi="Times New Roman"/>
          <w:i/>
          <w:iCs/>
          <w:noProof/>
        </w:rPr>
        <w:t>5</w:t>
      </w:r>
      <w:r w:rsidRPr="00E1469A">
        <w:rPr>
          <w:rFonts w:ascii="Times New Roman" w:hAnsi="Times New Roman"/>
          <w:noProof/>
        </w:rPr>
        <w:t>, 12.</w:t>
      </w:r>
    </w:p>
    <w:p w14:paraId="56B4F627" w14:textId="2E66B676"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 xml:space="preserve">Bouheraoua, S., &amp; Djafri, F. (2022). Adoption of the COSO methodology for internal </w:t>
      </w:r>
      <w:r w:rsidRPr="00E1469A">
        <w:rPr>
          <w:rFonts w:ascii="Times New Roman" w:hAnsi="Times New Roman"/>
          <w:noProof/>
        </w:rPr>
        <w:lastRenderedPageBreak/>
        <w:t>Sharīʿah audit.</w:t>
      </w:r>
      <w:r w:rsidR="008130C0">
        <w:rPr>
          <w:rFonts w:ascii="Times New Roman" w:hAnsi="Times New Roman"/>
          <w:noProof/>
        </w:rPr>
        <w:t xml:space="preserve"> </w:t>
      </w:r>
      <w:r w:rsidRPr="00E1469A">
        <w:rPr>
          <w:rFonts w:ascii="Times New Roman" w:hAnsi="Times New Roman"/>
          <w:i/>
          <w:iCs/>
          <w:noProof/>
        </w:rPr>
        <w:t>ISRA International Journal of Islamic Finance</w:t>
      </w:r>
      <w:r w:rsidRPr="00E1469A">
        <w:rPr>
          <w:rFonts w:ascii="Times New Roman" w:hAnsi="Times New Roman"/>
          <w:noProof/>
        </w:rPr>
        <w:t>.</w:t>
      </w:r>
      <w:r w:rsidR="008130C0">
        <w:rPr>
          <w:rFonts w:ascii="Times New Roman" w:hAnsi="Times New Roman"/>
          <w:noProof/>
        </w:rPr>
        <w:t xml:space="preserve"> </w:t>
      </w:r>
      <w:r w:rsidRPr="00E1469A">
        <w:rPr>
          <w:rFonts w:ascii="Times New Roman" w:hAnsi="Times New Roman"/>
          <w:noProof/>
        </w:rPr>
        <w:t>https://doi.org/10.1108/IJIF-04-2020-0071</w:t>
      </w:r>
    </w:p>
    <w:p w14:paraId="77540FEE" w14:textId="076D0238"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Chen, C., &amp; Song, M. (2019).</w:t>
      </w:r>
      <w:r w:rsidR="008130C0">
        <w:rPr>
          <w:rFonts w:ascii="Times New Roman" w:hAnsi="Times New Roman"/>
          <w:noProof/>
        </w:rPr>
        <w:t xml:space="preserve"> </w:t>
      </w:r>
      <w:r w:rsidRPr="00E1469A">
        <w:rPr>
          <w:rFonts w:ascii="Times New Roman" w:hAnsi="Times New Roman"/>
          <w:noProof/>
        </w:rPr>
        <w:t xml:space="preserve">Visualizing a field of research: A methodology of systematic scientometric reviews. </w:t>
      </w:r>
      <w:r w:rsidRPr="00E1469A">
        <w:rPr>
          <w:rFonts w:ascii="Times New Roman" w:hAnsi="Times New Roman"/>
          <w:i/>
          <w:iCs/>
          <w:noProof/>
        </w:rPr>
        <w:t>PLOS ONE</w:t>
      </w:r>
      <w:r w:rsidRPr="00E1469A">
        <w:rPr>
          <w:rFonts w:ascii="Times New Roman" w:hAnsi="Times New Roman"/>
          <w:noProof/>
        </w:rPr>
        <w:t xml:space="preserve">, </w:t>
      </w:r>
      <w:r w:rsidRPr="00E1469A">
        <w:rPr>
          <w:rFonts w:ascii="Times New Roman" w:hAnsi="Times New Roman"/>
          <w:i/>
          <w:iCs/>
          <w:noProof/>
        </w:rPr>
        <w:t>14</w:t>
      </w:r>
      <w:r w:rsidRPr="00E1469A">
        <w:rPr>
          <w:rFonts w:ascii="Times New Roman" w:hAnsi="Times New Roman"/>
          <w:noProof/>
        </w:rPr>
        <w:t>(10), e0223994. https://doi.org/10.1371/journal.pone.0223994</w:t>
      </w:r>
    </w:p>
    <w:p w14:paraId="6EF40E86" w14:textId="3B81C89C"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Faisal, S. A. (2021). The moral dimension in Islamic management: A study of the features of management in Islam compared to some global administrations.</w:t>
      </w:r>
      <w:r w:rsidR="008130C0">
        <w:rPr>
          <w:rFonts w:ascii="Times New Roman" w:hAnsi="Times New Roman"/>
          <w:noProof/>
        </w:rPr>
        <w:t xml:space="preserve"> </w:t>
      </w:r>
      <w:r w:rsidRPr="00E1469A">
        <w:rPr>
          <w:rFonts w:ascii="Times New Roman" w:hAnsi="Times New Roman"/>
          <w:i/>
          <w:iCs/>
          <w:noProof/>
        </w:rPr>
        <w:t>Review of International Geographical Education Online</w:t>
      </w:r>
      <w:r w:rsidRPr="00E1469A">
        <w:rPr>
          <w:rFonts w:ascii="Times New Roman" w:hAnsi="Times New Roman"/>
          <w:noProof/>
        </w:rPr>
        <w:t xml:space="preserve">, </w:t>
      </w:r>
      <w:r w:rsidRPr="00E1469A">
        <w:rPr>
          <w:rFonts w:ascii="Times New Roman" w:hAnsi="Times New Roman"/>
          <w:i/>
          <w:iCs/>
          <w:noProof/>
        </w:rPr>
        <w:t>11</w:t>
      </w:r>
      <w:r w:rsidRPr="00E1469A">
        <w:rPr>
          <w:rFonts w:ascii="Times New Roman" w:hAnsi="Times New Roman"/>
          <w:noProof/>
        </w:rPr>
        <w:t>(4), 19–27.</w:t>
      </w:r>
      <w:r w:rsidR="008130C0">
        <w:rPr>
          <w:rFonts w:ascii="Times New Roman" w:hAnsi="Times New Roman"/>
          <w:noProof/>
        </w:rPr>
        <w:t xml:space="preserve"> </w:t>
      </w:r>
      <w:r w:rsidRPr="00E1469A">
        <w:rPr>
          <w:rFonts w:ascii="Times New Roman" w:hAnsi="Times New Roman"/>
          <w:noProof/>
        </w:rPr>
        <w:t>https://doi.org/10.33403/rigeo.800622</w:t>
      </w:r>
    </w:p>
    <w:p w14:paraId="23DE2EA1" w14:textId="77777777"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 xml:space="preserve">Ghani, F. A., &amp; Apriantoro, M. S. (2023). A Study of Waste Transaction Practices and Islamic Jurisprudence at Bank Sampah. </w:t>
      </w:r>
      <w:r w:rsidRPr="00E1469A">
        <w:rPr>
          <w:rFonts w:ascii="Times New Roman" w:hAnsi="Times New Roman"/>
          <w:i/>
          <w:iCs/>
          <w:noProof/>
        </w:rPr>
        <w:t>ETHICA: International Journal of Humanities and Social Science Studies</w:t>
      </w:r>
      <w:r w:rsidRPr="00E1469A">
        <w:rPr>
          <w:rFonts w:ascii="Times New Roman" w:hAnsi="Times New Roman"/>
          <w:noProof/>
        </w:rPr>
        <w:t xml:space="preserve">, </w:t>
      </w:r>
      <w:r w:rsidRPr="00E1469A">
        <w:rPr>
          <w:rFonts w:ascii="Times New Roman" w:hAnsi="Times New Roman"/>
          <w:i/>
          <w:iCs/>
          <w:noProof/>
        </w:rPr>
        <w:t>1</w:t>
      </w:r>
      <w:r w:rsidRPr="00E1469A">
        <w:rPr>
          <w:rFonts w:ascii="Times New Roman" w:hAnsi="Times New Roman"/>
          <w:noProof/>
        </w:rPr>
        <w:t>(1), 20–27.</w:t>
      </w:r>
    </w:p>
    <w:p w14:paraId="1DAFAB62" w14:textId="191D5125"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 xml:space="preserve">Hafriza, R. H., M.H, F., &amp; Chuzairi, A. (2018). Manajemen Zakat Sebagai Penyeimbang Perekonomian Umat. </w:t>
      </w:r>
      <w:r w:rsidRPr="00E1469A">
        <w:rPr>
          <w:rFonts w:ascii="Times New Roman" w:hAnsi="Times New Roman"/>
          <w:i/>
          <w:iCs/>
          <w:noProof/>
        </w:rPr>
        <w:t>Perada</w:t>
      </w:r>
      <w:r w:rsidRPr="00E1469A">
        <w:rPr>
          <w:rFonts w:ascii="Times New Roman" w:hAnsi="Times New Roman"/>
          <w:noProof/>
        </w:rPr>
        <w:t xml:space="preserve">, </w:t>
      </w:r>
      <w:r w:rsidRPr="00E1469A">
        <w:rPr>
          <w:rFonts w:ascii="Times New Roman" w:hAnsi="Times New Roman"/>
          <w:i/>
          <w:iCs/>
          <w:noProof/>
        </w:rPr>
        <w:t>1</w:t>
      </w:r>
      <w:r w:rsidRPr="00E1469A">
        <w:rPr>
          <w:rFonts w:ascii="Times New Roman" w:hAnsi="Times New Roman"/>
          <w:noProof/>
        </w:rPr>
        <w:t>(1), 45–58.</w:t>
      </w:r>
      <w:r w:rsidR="008130C0">
        <w:rPr>
          <w:rFonts w:ascii="Times New Roman" w:hAnsi="Times New Roman"/>
          <w:noProof/>
        </w:rPr>
        <w:t xml:space="preserve"> </w:t>
      </w:r>
      <w:r w:rsidRPr="00E1469A">
        <w:rPr>
          <w:rFonts w:ascii="Times New Roman" w:hAnsi="Times New Roman"/>
          <w:noProof/>
        </w:rPr>
        <w:t>https://doi.org/10.35961/perada.v1i1.6</w:t>
      </w:r>
    </w:p>
    <w:p w14:paraId="774EA0B8" w14:textId="77777777"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 xml:space="preserve">Hambali, K. M. K., Paudzi, N. H. M., &amp; Sallam, A. N. S. M. (2022). Islamic Perspective on the Concepts of Interaction Among Multicultural Society. </w:t>
      </w:r>
      <w:r w:rsidRPr="00E1469A">
        <w:rPr>
          <w:rFonts w:ascii="Times New Roman" w:hAnsi="Times New Roman"/>
          <w:i/>
          <w:iCs/>
          <w:noProof/>
        </w:rPr>
        <w:t>Afkar</w:t>
      </w:r>
      <w:r w:rsidRPr="00E1469A">
        <w:rPr>
          <w:rFonts w:ascii="Times New Roman" w:hAnsi="Times New Roman"/>
          <w:noProof/>
        </w:rPr>
        <w:t xml:space="preserve">, </w:t>
      </w:r>
      <w:r w:rsidRPr="00E1469A">
        <w:rPr>
          <w:rFonts w:ascii="Times New Roman" w:hAnsi="Times New Roman"/>
          <w:i/>
          <w:iCs/>
          <w:noProof/>
        </w:rPr>
        <w:t>23</w:t>
      </w:r>
      <w:r w:rsidRPr="00E1469A">
        <w:rPr>
          <w:rFonts w:ascii="Times New Roman" w:hAnsi="Times New Roman"/>
          <w:noProof/>
        </w:rPr>
        <w:t>(2), 249–274. https://doi.org/10.22452/afkar.vol23no2.7</w:t>
      </w:r>
    </w:p>
    <w:p w14:paraId="1E78B60C" w14:textId="7B65D886"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Jallali, S., &amp; Zoghlami, F. (2022). Does risk governance mediate the impact of governance and risk management on banks</w:t>
      </w:r>
      <w:r w:rsidR="00AD590E">
        <w:rPr>
          <w:rFonts w:ascii="Times New Roman" w:hAnsi="Times New Roman"/>
          <w:noProof/>
        </w:rPr>
        <w:t>'</w:t>
      </w:r>
      <w:r w:rsidR="00AD590E" w:rsidRPr="00E1469A">
        <w:rPr>
          <w:rFonts w:ascii="Times New Roman" w:hAnsi="Times New Roman"/>
          <w:noProof/>
        </w:rPr>
        <w:t xml:space="preserve"> </w:t>
      </w:r>
      <w:r w:rsidRPr="00E1469A">
        <w:rPr>
          <w:rFonts w:ascii="Times New Roman" w:hAnsi="Times New Roman"/>
          <w:noProof/>
        </w:rPr>
        <w:t>performance?</w:t>
      </w:r>
      <w:r w:rsidR="008130C0">
        <w:rPr>
          <w:rFonts w:ascii="Times New Roman" w:hAnsi="Times New Roman"/>
          <w:noProof/>
        </w:rPr>
        <w:t xml:space="preserve"> </w:t>
      </w:r>
      <w:r w:rsidRPr="00E1469A">
        <w:rPr>
          <w:rFonts w:ascii="Times New Roman" w:hAnsi="Times New Roman"/>
          <w:noProof/>
        </w:rPr>
        <w:t>Evidence from a selected sample of Islamic banks.</w:t>
      </w:r>
      <w:r w:rsidR="008130C0">
        <w:rPr>
          <w:rFonts w:ascii="Times New Roman" w:hAnsi="Times New Roman"/>
          <w:noProof/>
        </w:rPr>
        <w:t xml:space="preserve"> </w:t>
      </w:r>
      <w:r w:rsidRPr="00E1469A">
        <w:rPr>
          <w:rFonts w:ascii="Times New Roman" w:hAnsi="Times New Roman"/>
          <w:i/>
          <w:iCs/>
          <w:noProof/>
        </w:rPr>
        <w:t>Journal of Financial Regulation and Compliance</w:t>
      </w:r>
      <w:r w:rsidRPr="00E1469A">
        <w:rPr>
          <w:rFonts w:ascii="Times New Roman" w:hAnsi="Times New Roman"/>
          <w:noProof/>
        </w:rPr>
        <w:t xml:space="preserve">, </w:t>
      </w:r>
      <w:r w:rsidRPr="00E1469A">
        <w:rPr>
          <w:rFonts w:ascii="Times New Roman" w:hAnsi="Times New Roman"/>
          <w:i/>
          <w:iCs/>
          <w:noProof/>
        </w:rPr>
        <w:t>30</w:t>
      </w:r>
      <w:r w:rsidRPr="00E1469A">
        <w:rPr>
          <w:rFonts w:ascii="Times New Roman" w:hAnsi="Times New Roman"/>
          <w:noProof/>
        </w:rPr>
        <w:t>(4), 439–464.</w:t>
      </w:r>
      <w:r w:rsidR="008130C0">
        <w:rPr>
          <w:rFonts w:ascii="Times New Roman" w:hAnsi="Times New Roman"/>
          <w:noProof/>
        </w:rPr>
        <w:t xml:space="preserve"> </w:t>
      </w:r>
      <w:r w:rsidRPr="00E1469A">
        <w:rPr>
          <w:rFonts w:ascii="Times New Roman" w:hAnsi="Times New Roman"/>
          <w:noProof/>
        </w:rPr>
        <w:t>https://doi.org/10.1108/JFRC-04-2021-0037</w:t>
      </w:r>
    </w:p>
    <w:p w14:paraId="17EC9FF0" w14:textId="44899AA3"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Kazak, H. (2023).</w:t>
      </w:r>
      <w:r w:rsidR="008130C0">
        <w:rPr>
          <w:rFonts w:ascii="Times New Roman" w:hAnsi="Times New Roman"/>
          <w:noProof/>
        </w:rPr>
        <w:t xml:space="preserve"> </w:t>
      </w:r>
      <w:r w:rsidRPr="00E1469A">
        <w:rPr>
          <w:rFonts w:ascii="Times New Roman" w:hAnsi="Times New Roman"/>
          <w:noProof/>
        </w:rPr>
        <w:t>Is Islamic financial management getting enough attention?</w:t>
      </w:r>
      <w:r w:rsidR="008130C0">
        <w:rPr>
          <w:rFonts w:ascii="Times New Roman" w:hAnsi="Times New Roman"/>
          <w:noProof/>
        </w:rPr>
        <w:t xml:space="preserve"> </w:t>
      </w:r>
      <w:r w:rsidRPr="00E1469A">
        <w:rPr>
          <w:rFonts w:ascii="Times New Roman" w:hAnsi="Times New Roman"/>
          <w:noProof/>
        </w:rPr>
        <w:t>A bibliometric analysis.</w:t>
      </w:r>
      <w:r w:rsidR="008130C0">
        <w:rPr>
          <w:rFonts w:ascii="Times New Roman" w:hAnsi="Times New Roman"/>
          <w:noProof/>
        </w:rPr>
        <w:t xml:space="preserve"> </w:t>
      </w:r>
      <w:r w:rsidRPr="00E1469A">
        <w:rPr>
          <w:rFonts w:ascii="Times New Roman" w:hAnsi="Times New Roman"/>
          <w:i/>
          <w:iCs/>
          <w:noProof/>
        </w:rPr>
        <w:t>Journal of Islamic Accounting and Business Research</w:t>
      </w:r>
      <w:r w:rsidRPr="00E1469A">
        <w:rPr>
          <w:rFonts w:ascii="Times New Roman" w:hAnsi="Times New Roman"/>
          <w:noProof/>
        </w:rPr>
        <w:t>.</w:t>
      </w:r>
      <w:r w:rsidR="008130C0">
        <w:rPr>
          <w:rFonts w:ascii="Times New Roman" w:hAnsi="Times New Roman"/>
          <w:noProof/>
        </w:rPr>
        <w:t xml:space="preserve"> </w:t>
      </w:r>
      <w:r w:rsidRPr="00E1469A">
        <w:rPr>
          <w:rFonts w:ascii="Times New Roman" w:hAnsi="Times New Roman"/>
          <w:noProof/>
        </w:rPr>
        <w:t>https://doi.org/10.1108/JIABR-02-2023-0068</w:t>
      </w:r>
    </w:p>
    <w:p w14:paraId="6BC068CA" w14:textId="131F5D69"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Kvasnytska, R., Dotsenko, I., Matviychuk, L., &amp; Oliinyk, L. (2023). Organization of Management of Moral Risks of Banking Activity in a Modern Business Environment.</w:t>
      </w:r>
      <w:r w:rsidR="008130C0">
        <w:rPr>
          <w:rFonts w:ascii="Times New Roman" w:hAnsi="Times New Roman"/>
          <w:noProof/>
        </w:rPr>
        <w:t xml:space="preserve"> </w:t>
      </w:r>
      <w:r w:rsidRPr="00E1469A">
        <w:rPr>
          <w:rFonts w:ascii="Times New Roman" w:hAnsi="Times New Roman"/>
          <w:i/>
          <w:iCs/>
          <w:noProof/>
        </w:rPr>
        <w:t>Lecture Notes in Networks and Systems</w:t>
      </w:r>
      <w:r w:rsidRPr="00E1469A">
        <w:rPr>
          <w:rFonts w:ascii="Times New Roman" w:hAnsi="Times New Roman"/>
          <w:noProof/>
        </w:rPr>
        <w:t xml:space="preserve">, </w:t>
      </w:r>
      <w:r w:rsidRPr="00E1469A">
        <w:rPr>
          <w:rFonts w:ascii="Times New Roman" w:hAnsi="Times New Roman"/>
          <w:i/>
          <w:iCs/>
          <w:noProof/>
        </w:rPr>
        <w:t>487</w:t>
      </w:r>
      <w:r w:rsidRPr="00E1469A">
        <w:rPr>
          <w:rFonts w:ascii="Times New Roman" w:hAnsi="Times New Roman"/>
          <w:noProof/>
        </w:rPr>
        <w:t>, 243–249.</w:t>
      </w:r>
      <w:r w:rsidR="008130C0">
        <w:rPr>
          <w:rFonts w:ascii="Times New Roman" w:hAnsi="Times New Roman"/>
          <w:noProof/>
        </w:rPr>
        <w:t xml:space="preserve"> </w:t>
      </w:r>
      <w:r w:rsidRPr="00E1469A">
        <w:rPr>
          <w:rFonts w:ascii="Times New Roman" w:hAnsi="Times New Roman"/>
          <w:noProof/>
        </w:rPr>
        <w:t>https://doi.org/10.1007/978-3-031-08084-5_18</w:t>
      </w:r>
    </w:p>
    <w:p w14:paraId="4F810CD6" w14:textId="35098C5F"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MacRoberts, M. H., &amp; MacRoberts, B. R. (1989).</w:t>
      </w:r>
      <w:r w:rsidR="008130C0">
        <w:rPr>
          <w:rFonts w:ascii="Times New Roman" w:hAnsi="Times New Roman"/>
          <w:noProof/>
        </w:rPr>
        <w:t xml:space="preserve"> </w:t>
      </w:r>
      <w:r w:rsidRPr="00E1469A">
        <w:rPr>
          <w:rFonts w:ascii="Times New Roman" w:hAnsi="Times New Roman"/>
          <w:noProof/>
        </w:rPr>
        <w:t>Problems of citation analysis: A critical review.</w:t>
      </w:r>
      <w:r w:rsidR="008130C0">
        <w:rPr>
          <w:rFonts w:ascii="Times New Roman" w:hAnsi="Times New Roman"/>
          <w:noProof/>
        </w:rPr>
        <w:t xml:space="preserve"> </w:t>
      </w:r>
      <w:r w:rsidRPr="00E1469A">
        <w:rPr>
          <w:rFonts w:ascii="Times New Roman" w:hAnsi="Times New Roman"/>
          <w:i/>
          <w:iCs/>
          <w:noProof/>
        </w:rPr>
        <w:t>Journal of the American Society for Information Science</w:t>
      </w:r>
      <w:r w:rsidRPr="00E1469A">
        <w:rPr>
          <w:rFonts w:ascii="Times New Roman" w:hAnsi="Times New Roman"/>
          <w:noProof/>
        </w:rPr>
        <w:t xml:space="preserve">, </w:t>
      </w:r>
      <w:r w:rsidRPr="00E1469A">
        <w:rPr>
          <w:rFonts w:ascii="Times New Roman" w:hAnsi="Times New Roman"/>
          <w:i/>
          <w:iCs/>
          <w:noProof/>
        </w:rPr>
        <w:t>40</w:t>
      </w:r>
      <w:r w:rsidRPr="00E1469A">
        <w:rPr>
          <w:rFonts w:ascii="Times New Roman" w:hAnsi="Times New Roman"/>
          <w:noProof/>
        </w:rPr>
        <w:t>(5), 342–349.</w:t>
      </w:r>
      <w:r w:rsidR="008130C0">
        <w:rPr>
          <w:rFonts w:ascii="Times New Roman" w:hAnsi="Times New Roman"/>
          <w:noProof/>
        </w:rPr>
        <w:t xml:space="preserve"> </w:t>
      </w:r>
      <w:r w:rsidRPr="00E1469A">
        <w:rPr>
          <w:rFonts w:ascii="Times New Roman" w:hAnsi="Times New Roman"/>
          <w:noProof/>
        </w:rPr>
        <w:t>https://doi.org/10.1002/(SICI)1097-4571(198909)40:5&lt;342::AID-ASI7&gt;3.0.CO;2-U</w:t>
      </w:r>
    </w:p>
    <w:p w14:paraId="24D64689" w14:textId="3E85B71A"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Martínez-Climent, C., Zorio-Grima, A., &amp; Ribeiro-Soriano, D. (2018). Financial return crowdfunding: literature review and bibliometric analysis.</w:t>
      </w:r>
      <w:r w:rsidR="008130C0">
        <w:rPr>
          <w:rFonts w:ascii="Times New Roman" w:hAnsi="Times New Roman"/>
          <w:noProof/>
        </w:rPr>
        <w:t xml:space="preserve"> </w:t>
      </w:r>
      <w:r w:rsidRPr="00E1469A">
        <w:rPr>
          <w:rFonts w:ascii="Times New Roman" w:hAnsi="Times New Roman"/>
          <w:i/>
          <w:iCs/>
          <w:noProof/>
        </w:rPr>
        <w:t>International Entrepreneurship and Management Journal</w:t>
      </w:r>
      <w:r w:rsidRPr="00E1469A">
        <w:rPr>
          <w:rFonts w:ascii="Times New Roman" w:hAnsi="Times New Roman"/>
          <w:noProof/>
        </w:rPr>
        <w:t xml:space="preserve">, </w:t>
      </w:r>
      <w:r w:rsidRPr="00E1469A">
        <w:rPr>
          <w:rFonts w:ascii="Times New Roman" w:hAnsi="Times New Roman"/>
          <w:i/>
          <w:iCs/>
          <w:noProof/>
        </w:rPr>
        <w:t>14</w:t>
      </w:r>
      <w:r w:rsidRPr="00E1469A">
        <w:rPr>
          <w:rFonts w:ascii="Times New Roman" w:hAnsi="Times New Roman"/>
          <w:noProof/>
        </w:rPr>
        <w:t>(3), 527–553.</w:t>
      </w:r>
      <w:r w:rsidR="008130C0">
        <w:rPr>
          <w:rFonts w:ascii="Times New Roman" w:hAnsi="Times New Roman"/>
          <w:noProof/>
        </w:rPr>
        <w:t xml:space="preserve"> </w:t>
      </w:r>
      <w:r w:rsidRPr="00E1469A">
        <w:rPr>
          <w:rFonts w:ascii="Times New Roman" w:hAnsi="Times New Roman"/>
          <w:noProof/>
        </w:rPr>
        <w:t>https://doi.org/10.1007/s11365-018-0511-x</w:t>
      </w:r>
    </w:p>
    <w:p w14:paraId="4B5CB29C" w14:textId="529D1117"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Md Husin, M., Aziz, S., &amp; Iqbal, M. (2023). A bibliometric and visualization analysis of Islamic fund management research.</w:t>
      </w:r>
      <w:r w:rsidR="008130C0">
        <w:rPr>
          <w:rFonts w:ascii="Times New Roman" w:hAnsi="Times New Roman"/>
          <w:noProof/>
        </w:rPr>
        <w:t xml:space="preserve"> </w:t>
      </w:r>
      <w:r w:rsidRPr="00E1469A">
        <w:rPr>
          <w:rFonts w:ascii="Times New Roman" w:hAnsi="Times New Roman"/>
          <w:i/>
          <w:iCs/>
          <w:noProof/>
        </w:rPr>
        <w:t>Journal of Islamic Marketing</w:t>
      </w:r>
      <w:r w:rsidRPr="00E1469A">
        <w:rPr>
          <w:rFonts w:ascii="Times New Roman" w:hAnsi="Times New Roman"/>
          <w:noProof/>
        </w:rPr>
        <w:t>.</w:t>
      </w:r>
      <w:r w:rsidR="008130C0">
        <w:rPr>
          <w:rFonts w:ascii="Times New Roman" w:hAnsi="Times New Roman"/>
          <w:noProof/>
        </w:rPr>
        <w:t xml:space="preserve"> </w:t>
      </w:r>
      <w:r w:rsidRPr="00E1469A">
        <w:rPr>
          <w:rFonts w:ascii="Times New Roman" w:hAnsi="Times New Roman"/>
          <w:noProof/>
        </w:rPr>
        <w:t>https://doi.org/10.1108/JIMA-04-2023-0116</w:t>
      </w:r>
    </w:p>
    <w:p w14:paraId="3E3CF765" w14:textId="580DCED9"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Munadi, M., &amp; Aisyiah, H. N. (2022). Internal Audit Management in Islamic Higher Education: An Effort to Minimize the Potential of Audit Findings.</w:t>
      </w:r>
      <w:r w:rsidR="008130C0">
        <w:rPr>
          <w:rFonts w:ascii="Times New Roman" w:hAnsi="Times New Roman"/>
          <w:noProof/>
        </w:rPr>
        <w:t xml:space="preserve"> </w:t>
      </w:r>
      <w:r w:rsidRPr="00E1469A">
        <w:rPr>
          <w:rFonts w:ascii="Times New Roman" w:hAnsi="Times New Roman"/>
          <w:i/>
          <w:iCs/>
          <w:noProof/>
        </w:rPr>
        <w:t>Journal of Higher Education Theory and Practice</w:t>
      </w:r>
      <w:r w:rsidRPr="00E1469A">
        <w:rPr>
          <w:rFonts w:ascii="Times New Roman" w:hAnsi="Times New Roman"/>
          <w:noProof/>
        </w:rPr>
        <w:t xml:space="preserve">, </w:t>
      </w:r>
      <w:r w:rsidRPr="00E1469A">
        <w:rPr>
          <w:rFonts w:ascii="Times New Roman" w:hAnsi="Times New Roman"/>
          <w:i/>
          <w:iCs/>
          <w:noProof/>
        </w:rPr>
        <w:t>22</w:t>
      </w:r>
      <w:r w:rsidRPr="00E1469A">
        <w:rPr>
          <w:rFonts w:ascii="Times New Roman" w:hAnsi="Times New Roman"/>
          <w:noProof/>
        </w:rPr>
        <w:t>(15), 106–119.</w:t>
      </w:r>
      <w:r w:rsidR="008130C0">
        <w:rPr>
          <w:rFonts w:ascii="Times New Roman" w:hAnsi="Times New Roman"/>
          <w:noProof/>
        </w:rPr>
        <w:t xml:space="preserve"> </w:t>
      </w:r>
      <w:r w:rsidRPr="00E1469A">
        <w:rPr>
          <w:rFonts w:ascii="Times New Roman" w:hAnsi="Times New Roman"/>
          <w:noProof/>
        </w:rPr>
        <w:lastRenderedPageBreak/>
        <w:t>https://doi.org/10.33423/jhetp.v22i15.5564</w:t>
      </w:r>
    </w:p>
    <w:p w14:paraId="43EBA6AC" w14:textId="3F19BCEA"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Naz, S. A., &amp; Gulzar, S. (2022). IMPACT of ISLAMIC FINANCE on ECONOMIC GROWTH: AN EMPIRICAL ANALYSIS of MUSLIM COUNTRIES.</w:t>
      </w:r>
      <w:r w:rsidR="008130C0">
        <w:rPr>
          <w:rFonts w:ascii="Times New Roman" w:hAnsi="Times New Roman"/>
          <w:noProof/>
        </w:rPr>
        <w:t xml:space="preserve"> </w:t>
      </w:r>
      <w:r w:rsidRPr="00E1469A">
        <w:rPr>
          <w:rFonts w:ascii="Times New Roman" w:hAnsi="Times New Roman"/>
          <w:i/>
          <w:iCs/>
          <w:noProof/>
        </w:rPr>
        <w:t>Singapore Economic Review</w:t>
      </w:r>
      <w:r w:rsidRPr="00E1469A">
        <w:rPr>
          <w:rFonts w:ascii="Times New Roman" w:hAnsi="Times New Roman"/>
          <w:noProof/>
        </w:rPr>
        <w:t xml:space="preserve">, </w:t>
      </w:r>
      <w:r w:rsidRPr="00E1469A">
        <w:rPr>
          <w:rFonts w:ascii="Times New Roman" w:hAnsi="Times New Roman"/>
          <w:i/>
          <w:iCs/>
          <w:noProof/>
        </w:rPr>
        <w:t>67</w:t>
      </w:r>
      <w:r w:rsidRPr="00E1469A">
        <w:rPr>
          <w:rFonts w:ascii="Times New Roman" w:hAnsi="Times New Roman"/>
          <w:noProof/>
        </w:rPr>
        <w:t>(1), 245–265.</w:t>
      </w:r>
      <w:r w:rsidR="008130C0">
        <w:rPr>
          <w:rFonts w:ascii="Times New Roman" w:hAnsi="Times New Roman"/>
          <w:noProof/>
        </w:rPr>
        <w:t xml:space="preserve"> </w:t>
      </w:r>
      <w:r w:rsidRPr="00E1469A">
        <w:rPr>
          <w:rFonts w:ascii="Times New Roman" w:hAnsi="Times New Roman"/>
          <w:noProof/>
        </w:rPr>
        <w:t>https://doi.org/10.1142/S0217590819420062</w:t>
      </w:r>
    </w:p>
    <w:p w14:paraId="4265EB2D" w14:textId="233509AD"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Nielsen, M. W., &amp; Andersen, J. P. (2021). Global citation inequality is on the rise.</w:t>
      </w:r>
      <w:r w:rsidR="008130C0">
        <w:rPr>
          <w:rFonts w:ascii="Times New Roman" w:hAnsi="Times New Roman"/>
          <w:noProof/>
        </w:rPr>
        <w:t xml:space="preserve"> </w:t>
      </w:r>
      <w:r w:rsidRPr="00E1469A">
        <w:rPr>
          <w:rFonts w:ascii="Times New Roman" w:hAnsi="Times New Roman"/>
          <w:i/>
          <w:iCs/>
          <w:noProof/>
        </w:rPr>
        <w:t>Proceedings of the National Academy of Sciences</w:t>
      </w:r>
      <w:r w:rsidRPr="00E1469A">
        <w:rPr>
          <w:rFonts w:ascii="Times New Roman" w:hAnsi="Times New Roman"/>
          <w:noProof/>
        </w:rPr>
        <w:t xml:space="preserve">, </w:t>
      </w:r>
      <w:r w:rsidRPr="00E1469A">
        <w:rPr>
          <w:rFonts w:ascii="Times New Roman" w:hAnsi="Times New Roman"/>
          <w:i/>
          <w:iCs/>
          <w:noProof/>
        </w:rPr>
        <w:t>118</w:t>
      </w:r>
      <w:r w:rsidRPr="00E1469A">
        <w:rPr>
          <w:rFonts w:ascii="Times New Roman" w:hAnsi="Times New Roman"/>
          <w:noProof/>
        </w:rPr>
        <w:t>(7).</w:t>
      </w:r>
      <w:r w:rsidR="008130C0">
        <w:rPr>
          <w:rFonts w:ascii="Times New Roman" w:hAnsi="Times New Roman"/>
          <w:noProof/>
        </w:rPr>
        <w:t xml:space="preserve"> </w:t>
      </w:r>
      <w:r w:rsidRPr="00E1469A">
        <w:rPr>
          <w:rFonts w:ascii="Times New Roman" w:hAnsi="Times New Roman"/>
          <w:noProof/>
        </w:rPr>
        <w:t>https://doi.org/10.1073/pnas.2012208118</w:t>
      </w:r>
    </w:p>
    <w:p w14:paraId="5AFBFD41" w14:textId="35FA1CD2"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Saiti, B., Ardo, A. A., &amp; Yumusak, I. G. (2022). Why non-Muslims subscribe to Islamic banking?</w:t>
      </w:r>
      <w:r w:rsidR="008130C0">
        <w:rPr>
          <w:rFonts w:ascii="Times New Roman" w:hAnsi="Times New Roman"/>
          <w:noProof/>
        </w:rPr>
        <w:t xml:space="preserve"> </w:t>
      </w:r>
      <w:r w:rsidRPr="00E1469A">
        <w:rPr>
          <w:rFonts w:ascii="Times New Roman" w:hAnsi="Times New Roman"/>
          <w:i/>
          <w:iCs/>
          <w:noProof/>
        </w:rPr>
        <w:t>Qualitative Research in Financial Markets</w:t>
      </w:r>
      <w:r w:rsidRPr="00E1469A">
        <w:rPr>
          <w:rFonts w:ascii="Times New Roman" w:hAnsi="Times New Roman"/>
          <w:noProof/>
        </w:rPr>
        <w:t xml:space="preserve">, </w:t>
      </w:r>
      <w:r w:rsidRPr="00E1469A">
        <w:rPr>
          <w:rFonts w:ascii="Times New Roman" w:hAnsi="Times New Roman"/>
          <w:i/>
          <w:iCs/>
          <w:noProof/>
        </w:rPr>
        <w:t>14</w:t>
      </w:r>
      <w:r w:rsidRPr="00E1469A">
        <w:rPr>
          <w:rFonts w:ascii="Times New Roman" w:hAnsi="Times New Roman"/>
          <w:noProof/>
        </w:rPr>
        <w:t>(2), 247–269.</w:t>
      </w:r>
      <w:r w:rsidR="008130C0">
        <w:rPr>
          <w:rFonts w:ascii="Times New Roman" w:hAnsi="Times New Roman"/>
          <w:noProof/>
        </w:rPr>
        <w:t xml:space="preserve"> </w:t>
      </w:r>
      <w:r w:rsidRPr="00E1469A">
        <w:rPr>
          <w:rFonts w:ascii="Times New Roman" w:hAnsi="Times New Roman"/>
          <w:noProof/>
        </w:rPr>
        <w:t>https://doi.org/10.1108/QRFM-01-2018-0005</w:t>
      </w:r>
    </w:p>
    <w:p w14:paraId="102F93A3" w14:textId="15703CC1"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Selvarajah, C., Meyer, D., &amp; Bose, T. K. (2018). Organisational Leadership in Bangladesh: An Investigation of Managerial Response to A Change Environment.</w:t>
      </w:r>
      <w:r w:rsidR="008130C0">
        <w:rPr>
          <w:rFonts w:ascii="Times New Roman" w:hAnsi="Times New Roman"/>
          <w:noProof/>
        </w:rPr>
        <w:t xml:space="preserve"> </w:t>
      </w:r>
      <w:r w:rsidRPr="00E1469A">
        <w:rPr>
          <w:rFonts w:ascii="Times New Roman" w:hAnsi="Times New Roman"/>
          <w:i/>
          <w:iCs/>
          <w:noProof/>
        </w:rPr>
        <w:t>Contemporary Management Research</w:t>
      </w:r>
      <w:r w:rsidRPr="00E1469A">
        <w:rPr>
          <w:rFonts w:ascii="Times New Roman" w:hAnsi="Times New Roman"/>
          <w:noProof/>
        </w:rPr>
        <w:t xml:space="preserve">, </w:t>
      </w:r>
      <w:r w:rsidRPr="00E1469A">
        <w:rPr>
          <w:rFonts w:ascii="Times New Roman" w:hAnsi="Times New Roman"/>
          <w:i/>
          <w:iCs/>
          <w:noProof/>
        </w:rPr>
        <w:t>14</w:t>
      </w:r>
      <w:r w:rsidRPr="00E1469A">
        <w:rPr>
          <w:rFonts w:ascii="Times New Roman" w:hAnsi="Times New Roman"/>
          <w:noProof/>
        </w:rPr>
        <w:t>(1).</w:t>
      </w:r>
      <w:r w:rsidR="008130C0">
        <w:rPr>
          <w:rFonts w:ascii="Times New Roman" w:hAnsi="Times New Roman"/>
          <w:noProof/>
        </w:rPr>
        <w:t xml:space="preserve"> </w:t>
      </w:r>
      <w:r w:rsidRPr="00E1469A">
        <w:rPr>
          <w:rFonts w:ascii="Times New Roman" w:hAnsi="Times New Roman"/>
          <w:noProof/>
        </w:rPr>
        <w:t>https://doi.org/10.7903/cmr.18341</w:t>
      </w:r>
    </w:p>
    <w:p w14:paraId="0C3F92B5" w14:textId="1B24A3FF"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Shahab, M. H., Ghazali, E. M., &amp; Mohtar, M. (2022). A Systematic Literature Review and Future Research Agenda for the Gratification Discrepancies Approach.</w:t>
      </w:r>
      <w:r w:rsidR="008130C0">
        <w:rPr>
          <w:rFonts w:ascii="Times New Roman" w:hAnsi="Times New Roman"/>
          <w:noProof/>
        </w:rPr>
        <w:t xml:space="preserve"> </w:t>
      </w:r>
      <w:r w:rsidRPr="00E1469A">
        <w:rPr>
          <w:rFonts w:ascii="Times New Roman" w:hAnsi="Times New Roman"/>
          <w:i/>
          <w:iCs/>
          <w:noProof/>
        </w:rPr>
        <w:t>Contemporary Management Research</w:t>
      </w:r>
      <w:r w:rsidRPr="00E1469A">
        <w:rPr>
          <w:rFonts w:ascii="Times New Roman" w:hAnsi="Times New Roman"/>
          <w:noProof/>
        </w:rPr>
        <w:t xml:space="preserve">, </w:t>
      </w:r>
      <w:r w:rsidRPr="00E1469A">
        <w:rPr>
          <w:rFonts w:ascii="Times New Roman" w:hAnsi="Times New Roman"/>
          <w:i/>
          <w:iCs/>
          <w:noProof/>
        </w:rPr>
        <w:t>18</w:t>
      </w:r>
      <w:r w:rsidRPr="00E1469A">
        <w:rPr>
          <w:rFonts w:ascii="Times New Roman" w:hAnsi="Times New Roman"/>
          <w:noProof/>
        </w:rPr>
        <w:t>(1), 1–33.</w:t>
      </w:r>
      <w:r w:rsidR="008130C0">
        <w:rPr>
          <w:rFonts w:ascii="Times New Roman" w:hAnsi="Times New Roman"/>
          <w:noProof/>
        </w:rPr>
        <w:t xml:space="preserve"> </w:t>
      </w:r>
      <w:r w:rsidRPr="00E1469A">
        <w:rPr>
          <w:rFonts w:ascii="Times New Roman" w:hAnsi="Times New Roman"/>
          <w:noProof/>
        </w:rPr>
        <w:t>https://doi.org/10.7903/cmr.21583</w:t>
      </w:r>
    </w:p>
    <w:p w14:paraId="7DEBEFF5" w14:textId="108B9626"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Sofyan, A. S., Abror, A., Putra, T. W., Muslihati, M., Sofyan, S., Sirajuddin, S., Katman, M. N., &amp; Darussalam, A. Z. (2022). Crisis and disaster management for halal tourism: a systematic review.</w:t>
      </w:r>
      <w:r w:rsidR="008130C0">
        <w:rPr>
          <w:rFonts w:ascii="Times New Roman" w:hAnsi="Times New Roman"/>
          <w:noProof/>
        </w:rPr>
        <w:t xml:space="preserve"> </w:t>
      </w:r>
      <w:r w:rsidRPr="00E1469A">
        <w:rPr>
          <w:rFonts w:ascii="Times New Roman" w:hAnsi="Times New Roman"/>
          <w:i/>
          <w:iCs/>
          <w:noProof/>
        </w:rPr>
        <w:t>Tourism Review</w:t>
      </w:r>
      <w:r w:rsidRPr="00E1469A">
        <w:rPr>
          <w:rFonts w:ascii="Times New Roman" w:hAnsi="Times New Roman"/>
          <w:noProof/>
        </w:rPr>
        <w:t xml:space="preserve">, </w:t>
      </w:r>
      <w:r w:rsidRPr="00E1469A">
        <w:rPr>
          <w:rFonts w:ascii="Times New Roman" w:hAnsi="Times New Roman"/>
          <w:i/>
          <w:iCs/>
          <w:noProof/>
        </w:rPr>
        <w:t>77</w:t>
      </w:r>
      <w:r w:rsidRPr="00E1469A">
        <w:rPr>
          <w:rFonts w:ascii="Times New Roman" w:hAnsi="Times New Roman"/>
          <w:noProof/>
        </w:rPr>
        <w:t>(1), 129–145.</w:t>
      </w:r>
      <w:r w:rsidR="008130C0">
        <w:rPr>
          <w:rFonts w:ascii="Times New Roman" w:hAnsi="Times New Roman"/>
          <w:noProof/>
        </w:rPr>
        <w:t xml:space="preserve"> </w:t>
      </w:r>
      <w:r w:rsidRPr="00E1469A">
        <w:rPr>
          <w:rFonts w:ascii="Times New Roman" w:hAnsi="Times New Roman"/>
          <w:noProof/>
        </w:rPr>
        <w:t>https://doi.org/10.1108/TR-08-2020-0390</w:t>
      </w:r>
    </w:p>
    <w:p w14:paraId="5F6191C6" w14:textId="695A12DC"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Sohrabi Tabar, V., Ghassemzadeh, S., &amp; Tohidi, S. (2022). Risk-based day-ahead planning of a renewable multi-carrier system integrated with multi-level electric vehicle charging station, cryptocurrency mining farm and flexible loads.</w:t>
      </w:r>
      <w:r w:rsidR="008130C0">
        <w:rPr>
          <w:rFonts w:ascii="Times New Roman" w:hAnsi="Times New Roman"/>
          <w:noProof/>
        </w:rPr>
        <w:t xml:space="preserve"> </w:t>
      </w:r>
      <w:r w:rsidRPr="00E1469A">
        <w:rPr>
          <w:rFonts w:ascii="Times New Roman" w:hAnsi="Times New Roman"/>
          <w:i/>
          <w:iCs/>
          <w:noProof/>
        </w:rPr>
        <w:t>Journal of Cleaner Production</w:t>
      </w:r>
      <w:r w:rsidRPr="00E1469A">
        <w:rPr>
          <w:rFonts w:ascii="Times New Roman" w:hAnsi="Times New Roman"/>
          <w:noProof/>
        </w:rPr>
        <w:t xml:space="preserve">, </w:t>
      </w:r>
      <w:r w:rsidRPr="00E1469A">
        <w:rPr>
          <w:rFonts w:ascii="Times New Roman" w:hAnsi="Times New Roman"/>
          <w:i/>
          <w:iCs/>
          <w:noProof/>
        </w:rPr>
        <w:t>380</w:t>
      </w:r>
      <w:r w:rsidRPr="00E1469A">
        <w:rPr>
          <w:rFonts w:ascii="Times New Roman" w:hAnsi="Times New Roman"/>
          <w:noProof/>
        </w:rPr>
        <w:t>.</w:t>
      </w:r>
      <w:r w:rsidR="008130C0">
        <w:rPr>
          <w:rFonts w:ascii="Times New Roman" w:hAnsi="Times New Roman"/>
          <w:noProof/>
        </w:rPr>
        <w:t xml:space="preserve"> </w:t>
      </w:r>
      <w:r w:rsidRPr="00E1469A">
        <w:rPr>
          <w:rFonts w:ascii="Times New Roman" w:hAnsi="Times New Roman"/>
          <w:noProof/>
        </w:rPr>
        <w:t>https://doi.org/10.1016/j.jclepro.2022.134898</w:t>
      </w:r>
    </w:p>
    <w:p w14:paraId="3D2237DD" w14:textId="647547EC"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Wilson, J. A. J., Belk, R. W., Bamossy, G. J., Sandikci, Ö., Kartajaya, H., Sobh, R., Liu, J., &amp; Scott, L. (2013). Crescent marketing, Muslim geographies and brand Islam: Reflections from the JIMA Senior Advisory Board.</w:t>
      </w:r>
      <w:r w:rsidR="008130C0">
        <w:rPr>
          <w:rFonts w:ascii="Times New Roman" w:hAnsi="Times New Roman"/>
          <w:noProof/>
        </w:rPr>
        <w:t xml:space="preserve"> </w:t>
      </w:r>
      <w:r w:rsidRPr="00E1469A">
        <w:rPr>
          <w:rFonts w:ascii="Times New Roman" w:hAnsi="Times New Roman"/>
          <w:i/>
          <w:iCs/>
          <w:noProof/>
        </w:rPr>
        <w:t>Journal of Islamic Marketing</w:t>
      </w:r>
      <w:r w:rsidRPr="00E1469A">
        <w:rPr>
          <w:rFonts w:ascii="Times New Roman" w:hAnsi="Times New Roman"/>
          <w:noProof/>
        </w:rPr>
        <w:t xml:space="preserve">, </w:t>
      </w:r>
      <w:r w:rsidRPr="00E1469A">
        <w:rPr>
          <w:rFonts w:ascii="Times New Roman" w:hAnsi="Times New Roman"/>
          <w:i/>
          <w:iCs/>
          <w:noProof/>
        </w:rPr>
        <w:t>4</w:t>
      </w:r>
      <w:r w:rsidRPr="00E1469A">
        <w:rPr>
          <w:rFonts w:ascii="Times New Roman" w:hAnsi="Times New Roman"/>
          <w:noProof/>
        </w:rPr>
        <w:t>(1), 22–50.</w:t>
      </w:r>
      <w:r w:rsidR="008130C0">
        <w:rPr>
          <w:rFonts w:ascii="Times New Roman" w:hAnsi="Times New Roman"/>
          <w:noProof/>
        </w:rPr>
        <w:t xml:space="preserve"> </w:t>
      </w:r>
      <w:r w:rsidRPr="00E1469A">
        <w:rPr>
          <w:rFonts w:ascii="Times New Roman" w:hAnsi="Times New Roman"/>
          <w:noProof/>
        </w:rPr>
        <w:t>https://doi.org/10.1108/17590831311306336</w:t>
      </w:r>
    </w:p>
    <w:p w14:paraId="64C5F871" w14:textId="5DAEFEB1"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Yadav, S., Chhabra, A., &amp; Mahesh, G. (2022).</w:t>
      </w:r>
      <w:r w:rsidR="008130C0">
        <w:rPr>
          <w:rFonts w:ascii="Times New Roman" w:hAnsi="Times New Roman"/>
          <w:noProof/>
        </w:rPr>
        <w:t xml:space="preserve"> </w:t>
      </w:r>
      <w:r w:rsidRPr="00E1469A">
        <w:rPr>
          <w:rFonts w:ascii="Times New Roman" w:hAnsi="Times New Roman"/>
          <w:noProof/>
        </w:rPr>
        <w:t>Mapping, clustering, and analysis of research in psychiatric genomics.</w:t>
      </w:r>
      <w:r w:rsidR="008130C0">
        <w:rPr>
          <w:rFonts w:ascii="Times New Roman" w:hAnsi="Times New Roman"/>
          <w:noProof/>
        </w:rPr>
        <w:t xml:space="preserve"> </w:t>
      </w:r>
      <w:r w:rsidRPr="00E1469A">
        <w:rPr>
          <w:rFonts w:ascii="Times New Roman" w:hAnsi="Times New Roman"/>
          <w:i/>
          <w:iCs/>
          <w:noProof/>
        </w:rPr>
        <w:t>Psychiatric Genetics</w:t>
      </w:r>
      <w:r w:rsidRPr="00E1469A">
        <w:rPr>
          <w:rFonts w:ascii="Times New Roman" w:hAnsi="Times New Roman"/>
          <w:noProof/>
        </w:rPr>
        <w:t xml:space="preserve">, </w:t>
      </w:r>
      <w:r w:rsidRPr="00E1469A">
        <w:rPr>
          <w:rFonts w:ascii="Times New Roman" w:hAnsi="Times New Roman"/>
          <w:i/>
          <w:iCs/>
          <w:noProof/>
        </w:rPr>
        <w:t>32</w:t>
      </w:r>
      <w:r w:rsidRPr="00E1469A">
        <w:rPr>
          <w:rFonts w:ascii="Times New Roman" w:hAnsi="Times New Roman"/>
          <w:noProof/>
        </w:rPr>
        <w:t>(6), 221–237.</w:t>
      </w:r>
      <w:r w:rsidR="008130C0">
        <w:rPr>
          <w:rFonts w:ascii="Times New Roman" w:hAnsi="Times New Roman"/>
          <w:noProof/>
        </w:rPr>
        <w:t xml:space="preserve"> </w:t>
      </w:r>
      <w:r w:rsidRPr="00E1469A">
        <w:rPr>
          <w:rFonts w:ascii="Times New Roman" w:hAnsi="Times New Roman"/>
          <w:noProof/>
        </w:rPr>
        <w:t>https://doi.org/10.1097/ypg.0000000000000325</w:t>
      </w:r>
    </w:p>
    <w:p w14:paraId="19D8FB1E" w14:textId="47E5C58A"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Yfanti, S., Karanasos, M., Zopounidis, C., &amp; Christopoulos, A. (2023).</w:t>
      </w:r>
      <w:r w:rsidR="008130C0">
        <w:rPr>
          <w:rFonts w:ascii="Times New Roman" w:hAnsi="Times New Roman"/>
          <w:noProof/>
        </w:rPr>
        <w:t xml:space="preserve"> </w:t>
      </w:r>
      <w:r w:rsidRPr="00E1469A">
        <w:rPr>
          <w:rFonts w:ascii="Times New Roman" w:hAnsi="Times New Roman"/>
          <w:noProof/>
        </w:rPr>
        <w:t>Corporate credit risk counter-cyclical interdependence: A systematic analysis of cross-border and cross-sector correlation dynamics.</w:t>
      </w:r>
      <w:r w:rsidR="008130C0">
        <w:rPr>
          <w:rFonts w:ascii="Times New Roman" w:hAnsi="Times New Roman"/>
          <w:noProof/>
        </w:rPr>
        <w:t xml:space="preserve"> </w:t>
      </w:r>
      <w:r w:rsidRPr="00E1469A">
        <w:rPr>
          <w:rFonts w:ascii="Times New Roman" w:hAnsi="Times New Roman"/>
          <w:i/>
          <w:iCs/>
          <w:noProof/>
        </w:rPr>
        <w:t>European Journal of Operational Research</w:t>
      </w:r>
      <w:r w:rsidRPr="00E1469A">
        <w:rPr>
          <w:rFonts w:ascii="Times New Roman" w:hAnsi="Times New Roman"/>
          <w:noProof/>
        </w:rPr>
        <w:t xml:space="preserve">, </w:t>
      </w:r>
      <w:r w:rsidRPr="00E1469A">
        <w:rPr>
          <w:rFonts w:ascii="Times New Roman" w:hAnsi="Times New Roman"/>
          <w:i/>
          <w:iCs/>
          <w:noProof/>
        </w:rPr>
        <w:t>304</w:t>
      </w:r>
      <w:r w:rsidRPr="00E1469A">
        <w:rPr>
          <w:rFonts w:ascii="Times New Roman" w:hAnsi="Times New Roman"/>
          <w:noProof/>
        </w:rPr>
        <w:t>(2), 813–831.</w:t>
      </w:r>
      <w:r w:rsidR="008130C0">
        <w:rPr>
          <w:rFonts w:ascii="Times New Roman" w:hAnsi="Times New Roman"/>
          <w:noProof/>
        </w:rPr>
        <w:t xml:space="preserve"> </w:t>
      </w:r>
      <w:r w:rsidRPr="00E1469A">
        <w:rPr>
          <w:rFonts w:ascii="Times New Roman" w:hAnsi="Times New Roman"/>
          <w:noProof/>
        </w:rPr>
        <w:t>https://doi.org/10.1016/j.ejor.2022.04.017</w:t>
      </w:r>
    </w:p>
    <w:p w14:paraId="34266F3D" w14:textId="0D3081CC" w:rsidR="00E1469A" w:rsidRPr="00E1469A" w:rsidRDefault="00E1469A" w:rsidP="009D6BBA">
      <w:pPr>
        <w:widowControl w:val="0"/>
        <w:autoSpaceDE w:val="0"/>
        <w:autoSpaceDN w:val="0"/>
        <w:adjustRightInd w:val="0"/>
        <w:spacing w:line="300" w:lineRule="auto"/>
        <w:ind w:left="480" w:hanging="480"/>
        <w:rPr>
          <w:rFonts w:ascii="Times New Roman" w:hAnsi="Times New Roman"/>
          <w:noProof/>
        </w:rPr>
      </w:pPr>
      <w:r w:rsidRPr="00E1469A">
        <w:rPr>
          <w:rFonts w:ascii="Times New Roman" w:hAnsi="Times New Roman"/>
          <w:noProof/>
        </w:rPr>
        <w:t>Zain, C. R. C. M., &amp; Zakaria, Z. (2022). Integration of Islamic Management Principles and Values according to the Qur</w:t>
      </w:r>
      <w:r w:rsidR="00AD590E">
        <w:rPr>
          <w:rFonts w:ascii="Times New Roman" w:hAnsi="Times New Roman"/>
          <w:noProof/>
        </w:rPr>
        <w:t>'</w:t>
      </w:r>
      <w:r w:rsidRPr="00E1469A">
        <w:rPr>
          <w:rFonts w:ascii="Times New Roman" w:hAnsi="Times New Roman"/>
          <w:noProof/>
        </w:rPr>
        <w:t xml:space="preserve">an and Hadith in Fostering Halal Governance in Malaysia. </w:t>
      </w:r>
      <w:r w:rsidRPr="00E1469A">
        <w:rPr>
          <w:rFonts w:ascii="Times New Roman" w:hAnsi="Times New Roman"/>
          <w:i/>
          <w:iCs/>
          <w:noProof/>
        </w:rPr>
        <w:t>AlBayan</w:t>
      </w:r>
      <w:r w:rsidRPr="00E1469A">
        <w:rPr>
          <w:rFonts w:ascii="Times New Roman" w:hAnsi="Times New Roman"/>
          <w:noProof/>
        </w:rPr>
        <w:t xml:space="preserve">, </w:t>
      </w:r>
      <w:r w:rsidRPr="00E1469A">
        <w:rPr>
          <w:rFonts w:ascii="Times New Roman" w:hAnsi="Times New Roman"/>
          <w:i/>
          <w:iCs/>
          <w:noProof/>
        </w:rPr>
        <w:t>20</w:t>
      </w:r>
      <w:r w:rsidRPr="00E1469A">
        <w:rPr>
          <w:rFonts w:ascii="Times New Roman" w:hAnsi="Times New Roman"/>
          <w:noProof/>
        </w:rPr>
        <w:t>(2), 157–181. https://doi.org/10.1163/22321969-12340112</w:t>
      </w:r>
    </w:p>
    <w:p w14:paraId="3D33DE12" w14:textId="6117B1FF" w:rsidR="0035677B" w:rsidRDefault="00A810FB" w:rsidP="009D6BBA">
      <w:pPr>
        <w:spacing w:line="300" w:lineRule="auto"/>
        <w:jc w:val="both"/>
        <w:rPr>
          <w:rFonts w:ascii="Times New Roman" w:hAnsi="Times New Roman"/>
        </w:rPr>
      </w:pPr>
      <w:r w:rsidRPr="00365F79">
        <w:rPr>
          <w:rFonts w:ascii="Times New Roman" w:hAnsi="Times New Roman"/>
        </w:rPr>
        <w:fldChar w:fldCharType="end"/>
      </w:r>
    </w:p>
    <w:p w14:paraId="65146B09" w14:textId="77777777" w:rsidR="008130C0" w:rsidRDefault="008130C0" w:rsidP="009D6BBA">
      <w:pPr>
        <w:spacing w:line="300" w:lineRule="auto"/>
        <w:jc w:val="both"/>
        <w:rPr>
          <w:rFonts w:ascii="Times New Roman" w:hAnsi="Times New Roman"/>
        </w:rPr>
      </w:pPr>
    </w:p>
    <w:p w14:paraId="11047916" w14:textId="7E064E5C" w:rsidR="00CD678E" w:rsidRPr="008130C0" w:rsidRDefault="00E77C09" w:rsidP="009D6BBA">
      <w:pPr>
        <w:spacing w:line="300" w:lineRule="auto"/>
        <w:jc w:val="both"/>
        <w:rPr>
          <w:rFonts w:ascii="Times New Roman" w:hAnsi="Times New Roman"/>
          <w:szCs w:val="28"/>
        </w:rPr>
      </w:pPr>
      <w:r w:rsidRPr="008130C0">
        <w:rPr>
          <w:rFonts w:ascii="Times New Roman" w:hAnsi="Times New Roman"/>
          <w:b/>
          <w:szCs w:val="28"/>
        </w:rPr>
        <w:lastRenderedPageBreak/>
        <w:t xml:space="preserve">Dr. </w:t>
      </w:r>
      <w:r w:rsidR="0035677B" w:rsidRPr="008130C0">
        <w:rPr>
          <w:rFonts w:ascii="Times New Roman" w:hAnsi="Times New Roman"/>
          <w:b/>
          <w:szCs w:val="28"/>
        </w:rPr>
        <w:t xml:space="preserve">Muhamad Subhi </w:t>
      </w:r>
      <w:proofErr w:type="spellStart"/>
      <w:r w:rsidR="0035677B" w:rsidRPr="008130C0">
        <w:rPr>
          <w:rFonts w:ascii="Times New Roman" w:hAnsi="Times New Roman"/>
          <w:b/>
          <w:szCs w:val="28"/>
        </w:rPr>
        <w:t>Apriantoro</w:t>
      </w:r>
      <w:proofErr w:type="spellEnd"/>
      <w:r w:rsidR="00EA1424" w:rsidRPr="008130C0">
        <w:rPr>
          <w:rFonts w:ascii="Times New Roman" w:hAnsi="Times New Roman"/>
          <w:b/>
          <w:szCs w:val="28"/>
        </w:rPr>
        <w:t xml:space="preserve"> (Corresponding author)</w:t>
      </w:r>
      <w:r w:rsidRPr="008130C0">
        <w:rPr>
          <w:rFonts w:ascii="Times New Roman" w:hAnsi="Times New Roman"/>
          <w:szCs w:val="28"/>
        </w:rPr>
        <w:t xml:space="preserve"> </w:t>
      </w:r>
      <w:r w:rsidR="000564FB" w:rsidRPr="008130C0">
        <w:rPr>
          <w:rFonts w:ascii="Times New Roman" w:hAnsi="Times New Roman"/>
          <w:szCs w:val="28"/>
        </w:rPr>
        <w:t xml:space="preserve">is </w:t>
      </w:r>
      <w:r w:rsidRPr="008130C0">
        <w:rPr>
          <w:rFonts w:ascii="Times New Roman" w:hAnsi="Times New Roman"/>
          <w:szCs w:val="28"/>
        </w:rPr>
        <w:t>a senior researcher at the Department of Sharia Economic Law, Faculty of Islamic Studies, Universitas Muhammadiyah Surakarta, Indonesia.</w:t>
      </w:r>
      <w:r w:rsidR="008130C0">
        <w:rPr>
          <w:rFonts w:ascii="Times New Roman" w:hAnsi="Times New Roman"/>
          <w:szCs w:val="28"/>
        </w:rPr>
        <w:t xml:space="preserve"> </w:t>
      </w:r>
      <w:r w:rsidRPr="008130C0">
        <w:rPr>
          <w:rFonts w:ascii="Times New Roman" w:hAnsi="Times New Roman"/>
          <w:szCs w:val="28"/>
        </w:rPr>
        <w:t>Specializing in Islamic philosophy, economics, literature, and comparative jurisprudence, he conducts bibliometric research to identify trends and future directions in Islamic law, finance, and jurisprudence.</w:t>
      </w:r>
    </w:p>
    <w:p w14:paraId="10E0E263" w14:textId="77777777" w:rsidR="00E77C09" w:rsidRPr="008130C0" w:rsidRDefault="00E77C09" w:rsidP="009D6BBA">
      <w:pPr>
        <w:spacing w:line="300" w:lineRule="auto"/>
        <w:jc w:val="both"/>
        <w:rPr>
          <w:rFonts w:ascii="Times New Roman" w:hAnsi="Times New Roman"/>
          <w:szCs w:val="28"/>
        </w:rPr>
      </w:pPr>
    </w:p>
    <w:p w14:paraId="144A871F" w14:textId="1A471AE7" w:rsidR="00B73529" w:rsidRPr="00365F79" w:rsidRDefault="009C2B91" w:rsidP="00B73529">
      <w:pPr>
        <w:spacing w:line="300" w:lineRule="auto"/>
        <w:contextualSpacing/>
        <w:jc w:val="both"/>
        <w:rPr>
          <w:rFonts w:ascii="Times New Roman" w:hAnsi="Times New Roman"/>
        </w:rPr>
      </w:pPr>
      <w:r w:rsidRPr="008130C0">
        <w:rPr>
          <w:rFonts w:ascii="Times New Roman" w:hAnsi="Times New Roman"/>
          <w:b/>
          <w:bCs/>
        </w:rPr>
        <w:t xml:space="preserve">Ilham </w:t>
      </w:r>
      <w:proofErr w:type="spellStart"/>
      <w:r w:rsidRPr="008130C0">
        <w:rPr>
          <w:rFonts w:ascii="Times New Roman" w:hAnsi="Times New Roman"/>
          <w:b/>
          <w:bCs/>
        </w:rPr>
        <w:t>Widhi</w:t>
      </w:r>
      <w:proofErr w:type="spellEnd"/>
      <w:r w:rsidRPr="008130C0">
        <w:rPr>
          <w:rFonts w:ascii="Times New Roman" w:hAnsi="Times New Roman"/>
          <w:b/>
          <w:bCs/>
        </w:rPr>
        <w:t xml:space="preserve"> Susanto</w:t>
      </w:r>
      <w:r w:rsidRPr="008130C0">
        <w:rPr>
          <w:rFonts w:ascii="Times New Roman" w:hAnsi="Times New Roman"/>
        </w:rPr>
        <w:t xml:space="preserve"> is a master's student specializing in Sharia Economics at Universitas Muhammadiyah Surakarta, Indonesia.</w:t>
      </w:r>
      <w:r w:rsidR="008130C0">
        <w:rPr>
          <w:rFonts w:ascii="Times New Roman" w:hAnsi="Times New Roman"/>
        </w:rPr>
        <w:t xml:space="preserve"> </w:t>
      </w:r>
      <w:r w:rsidRPr="008130C0">
        <w:rPr>
          <w:rFonts w:ascii="Times New Roman" w:hAnsi="Times New Roman"/>
        </w:rPr>
        <w:t>He is a research assistant, contributing to various projects in Islamic finance and jurisprudence.</w:t>
      </w:r>
      <w:r w:rsidR="008130C0">
        <w:rPr>
          <w:rFonts w:ascii="Times New Roman" w:hAnsi="Times New Roman"/>
        </w:rPr>
        <w:t xml:space="preserve"> </w:t>
      </w:r>
      <w:r w:rsidRPr="008130C0">
        <w:rPr>
          <w:rFonts w:ascii="Times New Roman" w:hAnsi="Times New Roman"/>
        </w:rPr>
        <w:t>His academic interests focus on applying Sharia principles in contemporary economic practices.</w:t>
      </w:r>
    </w:p>
    <w:sectPr w:rsidR="00B73529" w:rsidRPr="00365F79" w:rsidSect="00DC7D79">
      <w:headerReference w:type="even" r:id="rId19"/>
      <w:headerReference w:type="default" r:id="rId20"/>
      <w:headerReference w:type="first" r:id="rId21"/>
      <w:pgSz w:w="11906" w:h="16838" w:code="9"/>
      <w:pgMar w:top="1440" w:right="1440" w:bottom="1440" w:left="1440" w:header="720" w:footer="720" w:gutter="0"/>
      <w:lnNumType w:countBy="1" w:restart="continuous"/>
      <w:pgNumType w:start="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346F8" w14:textId="77777777" w:rsidR="00FF4976" w:rsidRDefault="00FF4976">
      <w:r>
        <w:separator/>
      </w:r>
    </w:p>
  </w:endnote>
  <w:endnote w:type="continuationSeparator" w:id="0">
    <w:p w14:paraId="5B746E25" w14:textId="77777777" w:rsidR="00FF4976" w:rsidRDefault="00FF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61306" w14:textId="77777777" w:rsidR="00FF4976" w:rsidRDefault="00FF4976">
      <w:r>
        <w:separator/>
      </w:r>
    </w:p>
  </w:footnote>
  <w:footnote w:type="continuationSeparator" w:id="0">
    <w:p w14:paraId="4340C578" w14:textId="77777777" w:rsidR="00FF4976" w:rsidRDefault="00FF4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AEFB" w14:textId="77777777" w:rsidR="005F55B1" w:rsidRPr="00DA41D1" w:rsidRDefault="005F55B1" w:rsidP="00DA41D1">
    <w:pPr>
      <w:tabs>
        <w:tab w:val="center" w:pos="4680"/>
        <w:tab w:val="right" w:pos="9360"/>
      </w:tabs>
      <w:rPr>
        <w:rFonts w:ascii="Times New Roman" w:eastAsiaTheme="minorEastAsia" w:hAnsi="Times New Roman" w:cstheme="minorBidi"/>
        <w:sz w:val="22"/>
        <w:szCs w:val="22"/>
      </w:rPr>
    </w:pPr>
  </w:p>
  <w:p w14:paraId="38D8F7EC" w14:textId="1526DB10" w:rsidR="005F55B1" w:rsidRPr="00DA41D1" w:rsidRDefault="005F55B1" w:rsidP="00DA41D1">
    <w:pPr>
      <w:widowControl w:val="0"/>
      <w:tabs>
        <w:tab w:val="center" w:pos="4513"/>
        <w:tab w:val="right" w:pos="9026"/>
      </w:tabs>
      <w:snapToGrid w:val="0"/>
      <w:spacing w:after="160" w:line="259" w:lineRule="auto"/>
      <w:rPr>
        <w:rFonts w:ascii="Times New Roman" w:eastAsiaTheme="minorEastAsia" w:hAnsi="Times New Roman"/>
        <w:kern w:val="2"/>
        <w:sz w:val="22"/>
        <w:szCs w:val="22"/>
        <w:lang w:eastAsia="en-GB"/>
      </w:rPr>
    </w:pPr>
    <w:r w:rsidRPr="00DA41D1">
      <w:rPr>
        <w:rFonts w:ascii="Times New Roman" w:eastAsiaTheme="minorEastAsia" w:hAnsi="Times New Roman"/>
        <w:kern w:val="2"/>
        <w:sz w:val="22"/>
        <w:szCs w:val="22"/>
        <w:lang w:eastAsia="en-GB"/>
      </w:rPr>
      <w:fldChar w:fldCharType="begin"/>
    </w:r>
    <w:r w:rsidRPr="00DA41D1">
      <w:rPr>
        <w:rFonts w:ascii="Times New Roman" w:eastAsiaTheme="minorEastAsia" w:hAnsi="Times New Roman"/>
        <w:kern w:val="2"/>
        <w:sz w:val="22"/>
        <w:szCs w:val="22"/>
        <w:lang w:eastAsia="en-GB"/>
      </w:rPr>
      <w:instrText>PAGE   \* MERGEFORMAT</w:instrText>
    </w:r>
    <w:r w:rsidRPr="00DA41D1">
      <w:rPr>
        <w:rFonts w:ascii="Times New Roman" w:eastAsiaTheme="minorEastAsia" w:hAnsi="Times New Roman"/>
        <w:kern w:val="2"/>
        <w:sz w:val="22"/>
        <w:szCs w:val="22"/>
        <w:lang w:eastAsia="en-GB"/>
      </w:rPr>
      <w:fldChar w:fldCharType="separate"/>
    </w:r>
    <w:r w:rsidR="00510D6B" w:rsidRPr="00510D6B">
      <w:rPr>
        <w:rFonts w:ascii="Times New Roman" w:eastAsiaTheme="minorEastAsia" w:hAnsi="Times New Roman"/>
        <w:noProof/>
        <w:sz w:val="22"/>
        <w:szCs w:val="22"/>
        <w:lang w:eastAsia="en-GB"/>
      </w:rPr>
      <w:t>24</w:t>
    </w:r>
    <w:r w:rsidRPr="00DA41D1">
      <w:rPr>
        <w:rFonts w:ascii="Times New Roman" w:eastAsiaTheme="minorEastAsia" w:hAnsi="Times New Roman"/>
        <w:kern w:val="2"/>
        <w:sz w:val="22"/>
        <w:szCs w:val="22"/>
        <w:lang w:eastAsia="en-GB"/>
      </w:rPr>
      <w:fldChar w:fldCharType="end"/>
    </w:r>
    <w:r w:rsidRPr="00DA41D1">
      <w:rPr>
        <w:rFonts w:ascii="Times New Roman" w:eastAsiaTheme="minorEastAsia" w:hAnsi="Times New Roman"/>
        <w:noProof/>
        <w:kern w:val="2"/>
        <w:sz w:val="22"/>
        <w:szCs w:val="22"/>
        <w:lang w:eastAsia="zh-TW"/>
      </w:rPr>
      <mc:AlternateContent>
        <mc:Choice Requires="wps">
          <w:drawing>
            <wp:anchor distT="0" distB="0" distL="114300" distR="114300" simplePos="0" relativeHeight="251662336" behindDoc="0" locked="0" layoutInCell="1" allowOverlap="1" wp14:anchorId="5BB2A9AE" wp14:editId="702469BA">
              <wp:simplePos x="0" y="0"/>
              <wp:positionH relativeFrom="column">
                <wp:posOffset>0</wp:posOffset>
              </wp:positionH>
              <wp:positionV relativeFrom="paragraph">
                <wp:posOffset>146050</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ABB6B22" id="直線接點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"/>
          </w:pict>
        </mc:Fallback>
      </mc:AlternateContent>
    </w:r>
    <w:r w:rsidRPr="00DA41D1">
      <w:rPr>
        <w:rFonts w:ascii="Times New Roman" w:eastAsiaTheme="minorEastAsia" w:hAnsi="Times New Roman"/>
        <w:kern w:val="2"/>
        <w:sz w:val="22"/>
        <w:szCs w:val="22"/>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2522" w14:textId="77777777" w:rsidR="005F55B1" w:rsidRPr="00C5256D" w:rsidRDefault="005F55B1" w:rsidP="00C5256D">
    <w:pPr>
      <w:tabs>
        <w:tab w:val="center" w:pos="4513"/>
        <w:tab w:val="right" w:pos="9026"/>
      </w:tabs>
      <w:rPr>
        <w:rFonts w:ascii="Times New Roman" w:hAnsi="Times New Roman"/>
        <w:color w:val="FF0000"/>
        <w:lang w:val="en-GB" w:eastAsia="en-GB"/>
      </w:rPr>
    </w:pPr>
  </w:p>
  <w:p w14:paraId="082E7687" w14:textId="7EF4F3C9" w:rsidR="005F55B1" w:rsidRPr="006027F8" w:rsidRDefault="005F55B1" w:rsidP="00C335BE">
    <w:pPr>
      <w:tabs>
        <w:tab w:val="center" w:pos="4513"/>
        <w:tab w:val="right" w:pos="9026"/>
      </w:tabs>
      <w:overflowPunct w:val="0"/>
      <w:autoSpaceDE w:val="0"/>
      <w:autoSpaceDN w:val="0"/>
      <w:adjustRightInd w:val="0"/>
      <w:jc w:val="right"/>
      <w:textAlignment w:val="baseline"/>
    </w:pPr>
    <w:r w:rsidRPr="000C7952">
      <w:rPr>
        <w:rFonts w:ascii="Times New Roman" w:hAnsi="Times New Roman"/>
        <w:noProof/>
        <w:lang w:eastAsia="zh-TW"/>
      </w:rPr>
      <mc:AlternateContent>
        <mc:Choice Requires="wps">
          <w:drawing>
            <wp:anchor distT="0" distB="0" distL="114300" distR="114300" simplePos="0" relativeHeight="251660288" behindDoc="0" locked="0" layoutInCell="1" allowOverlap="1" wp14:anchorId="7D7F2CB3" wp14:editId="12E2D574">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id="直線接點 37" o:spid="_x0000_s2050"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rsidRPr="000C7952">
      <w:rPr>
        <w:rFonts w:ascii="Times New Roman" w:hAnsi="Times New Roman"/>
        <w:lang w:val="en-GB" w:eastAsia="en-GB"/>
      </w:rPr>
      <w:t xml:space="preserve"> </w:t>
    </w:r>
    <w:r w:rsidRPr="000C7952">
      <w:rPr>
        <w:rFonts w:ascii="Times New Roman" w:hAnsi="Times New Roman"/>
        <w:noProof/>
        <w:lang w:val="en-GB" w:eastAsia="en-GB"/>
      </w:rPr>
      <w:t>Contemporary Management Research</w:t>
    </w:r>
    <w:r w:rsidRPr="000C7952">
      <w:rPr>
        <w:rFonts w:ascii="Times New Roman" w:hAnsi="Times New Roman"/>
        <w:lang w:val="en-AU"/>
      </w:rPr>
      <w:t xml:space="preserve"> </w:t>
    </w:r>
    <w:r w:rsidRPr="000C7952">
      <w:rPr>
        <w:rFonts w:ascii="Times New Roman" w:hAnsi="Times New Roman"/>
        <w:lang w:val="en-AU" w:eastAsia="zh-TW"/>
      </w:rPr>
      <w:t xml:space="preserve"> </w:t>
    </w:r>
    <w:r w:rsidRPr="000C7952">
      <w:rPr>
        <w:rFonts w:ascii="Times New Roman" w:hAnsi="Times New Roman"/>
        <w:lang w:val="en-AU"/>
      </w:rPr>
      <w:fldChar w:fldCharType="begin"/>
    </w:r>
    <w:r w:rsidRPr="000C7952">
      <w:rPr>
        <w:rFonts w:ascii="Times New Roman" w:hAnsi="Times New Roman"/>
        <w:lang w:val="en-AU"/>
      </w:rPr>
      <w:instrText>PAGE   \* MERGEFORMAT</w:instrText>
    </w:r>
    <w:r w:rsidRPr="000C7952">
      <w:rPr>
        <w:rFonts w:ascii="Times New Roman" w:hAnsi="Times New Roman"/>
        <w:lang w:val="en-AU"/>
      </w:rPr>
      <w:fldChar w:fldCharType="separate"/>
    </w:r>
    <w:r w:rsidR="00510D6B">
      <w:rPr>
        <w:rFonts w:ascii="Times New Roman" w:hAnsi="Times New Roman"/>
        <w:noProof/>
        <w:lang w:val="en-AU"/>
      </w:rPr>
      <w:t>25</w:t>
    </w:r>
    <w:r w:rsidRPr="000C7952">
      <w:rPr>
        <w:rFonts w:ascii="Times New Roman" w:hAnsi="Times New Roman"/>
        <w:lang w:val="en-AU"/>
      </w:rPr>
      <w:fldChar w:fldCharType="end"/>
    </w:r>
  </w:p>
  <w:p w14:paraId="7985BF1A" w14:textId="77777777" w:rsidR="005F55B1" w:rsidRDefault="005F55B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328735"/>
      <w:docPartObj>
        <w:docPartGallery w:val="Page Numbers (Top of Page)"/>
        <w:docPartUnique/>
      </w:docPartObj>
    </w:sdtPr>
    <w:sdtEndPr/>
    <w:sdtContent>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5F55B1" w14:paraId="4B9D8015" w14:textId="77777777" w:rsidTr="009632CE">
          <w:trPr>
            <w:trHeight w:val="454"/>
            <w:jc w:val="right"/>
          </w:trPr>
          <w:tc>
            <w:tcPr>
              <w:tcW w:w="3686" w:type="dxa"/>
              <w:vAlign w:val="bottom"/>
            </w:tcPr>
            <w:p w14:paraId="1CDF47F3" w14:textId="77777777" w:rsidR="005F55B1" w:rsidRPr="00505E5A" w:rsidRDefault="005F55B1" w:rsidP="00C5256D">
              <w:pPr>
                <w:snapToGrid w:val="0"/>
                <w:rPr>
                  <w:rFonts w:asciiTheme="majorHAnsi" w:eastAsia="Cambria" w:hAnsiTheme="majorHAnsi" w:cstheme="minorHAnsi"/>
                  <w:sz w:val="20"/>
                </w:rPr>
              </w:pPr>
              <w:r w:rsidRPr="00505E5A">
                <w:rPr>
                  <w:rFonts w:asciiTheme="majorHAnsi" w:eastAsia="Cambria" w:hAnsiTheme="majorHAnsi" w:cstheme="minorHAnsi"/>
                  <w:sz w:val="20"/>
                </w:rPr>
                <w:t>Contemporary Management Research</w:t>
              </w:r>
            </w:p>
            <w:p w14:paraId="3CD7EDC6" w14:textId="300AC1D2" w:rsidR="005F55B1" w:rsidRPr="00505E5A" w:rsidRDefault="005F55B1" w:rsidP="00C5256D">
              <w:pPr>
                <w:snapToGrid w:val="0"/>
                <w:rPr>
                  <w:rFonts w:asciiTheme="majorHAnsi" w:eastAsia="Cambria" w:hAnsiTheme="majorHAnsi" w:cstheme="minorHAnsi"/>
                  <w:sz w:val="20"/>
                </w:rPr>
              </w:pPr>
              <w:r w:rsidRPr="00505E5A">
                <w:rPr>
                  <w:rFonts w:asciiTheme="majorHAnsi" w:eastAsia="Cambria" w:hAnsiTheme="majorHAnsi" w:cstheme="minorHAnsi"/>
                  <w:sz w:val="20"/>
                </w:rPr>
                <w:t>Page</w:t>
              </w:r>
              <w:r w:rsidRPr="00DC7D79">
                <w:rPr>
                  <w:rFonts w:ascii="Times New Roman" w:eastAsia="Cambria" w:hAnsi="Times New Roman"/>
                  <w:sz w:val="20"/>
                </w:rPr>
                <w:t>s</w:t>
              </w:r>
              <w:r w:rsidRPr="00DC7D79">
                <w:rPr>
                  <w:rFonts w:ascii="Times New Roman" w:hAnsi="Times New Roman"/>
                  <w:color w:val="FF0000"/>
                  <w:sz w:val="20"/>
                </w:rPr>
                <w:t xml:space="preserve"> </w:t>
              </w:r>
              <w:r w:rsidR="00DC7D79" w:rsidRPr="00AB5CA6">
                <w:rPr>
                  <w:rFonts w:ascii="Times New Roman" w:eastAsia="新細明體" w:hAnsi="Times New Roman"/>
                  <w:sz w:val="20"/>
                  <w:lang w:eastAsia="zh-TW"/>
                </w:rPr>
                <w:t>47</w:t>
              </w:r>
              <w:r w:rsidRPr="00AB5CA6">
                <w:rPr>
                  <w:rFonts w:ascii="Times New Roman" w:eastAsia="Cambria" w:hAnsi="Times New Roman"/>
                  <w:sz w:val="20"/>
                </w:rPr>
                <w:t>-</w:t>
              </w:r>
              <w:r w:rsidR="00AB5CA6" w:rsidRPr="00AB5CA6">
                <w:rPr>
                  <w:rFonts w:ascii="Times New Roman" w:eastAsiaTheme="minorEastAsia" w:hAnsi="Times New Roman"/>
                  <w:sz w:val="20"/>
                  <w:lang w:eastAsia="zh-TW"/>
                </w:rPr>
                <w:t>73</w:t>
              </w:r>
              <w:r w:rsidRPr="00AB5CA6">
                <w:rPr>
                  <w:rFonts w:ascii="Times New Roman" w:eastAsia="Cambria" w:hAnsi="Times New Roman"/>
                  <w:sz w:val="20"/>
                </w:rPr>
                <w:t xml:space="preserve">, Vol. </w:t>
              </w:r>
              <w:r w:rsidR="00DC7D79" w:rsidRPr="00AB5CA6">
                <w:rPr>
                  <w:rFonts w:ascii="Times New Roman" w:eastAsiaTheme="minorEastAsia" w:hAnsi="Times New Roman"/>
                  <w:sz w:val="20"/>
                  <w:lang w:eastAsia="zh-TW"/>
                </w:rPr>
                <w:t>20</w:t>
              </w:r>
              <w:r w:rsidRPr="00AB5CA6">
                <w:rPr>
                  <w:rFonts w:ascii="Times New Roman" w:hAnsi="Times New Roman"/>
                  <w:sz w:val="20"/>
                </w:rPr>
                <w:t xml:space="preserve">, </w:t>
              </w:r>
              <w:r w:rsidRPr="00AB5CA6">
                <w:rPr>
                  <w:rFonts w:ascii="Times New Roman" w:eastAsia="Cambria" w:hAnsi="Times New Roman"/>
                  <w:sz w:val="20"/>
                </w:rPr>
                <w:t xml:space="preserve">No. </w:t>
              </w:r>
              <w:r w:rsidR="00DC7D79" w:rsidRPr="00AB5CA6">
                <w:rPr>
                  <w:rFonts w:ascii="Times New Roman" w:eastAsiaTheme="minorEastAsia" w:hAnsi="Times New Roman"/>
                  <w:sz w:val="20"/>
                  <w:lang w:eastAsia="zh-TW"/>
                </w:rPr>
                <w:t>1</w:t>
              </w:r>
              <w:r w:rsidRPr="00AB5CA6">
                <w:rPr>
                  <w:rFonts w:ascii="Times New Roman" w:eastAsia="Microsoft JhengHei UI" w:hAnsi="Times New Roman"/>
                  <w:sz w:val="20"/>
                </w:rPr>
                <w:t>,</w:t>
              </w:r>
              <w:r w:rsidRPr="00752290">
                <w:rPr>
                  <w:rFonts w:asciiTheme="majorHAnsi" w:eastAsia="Microsoft JhengHei UI" w:hAnsiTheme="majorHAnsi" w:cstheme="minorHAnsi"/>
                  <w:color w:val="FF0000"/>
                  <w:sz w:val="20"/>
                </w:rPr>
                <w:t xml:space="preserve"> </w:t>
              </w:r>
              <w:r w:rsidRPr="00505E5A">
                <w:rPr>
                  <w:rFonts w:asciiTheme="majorHAnsi" w:eastAsia="Microsoft JhengHei UI" w:hAnsiTheme="majorHAnsi" w:cstheme="minorHAnsi"/>
                  <w:sz w:val="20"/>
                </w:rPr>
                <w:t>202</w:t>
              </w:r>
              <w:r>
                <w:rPr>
                  <w:rFonts w:asciiTheme="majorHAnsi" w:eastAsia="Microsoft JhengHei UI" w:hAnsiTheme="majorHAnsi" w:cstheme="minorHAnsi"/>
                  <w:sz w:val="20"/>
                  <w:lang w:eastAsia="zh-TW"/>
                </w:rPr>
                <w:t>4</w:t>
              </w:r>
            </w:p>
            <w:p w14:paraId="42C99D1F" w14:textId="476BE023" w:rsidR="005F55B1" w:rsidRPr="00BE1FB3" w:rsidRDefault="005F55B1" w:rsidP="00C5256D">
              <w:pPr>
                <w:snapToGrid w:val="0"/>
                <w:rPr>
                  <w:rFonts w:asciiTheme="majorHAnsi" w:hAnsiTheme="majorHAnsi"/>
                </w:rPr>
              </w:pPr>
              <w:r w:rsidRPr="00505E5A">
                <w:rPr>
                  <w:rFonts w:asciiTheme="majorHAnsi" w:eastAsia="Cambria" w:hAnsiTheme="majorHAnsi" w:cstheme="minorHAnsi"/>
                  <w:sz w:val="20"/>
                </w:rPr>
                <w:t>doi:</w:t>
              </w:r>
              <w:r w:rsidRPr="00505E5A">
                <w:rPr>
                  <w:rFonts w:asciiTheme="majorHAnsi" w:hAnsiTheme="majorHAnsi" w:cstheme="minorHAnsi"/>
                  <w:sz w:val="20"/>
                </w:rPr>
                <w:t>10.7903/cmr.2</w:t>
              </w:r>
              <w:r>
                <w:rPr>
                  <w:rFonts w:asciiTheme="majorHAnsi" w:hAnsiTheme="majorHAnsi" w:cstheme="minorHAnsi"/>
                  <w:sz w:val="20"/>
                </w:rPr>
                <w:t>3460</w:t>
              </w:r>
            </w:p>
          </w:tc>
        </w:tr>
      </w:tbl>
      <w:p w14:paraId="74478CF4" w14:textId="77777777" w:rsidR="005F55B1" w:rsidRDefault="00FF4976" w:rsidP="00C5256D">
        <w:pPr>
          <w:pStyle w:val="ac"/>
          <w:tabs>
            <w:tab w:val="clear" w:pos="4680"/>
            <w:tab w:val="clear" w:pos="9360"/>
            <w:tab w:val="left" w:pos="8222"/>
          </w:tabs>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A56E4"/>
    <w:multiLevelType w:val="multilevel"/>
    <w:tmpl w:val="032ADAB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203372F4"/>
    <w:multiLevelType w:val="multilevel"/>
    <w:tmpl w:val="720CACA0"/>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3634BB0"/>
    <w:multiLevelType w:val="hybridMultilevel"/>
    <w:tmpl w:val="C0C4AE30"/>
    <w:lvl w:ilvl="0" w:tplc="4052EC28">
      <w:start w:val="1"/>
      <w:numFmt w:val="bullet"/>
      <w:lvlText w:val="o"/>
      <w:lvlJc w:val="left"/>
      <w:pPr>
        <w:ind w:left="906" w:hanging="480"/>
      </w:pPr>
      <w:rPr>
        <w:rFonts w:ascii="Courier New" w:hAnsi="Courier New" w:cs="Courier New" w:hint="default"/>
        <w:sz w:val="56"/>
        <w:szCs w:val="56"/>
      </w:rPr>
    </w:lvl>
    <w:lvl w:ilvl="1" w:tplc="4E86C800" w:tentative="1">
      <w:start w:val="1"/>
      <w:numFmt w:val="bullet"/>
      <w:lvlText w:val=""/>
      <w:lvlJc w:val="left"/>
      <w:pPr>
        <w:ind w:left="1386" w:hanging="480"/>
      </w:pPr>
      <w:rPr>
        <w:rFonts w:ascii="Wingdings" w:hAnsi="Wingdings" w:hint="default"/>
      </w:rPr>
    </w:lvl>
    <w:lvl w:ilvl="2" w:tplc="1EE22CC2" w:tentative="1">
      <w:start w:val="1"/>
      <w:numFmt w:val="bullet"/>
      <w:lvlText w:val=""/>
      <w:lvlJc w:val="left"/>
      <w:pPr>
        <w:ind w:left="1866" w:hanging="480"/>
      </w:pPr>
      <w:rPr>
        <w:rFonts w:ascii="Wingdings" w:hAnsi="Wingdings" w:hint="default"/>
      </w:rPr>
    </w:lvl>
    <w:lvl w:ilvl="3" w:tplc="9C9819E0" w:tentative="1">
      <w:start w:val="1"/>
      <w:numFmt w:val="bullet"/>
      <w:lvlText w:val=""/>
      <w:lvlJc w:val="left"/>
      <w:pPr>
        <w:ind w:left="2346" w:hanging="480"/>
      </w:pPr>
      <w:rPr>
        <w:rFonts w:ascii="Wingdings" w:hAnsi="Wingdings" w:hint="default"/>
      </w:rPr>
    </w:lvl>
    <w:lvl w:ilvl="4" w:tplc="FA981DA2" w:tentative="1">
      <w:start w:val="1"/>
      <w:numFmt w:val="bullet"/>
      <w:lvlText w:val=""/>
      <w:lvlJc w:val="left"/>
      <w:pPr>
        <w:ind w:left="2826" w:hanging="480"/>
      </w:pPr>
      <w:rPr>
        <w:rFonts w:ascii="Wingdings" w:hAnsi="Wingdings" w:hint="default"/>
      </w:rPr>
    </w:lvl>
    <w:lvl w:ilvl="5" w:tplc="1A385B78" w:tentative="1">
      <w:start w:val="1"/>
      <w:numFmt w:val="bullet"/>
      <w:lvlText w:val=""/>
      <w:lvlJc w:val="left"/>
      <w:pPr>
        <w:ind w:left="3306" w:hanging="480"/>
      </w:pPr>
      <w:rPr>
        <w:rFonts w:ascii="Wingdings" w:hAnsi="Wingdings" w:hint="default"/>
      </w:rPr>
    </w:lvl>
    <w:lvl w:ilvl="6" w:tplc="A8821624" w:tentative="1">
      <w:start w:val="1"/>
      <w:numFmt w:val="bullet"/>
      <w:lvlText w:val=""/>
      <w:lvlJc w:val="left"/>
      <w:pPr>
        <w:ind w:left="3786" w:hanging="480"/>
      </w:pPr>
      <w:rPr>
        <w:rFonts w:ascii="Wingdings" w:hAnsi="Wingdings" w:hint="default"/>
      </w:rPr>
    </w:lvl>
    <w:lvl w:ilvl="7" w:tplc="E5D48758" w:tentative="1">
      <w:start w:val="1"/>
      <w:numFmt w:val="bullet"/>
      <w:lvlText w:val=""/>
      <w:lvlJc w:val="left"/>
      <w:pPr>
        <w:ind w:left="4266" w:hanging="480"/>
      </w:pPr>
      <w:rPr>
        <w:rFonts w:ascii="Wingdings" w:hAnsi="Wingdings" w:hint="default"/>
      </w:rPr>
    </w:lvl>
    <w:lvl w:ilvl="8" w:tplc="C332E6C8" w:tentative="1">
      <w:start w:val="1"/>
      <w:numFmt w:val="bullet"/>
      <w:lvlText w:val=""/>
      <w:lvlJc w:val="left"/>
      <w:pPr>
        <w:ind w:left="4746" w:hanging="480"/>
      </w:pPr>
      <w:rPr>
        <w:rFonts w:ascii="Wingdings" w:hAnsi="Wingdings" w:hint="default"/>
      </w:rPr>
    </w:lvl>
  </w:abstractNum>
  <w:abstractNum w:abstractNumId="3" w15:restartNumberingAfterBreak="0">
    <w:nsid w:val="29263F0C"/>
    <w:multiLevelType w:val="hybridMultilevel"/>
    <w:tmpl w:val="A1E8CFE4"/>
    <w:lvl w:ilvl="0" w:tplc="BC42D920">
      <w:start w:val="1"/>
      <w:numFmt w:val="bullet"/>
      <w:lvlText w:val="o"/>
      <w:lvlJc w:val="left"/>
      <w:pPr>
        <w:ind w:left="786" w:hanging="360"/>
      </w:pPr>
      <w:rPr>
        <w:rFonts w:ascii="Courier New" w:hAnsi="Courier New" w:cs="Courier New" w:hint="default"/>
        <w:sz w:val="56"/>
        <w:szCs w:val="56"/>
      </w:rPr>
    </w:lvl>
    <w:lvl w:ilvl="1" w:tplc="4B3A5E90">
      <w:start w:val="1"/>
      <w:numFmt w:val="bullet"/>
      <w:lvlText w:val="o"/>
      <w:lvlJc w:val="left"/>
      <w:pPr>
        <w:ind w:left="1506" w:hanging="360"/>
      </w:pPr>
      <w:rPr>
        <w:rFonts w:ascii="Courier New" w:hAnsi="Courier New" w:cs="Courier New" w:hint="default"/>
      </w:rPr>
    </w:lvl>
    <w:lvl w:ilvl="2" w:tplc="245C4A00">
      <w:start w:val="1"/>
      <w:numFmt w:val="bullet"/>
      <w:lvlText w:val=""/>
      <w:lvlJc w:val="left"/>
      <w:pPr>
        <w:ind w:left="2226" w:hanging="360"/>
      </w:pPr>
      <w:rPr>
        <w:rFonts w:ascii="Wingdings" w:hAnsi="Wingdings" w:hint="default"/>
      </w:rPr>
    </w:lvl>
    <w:lvl w:ilvl="3" w:tplc="3472717A">
      <w:start w:val="1"/>
      <w:numFmt w:val="bullet"/>
      <w:lvlText w:val=""/>
      <w:lvlJc w:val="left"/>
      <w:pPr>
        <w:ind w:left="2946" w:hanging="360"/>
      </w:pPr>
      <w:rPr>
        <w:rFonts w:ascii="Symbol" w:hAnsi="Symbol" w:hint="default"/>
      </w:rPr>
    </w:lvl>
    <w:lvl w:ilvl="4" w:tplc="DF44C1E4">
      <w:start w:val="1"/>
      <w:numFmt w:val="bullet"/>
      <w:lvlText w:val="o"/>
      <w:lvlJc w:val="left"/>
      <w:pPr>
        <w:ind w:left="3666" w:hanging="360"/>
      </w:pPr>
      <w:rPr>
        <w:rFonts w:ascii="Courier New" w:hAnsi="Courier New" w:cs="Courier New" w:hint="default"/>
      </w:rPr>
    </w:lvl>
    <w:lvl w:ilvl="5" w:tplc="C1044CF8">
      <w:start w:val="1"/>
      <w:numFmt w:val="bullet"/>
      <w:lvlText w:val=""/>
      <w:lvlJc w:val="left"/>
      <w:pPr>
        <w:ind w:left="4386" w:hanging="360"/>
      </w:pPr>
      <w:rPr>
        <w:rFonts w:ascii="Wingdings" w:hAnsi="Wingdings" w:hint="default"/>
      </w:rPr>
    </w:lvl>
    <w:lvl w:ilvl="6" w:tplc="28165636">
      <w:start w:val="1"/>
      <w:numFmt w:val="bullet"/>
      <w:lvlText w:val=""/>
      <w:lvlJc w:val="left"/>
      <w:pPr>
        <w:ind w:left="5106" w:hanging="360"/>
      </w:pPr>
      <w:rPr>
        <w:rFonts w:ascii="Symbol" w:hAnsi="Symbol" w:hint="default"/>
      </w:rPr>
    </w:lvl>
    <w:lvl w:ilvl="7" w:tplc="EC483E26">
      <w:start w:val="1"/>
      <w:numFmt w:val="bullet"/>
      <w:lvlText w:val="o"/>
      <w:lvlJc w:val="left"/>
      <w:pPr>
        <w:ind w:left="5826" w:hanging="360"/>
      </w:pPr>
      <w:rPr>
        <w:rFonts w:ascii="Courier New" w:hAnsi="Courier New" w:cs="Courier New" w:hint="default"/>
      </w:rPr>
    </w:lvl>
    <w:lvl w:ilvl="8" w:tplc="C54227B6">
      <w:start w:val="1"/>
      <w:numFmt w:val="bullet"/>
      <w:lvlText w:val=""/>
      <w:lvlJc w:val="left"/>
      <w:pPr>
        <w:ind w:left="6546" w:hanging="360"/>
      </w:pPr>
      <w:rPr>
        <w:rFonts w:ascii="Wingdings" w:hAnsi="Wingdings" w:hint="default"/>
      </w:rPr>
    </w:lvl>
  </w:abstractNum>
  <w:abstractNum w:abstractNumId="4" w15:restartNumberingAfterBreak="0">
    <w:nsid w:val="2A8F6BF0"/>
    <w:multiLevelType w:val="hybridMultilevel"/>
    <w:tmpl w:val="CFCC4BDC"/>
    <w:lvl w:ilvl="0" w:tplc="AEAA3E3A">
      <w:start w:val="1"/>
      <w:numFmt w:val="decimal"/>
      <w:lvlText w:val="%1."/>
      <w:lvlJc w:val="left"/>
      <w:pPr>
        <w:ind w:left="720" w:hanging="360"/>
      </w:pPr>
      <w:rPr>
        <w:rFonts w:hint="default"/>
      </w:rPr>
    </w:lvl>
    <w:lvl w:ilvl="1" w:tplc="BEC8B992" w:tentative="1">
      <w:start w:val="1"/>
      <w:numFmt w:val="lowerLetter"/>
      <w:lvlText w:val="%2."/>
      <w:lvlJc w:val="left"/>
      <w:pPr>
        <w:ind w:left="1440" w:hanging="360"/>
      </w:pPr>
    </w:lvl>
    <w:lvl w:ilvl="2" w:tplc="99167408" w:tentative="1">
      <w:start w:val="1"/>
      <w:numFmt w:val="lowerRoman"/>
      <w:lvlText w:val="%3."/>
      <w:lvlJc w:val="right"/>
      <w:pPr>
        <w:ind w:left="2160" w:hanging="180"/>
      </w:pPr>
    </w:lvl>
    <w:lvl w:ilvl="3" w:tplc="DF08D1D4" w:tentative="1">
      <w:start w:val="1"/>
      <w:numFmt w:val="decimal"/>
      <w:lvlText w:val="%4."/>
      <w:lvlJc w:val="left"/>
      <w:pPr>
        <w:ind w:left="2880" w:hanging="360"/>
      </w:pPr>
    </w:lvl>
    <w:lvl w:ilvl="4" w:tplc="6C427BF2" w:tentative="1">
      <w:start w:val="1"/>
      <w:numFmt w:val="lowerLetter"/>
      <w:lvlText w:val="%5."/>
      <w:lvlJc w:val="left"/>
      <w:pPr>
        <w:ind w:left="3600" w:hanging="360"/>
      </w:pPr>
    </w:lvl>
    <w:lvl w:ilvl="5" w:tplc="516286E6" w:tentative="1">
      <w:start w:val="1"/>
      <w:numFmt w:val="lowerRoman"/>
      <w:lvlText w:val="%6."/>
      <w:lvlJc w:val="right"/>
      <w:pPr>
        <w:ind w:left="4320" w:hanging="180"/>
      </w:pPr>
    </w:lvl>
    <w:lvl w:ilvl="6" w:tplc="B950A22E" w:tentative="1">
      <w:start w:val="1"/>
      <w:numFmt w:val="decimal"/>
      <w:lvlText w:val="%7."/>
      <w:lvlJc w:val="left"/>
      <w:pPr>
        <w:ind w:left="5040" w:hanging="360"/>
      </w:pPr>
    </w:lvl>
    <w:lvl w:ilvl="7" w:tplc="342CCABA" w:tentative="1">
      <w:start w:val="1"/>
      <w:numFmt w:val="lowerLetter"/>
      <w:lvlText w:val="%8."/>
      <w:lvlJc w:val="left"/>
      <w:pPr>
        <w:ind w:left="5760" w:hanging="360"/>
      </w:pPr>
    </w:lvl>
    <w:lvl w:ilvl="8" w:tplc="FCE0E93A" w:tentative="1">
      <w:start w:val="1"/>
      <w:numFmt w:val="lowerRoman"/>
      <w:lvlText w:val="%9."/>
      <w:lvlJc w:val="right"/>
      <w:pPr>
        <w:ind w:left="6480" w:hanging="180"/>
      </w:pPr>
    </w:lvl>
  </w:abstractNum>
  <w:abstractNum w:abstractNumId="5" w15:restartNumberingAfterBreak="0">
    <w:nsid w:val="31455F69"/>
    <w:multiLevelType w:val="hybridMultilevel"/>
    <w:tmpl w:val="03B4905A"/>
    <w:lvl w:ilvl="0" w:tplc="9370D18C">
      <w:start w:val="1"/>
      <w:numFmt w:val="decimal"/>
      <w:lvlText w:val="%1."/>
      <w:lvlJc w:val="left"/>
      <w:pPr>
        <w:ind w:left="720" w:hanging="360"/>
      </w:pPr>
    </w:lvl>
    <w:lvl w:ilvl="1" w:tplc="A2843FD0" w:tentative="1">
      <w:start w:val="1"/>
      <w:numFmt w:val="lowerLetter"/>
      <w:lvlText w:val="%2."/>
      <w:lvlJc w:val="left"/>
      <w:pPr>
        <w:ind w:left="1440" w:hanging="360"/>
      </w:pPr>
    </w:lvl>
    <w:lvl w:ilvl="2" w:tplc="8346B4D2" w:tentative="1">
      <w:start w:val="1"/>
      <w:numFmt w:val="lowerRoman"/>
      <w:lvlText w:val="%3."/>
      <w:lvlJc w:val="right"/>
      <w:pPr>
        <w:ind w:left="2160" w:hanging="180"/>
      </w:pPr>
    </w:lvl>
    <w:lvl w:ilvl="3" w:tplc="79983F08" w:tentative="1">
      <w:start w:val="1"/>
      <w:numFmt w:val="decimal"/>
      <w:lvlText w:val="%4."/>
      <w:lvlJc w:val="left"/>
      <w:pPr>
        <w:ind w:left="2880" w:hanging="360"/>
      </w:pPr>
    </w:lvl>
    <w:lvl w:ilvl="4" w:tplc="718698AC" w:tentative="1">
      <w:start w:val="1"/>
      <w:numFmt w:val="lowerLetter"/>
      <w:lvlText w:val="%5."/>
      <w:lvlJc w:val="left"/>
      <w:pPr>
        <w:ind w:left="3600" w:hanging="360"/>
      </w:pPr>
    </w:lvl>
    <w:lvl w:ilvl="5" w:tplc="6842186C" w:tentative="1">
      <w:start w:val="1"/>
      <w:numFmt w:val="lowerRoman"/>
      <w:lvlText w:val="%6."/>
      <w:lvlJc w:val="right"/>
      <w:pPr>
        <w:ind w:left="4320" w:hanging="180"/>
      </w:pPr>
    </w:lvl>
    <w:lvl w:ilvl="6" w:tplc="2968D2DA" w:tentative="1">
      <w:start w:val="1"/>
      <w:numFmt w:val="decimal"/>
      <w:lvlText w:val="%7."/>
      <w:lvlJc w:val="left"/>
      <w:pPr>
        <w:ind w:left="5040" w:hanging="360"/>
      </w:pPr>
    </w:lvl>
    <w:lvl w:ilvl="7" w:tplc="99724A90" w:tentative="1">
      <w:start w:val="1"/>
      <w:numFmt w:val="lowerLetter"/>
      <w:lvlText w:val="%8."/>
      <w:lvlJc w:val="left"/>
      <w:pPr>
        <w:ind w:left="5760" w:hanging="360"/>
      </w:pPr>
    </w:lvl>
    <w:lvl w:ilvl="8" w:tplc="CC94C15E" w:tentative="1">
      <w:start w:val="1"/>
      <w:numFmt w:val="lowerRoman"/>
      <w:lvlText w:val="%9."/>
      <w:lvlJc w:val="right"/>
      <w:pPr>
        <w:ind w:left="6480" w:hanging="180"/>
      </w:pPr>
    </w:lvl>
  </w:abstractNum>
  <w:abstractNum w:abstractNumId="6" w15:restartNumberingAfterBreak="0">
    <w:nsid w:val="3DEC3486"/>
    <w:multiLevelType w:val="multilevel"/>
    <w:tmpl w:val="7AF466A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color w:val="auto"/>
        <w:sz w:val="24"/>
      </w:rPr>
    </w:lvl>
    <w:lvl w:ilvl="2">
      <w:start w:val="1"/>
      <w:numFmt w:val="decimal"/>
      <w:isLgl/>
      <w:lvlText w:val="%1.%2.%3."/>
      <w:lvlJc w:val="left"/>
      <w:pPr>
        <w:ind w:left="1080" w:hanging="720"/>
      </w:pPr>
      <w:rPr>
        <w:rFonts w:ascii="Times New Roman" w:hAnsi="Times New Roman" w:cs="Times New Roman" w:hint="default"/>
        <w:b/>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EF164E6"/>
    <w:multiLevelType w:val="multilevel"/>
    <w:tmpl w:val="02EC4FEA"/>
    <w:lvl w:ilvl="0">
      <w:start w:val="2"/>
      <w:numFmt w:val="decimal"/>
      <w:lvlText w:val="%1."/>
      <w:lvlJc w:val="left"/>
      <w:pPr>
        <w:ind w:left="360" w:hanging="360"/>
      </w:pPr>
      <w:rPr>
        <w:rFonts w:hint="default"/>
        <w:b/>
        <w:sz w:val="32"/>
        <w:szCs w:val="32"/>
      </w:rPr>
    </w:lvl>
    <w:lvl w:ilvl="1">
      <w:start w:val="1"/>
      <w:numFmt w:val="decimal"/>
      <w:lvlText w:val="%1.%2."/>
      <w:lvlJc w:val="left"/>
      <w:pPr>
        <w:ind w:left="360" w:hanging="360"/>
      </w:pPr>
      <w:rPr>
        <w:rFonts w:ascii="Times New Roman" w:hAnsi="Times New Roman" w:cs="Times New Roman" w:hint="default"/>
        <w:b/>
        <w:sz w:val="26"/>
        <w:szCs w:val="26"/>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4D7B44"/>
    <w:multiLevelType w:val="multilevel"/>
    <w:tmpl w:val="EEA26504"/>
    <w:lvl w:ilvl="0">
      <w:start w:val="2"/>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48C74188"/>
    <w:multiLevelType w:val="hybridMultilevel"/>
    <w:tmpl w:val="964A249C"/>
    <w:lvl w:ilvl="0" w:tplc="80607646">
      <w:start w:val="1"/>
      <w:numFmt w:val="bullet"/>
      <w:lvlText w:val=""/>
      <w:lvlJc w:val="left"/>
      <w:pPr>
        <w:ind w:left="360" w:hanging="360"/>
      </w:pPr>
      <w:rPr>
        <w:rFonts w:ascii="Wingdings" w:hAnsi="Wingdings" w:hint="default"/>
      </w:rPr>
    </w:lvl>
    <w:lvl w:ilvl="1" w:tplc="D4902FC0">
      <w:start w:val="1"/>
      <w:numFmt w:val="bullet"/>
      <w:lvlText w:val="o"/>
      <w:lvlJc w:val="left"/>
      <w:pPr>
        <w:ind w:left="1080" w:hanging="360"/>
      </w:pPr>
      <w:rPr>
        <w:rFonts w:ascii="Courier New" w:hAnsi="Courier New" w:cs="Courier New" w:hint="default"/>
      </w:rPr>
    </w:lvl>
    <w:lvl w:ilvl="2" w:tplc="5C36DC00">
      <w:start w:val="1"/>
      <w:numFmt w:val="bullet"/>
      <w:lvlText w:val=""/>
      <w:lvlJc w:val="left"/>
      <w:pPr>
        <w:ind w:left="1800" w:hanging="360"/>
      </w:pPr>
      <w:rPr>
        <w:rFonts w:ascii="Wingdings" w:hAnsi="Wingdings" w:hint="default"/>
      </w:rPr>
    </w:lvl>
    <w:lvl w:ilvl="3" w:tplc="8E584996">
      <w:start w:val="1"/>
      <w:numFmt w:val="bullet"/>
      <w:lvlText w:val=""/>
      <w:lvlJc w:val="left"/>
      <w:pPr>
        <w:ind w:left="2520" w:hanging="360"/>
      </w:pPr>
      <w:rPr>
        <w:rFonts w:ascii="Symbol" w:hAnsi="Symbol" w:hint="default"/>
      </w:rPr>
    </w:lvl>
    <w:lvl w:ilvl="4" w:tplc="4EE0549A">
      <w:start w:val="1"/>
      <w:numFmt w:val="bullet"/>
      <w:lvlText w:val="o"/>
      <w:lvlJc w:val="left"/>
      <w:pPr>
        <w:ind w:left="3240" w:hanging="360"/>
      </w:pPr>
      <w:rPr>
        <w:rFonts w:ascii="Courier New" w:hAnsi="Courier New" w:cs="Courier New" w:hint="default"/>
      </w:rPr>
    </w:lvl>
    <w:lvl w:ilvl="5" w:tplc="01FA35C8">
      <w:start w:val="1"/>
      <w:numFmt w:val="bullet"/>
      <w:lvlText w:val=""/>
      <w:lvlJc w:val="left"/>
      <w:pPr>
        <w:ind w:left="3960" w:hanging="360"/>
      </w:pPr>
      <w:rPr>
        <w:rFonts w:ascii="Wingdings" w:hAnsi="Wingdings" w:hint="default"/>
      </w:rPr>
    </w:lvl>
    <w:lvl w:ilvl="6" w:tplc="879015D4">
      <w:start w:val="1"/>
      <w:numFmt w:val="bullet"/>
      <w:lvlText w:val=""/>
      <w:lvlJc w:val="left"/>
      <w:pPr>
        <w:ind w:left="4680" w:hanging="360"/>
      </w:pPr>
      <w:rPr>
        <w:rFonts w:ascii="Symbol" w:hAnsi="Symbol" w:hint="default"/>
      </w:rPr>
    </w:lvl>
    <w:lvl w:ilvl="7" w:tplc="AD74BA6E">
      <w:start w:val="1"/>
      <w:numFmt w:val="bullet"/>
      <w:lvlText w:val="o"/>
      <w:lvlJc w:val="left"/>
      <w:pPr>
        <w:ind w:left="5400" w:hanging="360"/>
      </w:pPr>
      <w:rPr>
        <w:rFonts w:ascii="Courier New" w:hAnsi="Courier New" w:cs="Courier New" w:hint="default"/>
      </w:rPr>
    </w:lvl>
    <w:lvl w:ilvl="8" w:tplc="AC3894B0">
      <w:start w:val="1"/>
      <w:numFmt w:val="bullet"/>
      <w:lvlText w:val=""/>
      <w:lvlJc w:val="left"/>
      <w:pPr>
        <w:ind w:left="6120" w:hanging="360"/>
      </w:pPr>
      <w:rPr>
        <w:rFonts w:ascii="Wingdings" w:hAnsi="Wingdings" w:hint="default"/>
      </w:rPr>
    </w:lvl>
  </w:abstractNum>
  <w:abstractNum w:abstractNumId="10" w15:restartNumberingAfterBreak="0">
    <w:nsid w:val="492001F8"/>
    <w:multiLevelType w:val="multilevel"/>
    <w:tmpl w:val="010C955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1532984"/>
    <w:multiLevelType w:val="hybridMultilevel"/>
    <w:tmpl w:val="18085732"/>
    <w:lvl w:ilvl="0" w:tplc="B394C50C">
      <w:start w:val="1"/>
      <w:numFmt w:val="decimal"/>
      <w:lvlText w:val="%1."/>
      <w:lvlJc w:val="left"/>
      <w:pPr>
        <w:ind w:left="720" w:hanging="360"/>
      </w:pPr>
      <w:rPr>
        <w:rFonts w:hint="default"/>
      </w:rPr>
    </w:lvl>
    <w:lvl w:ilvl="1" w:tplc="0B5AD84C" w:tentative="1">
      <w:start w:val="1"/>
      <w:numFmt w:val="lowerLetter"/>
      <w:lvlText w:val="%2."/>
      <w:lvlJc w:val="left"/>
      <w:pPr>
        <w:ind w:left="1440" w:hanging="360"/>
      </w:pPr>
    </w:lvl>
    <w:lvl w:ilvl="2" w:tplc="5E3EDB44" w:tentative="1">
      <w:start w:val="1"/>
      <w:numFmt w:val="lowerRoman"/>
      <w:lvlText w:val="%3."/>
      <w:lvlJc w:val="right"/>
      <w:pPr>
        <w:ind w:left="2160" w:hanging="180"/>
      </w:pPr>
    </w:lvl>
    <w:lvl w:ilvl="3" w:tplc="788875C0" w:tentative="1">
      <w:start w:val="1"/>
      <w:numFmt w:val="decimal"/>
      <w:lvlText w:val="%4."/>
      <w:lvlJc w:val="left"/>
      <w:pPr>
        <w:ind w:left="2880" w:hanging="360"/>
      </w:pPr>
    </w:lvl>
    <w:lvl w:ilvl="4" w:tplc="A93E1A96" w:tentative="1">
      <w:start w:val="1"/>
      <w:numFmt w:val="lowerLetter"/>
      <w:lvlText w:val="%5."/>
      <w:lvlJc w:val="left"/>
      <w:pPr>
        <w:ind w:left="3600" w:hanging="360"/>
      </w:pPr>
    </w:lvl>
    <w:lvl w:ilvl="5" w:tplc="446E9282" w:tentative="1">
      <w:start w:val="1"/>
      <w:numFmt w:val="lowerRoman"/>
      <w:lvlText w:val="%6."/>
      <w:lvlJc w:val="right"/>
      <w:pPr>
        <w:ind w:left="4320" w:hanging="180"/>
      </w:pPr>
    </w:lvl>
    <w:lvl w:ilvl="6" w:tplc="17904050" w:tentative="1">
      <w:start w:val="1"/>
      <w:numFmt w:val="decimal"/>
      <w:lvlText w:val="%7."/>
      <w:lvlJc w:val="left"/>
      <w:pPr>
        <w:ind w:left="5040" w:hanging="360"/>
      </w:pPr>
    </w:lvl>
    <w:lvl w:ilvl="7" w:tplc="9BFA3C94" w:tentative="1">
      <w:start w:val="1"/>
      <w:numFmt w:val="lowerLetter"/>
      <w:lvlText w:val="%8."/>
      <w:lvlJc w:val="left"/>
      <w:pPr>
        <w:ind w:left="5760" w:hanging="360"/>
      </w:pPr>
    </w:lvl>
    <w:lvl w:ilvl="8" w:tplc="7780F8E8" w:tentative="1">
      <w:start w:val="1"/>
      <w:numFmt w:val="lowerRoman"/>
      <w:lvlText w:val="%9."/>
      <w:lvlJc w:val="right"/>
      <w:pPr>
        <w:ind w:left="6480" w:hanging="180"/>
      </w:pPr>
    </w:lvl>
  </w:abstractNum>
  <w:abstractNum w:abstractNumId="12" w15:restartNumberingAfterBreak="0">
    <w:nsid w:val="57551C52"/>
    <w:multiLevelType w:val="multilevel"/>
    <w:tmpl w:val="4A982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sz w:val="24"/>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546E10"/>
    <w:multiLevelType w:val="multilevel"/>
    <w:tmpl w:val="5C3CCC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color w:val="auto"/>
        <w:sz w:val="24"/>
      </w:rPr>
    </w:lvl>
    <w:lvl w:ilvl="2">
      <w:start w:val="1"/>
      <w:numFmt w:val="decimal"/>
      <w:isLgl/>
      <w:lvlText w:val="%1.%2.%3."/>
      <w:lvlJc w:val="left"/>
      <w:pPr>
        <w:ind w:left="1080" w:hanging="720"/>
      </w:pPr>
      <w:rPr>
        <w:rFonts w:ascii="Times New Roman" w:hAnsi="Times New Roman" w:cs="Times New Roman" w:hint="default"/>
        <w:b/>
        <w:color w:val="auto"/>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516EEA"/>
    <w:multiLevelType w:val="multilevel"/>
    <w:tmpl w:val="17B4BD9C"/>
    <w:lvl w:ilvl="0">
      <w:start w:val="2"/>
      <w:numFmt w:val="decimal"/>
      <w:lvlText w:val="%1."/>
      <w:lvlJc w:val="left"/>
      <w:pPr>
        <w:ind w:left="360" w:hanging="360"/>
      </w:pPr>
      <w:rPr>
        <w:rFonts w:hint="default"/>
        <w:b/>
        <w:sz w:val="32"/>
        <w:szCs w:val="32"/>
      </w:rPr>
    </w:lvl>
    <w:lvl w:ilvl="1">
      <w:start w:val="1"/>
      <w:numFmt w:val="decimal"/>
      <w:lvlText w:val="%1.%2."/>
      <w:lvlJc w:val="left"/>
      <w:pPr>
        <w:ind w:left="360" w:hanging="360"/>
      </w:pPr>
      <w:rPr>
        <w:rFonts w:ascii="Times New Roman" w:hAnsi="Times New Roman" w:cs="Times New Roman" w:hint="default"/>
        <w:b/>
        <w:sz w:val="28"/>
        <w:szCs w:val="24"/>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465A63"/>
    <w:multiLevelType w:val="hybridMultilevel"/>
    <w:tmpl w:val="7E9A7124"/>
    <w:lvl w:ilvl="0" w:tplc="E3F6ECB6">
      <w:start w:val="1"/>
      <w:numFmt w:val="decimal"/>
      <w:lvlText w:val="%1."/>
      <w:lvlJc w:val="left"/>
      <w:pPr>
        <w:ind w:left="360" w:hanging="360"/>
      </w:pPr>
      <w:rPr>
        <w:rFonts w:hint="default"/>
        <w:i w:val="0"/>
        <w:sz w:val="32"/>
      </w:rPr>
    </w:lvl>
    <w:lvl w:ilvl="1" w:tplc="8334D43A">
      <w:start w:val="1"/>
      <w:numFmt w:val="lowerLetter"/>
      <w:lvlText w:val="%2."/>
      <w:lvlJc w:val="left"/>
      <w:pPr>
        <w:ind w:left="1080" w:hanging="360"/>
      </w:pPr>
    </w:lvl>
    <w:lvl w:ilvl="2" w:tplc="309AFD54" w:tentative="1">
      <w:start w:val="1"/>
      <w:numFmt w:val="lowerRoman"/>
      <w:lvlText w:val="%3."/>
      <w:lvlJc w:val="right"/>
      <w:pPr>
        <w:ind w:left="1800" w:hanging="180"/>
      </w:pPr>
    </w:lvl>
    <w:lvl w:ilvl="3" w:tplc="067887C4" w:tentative="1">
      <w:start w:val="1"/>
      <w:numFmt w:val="decimal"/>
      <w:lvlText w:val="%4."/>
      <w:lvlJc w:val="left"/>
      <w:pPr>
        <w:ind w:left="2520" w:hanging="360"/>
      </w:pPr>
    </w:lvl>
    <w:lvl w:ilvl="4" w:tplc="EDE4FF36" w:tentative="1">
      <w:start w:val="1"/>
      <w:numFmt w:val="lowerLetter"/>
      <w:lvlText w:val="%5."/>
      <w:lvlJc w:val="left"/>
      <w:pPr>
        <w:ind w:left="3240" w:hanging="360"/>
      </w:pPr>
    </w:lvl>
    <w:lvl w:ilvl="5" w:tplc="87D8CE38" w:tentative="1">
      <w:start w:val="1"/>
      <w:numFmt w:val="lowerRoman"/>
      <w:lvlText w:val="%6."/>
      <w:lvlJc w:val="right"/>
      <w:pPr>
        <w:ind w:left="3960" w:hanging="180"/>
      </w:pPr>
    </w:lvl>
    <w:lvl w:ilvl="6" w:tplc="B6464E1C" w:tentative="1">
      <w:start w:val="1"/>
      <w:numFmt w:val="decimal"/>
      <w:lvlText w:val="%7."/>
      <w:lvlJc w:val="left"/>
      <w:pPr>
        <w:ind w:left="4680" w:hanging="360"/>
      </w:pPr>
    </w:lvl>
    <w:lvl w:ilvl="7" w:tplc="0A2A44AE" w:tentative="1">
      <w:start w:val="1"/>
      <w:numFmt w:val="lowerLetter"/>
      <w:lvlText w:val="%8."/>
      <w:lvlJc w:val="left"/>
      <w:pPr>
        <w:ind w:left="5400" w:hanging="360"/>
      </w:pPr>
    </w:lvl>
    <w:lvl w:ilvl="8" w:tplc="1D84AED2" w:tentative="1">
      <w:start w:val="1"/>
      <w:numFmt w:val="lowerRoman"/>
      <w:lvlText w:val="%9."/>
      <w:lvlJc w:val="right"/>
      <w:pPr>
        <w:ind w:left="6120" w:hanging="180"/>
      </w:pPr>
    </w:lvl>
  </w:abstractNum>
  <w:abstractNum w:abstractNumId="16" w15:restartNumberingAfterBreak="0">
    <w:nsid w:val="77D27D96"/>
    <w:multiLevelType w:val="multilevel"/>
    <w:tmpl w:val="A0205538"/>
    <w:lvl w:ilvl="0">
      <w:start w:val="3"/>
      <w:numFmt w:val="decimal"/>
      <w:lvlText w:val="%1."/>
      <w:lvlJc w:val="left"/>
      <w:pPr>
        <w:ind w:left="450" w:hanging="450"/>
      </w:pPr>
    </w:lvl>
    <w:lvl w:ilvl="1">
      <w:start w:val="1"/>
      <w:numFmt w:val="decimal"/>
      <w:lvlText w:val="%1.%2."/>
      <w:lvlJc w:val="left"/>
      <w:pPr>
        <w:ind w:left="720" w:hanging="720"/>
      </w:pPr>
      <w:rPr>
        <w:b/>
        <w:color w:val="00000A"/>
        <w:sz w:val="24"/>
      </w:rPr>
    </w:lvl>
    <w:lvl w:ilvl="2">
      <w:start w:val="1"/>
      <w:numFmt w:val="decimal"/>
      <w:lvlText w:val="%1.%2.%3."/>
      <w:lvlJc w:val="left"/>
      <w:pPr>
        <w:ind w:left="720" w:hanging="720"/>
      </w:pPr>
      <w:rPr>
        <w:b/>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7"/>
  </w:num>
  <w:num w:numId="2">
    <w:abstractNumId w:val="15"/>
  </w:num>
  <w:num w:numId="3">
    <w:abstractNumId w:val="1"/>
  </w:num>
  <w:num w:numId="4">
    <w:abstractNumId w:val="10"/>
  </w:num>
  <w:num w:numId="5">
    <w:abstractNumId w:val="8"/>
  </w:num>
  <w:num w:numId="6">
    <w:abstractNumId w:val="16"/>
  </w:num>
  <w:num w:numId="7">
    <w:abstractNumId w:val="14"/>
  </w:num>
  <w:num w:numId="8">
    <w:abstractNumId w:val="6"/>
  </w:num>
  <w:num w:numId="9">
    <w:abstractNumId w:val="5"/>
  </w:num>
  <w:num w:numId="10">
    <w:abstractNumId w:val="13"/>
  </w:num>
  <w:num w:numId="11">
    <w:abstractNumId w:val="12"/>
  </w:num>
  <w:num w:numId="12">
    <w:abstractNumId w:val="3"/>
  </w:num>
  <w:num w:numId="13">
    <w:abstractNumId w:val="9"/>
  </w:num>
  <w:num w:numId="14">
    <w:abstractNumId w:val="0"/>
  </w:num>
  <w:num w:numId="15">
    <w:abstractNumId w:val="2"/>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srAwNDU0MjUxMDNW0lEKTi0uzszPAykwNqsFAFFoC6EtAAAA"/>
  </w:docVars>
  <w:rsids>
    <w:rsidRoot w:val="00814D2E"/>
    <w:rsid w:val="00002631"/>
    <w:rsid w:val="000032E7"/>
    <w:rsid w:val="00007FF9"/>
    <w:rsid w:val="000111BA"/>
    <w:rsid w:val="000139EA"/>
    <w:rsid w:val="00014A97"/>
    <w:rsid w:val="00015DDE"/>
    <w:rsid w:val="00016434"/>
    <w:rsid w:val="000168A8"/>
    <w:rsid w:val="0002049F"/>
    <w:rsid w:val="00027E07"/>
    <w:rsid w:val="00034048"/>
    <w:rsid w:val="0003628F"/>
    <w:rsid w:val="00036B09"/>
    <w:rsid w:val="000372E1"/>
    <w:rsid w:val="00037BEA"/>
    <w:rsid w:val="000422D7"/>
    <w:rsid w:val="00043220"/>
    <w:rsid w:val="0004605B"/>
    <w:rsid w:val="00046360"/>
    <w:rsid w:val="000504B0"/>
    <w:rsid w:val="000540B8"/>
    <w:rsid w:val="000564FB"/>
    <w:rsid w:val="0006020A"/>
    <w:rsid w:val="00062CF1"/>
    <w:rsid w:val="000650AD"/>
    <w:rsid w:val="00065322"/>
    <w:rsid w:val="0007395A"/>
    <w:rsid w:val="00073EAB"/>
    <w:rsid w:val="000765C0"/>
    <w:rsid w:val="00076D82"/>
    <w:rsid w:val="00084088"/>
    <w:rsid w:val="00090855"/>
    <w:rsid w:val="000918F5"/>
    <w:rsid w:val="0009722D"/>
    <w:rsid w:val="000A4B04"/>
    <w:rsid w:val="000A4BA5"/>
    <w:rsid w:val="000A622A"/>
    <w:rsid w:val="000A7969"/>
    <w:rsid w:val="000B5EC3"/>
    <w:rsid w:val="000B5F37"/>
    <w:rsid w:val="000B7335"/>
    <w:rsid w:val="000C166B"/>
    <w:rsid w:val="000C6FA0"/>
    <w:rsid w:val="000C7952"/>
    <w:rsid w:val="000C7989"/>
    <w:rsid w:val="000D0147"/>
    <w:rsid w:val="000D7AB7"/>
    <w:rsid w:val="000F10EF"/>
    <w:rsid w:val="000F33A6"/>
    <w:rsid w:val="000F3D79"/>
    <w:rsid w:val="000F5D3F"/>
    <w:rsid w:val="000F65E5"/>
    <w:rsid w:val="000F7A12"/>
    <w:rsid w:val="001005DA"/>
    <w:rsid w:val="00101CE6"/>
    <w:rsid w:val="001026A9"/>
    <w:rsid w:val="001054BE"/>
    <w:rsid w:val="00105DA5"/>
    <w:rsid w:val="001115AE"/>
    <w:rsid w:val="00113485"/>
    <w:rsid w:val="00113727"/>
    <w:rsid w:val="00114C5F"/>
    <w:rsid w:val="00122ED6"/>
    <w:rsid w:val="001266EA"/>
    <w:rsid w:val="00127B93"/>
    <w:rsid w:val="00130F32"/>
    <w:rsid w:val="00131694"/>
    <w:rsid w:val="00131FEB"/>
    <w:rsid w:val="00133D3E"/>
    <w:rsid w:val="00140BEB"/>
    <w:rsid w:val="00140C65"/>
    <w:rsid w:val="00141328"/>
    <w:rsid w:val="0014693A"/>
    <w:rsid w:val="00147200"/>
    <w:rsid w:val="0015028C"/>
    <w:rsid w:val="00165554"/>
    <w:rsid w:val="00165708"/>
    <w:rsid w:val="00172EB2"/>
    <w:rsid w:val="00180B0F"/>
    <w:rsid w:val="00181179"/>
    <w:rsid w:val="00183322"/>
    <w:rsid w:val="00184A94"/>
    <w:rsid w:val="00185242"/>
    <w:rsid w:val="0019193B"/>
    <w:rsid w:val="0019325B"/>
    <w:rsid w:val="00194199"/>
    <w:rsid w:val="0019509C"/>
    <w:rsid w:val="00195CBF"/>
    <w:rsid w:val="001967E1"/>
    <w:rsid w:val="00197378"/>
    <w:rsid w:val="001A0504"/>
    <w:rsid w:val="001A1754"/>
    <w:rsid w:val="001B11FF"/>
    <w:rsid w:val="001B72DC"/>
    <w:rsid w:val="001C2023"/>
    <w:rsid w:val="001C4771"/>
    <w:rsid w:val="001C4FD8"/>
    <w:rsid w:val="001D23F4"/>
    <w:rsid w:val="001E23E2"/>
    <w:rsid w:val="001E75FB"/>
    <w:rsid w:val="001F14BF"/>
    <w:rsid w:val="001F353B"/>
    <w:rsid w:val="001F4935"/>
    <w:rsid w:val="001F5250"/>
    <w:rsid w:val="001F6652"/>
    <w:rsid w:val="0020074A"/>
    <w:rsid w:val="00200BA2"/>
    <w:rsid w:val="00202842"/>
    <w:rsid w:val="00203445"/>
    <w:rsid w:val="00204C0A"/>
    <w:rsid w:val="00204CC6"/>
    <w:rsid w:val="00207434"/>
    <w:rsid w:val="00211AB6"/>
    <w:rsid w:val="00212ED6"/>
    <w:rsid w:val="00216B7F"/>
    <w:rsid w:val="00223E41"/>
    <w:rsid w:val="0023268F"/>
    <w:rsid w:val="00234046"/>
    <w:rsid w:val="0024115C"/>
    <w:rsid w:val="00242580"/>
    <w:rsid w:val="00251349"/>
    <w:rsid w:val="002548ED"/>
    <w:rsid w:val="00262E0A"/>
    <w:rsid w:val="00265617"/>
    <w:rsid w:val="0027525A"/>
    <w:rsid w:val="00286FFC"/>
    <w:rsid w:val="00287909"/>
    <w:rsid w:val="00291414"/>
    <w:rsid w:val="0029509D"/>
    <w:rsid w:val="00297ADD"/>
    <w:rsid w:val="002A152D"/>
    <w:rsid w:val="002C0929"/>
    <w:rsid w:val="002C22D1"/>
    <w:rsid w:val="002C3ADB"/>
    <w:rsid w:val="002C7BB9"/>
    <w:rsid w:val="002D19BD"/>
    <w:rsid w:val="002D2B6E"/>
    <w:rsid w:val="002D32CA"/>
    <w:rsid w:val="002D482F"/>
    <w:rsid w:val="002D7832"/>
    <w:rsid w:val="002E2DC0"/>
    <w:rsid w:val="002E4B5A"/>
    <w:rsid w:val="002F26CE"/>
    <w:rsid w:val="002F4C5C"/>
    <w:rsid w:val="002F7DF5"/>
    <w:rsid w:val="00305A39"/>
    <w:rsid w:val="00310863"/>
    <w:rsid w:val="00314801"/>
    <w:rsid w:val="003148D3"/>
    <w:rsid w:val="00316111"/>
    <w:rsid w:val="0032052B"/>
    <w:rsid w:val="00324CAE"/>
    <w:rsid w:val="003250F3"/>
    <w:rsid w:val="00343476"/>
    <w:rsid w:val="00345410"/>
    <w:rsid w:val="00352F85"/>
    <w:rsid w:val="00354A11"/>
    <w:rsid w:val="0035677B"/>
    <w:rsid w:val="0035741D"/>
    <w:rsid w:val="00362CFB"/>
    <w:rsid w:val="00365F79"/>
    <w:rsid w:val="00366476"/>
    <w:rsid w:val="00370737"/>
    <w:rsid w:val="00373FD8"/>
    <w:rsid w:val="003769ED"/>
    <w:rsid w:val="003832BF"/>
    <w:rsid w:val="00392D2C"/>
    <w:rsid w:val="00392FDF"/>
    <w:rsid w:val="00395EA0"/>
    <w:rsid w:val="003A3766"/>
    <w:rsid w:val="003B02CA"/>
    <w:rsid w:val="003B564E"/>
    <w:rsid w:val="003C2031"/>
    <w:rsid w:val="003C4672"/>
    <w:rsid w:val="003C46C8"/>
    <w:rsid w:val="003C48AC"/>
    <w:rsid w:val="003C6B6E"/>
    <w:rsid w:val="003C704E"/>
    <w:rsid w:val="003D1687"/>
    <w:rsid w:val="003D2011"/>
    <w:rsid w:val="003D2E34"/>
    <w:rsid w:val="003D3BF1"/>
    <w:rsid w:val="003D78CA"/>
    <w:rsid w:val="003E2A45"/>
    <w:rsid w:val="003E4B7C"/>
    <w:rsid w:val="003E77B2"/>
    <w:rsid w:val="003E7911"/>
    <w:rsid w:val="003F19E3"/>
    <w:rsid w:val="003F4D94"/>
    <w:rsid w:val="004026B7"/>
    <w:rsid w:val="00411EC7"/>
    <w:rsid w:val="004159D8"/>
    <w:rsid w:val="0041718C"/>
    <w:rsid w:val="004174B1"/>
    <w:rsid w:val="00423C64"/>
    <w:rsid w:val="004268E1"/>
    <w:rsid w:val="00431B80"/>
    <w:rsid w:val="004366DE"/>
    <w:rsid w:val="004402F8"/>
    <w:rsid w:val="00444268"/>
    <w:rsid w:val="00444279"/>
    <w:rsid w:val="00445B20"/>
    <w:rsid w:val="004466DA"/>
    <w:rsid w:val="004472E7"/>
    <w:rsid w:val="00451521"/>
    <w:rsid w:val="00452BF5"/>
    <w:rsid w:val="00453DA7"/>
    <w:rsid w:val="00453E59"/>
    <w:rsid w:val="004638FF"/>
    <w:rsid w:val="0048149D"/>
    <w:rsid w:val="00484EE0"/>
    <w:rsid w:val="00487180"/>
    <w:rsid w:val="004928E1"/>
    <w:rsid w:val="004A1B4C"/>
    <w:rsid w:val="004B58AA"/>
    <w:rsid w:val="004B59CC"/>
    <w:rsid w:val="004B651C"/>
    <w:rsid w:val="004B6F0E"/>
    <w:rsid w:val="004B7268"/>
    <w:rsid w:val="004C0F79"/>
    <w:rsid w:val="004C0F85"/>
    <w:rsid w:val="004C1676"/>
    <w:rsid w:val="004C1809"/>
    <w:rsid w:val="004C1CC3"/>
    <w:rsid w:val="004C3683"/>
    <w:rsid w:val="004C4A82"/>
    <w:rsid w:val="004D1486"/>
    <w:rsid w:val="004D2902"/>
    <w:rsid w:val="004D3CE7"/>
    <w:rsid w:val="004D68F4"/>
    <w:rsid w:val="004E1E7A"/>
    <w:rsid w:val="004E67AB"/>
    <w:rsid w:val="004F4434"/>
    <w:rsid w:val="004F5CDE"/>
    <w:rsid w:val="00503E0A"/>
    <w:rsid w:val="00504036"/>
    <w:rsid w:val="005054CC"/>
    <w:rsid w:val="00505E5A"/>
    <w:rsid w:val="005068BE"/>
    <w:rsid w:val="005073B0"/>
    <w:rsid w:val="0051046A"/>
    <w:rsid w:val="00510D6B"/>
    <w:rsid w:val="0051722A"/>
    <w:rsid w:val="00520248"/>
    <w:rsid w:val="00521B0A"/>
    <w:rsid w:val="005242C4"/>
    <w:rsid w:val="00526BE1"/>
    <w:rsid w:val="0053063E"/>
    <w:rsid w:val="00532A68"/>
    <w:rsid w:val="00532F23"/>
    <w:rsid w:val="00534E67"/>
    <w:rsid w:val="00544745"/>
    <w:rsid w:val="00552C84"/>
    <w:rsid w:val="00552F8C"/>
    <w:rsid w:val="0055393E"/>
    <w:rsid w:val="00555885"/>
    <w:rsid w:val="00555B1E"/>
    <w:rsid w:val="00556CFB"/>
    <w:rsid w:val="00561877"/>
    <w:rsid w:val="0056651C"/>
    <w:rsid w:val="00572337"/>
    <w:rsid w:val="00574D44"/>
    <w:rsid w:val="0058003B"/>
    <w:rsid w:val="00582A6A"/>
    <w:rsid w:val="005835D0"/>
    <w:rsid w:val="00583CE5"/>
    <w:rsid w:val="00591735"/>
    <w:rsid w:val="00593432"/>
    <w:rsid w:val="005A200C"/>
    <w:rsid w:val="005A50AC"/>
    <w:rsid w:val="005A5191"/>
    <w:rsid w:val="005A596C"/>
    <w:rsid w:val="005B6994"/>
    <w:rsid w:val="005B7437"/>
    <w:rsid w:val="005C0EFA"/>
    <w:rsid w:val="005C1170"/>
    <w:rsid w:val="005C161F"/>
    <w:rsid w:val="005C1FD3"/>
    <w:rsid w:val="005C35AE"/>
    <w:rsid w:val="005D3EF1"/>
    <w:rsid w:val="005D5E6E"/>
    <w:rsid w:val="005D7CB6"/>
    <w:rsid w:val="005F0A9D"/>
    <w:rsid w:val="005F3AF2"/>
    <w:rsid w:val="005F4BA5"/>
    <w:rsid w:val="005F55B1"/>
    <w:rsid w:val="006011B0"/>
    <w:rsid w:val="00601F2F"/>
    <w:rsid w:val="006024E4"/>
    <w:rsid w:val="006027F8"/>
    <w:rsid w:val="00603171"/>
    <w:rsid w:val="006048F1"/>
    <w:rsid w:val="00604D7F"/>
    <w:rsid w:val="00606807"/>
    <w:rsid w:val="00615845"/>
    <w:rsid w:val="0061684F"/>
    <w:rsid w:val="00626D07"/>
    <w:rsid w:val="006272E9"/>
    <w:rsid w:val="00630584"/>
    <w:rsid w:val="00633583"/>
    <w:rsid w:val="006335FE"/>
    <w:rsid w:val="00636EB2"/>
    <w:rsid w:val="00640478"/>
    <w:rsid w:val="0064172E"/>
    <w:rsid w:val="00645C4B"/>
    <w:rsid w:val="0064669C"/>
    <w:rsid w:val="00650738"/>
    <w:rsid w:val="00650867"/>
    <w:rsid w:val="00651A18"/>
    <w:rsid w:val="00651E74"/>
    <w:rsid w:val="00653112"/>
    <w:rsid w:val="00653274"/>
    <w:rsid w:val="00653890"/>
    <w:rsid w:val="00655A12"/>
    <w:rsid w:val="00656A33"/>
    <w:rsid w:val="00667275"/>
    <w:rsid w:val="006859F5"/>
    <w:rsid w:val="00686675"/>
    <w:rsid w:val="006953C7"/>
    <w:rsid w:val="00696311"/>
    <w:rsid w:val="006A1F37"/>
    <w:rsid w:val="006A402E"/>
    <w:rsid w:val="006A5970"/>
    <w:rsid w:val="006B01C6"/>
    <w:rsid w:val="006C5E59"/>
    <w:rsid w:val="006C6284"/>
    <w:rsid w:val="006C6F7B"/>
    <w:rsid w:val="006C7123"/>
    <w:rsid w:val="006C79E7"/>
    <w:rsid w:val="006D2CB9"/>
    <w:rsid w:val="006D4346"/>
    <w:rsid w:val="006D680E"/>
    <w:rsid w:val="006D6FDF"/>
    <w:rsid w:val="006E1C0C"/>
    <w:rsid w:val="006E6C6C"/>
    <w:rsid w:val="006F4EBE"/>
    <w:rsid w:val="006F6918"/>
    <w:rsid w:val="006F7EDA"/>
    <w:rsid w:val="0070006F"/>
    <w:rsid w:val="00704C5C"/>
    <w:rsid w:val="00710F78"/>
    <w:rsid w:val="00714439"/>
    <w:rsid w:val="00717BE4"/>
    <w:rsid w:val="007240FE"/>
    <w:rsid w:val="00725175"/>
    <w:rsid w:val="00726A96"/>
    <w:rsid w:val="00731D14"/>
    <w:rsid w:val="007371AA"/>
    <w:rsid w:val="00742662"/>
    <w:rsid w:val="00752290"/>
    <w:rsid w:val="007538F8"/>
    <w:rsid w:val="00756294"/>
    <w:rsid w:val="007576DD"/>
    <w:rsid w:val="00762458"/>
    <w:rsid w:val="007639DB"/>
    <w:rsid w:val="00766B7D"/>
    <w:rsid w:val="00766B85"/>
    <w:rsid w:val="00770799"/>
    <w:rsid w:val="00773222"/>
    <w:rsid w:val="007744F7"/>
    <w:rsid w:val="00776243"/>
    <w:rsid w:val="00780B75"/>
    <w:rsid w:val="00781EE5"/>
    <w:rsid w:val="00784086"/>
    <w:rsid w:val="0078794A"/>
    <w:rsid w:val="00791AC8"/>
    <w:rsid w:val="00795462"/>
    <w:rsid w:val="00796DD8"/>
    <w:rsid w:val="007A12A7"/>
    <w:rsid w:val="007A343D"/>
    <w:rsid w:val="007A3F30"/>
    <w:rsid w:val="007A63C2"/>
    <w:rsid w:val="007B0A5C"/>
    <w:rsid w:val="007B21B3"/>
    <w:rsid w:val="007C070A"/>
    <w:rsid w:val="007D1DC6"/>
    <w:rsid w:val="007D34E6"/>
    <w:rsid w:val="007E469E"/>
    <w:rsid w:val="007E5D4B"/>
    <w:rsid w:val="007E6B92"/>
    <w:rsid w:val="007F0EB9"/>
    <w:rsid w:val="007F2D4C"/>
    <w:rsid w:val="00804EAE"/>
    <w:rsid w:val="0080581C"/>
    <w:rsid w:val="00807503"/>
    <w:rsid w:val="0080799F"/>
    <w:rsid w:val="00807D8F"/>
    <w:rsid w:val="008123EF"/>
    <w:rsid w:val="008130C0"/>
    <w:rsid w:val="00814812"/>
    <w:rsid w:val="00814B48"/>
    <w:rsid w:val="00814D2E"/>
    <w:rsid w:val="0082647F"/>
    <w:rsid w:val="008331F6"/>
    <w:rsid w:val="00835895"/>
    <w:rsid w:val="0083741D"/>
    <w:rsid w:val="00840601"/>
    <w:rsid w:val="00841D1B"/>
    <w:rsid w:val="008426AC"/>
    <w:rsid w:val="00844518"/>
    <w:rsid w:val="00853E73"/>
    <w:rsid w:val="00853F1F"/>
    <w:rsid w:val="00854EFF"/>
    <w:rsid w:val="00857C42"/>
    <w:rsid w:val="00857FC8"/>
    <w:rsid w:val="00862ED7"/>
    <w:rsid w:val="00867156"/>
    <w:rsid w:val="008718B9"/>
    <w:rsid w:val="00872688"/>
    <w:rsid w:val="008730A0"/>
    <w:rsid w:val="00874029"/>
    <w:rsid w:val="00877467"/>
    <w:rsid w:val="00877FC8"/>
    <w:rsid w:val="00880ABE"/>
    <w:rsid w:val="00880F0B"/>
    <w:rsid w:val="00883210"/>
    <w:rsid w:val="00884A4B"/>
    <w:rsid w:val="00890D3F"/>
    <w:rsid w:val="008924A5"/>
    <w:rsid w:val="008927B4"/>
    <w:rsid w:val="00893D66"/>
    <w:rsid w:val="00895BF0"/>
    <w:rsid w:val="008961DD"/>
    <w:rsid w:val="008A0A73"/>
    <w:rsid w:val="008A4750"/>
    <w:rsid w:val="008B1AD8"/>
    <w:rsid w:val="008B3A4F"/>
    <w:rsid w:val="008B501D"/>
    <w:rsid w:val="008C13F6"/>
    <w:rsid w:val="008C1C2F"/>
    <w:rsid w:val="008D0992"/>
    <w:rsid w:val="008D186F"/>
    <w:rsid w:val="008D1F97"/>
    <w:rsid w:val="008D3871"/>
    <w:rsid w:val="008D4985"/>
    <w:rsid w:val="008D7ED0"/>
    <w:rsid w:val="008E0224"/>
    <w:rsid w:val="008E0F18"/>
    <w:rsid w:val="008E2507"/>
    <w:rsid w:val="008E7383"/>
    <w:rsid w:val="008F2A4A"/>
    <w:rsid w:val="008F2D16"/>
    <w:rsid w:val="008F2EBA"/>
    <w:rsid w:val="008F4BD6"/>
    <w:rsid w:val="008F699F"/>
    <w:rsid w:val="008F6FAB"/>
    <w:rsid w:val="00903610"/>
    <w:rsid w:val="0090376E"/>
    <w:rsid w:val="009123FD"/>
    <w:rsid w:val="009207B0"/>
    <w:rsid w:val="00923421"/>
    <w:rsid w:val="0092617B"/>
    <w:rsid w:val="00930C68"/>
    <w:rsid w:val="009314F1"/>
    <w:rsid w:val="009315C5"/>
    <w:rsid w:val="00931FF6"/>
    <w:rsid w:val="00941884"/>
    <w:rsid w:val="00942747"/>
    <w:rsid w:val="00947B71"/>
    <w:rsid w:val="0095003E"/>
    <w:rsid w:val="009502EE"/>
    <w:rsid w:val="00950A8E"/>
    <w:rsid w:val="00955A16"/>
    <w:rsid w:val="00961CAA"/>
    <w:rsid w:val="00962316"/>
    <w:rsid w:val="009632CE"/>
    <w:rsid w:val="00963B01"/>
    <w:rsid w:val="00970764"/>
    <w:rsid w:val="009751EF"/>
    <w:rsid w:val="00977076"/>
    <w:rsid w:val="009872C9"/>
    <w:rsid w:val="00993DB9"/>
    <w:rsid w:val="00994E33"/>
    <w:rsid w:val="00995D94"/>
    <w:rsid w:val="009A0AF4"/>
    <w:rsid w:val="009A144E"/>
    <w:rsid w:val="009A6CE8"/>
    <w:rsid w:val="009B10EE"/>
    <w:rsid w:val="009B2F9F"/>
    <w:rsid w:val="009B3317"/>
    <w:rsid w:val="009B4532"/>
    <w:rsid w:val="009B55F9"/>
    <w:rsid w:val="009B7359"/>
    <w:rsid w:val="009C0041"/>
    <w:rsid w:val="009C2B91"/>
    <w:rsid w:val="009C4F7B"/>
    <w:rsid w:val="009C79FF"/>
    <w:rsid w:val="009D2489"/>
    <w:rsid w:val="009D574F"/>
    <w:rsid w:val="009D6BBA"/>
    <w:rsid w:val="009E01DE"/>
    <w:rsid w:val="009E2C3B"/>
    <w:rsid w:val="009E335B"/>
    <w:rsid w:val="009E522B"/>
    <w:rsid w:val="009E5C27"/>
    <w:rsid w:val="009E745B"/>
    <w:rsid w:val="009F0C37"/>
    <w:rsid w:val="009F12EF"/>
    <w:rsid w:val="009F38B9"/>
    <w:rsid w:val="00A02996"/>
    <w:rsid w:val="00A041DC"/>
    <w:rsid w:val="00A05046"/>
    <w:rsid w:val="00A0536F"/>
    <w:rsid w:val="00A05B48"/>
    <w:rsid w:val="00A060AA"/>
    <w:rsid w:val="00A11A01"/>
    <w:rsid w:val="00A16CD1"/>
    <w:rsid w:val="00A2149D"/>
    <w:rsid w:val="00A24180"/>
    <w:rsid w:val="00A257A3"/>
    <w:rsid w:val="00A26266"/>
    <w:rsid w:val="00A353A6"/>
    <w:rsid w:val="00A37542"/>
    <w:rsid w:val="00A42BE0"/>
    <w:rsid w:val="00A42D2D"/>
    <w:rsid w:val="00A432C5"/>
    <w:rsid w:val="00A434D7"/>
    <w:rsid w:val="00A4551E"/>
    <w:rsid w:val="00A5265C"/>
    <w:rsid w:val="00A600EC"/>
    <w:rsid w:val="00A66164"/>
    <w:rsid w:val="00A73482"/>
    <w:rsid w:val="00A735A3"/>
    <w:rsid w:val="00A7656F"/>
    <w:rsid w:val="00A810FB"/>
    <w:rsid w:val="00A901AC"/>
    <w:rsid w:val="00A90630"/>
    <w:rsid w:val="00A91AAF"/>
    <w:rsid w:val="00A96797"/>
    <w:rsid w:val="00A97948"/>
    <w:rsid w:val="00A97E60"/>
    <w:rsid w:val="00AA7546"/>
    <w:rsid w:val="00AB1DFB"/>
    <w:rsid w:val="00AB27AF"/>
    <w:rsid w:val="00AB36E2"/>
    <w:rsid w:val="00AB54BE"/>
    <w:rsid w:val="00AB5CA6"/>
    <w:rsid w:val="00AB71BF"/>
    <w:rsid w:val="00AB7E21"/>
    <w:rsid w:val="00AC0924"/>
    <w:rsid w:val="00AC2C9E"/>
    <w:rsid w:val="00AD07FD"/>
    <w:rsid w:val="00AD230E"/>
    <w:rsid w:val="00AD590E"/>
    <w:rsid w:val="00AD7B64"/>
    <w:rsid w:val="00AD7E1D"/>
    <w:rsid w:val="00AE0704"/>
    <w:rsid w:val="00AE0B3E"/>
    <w:rsid w:val="00AE12B1"/>
    <w:rsid w:val="00AE3EB4"/>
    <w:rsid w:val="00AE4E46"/>
    <w:rsid w:val="00AF1B54"/>
    <w:rsid w:val="00AF1F03"/>
    <w:rsid w:val="00AF2B75"/>
    <w:rsid w:val="00AF36F3"/>
    <w:rsid w:val="00AF5053"/>
    <w:rsid w:val="00AF6508"/>
    <w:rsid w:val="00B004F1"/>
    <w:rsid w:val="00B00DF8"/>
    <w:rsid w:val="00B016CD"/>
    <w:rsid w:val="00B0347E"/>
    <w:rsid w:val="00B065DF"/>
    <w:rsid w:val="00B12E59"/>
    <w:rsid w:val="00B2035D"/>
    <w:rsid w:val="00B20A81"/>
    <w:rsid w:val="00B21C9E"/>
    <w:rsid w:val="00B222F3"/>
    <w:rsid w:val="00B265B6"/>
    <w:rsid w:val="00B41E79"/>
    <w:rsid w:val="00B435EC"/>
    <w:rsid w:val="00B45B24"/>
    <w:rsid w:val="00B535A9"/>
    <w:rsid w:val="00B5428A"/>
    <w:rsid w:val="00B643DE"/>
    <w:rsid w:val="00B65A56"/>
    <w:rsid w:val="00B668D7"/>
    <w:rsid w:val="00B73529"/>
    <w:rsid w:val="00B748FB"/>
    <w:rsid w:val="00B74BE0"/>
    <w:rsid w:val="00B7730E"/>
    <w:rsid w:val="00B802D1"/>
    <w:rsid w:val="00B80E01"/>
    <w:rsid w:val="00B8170B"/>
    <w:rsid w:val="00B83E9D"/>
    <w:rsid w:val="00B84648"/>
    <w:rsid w:val="00B850E8"/>
    <w:rsid w:val="00B85F73"/>
    <w:rsid w:val="00B91A70"/>
    <w:rsid w:val="00B962CB"/>
    <w:rsid w:val="00B97F28"/>
    <w:rsid w:val="00BA3859"/>
    <w:rsid w:val="00BA5695"/>
    <w:rsid w:val="00BA620A"/>
    <w:rsid w:val="00BB1827"/>
    <w:rsid w:val="00BB315A"/>
    <w:rsid w:val="00BC14FD"/>
    <w:rsid w:val="00BC2E7C"/>
    <w:rsid w:val="00BC481A"/>
    <w:rsid w:val="00BD0A40"/>
    <w:rsid w:val="00BD33F1"/>
    <w:rsid w:val="00BD6EBE"/>
    <w:rsid w:val="00BD6FDC"/>
    <w:rsid w:val="00BE0042"/>
    <w:rsid w:val="00BE10A2"/>
    <w:rsid w:val="00BE1FB3"/>
    <w:rsid w:val="00BE23CB"/>
    <w:rsid w:val="00BE3065"/>
    <w:rsid w:val="00BE5FC3"/>
    <w:rsid w:val="00BF02D0"/>
    <w:rsid w:val="00BF0A84"/>
    <w:rsid w:val="00BF0EDA"/>
    <w:rsid w:val="00BF235E"/>
    <w:rsid w:val="00BF25CA"/>
    <w:rsid w:val="00BF27BB"/>
    <w:rsid w:val="00BF305C"/>
    <w:rsid w:val="00BF5E35"/>
    <w:rsid w:val="00BF6180"/>
    <w:rsid w:val="00C01A65"/>
    <w:rsid w:val="00C0307F"/>
    <w:rsid w:val="00C03954"/>
    <w:rsid w:val="00C0489A"/>
    <w:rsid w:val="00C10896"/>
    <w:rsid w:val="00C14138"/>
    <w:rsid w:val="00C16CBE"/>
    <w:rsid w:val="00C20438"/>
    <w:rsid w:val="00C216B3"/>
    <w:rsid w:val="00C21DA7"/>
    <w:rsid w:val="00C221DB"/>
    <w:rsid w:val="00C228B0"/>
    <w:rsid w:val="00C24120"/>
    <w:rsid w:val="00C25152"/>
    <w:rsid w:val="00C335BE"/>
    <w:rsid w:val="00C367B8"/>
    <w:rsid w:val="00C3705C"/>
    <w:rsid w:val="00C4117B"/>
    <w:rsid w:val="00C43F8B"/>
    <w:rsid w:val="00C45200"/>
    <w:rsid w:val="00C522D7"/>
    <w:rsid w:val="00C5256D"/>
    <w:rsid w:val="00C54038"/>
    <w:rsid w:val="00C543E3"/>
    <w:rsid w:val="00C57DE7"/>
    <w:rsid w:val="00C61789"/>
    <w:rsid w:val="00C61B6D"/>
    <w:rsid w:val="00C66DC3"/>
    <w:rsid w:val="00C73FAC"/>
    <w:rsid w:val="00C77B05"/>
    <w:rsid w:val="00C81640"/>
    <w:rsid w:val="00C82E83"/>
    <w:rsid w:val="00C82F4E"/>
    <w:rsid w:val="00C86BAC"/>
    <w:rsid w:val="00C93C8A"/>
    <w:rsid w:val="00C956AC"/>
    <w:rsid w:val="00C964D8"/>
    <w:rsid w:val="00C96859"/>
    <w:rsid w:val="00C96FA3"/>
    <w:rsid w:val="00CA49D5"/>
    <w:rsid w:val="00CB11A8"/>
    <w:rsid w:val="00CB17E3"/>
    <w:rsid w:val="00CB4B05"/>
    <w:rsid w:val="00CB57FE"/>
    <w:rsid w:val="00CB5B92"/>
    <w:rsid w:val="00CC01B9"/>
    <w:rsid w:val="00CC1C3E"/>
    <w:rsid w:val="00CC4188"/>
    <w:rsid w:val="00CC60B3"/>
    <w:rsid w:val="00CD1F39"/>
    <w:rsid w:val="00CD51DB"/>
    <w:rsid w:val="00CD678E"/>
    <w:rsid w:val="00CE116F"/>
    <w:rsid w:val="00CE11C2"/>
    <w:rsid w:val="00CE3C77"/>
    <w:rsid w:val="00CE4208"/>
    <w:rsid w:val="00CF12E3"/>
    <w:rsid w:val="00CF376F"/>
    <w:rsid w:val="00CF5EC2"/>
    <w:rsid w:val="00D01713"/>
    <w:rsid w:val="00D06EC1"/>
    <w:rsid w:val="00D12227"/>
    <w:rsid w:val="00D230C6"/>
    <w:rsid w:val="00D301A0"/>
    <w:rsid w:val="00D30943"/>
    <w:rsid w:val="00D31E79"/>
    <w:rsid w:val="00D424FD"/>
    <w:rsid w:val="00D42FB8"/>
    <w:rsid w:val="00D44C98"/>
    <w:rsid w:val="00D547E5"/>
    <w:rsid w:val="00D54B31"/>
    <w:rsid w:val="00D5748C"/>
    <w:rsid w:val="00D6592B"/>
    <w:rsid w:val="00D6592E"/>
    <w:rsid w:val="00D702A5"/>
    <w:rsid w:val="00D73EA5"/>
    <w:rsid w:val="00D740EC"/>
    <w:rsid w:val="00D81345"/>
    <w:rsid w:val="00D9215E"/>
    <w:rsid w:val="00D92591"/>
    <w:rsid w:val="00D950F0"/>
    <w:rsid w:val="00D95C72"/>
    <w:rsid w:val="00D95CC4"/>
    <w:rsid w:val="00D9605E"/>
    <w:rsid w:val="00D96A82"/>
    <w:rsid w:val="00DA41D1"/>
    <w:rsid w:val="00DA51E0"/>
    <w:rsid w:val="00DA7AAD"/>
    <w:rsid w:val="00DB27C5"/>
    <w:rsid w:val="00DB2B91"/>
    <w:rsid w:val="00DB717A"/>
    <w:rsid w:val="00DC4D21"/>
    <w:rsid w:val="00DC7D79"/>
    <w:rsid w:val="00DD00C5"/>
    <w:rsid w:val="00DD018F"/>
    <w:rsid w:val="00DD276C"/>
    <w:rsid w:val="00DD6050"/>
    <w:rsid w:val="00DE0E70"/>
    <w:rsid w:val="00DE1485"/>
    <w:rsid w:val="00DE1E73"/>
    <w:rsid w:val="00DE3276"/>
    <w:rsid w:val="00DE590F"/>
    <w:rsid w:val="00DF1957"/>
    <w:rsid w:val="00DF38D1"/>
    <w:rsid w:val="00DF5792"/>
    <w:rsid w:val="00DF7877"/>
    <w:rsid w:val="00E0280E"/>
    <w:rsid w:val="00E06962"/>
    <w:rsid w:val="00E10123"/>
    <w:rsid w:val="00E113D8"/>
    <w:rsid w:val="00E1281F"/>
    <w:rsid w:val="00E13BF8"/>
    <w:rsid w:val="00E1469A"/>
    <w:rsid w:val="00E17207"/>
    <w:rsid w:val="00E33445"/>
    <w:rsid w:val="00E3443A"/>
    <w:rsid w:val="00E37A8B"/>
    <w:rsid w:val="00E44B89"/>
    <w:rsid w:val="00E45EE7"/>
    <w:rsid w:val="00E52529"/>
    <w:rsid w:val="00E5347F"/>
    <w:rsid w:val="00E6323D"/>
    <w:rsid w:val="00E74F74"/>
    <w:rsid w:val="00E773C2"/>
    <w:rsid w:val="00E77608"/>
    <w:rsid w:val="00E77C09"/>
    <w:rsid w:val="00E80BBF"/>
    <w:rsid w:val="00E82B31"/>
    <w:rsid w:val="00E83DE0"/>
    <w:rsid w:val="00E852E3"/>
    <w:rsid w:val="00E958BE"/>
    <w:rsid w:val="00EA1424"/>
    <w:rsid w:val="00EA1432"/>
    <w:rsid w:val="00EA2A17"/>
    <w:rsid w:val="00EA5711"/>
    <w:rsid w:val="00EA5FC5"/>
    <w:rsid w:val="00EA6107"/>
    <w:rsid w:val="00EB4399"/>
    <w:rsid w:val="00EC1C42"/>
    <w:rsid w:val="00EC2216"/>
    <w:rsid w:val="00EC5428"/>
    <w:rsid w:val="00ED1085"/>
    <w:rsid w:val="00ED15FB"/>
    <w:rsid w:val="00ED22F2"/>
    <w:rsid w:val="00ED3EB0"/>
    <w:rsid w:val="00ED4663"/>
    <w:rsid w:val="00EE2FBD"/>
    <w:rsid w:val="00EE3825"/>
    <w:rsid w:val="00EE774A"/>
    <w:rsid w:val="00EF1859"/>
    <w:rsid w:val="00EF6C55"/>
    <w:rsid w:val="00F00415"/>
    <w:rsid w:val="00F04330"/>
    <w:rsid w:val="00F04C38"/>
    <w:rsid w:val="00F130B3"/>
    <w:rsid w:val="00F158E6"/>
    <w:rsid w:val="00F202D2"/>
    <w:rsid w:val="00F322B1"/>
    <w:rsid w:val="00F32DFD"/>
    <w:rsid w:val="00F35015"/>
    <w:rsid w:val="00F35314"/>
    <w:rsid w:val="00F42D48"/>
    <w:rsid w:val="00F45D0A"/>
    <w:rsid w:val="00F45E3A"/>
    <w:rsid w:val="00F519EE"/>
    <w:rsid w:val="00F521B5"/>
    <w:rsid w:val="00F54D57"/>
    <w:rsid w:val="00F5651D"/>
    <w:rsid w:val="00F623F7"/>
    <w:rsid w:val="00F67A11"/>
    <w:rsid w:val="00F70995"/>
    <w:rsid w:val="00F72933"/>
    <w:rsid w:val="00F77D51"/>
    <w:rsid w:val="00F815C7"/>
    <w:rsid w:val="00F84A04"/>
    <w:rsid w:val="00F852BB"/>
    <w:rsid w:val="00F8644C"/>
    <w:rsid w:val="00F86E9B"/>
    <w:rsid w:val="00F87323"/>
    <w:rsid w:val="00F878D8"/>
    <w:rsid w:val="00F90091"/>
    <w:rsid w:val="00F941B5"/>
    <w:rsid w:val="00FA119A"/>
    <w:rsid w:val="00FA294C"/>
    <w:rsid w:val="00FA2B1A"/>
    <w:rsid w:val="00FA57AF"/>
    <w:rsid w:val="00FB4FEC"/>
    <w:rsid w:val="00FC040C"/>
    <w:rsid w:val="00FC242E"/>
    <w:rsid w:val="00FC3E94"/>
    <w:rsid w:val="00FC5484"/>
    <w:rsid w:val="00FC5792"/>
    <w:rsid w:val="00FC7AEC"/>
    <w:rsid w:val="00FD4D1C"/>
    <w:rsid w:val="00FD73F7"/>
    <w:rsid w:val="00FE2CD1"/>
    <w:rsid w:val="00FE78BF"/>
    <w:rsid w:val="00FF2D85"/>
    <w:rsid w:val="00FF3A91"/>
    <w:rsid w:val="00FF3D51"/>
    <w:rsid w:val="00FF497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C6E5DE"/>
  <w15:docId w15:val="{23DAEC8D-E360-4126-9B8A-FC914656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A73"/>
    <w:pPr>
      <w:spacing w:after="0" w:line="240" w:lineRule="auto"/>
    </w:pPr>
    <w:rPr>
      <w:rFonts w:ascii="Calibri" w:eastAsia="Times New Roman" w:hAnsi="Calibri" w:cs="Times New Roman"/>
      <w:sz w:val="24"/>
      <w:szCs w:val="24"/>
    </w:rPr>
  </w:style>
  <w:style w:type="paragraph" w:styleId="1">
    <w:name w:val="heading 1"/>
    <w:basedOn w:val="a"/>
    <w:next w:val="a"/>
    <w:link w:val="10"/>
    <w:uiPriority w:val="9"/>
    <w:qFormat/>
    <w:rsid w:val="00C01A6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2">
    <w:name w:val="heading 2"/>
    <w:basedOn w:val="a"/>
    <w:next w:val="a"/>
    <w:link w:val="20"/>
    <w:uiPriority w:val="9"/>
    <w:semiHidden/>
    <w:unhideWhenUsed/>
    <w:qFormat/>
    <w:rsid w:val="006335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D2E"/>
    <w:pPr>
      <w:ind w:left="720"/>
      <w:contextualSpacing/>
    </w:pPr>
  </w:style>
  <w:style w:type="paragraph" w:styleId="a4">
    <w:name w:val="Balloon Text"/>
    <w:basedOn w:val="a"/>
    <w:link w:val="a5"/>
    <w:uiPriority w:val="99"/>
    <w:semiHidden/>
    <w:unhideWhenUsed/>
    <w:rsid w:val="00814D2E"/>
    <w:rPr>
      <w:rFonts w:ascii="Tahoma" w:hAnsi="Tahoma" w:cs="Tahoma"/>
      <w:sz w:val="16"/>
      <w:szCs w:val="16"/>
    </w:rPr>
  </w:style>
  <w:style w:type="character" w:customStyle="1" w:styleId="a5">
    <w:name w:val="註解方塊文字 字元"/>
    <w:basedOn w:val="a0"/>
    <w:link w:val="a4"/>
    <w:uiPriority w:val="99"/>
    <w:semiHidden/>
    <w:rsid w:val="00814D2E"/>
    <w:rPr>
      <w:rFonts w:ascii="Tahoma" w:eastAsia="Times New Roman" w:hAnsi="Tahoma" w:cs="Tahoma"/>
      <w:sz w:val="16"/>
      <w:szCs w:val="16"/>
    </w:rPr>
  </w:style>
  <w:style w:type="table" w:customStyle="1" w:styleId="TableGrid1">
    <w:name w:val="Table Grid1"/>
    <w:basedOn w:val="a1"/>
    <w:next w:val="a6"/>
    <w:uiPriority w:val="59"/>
    <w:rsid w:val="007E5D4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7E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1"/>
    <w:next w:val="a6"/>
    <w:uiPriority w:val="59"/>
    <w:rsid w:val="007E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C01A65"/>
    <w:rPr>
      <w:rFonts w:asciiTheme="majorHAnsi" w:eastAsiaTheme="majorEastAsia" w:hAnsiTheme="majorHAnsi" w:cstheme="majorBidi"/>
      <w:b/>
      <w:bCs/>
      <w:color w:val="365F91" w:themeColor="accent1" w:themeShade="BF"/>
      <w:sz w:val="28"/>
      <w:szCs w:val="28"/>
      <w:lang w:eastAsia="ja-JP"/>
    </w:rPr>
  </w:style>
  <w:style w:type="paragraph" w:styleId="a7">
    <w:name w:val="Bibliography"/>
    <w:basedOn w:val="a"/>
    <w:next w:val="a"/>
    <w:uiPriority w:val="37"/>
    <w:unhideWhenUsed/>
    <w:rsid w:val="00C01A65"/>
  </w:style>
  <w:style w:type="character" w:customStyle="1" w:styleId="20">
    <w:name w:val="標題 2 字元"/>
    <w:basedOn w:val="a0"/>
    <w:link w:val="2"/>
    <w:uiPriority w:val="9"/>
    <w:semiHidden/>
    <w:rsid w:val="00633583"/>
    <w:rPr>
      <w:rFonts w:asciiTheme="majorHAnsi" w:eastAsiaTheme="majorEastAsia" w:hAnsiTheme="majorHAnsi" w:cstheme="majorBidi"/>
      <w:color w:val="365F91" w:themeColor="accent1" w:themeShade="BF"/>
      <w:sz w:val="26"/>
      <w:szCs w:val="26"/>
    </w:rPr>
  </w:style>
  <w:style w:type="table" w:customStyle="1" w:styleId="TableGrid11">
    <w:name w:val="Table Grid11"/>
    <w:basedOn w:val="a1"/>
    <w:next w:val="a6"/>
    <w:uiPriority w:val="59"/>
    <w:rsid w:val="00007FF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6"/>
    <w:uiPriority w:val="59"/>
    <w:rsid w:val="00007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a1"/>
    <w:next w:val="a6"/>
    <w:uiPriority w:val="59"/>
    <w:rsid w:val="00007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72EB2"/>
    <w:rPr>
      <w:color w:val="0000FF" w:themeColor="hyperlink"/>
      <w:u w:val="single"/>
    </w:rPr>
  </w:style>
  <w:style w:type="paragraph" w:styleId="a9">
    <w:name w:val="footnote text"/>
    <w:basedOn w:val="a"/>
    <w:link w:val="aa"/>
    <w:uiPriority w:val="99"/>
    <w:semiHidden/>
    <w:unhideWhenUsed/>
    <w:rsid w:val="00172EB2"/>
    <w:rPr>
      <w:sz w:val="20"/>
      <w:szCs w:val="20"/>
    </w:rPr>
  </w:style>
  <w:style w:type="character" w:customStyle="1" w:styleId="aa">
    <w:name w:val="註腳文字 字元"/>
    <w:basedOn w:val="a0"/>
    <w:link w:val="a9"/>
    <w:uiPriority w:val="99"/>
    <w:semiHidden/>
    <w:rsid w:val="00172EB2"/>
    <w:rPr>
      <w:rFonts w:ascii="Calibri" w:eastAsia="Times New Roman" w:hAnsi="Calibri" w:cs="Times New Roman"/>
      <w:sz w:val="20"/>
      <w:szCs w:val="20"/>
    </w:rPr>
  </w:style>
  <w:style w:type="character" w:styleId="ab">
    <w:name w:val="footnote reference"/>
    <w:basedOn w:val="a0"/>
    <w:uiPriority w:val="99"/>
    <w:semiHidden/>
    <w:unhideWhenUsed/>
    <w:rsid w:val="00172EB2"/>
    <w:rPr>
      <w:vertAlign w:val="superscript"/>
    </w:rPr>
  </w:style>
  <w:style w:type="paragraph" w:styleId="ac">
    <w:name w:val="header"/>
    <w:basedOn w:val="a"/>
    <w:link w:val="ad"/>
    <w:uiPriority w:val="99"/>
    <w:unhideWhenUsed/>
    <w:rsid w:val="00C16CBE"/>
    <w:pPr>
      <w:tabs>
        <w:tab w:val="center" w:pos="4680"/>
        <w:tab w:val="right" w:pos="9360"/>
      </w:tabs>
    </w:pPr>
  </w:style>
  <w:style w:type="character" w:customStyle="1" w:styleId="ad">
    <w:name w:val="頁首 字元"/>
    <w:basedOn w:val="a0"/>
    <w:link w:val="ac"/>
    <w:uiPriority w:val="99"/>
    <w:rsid w:val="00C16CBE"/>
    <w:rPr>
      <w:rFonts w:ascii="Calibri" w:eastAsia="Times New Roman" w:hAnsi="Calibri" w:cs="Times New Roman"/>
      <w:sz w:val="24"/>
      <w:szCs w:val="24"/>
    </w:rPr>
  </w:style>
  <w:style w:type="paragraph" w:styleId="ae">
    <w:name w:val="footer"/>
    <w:basedOn w:val="a"/>
    <w:link w:val="af"/>
    <w:uiPriority w:val="99"/>
    <w:unhideWhenUsed/>
    <w:rsid w:val="00C16CBE"/>
    <w:pPr>
      <w:tabs>
        <w:tab w:val="center" w:pos="4680"/>
        <w:tab w:val="right" w:pos="9360"/>
      </w:tabs>
    </w:pPr>
  </w:style>
  <w:style w:type="character" w:customStyle="1" w:styleId="af">
    <w:name w:val="頁尾 字元"/>
    <w:basedOn w:val="a0"/>
    <w:link w:val="ae"/>
    <w:uiPriority w:val="99"/>
    <w:rsid w:val="00C16CBE"/>
    <w:rPr>
      <w:rFonts w:ascii="Calibri" w:eastAsia="Times New Roman" w:hAnsi="Calibri" w:cs="Times New Roman"/>
      <w:sz w:val="24"/>
      <w:szCs w:val="24"/>
    </w:rPr>
  </w:style>
  <w:style w:type="table" w:customStyle="1" w:styleId="TableGrid21">
    <w:name w:val="Table Grid21"/>
    <w:basedOn w:val="a1"/>
    <w:next w:val="a6"/>
    <w:uiPriority w:val="59"/>
    <w:rsid w:val="00A029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rsid w:val="005A200C"/>
  </w:style>
  <w:style w:type="character" w:customStyle="1" w:styleId="UnresolvedMention1">
    <w:name w:val="Unresolved Mention1"/>
    <w:basedOn w:val="a0"/>
    <w:uiPriority w:val="99"/>
    <w:rsid w:val="00A66164"/>
    <w:rPr>
      <w:color w:val="605E5C"/>
      <w:shd w:val="clear" w:color="auto" w:fill="E1DFDD"/>
    </w:rPr>
  </w:style>
  <w:style w:type="character" w:styleId="af1">
    <w:name w:val="annotation reference"/>
    <w:basedOn w:val="a0"/>
    <w:uiPriority w:val="99"/>
    <w:semiHidden/>
    <w:unhideWhenUsed/>
    <w:rsid w:val="00773222"/>
    <w:rPr>
      <w:sz w:val="16"/>
      <w:szCs w:val="16"/>
    </w:rPr>
  </w:style>
  <w:style w:type="paragraph" w:styleId="af2">
    <w:name w:val="annotation text"/>
    <w:basedOn w:val="a"/>
    <w:link w:val="af3"/>
    <w:uiPriority w:val="99"/>
    <w:semiHidden/>
    <w:unhideWhenUsed/>
    <w:rsid w:val="00773222"/>
    <w:rPr>
      <w:sz w:val="20"/>
      <w:szCs w:val="20"/>
    </w:rPr>
  </w:style>
  <w:style w:type="character" w:customStyle="1" w:styleId="af3">
    <w:name w:val="註解文字 字元"/>
    <w:basedOn w:val="a0"/>
    <w:link w:val="af2"/>
    <w:uiPriority w:val="99"/>
    <w:semiHidden/>
    <w:rsid w:val="00773222"/>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773222"/>
    <w:rPr>
      <w:b/>
      <w:bCs/>
    </w:rPr>
  </w:style>
  <w:style w:type="character" w:customStyle="1" w:styleId="af5">
    <w:name w:val="註解主旨 字元"/>
    <w:basedOn w:val="af3"/>
    <w:link w:val="af4"/>
    <w:uiPriority w:val="99"/>
    <w:semiHidden/>
    <w:rsid w:val="00773222"/>
    <w:rPr>
      <w:rFonts w:ascii="Calibri" w:eastAsia="Times New Roman" w:hAnsi="Calibri" w:cs="Times New Roman"/>
      <w:b/>
      <w:bCs/>
      <w:sz w:val="20"/>
      <w:szCs w:val="20"/>
    </w:rPr>
  </w:style>
  <w:style w:type="paragraph" w:styleId="af6">
    <w:name w:val="Revision"/>
    <w:hidden/>
    <w:uiPriority w:val="99"/>
    <w:semiHidden/>
    <w:rsid w:val="001266EA"/>
    <w:pPr>
      <w:spacing w:after="0" w:line="240"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802684">
      <w:bodyDiv w:val="1"/>
      <w:marLeft w:val="0"/>
      <w:marRight w:val="0"/>
      <w:marTop w:val="0"/>
      <w:marBottom w:val="0"/>
      <w:divBdr>
        <w:top w:val="none" w:sz="0" w:space="0" w:color="auto"/>
        <w:left w:val="none" w:sz="0" w:space="0" w:color="auto"/>
        <w:bottom w:val="none" w:sz="0" w:space="0" w:color="auto"/>
        <w:right w:val="none" w:sz="0" w:space="0" w:color="auto"/>
      </w:divBdr>
    </w:div>
    <w:div w:id="181425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617@ums.ac.id" TargetMode="External"/><Relationship Id="rId13" Type="http://schemas.openxmlformats.org/officeDocument/2006/relationships/chart" Target="charts/chart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000200129@student.ums.ac.id" TargetMode="Externa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Materi%20kuliah%20Ilham%202\contentku\revisian\folder%20data%20exel%20olah%20data\Book4%20Document%20by%20Afili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Materi%20kuliah%20Ilham%202\contentku\revisian\folder%20data%20exel%20olah%20data\Book3%20document%20by%20teritority%20or%20Country.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chemeClr val="tx1">
                        <a:lumMod val="50000"/>
                        <a:lumOff val="50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Sheet2!$A$6:$A$47</c:f>
              <c:strCache>
                <c:ptCount val="42"/>
                <c:pt idx="0">
                  <c:v>1971</c:v>
                </c:pt>
                <c:pt idx="1">
                  <c:v>1980</c:v>
                </c:pt>
                <c:pt idx="2">
                  <c:v>1982</c:v>
                </c:pt>
                <c:pt idx="3">
                  <c:v>1983</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strCache>
            </c:strRef>
          </c:cat>
          <c:val>
            <c:numRef>
              <c:f>Sheet2!$B$6:$B$47</c:f>
              <c:numCache>
                <c:formatCode>General</c:formatCode>
                <c:ptCount val="42"/>
                <c:pt idx="0">
                  <c:v>1</c:v>
                </c:pt>
                <c:pt idx="1">
                  <c:v>1</c:v>
                </c:pt>
                <c:pt idx="2">
                  <c:v>2</c:v>
                </c:pt>
                <c:pt idx="3">
                  <c:v>5</c:v>
                </c:pt>
                <c:pt idx="4">
                  <c:v>3</c:v>
                </c:pt>
                <c:pt idx="5">
                  <c:v>2</c:v>
                </c:pt>
                <c:pt idx="6">
                  <c:v>2</c:v>
                </c:pt>
                <c:pt idx="7">
                  <c:v>5</c:v>
                </c:pt>
                <c:pt idx="8">
                  <c:v>6</c:v>
                </c:pt>
                <c:pt idx="9">
                  <c:v>5</c:v>
                </c:pt>
                <c:pt idx="10">
                  <c:v>5</c:v>
                </c:pt>
                <c:pt idx="11">
                  <c:v>11</c:v>
                </c:pt>
                <c:pt idx="12">
                  <c:v>4</c:v>
                </c:pt>
                <c:pt idx="13">
                  <c:v>9</c:v>
                </c:pt>
                <c:pt idx="14">
                  <c:v>9</c:v>
                </c:pt>
                <c:pt idx="15">
                  <c:v>9</c:v>
                </c:pt>
                <c:pt idx="16">
                  <c:v>8</c:v>
                </c:pt>
                <c:pt idx="17">
                  <c:v>5</c:v>
                </c:pt>
                <c:pt idx="18">
                  <c:v>2</c:v>
                </c:pt>
                <c:pt idx="19">
                  <c:v>13</c:v>
                </c:pt>
                <c:pt idx="20">
                  <c:v>7</c:v>
                </c:pt>
                <c:pt idx="21">
                  <c:v>16</c:v>
                </c:pt>
                <c:pt idx="22">
                  <c:v>11</c:v>
                </c:pt>
                <c:pt idx="23">
                  <c:v>9</c:v>
                </c:pt>
                <c:pt idx="24">
                  <c:v>13</c:v>
                </c:pt>
                <c:pt idx="25">
                  <c:v>15</c:v>
                </c:pt>
                <c:pt idx="26">
                  <c:v>28</c:v>
                </c:pt>
                <c:pt idx="27">
                  <c:v>37</c:v>
                </c:pt>
                <c:pt idx="28">
                  <c:v>54</c:v>
                </c:pt>
                <c:pt idx="29">
                  <c:v>61</c:v>
                </c:pt>
                <c:pt idx="30">
                  <c:v>92</c:v>
                </c:pt>
                <c:pt idx="31">
                  <c:v>115</c:v>
                </c:pt>
                <c:pt idx="32">
                  <c:v>121</c:v>
                </c:pt>
                <c:pt idx="33">
                  <c:v>143</c:v>
                </c:pt>
                <c:pt idx="34">
                  <c:v>128</c:v>
                </c:pt>
                <c:pt idx="35">
                  <c:v>141</c:v>
                </c:pt>
                <c:pt idx="36">
                  <c:v>157</c:v>
                </c:pt>
                <c:pt idx="37">
                  <c:v>155</c:v>
                </c:pt>
                <c:pt idx="38">
                  <c:v>226</c:v>
                </c:pt>
                <c:pt idx="39">
                  <c:v>270</c:v>
                </c:pt>
                <c:pt idx="40">
                  <c:v>226</c:v>
                </c:pt>
                <c:pt idx="41">
                  <c:v>179</c:v>
                </c:pt>
              </c:numCache>
            </c:numRef>
          </c:val>
          <c:extLst>
            <c:ext xmlns:c16="http://schemas.microsoft.com/office/drawing/2014/chart" uri="{C3380CC4-5D6E-409C-BE32-E72D297353CC}">
              <c16:uniqueId val="{00000000-96DB-459A-A51B-CB70FCE2AACF}"/>
            </c:ext>
          </c:extLst>
        </c:ser>
        <c:dLbls>
          <c:dLblPos val="outEnd"/>
          <c:showLegendKey val="0"/>
          <c:showVal val="1"/>
          <c:showCatName val="0"/>
          <c:showSerName val="0"/>
          <c:showPercent val="0"/>
          <c:showBubbleSize val="0"/>
        </c:dLbls>
        <c:gapWidth val="69"/>
        <c:overlap val="16"/>
        <c:axId val="896523648"/>
        <c:axId val="892980592"/>
      </c:barChart>
      <c:catAx>
        <c:axId val="89652364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zh-TW"/>
          </a:p>
        </c:txPr>
        <c:crossAx val="892980592"/>
        <c:crosses val="autoZero"/>
        <c:auto val="1"/>
        <c:lblAlgn val="ctr"/>
        <c:lblOffset val="100"/>
        <c:noMultiLvlLbl val="0"/>
      </c:catAx>
      <c:valAx>
        <c:axId val="892980592"/>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896523648"/>
        <c:crosses val="autoZero"/>
        <c:crossBetween val="between"/>
      </c:valAx>
      <c:spPr>
        <a:noFill/>
        <a:ln>
          <a:noFill/>
        </a:ln>
        <a:effectLst/>
      </c:spPr>
    </c:plotArea>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Sheet2!$A$10:$A$19</c:f>
              <c:strCache>
                <c:ptCount val="10"/>
                <c:pt idx="0">
                  <c:v>Hassan, M.K.</c:v>
                </c:pt>
                <c:pt idx="1">
                  <c:v>Oseni, U.A.</c:v>
                </c:pt>
                <c:pt idx="2">
                  <c:v>Alam, M.K.</c:v>
                </c:pt>
                <c:pt idx="3">
                  <c:v>Majdzadeh, R.</c:v>
                </c:pt>
                <c:pt idx="4">
                  <c:v>Abdul-Rahman, A.</c:v>
                </c:pt>
                <c:pt idx="5">
                  <c:v>Ahmad, K.</c:v>
                </c:pt>
                <c:pt idx="6">
                  <c:v>Rusydiana, A.S.</c:v>
                </c:pt>
                <c:pt idx="7">
                  <c:v>Archer, S.</c:v>
                </c:pt>
                <c:pt idx="8">
                  <c:v>Jamsari, E.A.</c:v>
                </c:pt>
                <c:pt idx="9">
                  <c:v>Kamarudin, F.</c:v>
                </c:pt>
              </c:strCache>
            </c:strRef>
          </c:cat>
          <c:val>
            <c:numRef>
              <c:f>Sheet2!$B$10:$B$19</c:f>
              <c:numCache>
                <c:formatCode>General</c:formatCode>
                <c:ptCount val="10"/>
                <c:pt idx="0">
                  <c:v>15</c:v>
                </c:pt>
                <c:pt idx="1">
                  <c:v>10</c:v>
                </c:pt>
                <c:pt idx="2">
                  <c:v>9</c:v>
                </c:pt>
                <c:pt idx="3">
                  <c:v>8</c:v>
                </c:pt>
                <c:pt idx="4">
                  <c:v>7</c:v>
                </c:pt>
                <c:pt idx="5">
                  <c:v>7</c:v>
                </c:pt>
                <c:pt idx="6">
                  <c:v>7</c:v>
                </c:pt>
                <c:pt idx="7">
                  <c:v>6</c:v>
                </c:pt>
                <c:pt idx="8">
                  <c:v>6</c:v>
                </c:pt>
                <c:pt idx="9">
                  <c:v>6</c:v>
                </c:pt>
              </c:numCache>
            </c:numRef>
          </c:val>
          <c:extLst>
            <c:ext xmlns:c16="http://schemas.microsoft.com/office/drawing/2014/chart" uri="{C3380CC4-5D6E-409C-BE32-E72D297353CC}">
              <c16:uniqueId val="{00000000-851F-4631-A496-7C89D79EE4DD}"/>
            </c:ext>
          </c:extLst>
        </c:ser>
        <c:dLbls>
          <c:dLblPos val="outEnd"/>
          <c:showLegendKey val="0"/>
          <c:showVal val="1"/>
          <c:showCatName val="0"/>
          <c:showSerName val="0"/>
          <c:showPercent val="0"/>
          <c:showBubbleSize val="0"/>
        </c:dLbls>
        <c:gapWidth val="182"/>
        <c:axId val="478686064"/>
        <c:axId val="480704624"/>
      </c:barChart>
      <c:catAx>
        <c:axId val="47868606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80704624"/>
        <c:crosses val="autoZero"/>
        <c:auto val="1"/>
        <c:lblAlgn val="ctr"/>
        <c:lblOffset val="100"/>
        <c:noMultiLvlLbl val="0"/>
      </c:catAx>
      <c:valAx>
        <c:axId val="480704624"/>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78686064"/>
        <c:crosses val="autoZero"/>
        <c:crossBetween val="between"/>
      </c:valAx>
      <c:spPr>
        <a:noFill/>
        <a:ln w="25400">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27446569178853"/>
          <c:y val="2.3557856966877854E-2"/>
          <c:w val="0.74562267716535446"/>
          <c:h val="0.86251149014659323"/>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Sheet2!$A$152:$A$161</c:f>
              <c:strCache>
                <c:ptCount val="10"/>
                <c:pt idx="0">
                  <c:v>International Centre for Education in Islamic Finance</c:v>
                </c:pt>
                <c:pt idx="1">
                  <c:v>Universiti Putra Malaysia</c:v>
                </c:pt>
                <c:pt idx="2">
                  <c:v>Universiti Sains Malaysia</c:v>
                </c:pt>
                <c:pt idx="3">
                  <c:v>Universiti Utara Malaysia</c:v>
                </c:pt>
                <c:pt idx="4">
                  <c:v>Islamic Azad University</c:v>
                </c:pt>
                <c:pt idx="5">
                  <c:v>Tehran University of Medical Sciences</c:v>
                </c:pt>
                <c:pt idx="6">
                  <c:v>Universiti Malaya</c:v>
                </c:pt>
                <c:pt idx="7">
                  <c:v>Universiti Kebangsaan Malaysia</c:v>
                </c:pt>
                <c:pt idx="8">
                  <c:v>Universiti Teknologi MARA</c:v>
                </c:pt>
                <c:pt idx="9">
                  <c:v>International Islamic University Malaysia</c:v>
                </c:pt>
              </c:strCache>
            </c:strRef>
          </c:cat>
          <c:val>
            <c:numRef>
              <c:f>Sheet2!$B$152:$B$161</c:f>
              <c:numCache>
                <c:formatCode>General</c:formatCode>
                <c:ptCount val="10"/>
                <c:pt idx="0">
                  <c:v>40</c:v>
                </c:pt>
                <c:pt idx="1">
                  <c:v>44</c:v>
                </c:pt>
                <c:pt idx="2">
                  <c:v>47</c:v>
                </c:pt>
                <c:pt idx="3">
                  <c:v>52</c:v>
                </c:pt>
                <c:pt idx="4">
                  <c:v>55</c:v>
                </c:pt>
                <c:pt idx="5">
                  <c:v>58</c:v>
                </c:pt>
                <c:pt idx="6">
                  <c:v>67</c:v>
                </c:pt>
                <c:pt idx="7">
                  <c:v>82</c:v>
                </c:pt>
                <c:pt idx="8">
                  <c:v>91</c:v>
                </c:pt>
                <c:pt idx="9">
                  <c:v>129</c:v>
                </c:pt>
              </c:numCache>
            </c:numRef>
          </c:val>
          <c:extLst>
            <c:ext xmlns:c16="http://schemas.microsoft.com/office/drawing/2014/chart" uri="{C3380CC4-5D6E-409C-BE32-E72D297353CC}">
              <c16:uniqueId val="{00000000-65D4-4429-8BD4-F0996FCE669E}"/>
            </c:ext>
          </c:extLst>
        </c:ser>
        <c:dLbls>
          <c:dLblPos val="outEnd"/>
          <c:showLegendKey val="0"/>
          <c:showVal val="1"/>
          <c:showCatName val="0"/>
          <c:showSerName val="0"/>
          <c:showPercent val="0"/>
          <c:showBubbleSize val="0"/>
        </c:dLbls>
        <c:gapWidth val="182"/>
        <c:axId val="490431744"/>
        <c:axId val="558309136"/>
      </c:barChart>
      <c:catAx>
        <c:axId val="49043174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58309136"/>
        <c:crosses val="autoZero"/>
        <c:auto val="1"/>
        <c:lblAlgn val="ctr"/>
        <c:lblOffset val="100"/>
        <c:noMultiLvlLbl val="0"/>
      </c:catAx>
      <c:valAx>
        <c:axId val="55830913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90431744"/>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Sheet2!$A$10:$A$19</c:f>
              <c:strCache>
                <c:ptCount val="10"/>
                <c:pt idx="0">
                  <c:v>Malaysia</c:v>
                </c:pt>
                <c:pt idx="1">
                  <c:v>Indonesia</c:v>
                </c:pt>
                <c:pt idx="2">
                  <c:v>Iran</c:v>
                </c:pt>
                <c:pt idx="3">
                  <c:v>United Kingdom</c:v>
                </c:pt>
                <c:pt idx="4">
                  <c:v>United States</c:v>
                </c:pt>
                <c:pt idx="5">
                  <c:v>Pakistan</c:v>
                </c:pt>
                <c:pt idx="6">
                  <c:v>Saudi Arabia</c:v>
                </c:pt>
                <c:pt idx="7">
                  <c:v>Australia</c:v>
                </c:pt>
                <c:pt idx="8">
                  <c:v>United Arab Emirates</c:v>
                </c:pt>
                <c:pt idx="9">
                  <c:v>Turkey</c:v>
                </c:pt>
              </c:strCache>
            </c:strRef>
          </c:cat>
          <c:val>
            <c:numRef>
              <c:f>Sheet2!$B$10:$B$19</c:f>
              <c:numCache>
                <c:formatCode>General</c:formatCode>
                <c:ptCount val="10"/>
                <c:pt idx="0">
                  <c:v>621</c:v>
                </c:pt>
                <c:pt idx="1">
                  <c:v>358</c:v>
                </c:pt>
                <c:pt idx="2">
                  <c:v>304</c:v>
                </c:pt>
                <c:pt idx="3">
                  <c:v>180</c:v>
                </c:pt>
                <c:pt idx="4">
                  <c:v>176</c:v>
                </c:pt>
                <c:pt idx="5">
                  <c:v>121</c:v>
                </c:pt>
                <c:pt idx="6">
                  <c:v>108</c:v>
                </c:pt>
                <c:pt idx="7">
                  <c:v>74</c:v>
                </c:pt>
                <c:pt idx="8">
                  <c:v>63</c:v>
                </c:pt>
                <c:pt idx="9">
                  <c:v>55</c:v>
                </c:pt>
              </c:numCache>
            </c:numRef>
          </c:val>
          <c:extLst>
            <c:ext xmlns:c16="http://schemas.microsoft.com/office/drawing/2014/chart" uri="{C3380CC4-5D6E-409C-BE32-E72D297353CC}">
              <c16:uniqueId val="{00000000-A4B1-4246-AE49-B8804729B8D3}"/>
            </c:ext>
          </c:extLst>
        </c:ser>
        <c:dLbls>
          <c:showLegendKey val="0"/>
          <c:showVal val="0"/>
          <c:showCatName val="0"/>
          <c:showSerName val="0"/>
          <c:showPercent val="0"/>
          <c:showBubbleSize val="0"/>
        </c:dLbls>
        <c:gapWidth val="219"/>
        <c:overlap val="-27"/>
        <c:axId val="1601808800"/>
        <c:axId val="556231776"/>
      </c:barChart>
      <c:catAx>
        <c:axId val="16018088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556231776"/>
        <c:crosses val="autoZero"/>
        <c:auto val="1"/>
        <c:lblAlgn val="ctr"/>
        <c:lblOffset val="100"/>
        <c:noMultiLvlLbl val="0"/>
      </c:catAx>
      <c:valAx>
        <c:axId val="55623177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60180880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7D31EA-EA9F-47EE-A830-A730FBBB151E}">
  <we:reference id="wa200002295" version="1.0.2.1" store="en-US" storeType="omex"/>
  <we:alternateReferences>
    <we:reference id="WA200002295" version="1.0.2.1" store="WA20000229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Gha15</b:Tag>
    <b:SourceType>InternetSite</b:SourceType>
    <b:Guid>{48F7EE4A-E476-47A2-87FB-9FAC98A16EE6}</b:Guid>
    <b:Author>
      <b:Author>
        <b:NameList>
          <b:Person>
            <b:Last>Ghazi</b:Last>
            <b:First>Sahar</b:First>
            <b:Middle>Habib</b:Middle>
          </b:Person>
        </b:NameList>
      </b:Author>
    </b:Author>
    <b:Title>Women, power, privilege and Black Friday videos in Pakistan </b:Title>
    <b:Year>2015</b:Year>
    <b:InternetSiteTitle>The Express Tribune </b:InternetSiteTitle>
    <b:Month>November</b:Month>
    <b:Day>30</b:Day>
    <b:YearAccessed>2015</b:YearAccessed>
    <b:MonthAccessed>December</b:MonthAccessed>
    <b:DayAccessed>6</b:DayAccessed>
    <b:URL>http://blogs.tribune.com.pk/story/30579/women-power-privilege-and-black-friday-videos-in-pakistan/</b:URL>
    <b:RefOrder>1</b:RefOrder>
  </b:Source>
  <b:Source>
    <b:Tag>Ali13</b:Tag>
    <b:SourceType>JournalArticle</b:SourceType>
    <b:Guid>{24D3E96A-231F-4057-9B17-9E2E9526C370}</b:Guid>
    <b:Author>
      <b:Author>
        <b:NameList>
          <b:Person>
            <b:Last>Ali</b:Last>
            <b:First>Asim</b:First>
          </b:Person>
          <b:Person>
            <b:Last>Hasnu</b:Last>
            <b:First>Saf</b:First>
          </b:Person>
        </b:NameList>
      </b:Author>
    </b:Author>
    <b:Title>An analysis of consumers’ characteristics on impulse buying: evidence from Pakistan</b:Title>
    <b:JournalName>Interdisciplinary Journal of Contemporary Research in Business</b:JournalName>
    <b:Year>2013</b:Year>
    <b:Pages>560-570</b:Pages>
    <b:Volume>5</b:Volume>
    <b:Issue>2</b:Issue>
    <b:RefOrder>2</b:RefOrder>
  </b:Source>
  <b:Source>
    <b:Tag>Gha10</b:Tag>
    <b:SourceType>JournalArticle</b:SourceType>
    <b:Guid>{5A72C9E7-A4C8-470C-82C3-05D6803D6A46}</b:Guid>
    <b:Author>
      <b:Author>
        <b:NameList>
          <b:Person>
            <b:Last>Ghani</b:Last>
            <b:First>Usman</b:First>
          </b:Person>
          <b:Person>
            <b:Last>Jan</b:Last>
            <b:First>Farzand</b:First>
            <b:Middle>Ali</b:Middle>
          </b:Person>
        </b:NameList>
      </b:Author>
    </b:Author>
    <b:Title>An exploratory study of the impulse buying behaviour of urban consumers in Peshawar</b:Title>
    <b:JournalName>International Conference on Business and Economics Research</b:JournalName>
    <b:Year>2010</b:Year>
    <b:Pages>157-159</b:Pages>
    <b:Volume>1</b:Volume>
    <b:RefOrder>3</b:RefOrder>
  </b:Source>
  <b:Source>
    <b:Tag>Yan11</b:Tag>
    <b:SourceType>JournalArticle</b:SourceType>
    <b:Guid>{5EB4FC56-0BA9-4224-87F5-5423205C51B0}</b:Guid>
    <b:Title>A study of the factors that affect the impulsive cosmetics buying of female consumers in Kaohsiung</b:Title>
    <b:Year>2011</b:Year>
    <b:Pages>275-282</b:Pages>
    <b:Author>
      <b:Author>
        <b:NameList>
          <b:Person>
            <b:Last>Yang</b:Last>
            <b:First>Dong-Jenn</b:First>
          </b:Person>
          <b:Person>
            <b:Last>Huang</b:Last>
            <b:First>Kuang</b:First>
            <b:Middle>Chuan</b:Middle>
          </b:Person>
          <b:Person>
            <b:Last>Feng</b:Last>
            <b:First>Xuanxiaoqing</b:First>
          </b:Person>
        </b:NameList>
      </b:Author>
    </b:Author>
    <b:JournalName>International Journal of Business and Social Sciences</b:JournalName>
    <b:Volume>2</b:Volume>
    <b:Issue>24</b:Issue>
    <b:RefOrder>4</b:RefOrder>
  </b:Source>
  <b:Source>
    <b:Tag>Reh16</b:Tag>
    <b:SourceType>InternetSite</b:SourceType>
    <b:Guid>{D3ED61F9-C62C-4DD9-B079-92D7E32C8D86}</b:Guid>
    <b:Title>Global footwear market likely to earn $371.8 billion by 2020</b:Title>
    <b:Year>2016</b:Year>
    <b:Author>
      <b:Author>
        <b:NameList>
          <b:Person>
            <b:Last>Rehman</b:Last>
          </b:Person>
        </b:NameList>
      </b:Author>
    </b:Author>
    <b:InternetSiteTitle>Pakistan Footwear Manufacturers Association</b:InternetSiteTitle>
    <b:Month>02</b:Month>
    <b:Day>09</b:Day>
    <b:YearAccessed>2016</b:YearAccessed>
    <b:MonthAccessed>03</b:MonthAccessed>
    <b:DayAccessed>02</b:DayAccessed>
    <b:URL>http://pakfootwear.org/news/global-footwear-market-likely-to-earn-371-8-billion-by-2020/</b:URL>
    <b:RefOrder>5</b:RefOrder>
  </b:Source>
  <b:Source>
    <b:Tag>JrJ95</b:Tag>
    <b:SourceType>Book</b:SourceType>
    <b:Guid>{E9B1B6B7-5A26-4AC3-AC12-3D9903972594}</b:Guid>
    <b:Title>Multivariate data analysis</b:Title>
    <b:Year>1995</b:Year>
    <b:Author>
      <b:Author>
        <b:NameList>
          <b:Person>
            <b:Last>Hair</b:Last>
            <b:First>Joseph</b:First>
            <b:Middle>F.</b:Middle>
          </b:Person>
          <b:Person>
            <b:Last>Black</b:Last>
            <b:First>William</b:First>
            <b:Middle>C.</b:Middle>
          </b:Person>
          <b:Person>
            <b:Last>Babin</b:Last>
            <b:First>Barry</b:First>
            <b:Middle>J.</b:Middle>
          </b:Person>
          <b:Person>
            <b:Last>Anderson</b:Last>
            <b:First>Rolph</b:First>
            <b:Middle>E.</b:Middle>
          </b:Person>
        </b:NameList>
      </b:Author>
    </b:Author>
    <b:City>New Jersey</b:City>
    <b:Publisher>Englewood Cliffs</b:Publisher>
    <b:Edition>4th</b:Edition>
    <b:RefOrder>6</b:RefOrder>
  </b:Source>
  <b:Source>
    <b:Tag>Kar11</b:Tag>
    <b:SourceType>JournalArticle</b:SourceType>
    <b:Guid>{F93983C0-D0D8-4B62-B223-B2EEAC34B062}</b:Guid>
    <b:Author>
      <b:Author>
        <b:NameList>
          <b:Person>
            <b:Last>Karbasivar</b:Last>
            <b:First>Alireza</b:First>
          </b:Person>
          <b:Person>
            <b:Last>Yarahmadi</b:Last>
            <b:First>Hasti</b:First>
          </b:Person>
        </b:NameList>
      </b:Author>
    </b:Author>
    <b:Title>Evaluating effective factors on consumer impulse buying behavior</b:Title>
    <b:JournalName>Asian Journal of Business Management Studies</b:JournalName>
    <b:Year>2011</b:Year>
    <b:Pages>174-181</b:Pages>
    <b:Volume>2</b:Volume>
    <b:Issue>4</b:Issue>
    <b:RefOrder>7</b:RefOrder>
  </b:Source>
  <b:Source>
    <b:Tag>Kir12</b:Tag>
    <b:SourceType>JournalArticle</b:SourceType>
    <b:Guid>{5D9769C1-B482-41E1-B602-F42860ED3F3D}</b:Guid>
    <b:Title>Innovation in in-store promotions: effects on consumer purchase decision</b:Title>
    <b:Year>2012</b:Year>
    <b:Author>
      <b:Author>
        <b:NameList>
          <b:Person>
            <b:Last>Kiran</b:Last>
            <b:First>Vasanth</b:First>
          </b:Person>
          <b:Person>
            <b:Last>Majumdar</b:Last>
            <b:First>Mousumi</b:First>
          </b:Person>
          <b:Person>
            <b:Last>Kishore</b:Last>
            <b:First>Krishna</b:First>
          </b:Person>
        </b:NameList>
      </b:Author>
    </b:Author>
    <b:JournalName>European Journal of Business and Management</b:JournalName>
    <b:Pages>36-44</b:Pages>
    <b:Volume>4</b:Volume>
    <b:Issue>9</b:Issue>
    <b:RefOrder>8</b:RefOrder>
  </b:Source>
  <b:Source>
    <b:Tag>Abu13</b:Tag>
    <b:SourceType>JournalArticle</b:SourceType>
    <b:Guid>{62C45E95-D2DF-474A-9AF8-96382CF8EC45}</b:Guid>
    <b:Author>
      <b:Author>
        <b:NameList>
          <b:Person>
            <b:Last>Bashar</b:Last>
            <b:First>Abu</b:First>
          </b:Person>
          <b:Person>
            <b:Last>Ahmad</b:Last>
            <b:First>Irshad</b:First>
          </b:Person>
          <b:Person>
            <b:Last>Wasiq</b:Last>
            <b:First>Mohammad</b:First>
          </b:Person>
        </b:NameList>
      </b:Author>
    </b:Author>
    <b:Title>A Study of influence of demographic factors on consumer impulsive buying behavior</b:Title>
    <b:JournalName>Journal of Management Research</b:JournalName>
    <b:Year>2013</b:Year>
    <b:Pages>145-154</b:Pages>
    <b:Volume>13</b:Volume>
    <b:Issue>3</b:Issue>
    <b:RefOrder>9</b:RefOrder>
  </b:Source>
  <b:Source>
    <b:Tag>Had12</b:Tag>
    <b:SourceType>JournalArticle</b:SourceType>
    <b:Guid>{8BB6DD1A-FA1F-4BCC-8BC5-1EB289168D5F}</b:Guid>
    <b:Author>
      <b:Author>
        <b:NameList>
          <b:Person>
            <b:Last>Hadjali</b:Last>
            <b:First>Hamid</b:First>
            <b:Middle>Reza</b:Middle>
          </b:Person>
          <b:Person>
            <b:Last>Salimi</b:Last>
            <b:First>Meysam</b:First>
          </b:Person>
          <b:Person>
            <b:Last>Nazari</b:Last>
            <b:First>Mohsen</b:First>
          </b:Person>
          <b:Person>
            <b:Last>Ardestani</b:Last>
            <b:First>Masoumeh</b:First>
            <b:Middle>Sadat</b:Middle>
          </b:Person>
        </b:NameList>
      </b:Author>
    </b:Author>
    <b:Title>Exploring main factors affecting on impulse buying behaviors</b:Title>
    <b:JournalName>Journal of American Science</b:JournalName>
    <b:Year>2012</b:Year>
    <b:Pages>245-251</b:Pages>
    <b:Volume>8</b:Volume>
    <b:Issue>1</b:Issue>
    <b:RefOrder>10</b:RefOrder>
  </b:Source>
  <b:Source>
    <b:Tag>Vir09</b:Tag>
    <b:SourceType>JournalArticle</b:SourceType>
    <b:Guid>{579BF4AE-D6B8-47C3-BE22-D5058096FF95}</b:Guid>
    <b:Author>
      <b:Author>
        <b:NameList>
          <b:Person>
            <b:Last>Virvilaite</b:Last>
            <b:First>Regina</b:First>
          </b:Person>
          <b:Person>
            <b:Last>Saladiene</b:Last>
            <b:First>Violeta</b:First>
          </b:Person>
          <b:Person>
            <b:Last>Bagdonaite</b:Last>
            <b:First>Rita</b:First>
          </b:Person>
        </b:NameList>
      </b:Author>
    </b:Author>
    <b:Title>Peculiarities of impulsive purchasing in the market of consumer goods</b:Title>
    <b:JournalName>Commerece of Engineering Decisions</b:JournalName>
    <b:Year>2009</b:Year>
    <b:Pages>101-109</b:Pages>
    <b:Volume>2</b:Volume>
    <b:RefOrder>11</b:RefOrder>
  </b:Source>
  <b:Source>
    <b:Tag>Sau09</b:Tag>
    <b:SourceType>Book</b:SourceType>
    <b:Guid>{A28662A6-D441-4248-9909-FC1E110215AB}</b:Guid>
    <b:Author>
      <b:Author>
        <b:NameList>
          <b:Person>
            <b:Last>Saunders</b:Last>
            <b:First>Mark</b:First>
            <b:Middle>N.K.</b:Middle>
          </b:Person>
          <b:Person>
            <b:Last>Thornhill</b:Last>
            <b:First>Adrian</b:First>
          </b:Person>
          <b:Person>
            <b:Last>Lewis</b:Last>
            <b:First>Philip</b:First>
          </b:Person>
        </b:NameList>
      </b:Author>
    </b:Author>
    <b:Title>Research methods for business students</b:Title>
    <b:Year>2009</b:Year>
    <b:Publisher>Prentice Hall</b:Publisher>
    <b:Edition>5th</b:Edition>
    <b:RefOrder>12</b:RefOrder>
  </b:Source>
  <b:Source>
    <b:Tag>Lin15</b:Tag>
    <b:SourceType>JournalArticle</b:SourceType>
    <b:Guid>{11B9174A-29F3-48A5-B109-2C74BF06E544}</b:Guid>
    <b:Author>
      <b:Author>
        <b:NameList>
          <b:Person>
            <b:Last>Ling</b:Last>
            <b:First>Lim</b:First>
            <b:Middle>Pei</b:Middle>
          </b:Person>
          <b:Person>
            <b:Last>Yazdanifard</b:Last>
            <b:First>Dr.</b:First>
            <b:Middle>Rashad</b:Middle>
          </b:Person>
        </b:NameList>
      </b:Author>
    </b:Author>
    <b:Title>What internal and external factors influence impulsive buying behavior in online shopping?</b:Title>
    <b:JournalName>Global Journal of Management and Business Research: E Marketing</b:JournalName>
    <b:Year>2015</b:Year>
    <b:Pages>25-32</b:Pages>
    <b:Volume>15</b:Volume>
    <b:Issue>5</b:Issue>
    <b:RefOrder>13</b:RefOrder>
  </b:Source>
  <b:Source>
    <b:Tag>Placeholder3</b:Tag>
    <b:SourceType>JournalArticle</b:SourceType>
    <b:Guid>{DAF76912-3EAF-45F8-80E5-98A2E03EF6AB}</b:Guid>
    <b:Author>
      <b:Author>
        <b:NameList>
          <b:Person>
            <b:Last>Mihić</b:Last>
            <b:First>Mirela</b:First>
          </b:Person>
          <b:Person>
            <b:Last>Kursan</b:Last>
            <b:First>Ivana</b:First>
          </b:Person>
        </b:NameList>
      </b:Author>
    </b:Author>
    <b:Title>Assessing the situational factors and impulsive buying behavior: Market segmentation approach</b:Title>
    <b:JournalName>Management</b:JournalName>
    <b:Year>2010</b:Year>
    <b:Pages>47-66</b:Pages>
    <b:Volume>15</b:Volume>
    <b:Issue>2</b:Issue>
    <b:RefOrder>14</b:RefOrder>
  </b:Source>
  <b:Source>
    <b:Tag>Sun19</b:Tag>
    <b:SourceType>JournalArticle</b:SourceType>
    <b:Guid>{3B9B403C-BFF0-4AC9-BD28-BC02EB8ACBDB}</b:Guid>
    <b:Author>
      <b:Author>
        <b:NameList>
          <b:Person>
            <b:Last>Yi</b:Last>
            <b:First>Sungpo</b:First>
          </b:Person>
          <b:Person>
            <b:Last>Jai</b:Last>
            <b:First>Tun-Min</b:First>
            <b:Middle>(Catherine)</b:Middle>
          </b:Person>
        </b:NameList>
      </b:Author>
    </b:Author>
    <b:Title>Impacts of consumers’ beliefs, desires and emotions on their impulse buying behavior: application of an integrated model of belief-desire theory of emotion</b:Title>
    <b:JournalName>Journal of Hospitality Marketing &amp; Management</b:JournalName>
    <b:Year>2019</b:Year>
    <b:DOI>10.1080/19368623.2020.1692267</b:DOI>
    <b:RefOrder>15</b:RefOrder>
  </b:Source>
  <b:Source>
    <b:Tag>Abr90</b:Tag>
    <b:SourceType>JournalArticle</b:SourceType>
    <b:Guid>{D0D1CCE7-DDA7-4F0A-8E0B-DD7A4CC97EAC}</b:Guid>
    <b:Author>
      <b:Author>
        <b:NameList>
          <b:Person>
            <b:Last>Abratt</b:Last>
            <b:First>Russell</b:First>
          </b:Person>
          <b:Person>
            <b:Last>Donald</b:Last>
            <b:First>Stephen</b:First>
          </b:Person>
        </b:NameList>
      </b:Author>
    </b:Author>
    <b:Title>Unplanned buying and in-store stimuli in supermarkets</b:Title>
    <b:JournalName>Managerial and Decision Economics</b:JournalName>
    <b:Year>1990</b:Year>
    <b:Pages>111-121</b:Pages>
    <b:Volume>11</b:Volume>
    <b:Issue>2</b:Issue>
    <b:DOI>10.1002/mde.4090110204</b:DOI>
    <b:RefOrder>16</b:RefOrder>
  </b:Source>
  <b:Source>
    <b:Tag>Asi15</b:Tag>
    <b:SourceType>JournalArticle</b:SourceType>
    <b:Guid>{B43ACFD4-E06E-4B27-B2AC-12807F9C170B}</b:Guid>
    <b:Author>
      <b:Author>
        <b:NameList>
          <b:Person>
            <b:Last>Asil</b:Last>
            <b:First>Hilal</b:First>
          </b:Person>
          <b:Person>
            <b:Last>Ozen</b:Last>
            <b:First>Hilal</b:First>
          </b:Person>
        </b:NameList>
      </b:Author>
    </b:Author>
    <b:Title>Price related constructs' effects on daily deal behavior in Turkey</b:Title>
    <b:JournalName>Journal of Economic and Social Studies</b:JournalName>
    <b:Year>2015</b:Year>
    <b:Pages>10-30</b:Pages>
    <b:Volume>5</b:Volume>
    <b:Issue>1</b:Issue>
    <b:DOI>10.14706/jeocss11514</b:DOI>
    <b:RefOrder>17</b:RefOrder>
  </b:Source>
  <b:Source>
    <b:Tag>Bad15</b:Tag>
    <b:SourceType>JournalArticle</b:SourceType>
    <b:Guid>{AD34D1B7-CB3D-400B-A844-101FCDC74443}</b:Guid>
    <b:Author>
      <b:Author>
        <b:NameList>
          <b:Person>
            <b:Last>Badgaiyan</b:Last>
            <b:First>Anant</b:First>
            <b:Middle>Jyoti</b:Middle>
          </b:Person>
          <b:Person>
            <b:Last>Verma</b:Last>
            <b:First>Anshul</b:First>
          </b:Person>
        </b:NameList>
      </b:Author>
    </b:Author>
    <b:Title>Does urge to buy impulsively differ from impulsive buying behaviour? Assessing the impact of situational factors</b:Title>
    <b:JournalName>Journal of Retailing and Consumer Services</b:JournalName>
    <b:Year>2015</b:Year>
    <b:Pages>145-157</b:Pages>
    <b:Volume>22</b:Volume>
    <b:DOI>10.1016/j.jretconser.2014.10.002</b:DOI>
    <b:RefOrder>18</b:RefOrder>
  </b:Source>
  <b:Source>
    <b:Tag>Bar861</b:Tag>
    <b:SourceType>JournalArticle</b:SourceType>
    <b:Guid>{A1D47BD1-2546-4E9F-A89D-968D26586B6A}</b:Guid>
    <b:Author>
      <b:Author>
        <b:NameList>
          <b:Person>
            <b:Last>Baron</b:Last>
            <b:First>R.</b:First>
            <b:Middle>M.</b:Middle>
          </b:Person>
          <b:Person>
            <b:Last>Kenny</b:Last>
            <b:First>D.</b:First>
            <b:Middle>A.</b:Middle>
          </b:Person>
        </b:NameList>
      </b:Author>
    </b:Author>
    <b:Title>The moderator–mediator variable distinction in social psychological research: conceptual, strategic, and statistical considerations</b:Title>
    <b:JournalName>Journal of Personality and Social Psychology</b:JournalName>
    <b:Year>1986</b:Year>
    <b:Pages>1173-1182</b:Pages>
    <b:Volume>51</b:Volume>
    <b:Issue>6</b:Issue>
    <b:DOI>10.1037/0022-3514.51.6.1173</b:DOI>
    <b:RefOrder>19</b:RefOrder>
  </b:Source>
  <b:Source>
    <b:Tag>Placeholder2</b:Tag>
    <b:SourceType>JournalArticle</b:SourceType>
    <b:Guid>{3BD24A4E-E6A8-4857-957B-E331BA9D7B33}</b:Guid>
    <b:Author>
      <b:Author>
        <b:NameList>
          <b:Person>
            <b:Last>Beatty</b:Last>
            <b:First>Sharon</b:First>
            <b:Middle>E.</b:Middle>
          </b:Person>
          <b:Person>
            <b:Last>Ferrell</b:Last>
            <b:First>M.</b:First>
            <b:Middle>Elizabeth</b:Middle>
          </b:Person>
        </b:NameList>
      </b:Author>
    </b:Author>
    <b:Title>Impulse buying: Modeling its precursors</b:Title>
    <b:JournalName>Journal of Retailing</b:JournalName>
    <b:Year>1998</b:Year>
    <b:Pages>169-191</b:Pages>
    <b:Volume>74</b:Volume>
    <b:Issue>2</b:Issue>
    <b:DOI>10.1016/S0022-4359(99)80092-X</b:DOI>
    <b:RefOrder>20</b:RefOrder>
  </b:Source>
  <b:Source>
    <b:Tag>Bow11</b:Tag>
    <b:SourceType>Book</b:SourceType>
    <b:Guid>{661FD9D8-B41B-475A-ABE8-7148677F1215}</b:Guid>
    <b:Author>
      <b:Author>
        <b:NameList>
          <b:Person>
            <b:Last>Bowen</b:Last>
            <b:First>Natasha</b:First>
            <b:Middle>K.</b:Middle>
          </b:Person>
          <b:Person>
            <b:Last>Guo</b:Last>
            <b:First>Shenyang</b:First>
          </b:Person>
        </b:NameList>
      </b:Author>
    </b:Author>
    <b:Title>Structural Equation Modeling</b:Title>
    <b:Year>2011</b:Year>
    <b:City>New York</b:City>
    <b:Publisher>Oxford University Press</b:Publisher>
    <b:DOI>10.1093/acprof:oso/9780195367621.003.0002</b:DOI>
    <b:RefOrder>21</b:RefOrder>
  </b:Source>
  <b:Source>
    <b:Tag>Placeholder1</b:Tag>
    <b:SourceType>Book</b:SourceType>
    <b:Guid>{49B143E3-1D13-419D-A052-B0351A6246D9}</b:Guid>
    <b:Title>Structural equation modeling with AMOS: basic concepts, applications, and programming</b:Title>
    <b:Year>2009</b:Year>
    <b:Author>
      <b:Author>
        <b:NameList>
          <b:Person>
            <b:Last>Byrne</b:Last>
            <b:First>Barbara</b:First>
            <b:Middle>M.</b:Middle>
          </b:Person>
        </b:NameList>
      </b:Author>
    </b:Author>
    <b:City>New York</b:City>
    <b:Publisher>Routledge Taylor &amp; Francis Group</b:Publisher>
    <b:DOI>10.4324/9781410600219</b:DOI>
    <b:RefOrder>22</b:RefOrder>
  </b:Source>
  <b:Source>
    <b:Tag>Col03</b:Tag>
    <b:SourceType>JournalArticle</b:SourceType>
    <b:Guid>{F40956AA-C32B-4F79-80E0-A69EAAD3C7B9}</b:Guid>
    <b:Author>
      <b:Author>
        <b:NameList>
          <b:Person>
            <b:Last>Coley</b:Last>
            <b:First>Amanda</b:First>
          </b:Person>
          <b:Person>
            <b:Last>Burgess</b:Last>
            <b:First>Brigitte</b:First>
          </b:Person>
        </b:NameList>
      </b:Author>
    </b:Author>
    <b:Title>Gender differences in cognitive and affective impulse buying</b:Title>
    <b:JournalName>Journal of Fashion Marketing and Management</b:JournalName>
    <b:Year>2003</b:Year>
    <b:Pages>282-295</b:Pages>
    <b:Volume>7</b:Volume>
    <b:Issue>3</b:Issue>
    <b:DOI>10.1108/13612020310484834</b:DOI>
    <b:RefOrder>23</b:RefOrder>
  </b:Source>
  <b:Source>
    <b:Tag>Pau13</b:Tag>
    <b:SourceType>JournalArticle</b:SourceType>
    <b:Guid>{A8665180-0F59-4552-A0FA-804D4D55E58D}</b:Guid>
    <b:Author>
      <b:Author>
        <b:NameList>
          <b:Person>
            <b:Last>Duarte</b:Last>
            <b:First>Paulo</b:First>
          </b:Person>
          <b:Person>
            <b:Last>Raposo</b:Last>
            <b:First>Mario</b:First>
          </b:Person>
          <b:Person>
            <b:Last>Ferraz</b:Last>
            <b:First>Marlene</b:First>
          </b:Person>
        </b:NameList>
      </b:Author>
    </b:Author>
    <b:Title>Drivers of snack foods impulse buying behaviour among young consumers</b:Title>
    <b:JournalName>British Food Journal</b:JournalName>
    <b:Year>2013</b:Year>
    <b:Pages>1233-1254</b:Pages>
    <b:Volume>115</b:Volume>
    <b:Issue>9</b:Issue>
    <b:DOI>10.1108/bfj-10-2011-0272</b:DOI>
    <b:RefOrder>24</b:RefOrder>
  </b:Source>
  <b:Source>
    <b:Tag>Fli12</b:Tag>
    <b:SourceType>JournalArticle</b:SourceType>
    <b:Guid>{5E0F3B97-69D1-4901-91B0-ECA45801A743}</b:Guid>
    <b:Author>
      <b:Author>
        <b:NameList>
          <b:Person>
            <b:Last>Flight</b:Last>
            <b:First>Richard</b:First>
            <b:Middle>l.</b:Middle>
          </b:Person>
          <b:Person>
            <b:Last>Rountree</b:Last>
            <b:First>Melissa</b:First>
            <b:Middle>Markley</b:Middle>
          </b:Person>
          <b:Person>
            <b:Last>Beatty</b:Last>
            <b:First>Sharon</b:First>
            <b:Middle>E.</b:Middle>
          </b:Person>
        </b:NameList>
      </b:Author>
    </b:Author>
    <b:Title>Feeling the urge: affect in impulsive and compulsive buying</b:Title>
    <b:JournalName>Journal of Marketing Theory and Practice</b:JournalName>
    <b:Year>2012</b:Year>
    <b:Pages>453-465</b:Pages>
    <b:Volume>20</b:Volume>
    <b:Issue>4</b:Issue>
    <b:DOI>10.2753/mtp1069-6679200407</b:DOI>
    <b:RefOrder>25</b:RefOrder>
  </b:Source>
  <b:Source>
    <b:Tag>Gam11</b:Tag>
    <b:SourceType>JournalArticle</b:SourceType>
    <b:Guid>{08071C81-CFAE-40AB-BB1C-DDD834B20B5D}</b:Guid>
    <b:Author>
      <b:Author>
        <b:NameList>
          <b:Person>
            <b:Last>Gamiel</b:Last>
            <b:First>Eyal</b:First>
          </b:Person>
          <b:Person>
            <b:Last>Herstein</b:Last>
            <b:First>Ram</b:First>
          </b:Person>
        </b:NameList>
      </b:Author>
    </b:Author>
    <b:Title>To save or to lose: does framing price promotion affect consumers’ purchase intentions?</b:Title>
    <b:JournalName>Journal of Consumer Marketing</b:JournalName>
    <b:Year>2011</b:Year>
    <b:Pages>152-158</b:Pages>
    <b:Volume>28</b:Volume>
    <b:Issue>2</b:Issue>
    <b:DOI>10.1108/07363761111115999</b:DOI>
    <b:RefOrder>26</b:RefOrder>
  </b:Source>
  <b:Source>
    <b:Tag>Har09</b:Tag>
    <b:SourceType>JournalArticle</b:SourceType>
    <b:Guid>{FB147FA5-1C5E-42CF-ACF9-07EDD0D22D58}</b:Guid>
    <b:Title>Impulse purchases of new products: an empirical analysis</b:Title>
    <b:Year>2009</b:Year>
    <b:Author>
      <b:Author>
        <b:NameList>
          <b:Person>
            <b:Last>Harmancioglu</b:Last>
            <b:First>Nukhet</b:First>
          </b:Person>
          <b:Person>
            <b:Last>Finney</b:Last>
            <b:First>R.</b:First>
            <b:Middle>Zachary</b:Middle>
          </b:Person>
          <b:Person>
            <b:Last>Joseph</b:Last>
            <b:First>Mathew</b:First>
          </b:Person>
        </b:NameList>
      </b:Author>
    </b:Author>
    <b:JournalName>Journal of Product and Brand Management</b:JournalName>
    <b:Pages>27-37</b:Pages>
    <b:Volume>18</b:Volume>
    <b:Issue>1</b:Issue>
    <b:DOI>10.1108/10610420910933344</b:DOI>
    <b:RefOrder>27</b:RefOrder>
  </b:Source>
  <b:Source>
    <b:Tag>Hau00</b:Tag>
    <b:SourceType>JournalArticle</b:SourceType>
    <b:Guid>{E41169FD-E3EB-41A2-B70D-E74BADABBFBF}</b:Guid>
    <b:Author>
      <b:Author>
        <b:NameList>
          <b:Person>
            <b:Last>Hausman</b:Last>
            <b:First>Angela</b:First>
          </b:Person>
        </b:NameList>
      </b:Author>
    </b:Author>
    <b:Title>A multi-method investigation of consumer motivations in impulsive buying behavior</b:Title>
    <b:JournalName>Journal of Consumer Marketing</b:JournalName>
    <b:Year>2000</b:Year>
    <b:Pages>403-419</b:Pages>
    <b:Volume>17</b:Volume>
    <b:Issue>5</b:Issue>
    <b:DOI>10.1108/07363760010341045</b:DOI>
    <b:RefOrder>28</b:RefOrder>
  </b:Source>
  <b:Source>
    <b:Tag>Hus19</b:Tag>
    <b:SourceType>JournalArticle</b:SourceType>
    <b:Guid>{E1584EEC-4C4A-4B38-A58D-55769879F296}</b:Guid>
    <b:Author>
      <b:Author>
        <b:NameList>
          <b:Person>
            <b:Last>Husnain</b:Last>
            <b:First>Mudassir</b:First>
          </b:Person>
          <b:Person>
            <b:Last>Rehman</b:Last>
            <b:First>Bushra</b:First>
          </b:Person>
          <b:Person>
            <b:Last>Syed</b:Last>
            <b:First>Fauzia</b:First>
          </b:Person>
          <b:Person>
            <b:Last>Akhtar</b:Last>
            <b:First>Muhammad</b:First>
            <b:Middle>Waheed</b:Middle>
          </b:Person>
        </b:NameList>
      </b:Author>
    </b:Author>
    <b:Title>Personal and in-store factors influencing impulse buying behavior among generation Y consumers of small cities</b:Title>
    <b:JournalName>Business Perspectives and Research</b:JournalName>
    <b:Year>2019</b:Year>
    <b:Pages>92-107</b:Pages>
    <b:Volume>7</b:Volume>
    <b:Issue>1</b:Issue>
    <b:DOI>10.1177/2278533718800625</b:DOI>
    <b:RefOrder>29</b:RefOrder>
  </b:Source>
  <b:Source>
    <b:Tag>Jal09</b:Tag>
    <b:SourceType>JournalArticle</b:SourceType>
    <b:Guid>{0E566445-ABAF-4E07-B750-3503286080C5}</b:Guid>
    <b:Author>
      <b:Author>
        <b:NameList>
          <b:Person>
            <b:Last>Jalees</b:Last>
            <b:First>Tariq</b:First>
          </b:Person>
        </b:NameList>
      </b:Author>
    </b:Author>
    <b:Title>An empirical analysis of impulsive buying behavior in Pakistan</b:Title>
    <b:JournalName>International Review of Business Research Papers</b:JournalName>
    <b:Year>2009</b:Year>
    <b:Pages>298-308</b:Pages>
    <b:Volume>5</b:Volume>
    <b:Issue>6</b:Issue>
    <b:DOI>10.31384/jisrmsse/2008.06.2.2</b:DOI>
    <b:RefOrder>30</b:RefOrder>
  </b:Source>
  <b:Source>
    <b:Tag>Jon031</b:Tag>
    <b:SourceType>JournalArticle</b:SourceType>
    <b:Guid>{DA023D37-F5E4-4169-8E4B-2E1AB418B27C}</b:Guid>
    <b:Title>The product-specific nature of impulse buying behavior</b:Title>
    <b:Year>2003</b:Year>
    <b:Author>
      <b:Author>
        <b:NameList>
          <b:Person>
            <b:Last>Jones</b:Last>
            <b:First>Michael</b:First>
            <b:Middle>A.</b:Middle>
          </b:Person>
          <b:Person>
            <b:Last>Reynolds</b:Last>
            <b:First>Kristy</b:First>
            <b:Middle>E.</b:Middle>
          </b:Person>
          <b:Person>
            <b:Last>Weun</b:Last>
            <b:First>Seungoog</b:First>
          </b:Person>
          <b:Person>
            <b:Last>Beatty</b:Last>
            <b:First>Sharon</b:First>
            <b:Middle>E.</b:Middle>
          </b:Person>
        </b:NameList>
      </b:Author>
    </b:Author>
    <b:JournalName>Journal of Business Research</b:JournalName>
    <b:Pages>505-511</b:Pages>
    <b:Volume>56</b:Volume>
    <b:DOI>10.1016/S0148-2963(01)00250-8</b:DOI>
    <b:RefOrder>31</b:RefOrder>
  </b:Source>
  <b:Source>
    <b:Tag>Kan09</b:Tag>
    <b:SourceType>JournalArticle</b:SourceType>
    <b:Guid>{1FC9C101-B018-439B-812F-35DE85DAF4E3}</b:Guid>
    <b:Author>
      <b:Author>
        <b:NameList>
          <b:Person>
            <b:Last>Kang</b:Last>
            <b:First>Minjeong</b:First>
          </b:Person>
          <b:Person>
            <b:Last>Johnson</b:Last>
            <b:First>Kim</b:First>
          </b:Person>
        </b:NameList>
      </b:Author>
    </b:Author>
    <b:Title>Identifying characteristics of consumers who frequently return apparel</b:Title>
    <b:JournalName>Journal of Fashion Marketing and Management</b:JournalName>
    <b:Year>2009</b:Year>
    <b:Pages>37-48</b:Pages>
    <b:Volume>13</b:Volume>
    <b:Issue>1</b:Issue>
    <b:DOI>10.1108/13612020910939860</b:DOI>
    <b:RefOrder>32</b:RefOrder>
  </b:Source>
  <b:Source>
    <b:Tag>Ker10</b:Tag>
    <b:SourceType>JournalArticle</b:SourceType>
    <b:Guid>{55FDA317-3FD9-4D81-96AF-51D85C59A6B1}</b:Guid>
    <b:Title>A process-oriented perspective on customer relationship management and organizational performance: an empirical investigation</b:Title>
    <b:Year>2010</b:Year>
    <b:Author>
      <b:Author>
        <b:NameList>
          <b:Person>
            <b:Last>Keramati</b:Last>
            <b:First>Abbas</b:First>
          </b:Person>
          <b:Person>
            <b:Last>Mehrabi</b:Last>
            <b:First>Hamed</b:First>
          </b:Person>
          <b:Person>
            <b:Last>Mojir</b:Last>
            <b:First>Navid</b:First>
          </b:Person>
        </b:NameList>
      </b:Author>
    </b:Author>
    <b:JournalName>Industrial Marketing Management</b:JournalName>
    <b:Pages>1170-1185</b:Pages>
    <b:Volume>39</b:Volume>
    <b:DOI>10.1016/j.indmarman.2010.02.001</b:DOI>
    <b:RefOrder>33</b:RefOrder>
  </b:Source>
  <b:Source>
    <b:Tag>Kim21</b:Tag>
    <b:SourceType>JournalArticle</b:SourceType>
    <b:Guid>{8AB096AE-F0F3-42B4-8D24-EDBE52A5CEFE}</b:Guid>
    <b:Author>
      <b:Author>
        <b:NameList>
          <b:Person>
            <b:Last>Kimiagari</b:Last>
            <b:First>Salman</b:First>
          </b:Person>
          <b:Person>
            <b:Last>Malafe</b:Last>
            <b:First>Neda</b:First>
            <b:Middle>Sharifi Asadi</b:Middle>
          </b:Person>
        </b:NameList>
      </b:Author>
    </b:Author>
    <b:Title>The role of cognitive and affective responses in the relationship between internal and external stimuli on online impulse buying behavior</b:Title>
    <b:JournalName>Journal of Retailing and Consumer Services</b:JournalName>
    <b:Year>2021</b:Year>
    <b:Pages>1-18</b:Pages>
    <b:Volume>61</b:Volume>
    <b:DOI>10.1016/j.jretconser.2021.102567</b:DOI>
    <b:RefOrder>34</b:RefOrder>
  </b:Source>
  <b:Source>
    <b:Tag>Lee10</b:Tag>
    <b:SourceType>JournalArticle</b:SourceType>
    <b:Guid>{493B1F46-6CB8-46DD-9BF2-ECECB1CC8ECF}</b:Guid>
    <b:Author>
      <b:Author>
        <b:NameList>
          <b:Person>
            <b:Last>Lee</b:Last>
            <b:First>Jaeha</b:First>
          </b:Person>
          <b:Person>
            <b:Last>Johnson</b:Last>
            <b:First>Kim</b:First>
            <b:Middle>K. P.</b:Middle>
          </b:Person>
        </b:NameList>
      </b:Author>
    </b:Author>
    <b:Title>Buying fashion impulsively: environmental and personal influences</b:Title>
    <b:JournalName>Journal of Global Fashion Marketing: Bridging Fashion and Marketing</b:JournalName>
    <b:Year>2010</b:Year>
    <b:Pages>30-39</b:Pages>
    <b:Volume>1</b:Volume>
    <b:Issue>1</b:Issue>
    <b:DOI>10.1080/20932685.2010.10593055</b:DOI>
    <b:RefOrder>35</b:RefOrder>
  </b:Source>
  <b:Source>
    <b:Tag>Lee13</b:Tag>
    <b:SourceType>JournalArticle</b:SourceType>
    <b:Guid>{7E00AE4B-686D-4F84-9CE2-EDE04D295B47}</b:Guid>
    <b:Author>
      <b:Author>
        <b:NameList>
          <b:Person>
            <b:Last>Lee</b:Last>
            <b:First>Min-Young</b:First>
          </b:Person>
          <b:Person>
            <b:Last>Kim</b:Last>
            <b:First>Youn-Kyung</b:First>
          </b:Person>
          <b:Person>
            <b:Last>Lee</b:Last>
            <b:First>Hyun-Joo</b:First>
          </b:Person>
        </b:NameList>
      </b:Author>
    </b:Author>
    <b:Title>Adventure versus gratiﬁcation: emotional shopping in online auctions</b:Title>
    <b:JournalName>European Journal of Marketing</b:JournalName>
    <b:Year>2013</b:Year>
    <b:Pages>49-70</b:Pages>
    <b:Volume>47</b:Volume>
    <b:Issue>1/2</b:Issue>
    <b:DOI>10.1108/03090561311285457</b:DOI>
    <b:RefOrder>36</b:RefOrder>
  </b:Source>
  <b:Source>
    <b:Tag>Lev12</b:Tag>
    <b:SourceType>JournalArticle</b:SourceType>
    <b:Guid>{E1883CDD-88E6-4347-9BE0-79B92A279902}</b:Guid>
    <b:Author>
      <b:Author>
        <b:NameList>
          <b:Person>
            <b:Last>Levy</b:Last>
            <b:First>Shalom</b:First>
          </b:Person>
          <b:Person>
            <b:Last>Gendel-Guterman</b:Last>
            <b:First>Hanna</b:First>
          </b:Person>
        </b:NameList>
      </b:Author>
    </b:Author>
    <b:Title>Does advertising matter to store brand purchase intention? A conceptual framework</b:Title>
    <b:JournalName>Journal of Product and Brand Management</b:JournalName>
    <b:Year>2012</b:Year>
    <b:Pages>89-97</b:Pages>
    <b:Volume>21</b:Volume>
    <b:Issue>2</b:Issue>
    <b:DOI>10.1108/10610421211215418</b:DOI>
    <b:RefOrder>37</b:RefOrder>
  </b:Source>
  <b:Source>
    <b:Tag>Zhi14</b:Tag>
    <b:SourceType>JournalArticle</b:SourceType>
    <b:Guid>{BDEBB5F7-9AF8-40F7-B253-3C3586B19559}</b:Guid>
    <b:Author>
      <b:Author>
        <b:NameList>
          <b:Person>
            <b:Last>Li</b:Last>
            <b:First>Zhi-fei</b:First>
          </b:Person>
          <b:Person>
            <b:Last>Deng</b:Last>
            <b:First>Shengliang</b:First>
          </b:Person>
          <b:Person>
            <b:Last>Moutinho</b:Last>
            <b:First>Luiz</b:First>
          </b:Person>
        </b:NameList>
      </b:Author>
    </b:Author>
    <b:Title>The impact of experience activities on tourist impulse buying: An empirical study in China</b:Title>
    <b:JournalName>Asia Pacific Journal of Tourism Research</b:JournalName>
    <b:Year>2014</b:Year>
    <b:Pages>1-19</b:Pages>
    <b:DOI>10.1080/10941665.2013.877043</b:DOI>
    <b:RefOrder>38</b:RefOrder>
  </b:Source>
  <b:Source>
    <b:Tag>Moh13</b:Tag>
    <b:SourceType>JournalArticle</b:SourceType>
    <b:Guid>{41052C38-005B-4DD8-B87C-0E1AFF52F419}</b:Guid>
    <b:Author>
      <b:Author>
        <b:NameList>
          <b:Person>
            <b:Last>Mohan</b:Last>
            <b:First>Geetha</b:First>
          </b:Person>
          <b:Person>
            <b:Last>Sivakumaran</b:Last>
            <b:First>Bharadhwaj</b:First>
          </b:Person>
          <b:Person>
            <b:Last>Sharma</b:Last>
            <b:First>Piyush</b:First>
          </b:Person>
        </b:NameList>
      </b:Author>
    </b:Author>
    <b:Title>Impact of in-store enviornment on impulse buying behavior</b:Title>
    <b:JournalName>European Journal of Marketing</b:JournalName>
    <b:Year>2013</b:Year>
    <b:Pages>1711-1732</b:Pages>
    <b:Volume>47</b:Volume>
    <b:Issue>10</b:Issue>
    <b:DOI>10.1108/ejm-03-2011-0110</b:DOI>
    <b:RefOrder>39</b:RefOrder>
  </b:Source>
  <b:Source>
    <b:Tag>Naw18</b:Tag>
    <b:SourceType>JournalArticle</b:SourceType>
    <b:Guid>{7DB78433-4F50-4EB5-993D-AEED3436AF87}</b:Guid>
    <b:Title>What makes customers buy on impulse: Evidence from Pakistan</b:Title>
    <b:Year>2018</b:Year>
    <b:Author>
      <b:Author>
        <b:NameList>
          <b:Person>
            <b:Last>Nawaz</b:Last>
            <b:First>Nainan</b:First>
          </b:Person>
        </b:NameList>
      </b:Author>
    </b:Author>
    <b:JournalName>UCP Management Review (UCPMR)</b:JournalName>
    <b:Pages>50-65</b:Pages>
    <b:Volume>2</b:Volume>
    <b:Issue>1</b:Issue>
    <b:DOI>10.24312/ucpmr020104</b:DOI>
    <b:RefOrder>40</b:RefOrder>
  </b:Source>
  <b:Source>
    <b:Tag>Oze15</b:Tag>
    <b:SourceType>JournalArticle</b:SourceType>
    <b:Guid>{94C0E80C-5D3F-4D5A-8D3C-E63CBAFA8942}</b:Guid>
    <b:Author>
      <b:Author>
        <b:NameList>
          <b:Person>
            <b:Last>Ozer</b:Last>
            <b:First>Leyla</b:First>
          </b:Person>
          <b:Person>
            <b:Last>Gultekin</b:Last>
            <b:First>Beyza</b:First>
          </b:Person>
        </b:NameList>
      </b:Author>
    </b:Author>
    <b:Title>Pre- and post-purchse stage in impulse buying: The role of mood and satisfaction</b:Title>
    <b:JournalName>Journal of Retailing and Consumer Services</b:JournalName>
    <b:Year>2015</b:Year>
    <b:Pages>71-76</b:Pages>
    <b:Volume>22</b:Volume>
    <b:DOI>10.1016/j.jretconser.2014.10.004</b:DOI>
    <b:RefOrder>41</b:RefOrder>
  </b:Source>
  <b:Source>
    <b:Tag>Rag04</b:Tag>
    <b:SourceType>JournalArticle</b:SourceType>
    <b:Guid>{9090D73D-DC09-4791-8420-5F59B8CB93AB}</b:Guid>
    <b:Author>
      <b:Author>
        <b:NameList>
          <b:Person>
            <b:Last>Raghubir</b:Last>
            <b:First>Priyaq</b:First>
          </b:Person>
          <b:Person>
            <b:Last>Inam</b:Last>
            <b:First>J.</b:First>
            <b:Middle>Jeffrey</b:Middle>
          </b:Person>
          <b:Person>
            <b:Last>Grande</b:Last>
            <b:First>Hans</b:First>
          </b:Person>
        </b:NameList>
      </b:Author>
    </b:Author>
    <b:Title>The three faces of consumer promotions: economic, informative, and affective</b:Title>
    <b:JournalName>California Management Review</b:JournalName>
    <b:Year>2004</b:Year>
    <b:Pages>23-+</b:Pages>
    <b:Volume>46</b:Volume>
    <b:Issue>4</b:Issue>
    <b:DOI>10.2307/41166273</b:DOI>
    <b:RefOrder>42</b:RefOrder>
  </b:Source>
  <b:Source>
    <b:Tag>Roo87</b:Tag>
    <b:SourceType>JournalArticle</b:SourceType>
    <b:Guid>{730BA568-AA6D-419B-88DB-80FBF3815EC8}</b:Guid>
    <b:Author>
      <b:Author>
        <b:NameList>
          <b:Person>
            <b:Last>Rook</b:Last>
            <b:First>Dennis</b:First>
            <b:Middle>W.</b:Middle>
          </b:Person>
        </b:NameList>
      </b:Author>
    </b:Author>
    <b:Title>The buying impulse</b:Title>
    <b:JournalName>Journal of Consumer Research</b:JournalName>
    <b:Year>1987</b:Year>
    <b:Pages>189-199</b:Pages>
    <b:Volume>14</b:Volume>
    <b:Issue>2</b:Issue>
    <b:DOI>10.1086/209105</b:DOI>
    <b:RefOrder>43</b:RefOrder>
  </b:Source>
  <b:Source>
    <b:Tag>She08</b:Tag>
    <b:SourceType>JournalArticle</b:SourceType>
    <b:Guid>{88D44E1A-8580-4984-A1DC-DF2D7D99B864}</b:Guid>
    <b:Author>
      <b:Author>
        <b:NameList>
          <b:Person>
            <b:Last>Shergill</b:Last>
            <b:First>G.</b:First>
            <b:Middle>S.</b:Middle>
          </b:Person>
          <b:Person>
            <b:Last>Chen</b:Last>
            <b:First>Y.</b:First>
          </b:Person>
        </b:NameList>
      </b:Author>
    </b:Author>
    <b:Title>Customer perceptions of factory outlet stores versus traditional department stores</b:Title>
    <b:JournalName>Marketing Intelligence and Planning</b:JournalName>
    <b:Year>2008</b:Year>
    <b:Pages>77-96</b:Pages>
    <b:Volume>26</b:Volume>
    <b:Issue>1</b:Issue>
    <b:DOI>10.1108/02634500810847165</b:DOI>
    <b:RefOrder>44</b:RefOrder>
  </b:Source>
  <b:Source>
    <b:Tag>Str06</b:Tag>
    <b:SourceType>JournalArticle</b:SourceType>
    <b:Guid>{BD97AEE2-36E5-4284-AF1E-67B3A3DD4649}</b:Guid>
    <b:Title>Reflective and impulsive determinants of consumer behavior</b:Title>
    <b:Year>2006</b:Year>
    <b:Author>
      <b:Author>
        <b:NameList>
          <b:Person>
            <b:Last>Strack</b:Last>
            <b:First>Fritz</b:First>
          </b:Person>
          <b:Person>
            <b:Last>Werth</b:Last>
            <b:First>Lioba</b:First>
          </b:Person>
          <b:Person>
            <b:Last>Deutsch</b:Last>
            <b:First>Roland</b:First>
          </b:Person>
        </b:NameList>
      </b:Author>
    </b:Author>
    <b:JournalName>Journal of Consumer Psychology</b:JournalName>
    <b:Pages>205-216</b:Pages>
    <b:Volume>16</b:Volume>
    <b:Issue>3</b:Issue>
    <b:DOI>10.1207/s15327663jcp1603_2</b:DOI>
    <b:RefOrder>45</b:RefOrder>
  </b:Source>
  <b:Source>
    <b:Tag>Sul12</b:Tag>
    <b:SourceType>JournalArticle</b:SourceType>
    <b:Guid>{A6D1091C-0369-4445-AB8F-BDBBC2B9D6FF}</b:Guid>
    <b:Author>
      <b:Author>
        <b:NameList>
          <b:Person>
            <b:Last>Sultan</b:Last>
            <b:First>Abdullah</b:First>
            <b:Middle>J.</b:Middle>
          </b:Person>
          <b:Person>
            <b:Last>Joireman</b:Last>
            <b:First>Jeff</b:First>
          </b:Person>
          <b:Person>
            <b:Last>Sprott</b:Last>
            <b:First>David</b:First>
            <b:Middle>E.</b:Middle>
          </b:Person>
        </b:NameList>
      </b:Author>
    </b:Author>
    <b:Title>Building consumer self-control: The effect of self-control exercises on impulse buying urges</b:Title>
    <b:JournalName>Marketing Letters</b:JournalName>
    <b:Year>2012</b:Year>
    <b:Pages>61-72</b:Pages>
    <b:Volume>23</b:Volume>
    <b:DOI>10.1007/s11002-011-9135-4</b:DOI>
    <b:RefOrder>46</b:RefOrder>
  </b:Source>
  <b:Source>
    <b:Tag>Ton12</b:Tag>
    <b:SourceType>JournalArticle</b:SourceType>
    <b:Guid>{D8112F34-9131-4173-A68E-D4CB3CF27B51}</b:Guid>
    <b:Author>
      <b:Author>
        <b:NameList>
          <b:Person>
            <b:Last>Tong</b:Last>
            <b:First>David</b:First>
            <b:Middle>Yoon Kin</b:Middle>
          </b:Person>
          <b:Person>
            <b:Last>Lai</b:Last>
            <b:First>Kim</b:First>
            <b:Middle>Piew</b:Middle>
          </b:Person>
          <b:Person>
            <b:Last>Tong</b:Last>
            <b:First>Xue</b:First>
            <b:Middle>Fa</b:Middle>
          </b:Person>
        </b:NameList>
      </b:Author>
    </b:Author>
    <b:Title>Ladies purchase intention during retail shoes sales promotions</b:Title>
    <b:JournalName>International Journal of Retail and Distribution Management</b:JournalName>
    <b:Year>2012</b:Year>
    <b:Pages>90-108</b:Pages>
    <b:Volume>40</b:Volume>
    <b:Issue>2</b:Issue>
    <b:DOI>10.1108/09590551211201856</b:DOI>
    <b:RefOrder>47</b:RefOrder>
  </b:Source>
  <b:Source>
    <b:Tag>Vaz14</b:Tag>
    <b:SourceType>JournalArticle</b:SourceType>
    <b:Guid>{8FB379D5-BF4E-421F-BBF4-619F589DB08D}</b:Guid>
    <b:Author>
      <b:Author>
        <b:NameList>
          <b:Person>
            <b:Last>Vazifehdoost</b:Last>
            <b:First>Hossein</b:First>
          </b:Person>
          <b:Person>
            <b:Last>Rahnama</b:Last>
            <b:First>Afshin</b:First>
          </b:Person>
          <b:Person>
            <b:Last>Mousavian</b:Last>
            <b:First>Seyed</b:First>
            <b:Middle>Javad</b:Middle>
          </b:Person>
        </b:NameList>
      </b:Author>
    </b:Author>
    <b:Title>Evaluation of the influence of fashion involvement, personality characteristics, tendency to hedonic consumption and store enviornment on fashion-oriented impulse buying</b:Title>
    <b:JournalName>Mediterranean Journal of Social Sciences</b:JournalName>
    <b:Year>2014</b:Year>
    <b:Pages>3054-3063</b:Pages>
    <b:Volume>5</b:Volume>
    <b:Issue>16</b:Issue>
    <b:DOI>10.5901/mjss.2014.v5n16p223</b:DOI>
    <b:RefOrder>48</b:RefOrder>
  </b:Source>
  <b:Source>
    <b:Tag>Zho04</b:Tag>
    <b:SourceType>JournalArticle</b:SourceType>
    <b:Guid>{989B4CCD-A9BE-4033-8D2A-367AF5E585AD}</b:Guid>
    <b:Author>
      <b:Author>
        <b:NameList>
          <b:Person>
            <b:Last>Zhou</b:Last>
            <b:First>Lianxi</b:First>
          </b:Person>
          <b:Person>
            <b:Last>Wong</b:Last>
            <b:First>Amy</b:First>
          </b:Person>
        </b:NameList>
      </b:Author>
    </b:Author>
    <b:Title>Consumer impulse buying and in-store stimuli in Chinese supermarkets</b:Title>
    <b:JournalName>Journal of International Consumer Marketing</b:JournalName>
    <b:Year>2004</b:Year>
    <b:Pages>37-53</b:Pages>
    <b:Volume>16</b:Volume>
    <b:Issue>2</b:Issue>
    <b:DOI>10.1300/j046v16n02_03</b:DOI>
    <b:RefOrder>49</b:RefOrder>
  </b:Source>
  <b:Source>
    <b:Tag>Amo14</b:Tag>
    <b:SourceType>JournalArticle</b:SourceType>
    <b:Guid>{58EB3D2D-AB30-485B-91FA-9A5A26A2DBFF}</b:Guid>
    <b:Author>
      <b:Author>
        <b:NameList>
          <b:Person>
            <b:Last>Amos</b:Last>
            <b:First>Clinton</b:First>
          </b:Person>
          <b:Person>
            <b:Last>Holmes</b:Last>
            <b:First>Gary</b:First>
            <b:Middle>R.</b:Middle>
          </b:Person>
          <b:Person>
            <b:Last>Keneson</b:Last>
            <b:First>William</b:First>
            <b:Middle>C.</b:Middle>
          </b:Person>
        </b:NameList>
      </b:Author>
    </b:Author>
    <b:Title>A meta-analysis of consumer impulse buying</b:Title>
    <b:JournalName>Journal of Retailing and Consumer Services</b:JournalName>
    <b:Year>2014</b:Year>
    <b:Pages>86-97</b:Pages>
    <b:Volume>21</b:Volume>
    <b:DOI>10.1016/j.jretconser.2013.11.004</b:DOI>
    <b:RefOrder>50</b:RefOrder>
  </b:Source>
  <b:Source>
    <b:Tag>Daw10</b:Tag>
    <b:SourceType>JournalArticle</b:SourceType>
    <b:Guid>{4AD8270C-93BA-41AD-B1D6-824A310B5749}</b:Guid>
    <b:Author>
      <b:Author>
        <b:NameList>
          <b:Person>
            <b:Last>Dawson</b:Last>
            <b:First>Sandy</b:First>
          </b:Person>
          <b:Person>
            <b:Last>Kim</b:Last>
            <b:First>Minjeong</b:First>
          </b:Person>
        </b:NameList>
      </b:Author>
    </b:Author>
    <b:Title>Cues on apparel web sites that trigger impulse purchases</b:Title>
    <b:JournalName>Journal of Fashion Marketing and Management</b:JournalName>
    <b:Year>2010</b:Year>
    <b:Pages>230-246</b:Pages>
    <b:Volume>14</b:Volume>
    <b:Issue>2</b:Issue>
    <b:DOI>10.1108/13612021011046084</b:DOI>
    <b:RefOrder>51</b:RefOrder>
  </b:Source>
  <b:Source>
    <b:Tag>Par06</b:Tag>
    <b:SourceType>JournalArticle</b:SourceType>
    <b:Guid>{C0A5C8DE-92CE-4F2C-9321-9D2CB22455B9}</b:Guid>
    <b:Author>
      <b:Author>
        <b:NameList>
          <b:Person>
            <b:Last>Park</b:Last>
            <b:First>Eun</b:First>
            <b:Middle>Joo</b:Middle>
          </b:Person>
          <b:Person>
            <b:Last>Kim</b:Last>
            <b:First>Eun</b:First>
            <b:Middle>Young</b:Middle>
          </b:Person>
          <b:Person>
            <b:Last>Forney</b:Last>
            <b:First>Judith</b:First>
            <b:Middle>Cardona</b:Middle>
          </b:Person>
        </b:NameList>
      </b:Author>
    </b:Author>
    <b:Title>A structural model of fashion-oriented impulse buying behavior</b:Title>
    <b:JournalName>Journal of Fashion Marketing and Management</b:JournalName>
    <b:Year>2006</b:Year>
    <b:Pages>433-446</b:Pages>
    <b:Volume>10</b:Volume>
    <b:Issue>4</b:Issue>
    <b:DOI>10.1108/13612020610701965</b:DOI>
    <b:RefOrder>52</b:RefOrder>
  </b:Source>
  <b:Source>
    <b:Tag>Bas13</b:Tag>
    <b:SourceType>JournalArticle</b:SourceType>
    <b:Guid>{6CBB1B70-8198-47A2-B5DB-31E65C51ECBB}</b:Guid>
    <b:Author>
      <b:Author>
        <b:NameList>
          <b:Person>
            <b:Last>Bashir</b:Last>
            <b:First>Shahid</b:First>
          </b:Person>
          <b:Person>
            <b:Last>Zeeshan</b:Last>
            <b:First>Muhammad</b:First>
          </b:Person>
          <b:Person>
            <b:Last>Sabbar</b:Last>
            <b:First>Sabbardahham</b:First>
          </b:Person>
          <b:Person>
            <b:Last>Hussain</b:Last>
            <b:First>Rai</b:First>
            <b:Middle>Imtiaz</b:Middle>
          </b:Person>
          <b:Person>
            <b:Last>Sarki</b:Last>
            <b:First>Irshad</b:First>
            <b:Middle>Husain</b:Middle>
          </b:Person>
        </b:NameList>
      </b:Author>
    </b:Author>
    <b:Title>Impact of cultural values and life style on impulse buying behavior: A case study of Pakistan</b:Title>
    <b:JournalName>International Review of Management and Business Research</b:JournalName>
    <b:Year>2013</b:Year>
    <b:Pages>193-200</b:Pages>
    <b:Volume>2</b:Volume>
    <b:Issue>1</b:Issue>
    <b:RefOrder>53</b:RefOrder>
  </b:Source>
  <b:Source>
    <b:Tag>Int11</b:Tag>
    <b:SourceType>JournalArticle</b:SourceType>
    <b:Guid>{F854DA3C-7D72-426D-B614-8D0CF7CC93DC}</b:Guid>
    <b:Author>
      <b:Author>
        <b:NameList>
          <b:Person>
            <b:Last>Zeb</b:Last>
            <b:First>Hareem</b:First>
          </b:Person>
          <b:Person>
            <b:Last>Rashid</b:Last>
            <b:First>Kashif</b:First>
          </b:Person>
          <b:Person>
            <b:Last>Javeed</b:Last>
            <b:First>M.Bilal</b:First>
          </b:Person>
        </b:NameList>
      </b:Author>
    </b:Author>
    <b:Title>Influence of brands on female consumer’s buying behavior in Pakistan</b:Title>
    <b:JournalName>International Journal of Trade, Economics and Finance</b:JournalName>
    <b:Year>2011</b:Year>
    <b:Pages>225-231</b:Pages>
    <b:Volume>2</b:Volume>
    <b:Issue>3</b:Issue>
    <b:DOI>10.7763/IJTEF.2011.V2.107</b:DOI>
    <b:RefOrder>54</b:RefOrder>
  </b:Source>
  <b:Source>
    <b:Tag>Daw09</b:Tag>
    <b:SourceType>JournalArticle</b:SourceType>
    <b:Guid>{4B97BDBB-0EF2-4583-A9EA-844ABAD8971B}</b:Guid>
    <b:Author>
      <b:Author>
        <b:NameList>
          <b:Person>
            <b:Last>Dawson</b:Last>
            <b:First>Sandy</b:First>
          </b:Person>
          <b:Person>
            <b:Last>Kim</b:Last>
            <b:First>Minjeong</b:First>
          </b:Person>
        </b:NameList>
      </b:Author>
    </b:Author>
    <b:Title>External and internal trigger cues of impulse buying online</b:Title>
    <b:JournalName>Direct Marketing: An International Journal</b:JournalName>
    <b:Year>2009</b:Year>
    <b:Pages>20-34</b:Pages>
    <b:Volume>3</b:Volume>
    <b:Issue>1</b:Issue>
    <b:DOI>10.1108/17505930910945714</b:DOI>
    <b:RefOrder>55</b:RefOrder>
  </b:Source>
  <b:Source>
    <b:Tag>Spr89</b:Tag>
    <b:SourceType>JournalArticle</b:SourceType>
    <b:Guid>{67C09955-79BC-48FC-A429-B54FE291F1E3}</b:Guid>
    <b:Author>
      <b:Author>
        <b:NameList>
          <b:Person>
            <b:Last>Sproles</b:Last>
            <b:First>George</b:First>
            <b:Middle>B.</b:Middle>
          </b:Person>
          <b:Person>
            <b:Last>Kendall</b:Last>
            <b:First>Elizabeth</b:First>
            <b:Middle>L.</b:Middle>
          </b:Person>
        </b:NameList>
      </b:Author>
    </b:Author>
    <b:Title>A methodology for profiling consumers’ decision-making styles</b:Title>
    <b:JournalName>The Journal Of Consumer Affairs</b:JournalName>
    <b:Year>1986</b:Year>
    <b:Pages>267-279</b:Pages>
    <b:Volume>20</b:Volume>
    <b:Issue>2</b:Issue>
    <b:DOI>10.1111/j.1745-6606.1986.tb00382.x</b:DOI>
    <b:RefOrder>56</b:RefOrder>
  </b:Source>
  <b:Source>
    <b:Tag>Wat88</b:Tag>
    <b:SourceType>JournalArticle</b:SourceType>
    <b:Guid>{F184FCBE-FA5F-4406-87EC-5AB93DAB184C}</b:Guid>
    <b:Author>
      <b:Author>
        <b:NameList>
          <b:Person>
            <b:Last>Watson</b:Last>
            <b:First>David</b:First>
          </b:Person>
          <b:Person>
            <b:Last>Clark</b:Last>
            <b:First>Lee</b:First>
            <b:Middle>Anna</b:Middle>
          </b:Person>
          <b:Person>
            <b:Last>Tellegen</b:Last>
            <b:First>Auke</b:First>
          </b:Person>
        </b:NameList>
      </b:Author>
    </b:Author>
    <b:Title>Development and validation of brief measures of positive and negative affect: The PANAS scales</b:Title>
    <b:JournalName>Journal of Personality and Social Psychology</b:JournalName>
    <b:Year>1988</b:Year>
    <b:Pages>1063-1070</b:Pages>
    <b:Volume>54</b:Volume>
    <b:Issue>6</b:Issue>
    <b:DOI>10.1037/0022-3514.54.6.1063</b:DOI>
    <b:RefOrder>57</b:RefOrder>
  </b:Source>
  <b:Source>
    <b:Tag>Sek03</b:Tag>
    <b:SourceType>Book</b:SourceType>
    <b:Guid>{3DEBC5B0-9280-46E9-90BA-49CD28F51A5C}</b:Guid>
    <b:Author>
      <b:Author>
        <b:NameList>
          <b:Person>
            <b:Last>Sekaran</b:Last>
            <b:First>Uma</b:First>
          </b:Person>
        </b:NameList>
      </b:Author>
    </b:Author>
    <b:Title>Research methods for business: A skill-building approach</b:Title>
    <b:Year>2003</b:Year>
    <b:Publisher>John Wiley &amp; Sons, Inc.</b:Publisher>
    <b:Edition>4th</b:Edition>
    <b:RefOrder>58</b:RefOrder>
  </b:Source>
  <b:Source>
    <b:Tag>Cha11</b:Tag>
    <b:SourceType>JournalArticle</b:SourceType>
    <b:Guid>{4ECC6550-8E1D-495D-930C-1ECBCA343CB9}</b:Guid>
    <b:Author>
      <b:Author>
        <b:NameList>
          <b:Person>
            <b:Last>Chang</b:Last>
            <b:First>Hyo-Jung</b:First>
          </b:Person>
          <b:Person>
            <b:Last>Eckman</b:Last>
            <b:First>Molly</b:First>
          </b:Person>
          <b:Person>
            <b:Last>Yan</b:Last>
            <b:First>Ruoh-Nan</b:First>
          </b:Person>
        </b:NameList>
      </b:Author>
    </b:Author>
    <b:Title>Application of the stimulus-organism-response model to thr retail enviornment: The role of hedonic motivation in impulse buying behavior</b:Title>
    <b:JournalName>The International Review of Retail, Distribution and Consumer Research</b:JournalName>
    <b:Year>2011</b:Year>
    <b:Pages>233-249</b:Pages>
    <b:Volume>21</b:Volume>
    <b:Issue>3</b:Issue>
    <b:DOI>10.1080/09593969.2011.578798</b:DOI>
    <b:RefOrder>59</b:RefOrder>
  </b:Source>
  <b:Source>
    <b:Tag>For13</b:Tag>
    <b:SourceType>JournalArticle</b:SourceType>
    <b:Guid>{4E5D8105-3304-49A4-8EE8-A0647651612A}</b:Guid>
    <b:Author>
      <b:Author>
        <b:NameList>
          <b:Person>
            <b:Last>Foroughi</b:Last>
            <b:First>Amir</b:First>
          </b:Person>
          <b:Person>
            <b:Last>Buang</b:Last>
            <b:First>Nor</b:First>
            <b:Middle>Aishah</b:Middle>
          </b:Person>
          <b:Person>
            <b:Last>Senik</b:Last>
            <b:First>Zizah</b:First>
            <b:Middle>Che</b:Middle>
          </b:Person>
          <b:Person>
            <b:Last>Hajmisadeghi</b:Last>
            <b:First>Reihaneh</b:First>
            <b:Middle>Sadat</b:Middle>
          </b:Person>
        </b:NameList>
      </b:Author>
    </b:Author>
    <b:Title>Impulse buying behaviour and moderating role of gender among Iranian shoppers</b:Title>
    <b:JournalName>Journal of Basic and Applied Scientific Research</b:JournalName>
    <b:Year>2013</b:Year>
    <b:Pages>760-769</b:Pages>
    <b:Volume>3</b:Volume>
    <b:Issue>4</b:Issue>
    <b:DOI>10.5539/ass.v10n21p64</b:DOI>
    <b:RefOrder>60</b:RefOrder>
  </b:Source>
</b:Sources>
</file>

<file path=customXml/itemProps1.xml><?xml version="1.0" encoding="utf-8"?>
<ds:datastoreItem xmlns:ds="http://schemas.openxmlformats.org/officeDocument/2006/customXml" ds:itemID="{2477B8B9-F91F-4ADD-8EB8-A883188B1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19882</Words>
  <Characters>113328</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User</cp:lastModifiedBy>
  <cp:revision>3</cp:revision>
  <cp:lastPrinted>2023-02-26T15:22:00Z</cp:lastPrinted>
  <dcterms:created xsi:type="dcterms:W3CDTF">2024-10-02T17:03:00Z</dcterms:created>
  <dcterms:modified xsi:type="dcterms:W3CDTF">2024-10-03T03:30:00Z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55a7eb55072194c341e45ab7e05081b5463608523423a8d0c1e1d131db2f715f</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http://www.zotero.org/styles/american-political-science-association</vt:lpwstr>
  </property>
  <property fmtid="{D5CDD505-2E9C-101B-9397-08002B2CF9AE}" pid="6" name="Mendeley Recent Style Id 1_1">
    <vt:lpwstr>http://www.zotero.org/styles/apa</vt:lpwstr>
  </property>
  <property fmtid="{D5CDD505-2E9C-101B-9397-08002B2CF9AE}" pid="7" name="Mendeley Recent Style Id 2_1">
    <vt:lpwstr>http://www.zotero.org/styles/american-sociological-association</vt:lpwstr>
  </property>
  <property fmtid="{D5CDD505-2E9C-101B-9397-08002B2CF9AE}" pid="8" name="Mendeley Recent Style Id 3_1">
    <vt:lpwstr>http://www.zotero.org/styles/chicago-author-date</vt:lpwstr>
  </property>
  <property fmtid="{D5CDD505-2E9C-101B-9397-08002B2CF9AE}" pid="9" name="Mendeley Recent Style Id 4_1">
    <vt:lpwstr>http://www.zotero.org/styles/harvard-cite-them-right</vt:lpwstr>
  </property>
  <property fmtid="{D5CDD505-2E9C-101B-9397-08002B2CF9AE}" pid="10" name="Mendeley Recent Style Id 5_1">
    <vt:lpwstr>http://www.zotero.org/styles/harvard1</vt:lpwstr>
  </property>
  <property fmtid="{D5CDD505-2E9C-101B-9397-08002B2CF9AE}" pid="11" name="Mendeley Recent Style Id 6_1">
    <vt:lpwstr>http://www.zotero.org/styles/ieee</vt:lpwstr>
  </property>
  <property fmtid="{D5CDD505-2E9C-101B-9397-08002B2CF9AE}" pid="12" name="Mendeley Recent Style Id 7_1">
    <vt:lpwstr>http://www.zotero.org/styles/sage-vancouver-brackets</vt:lpwstr>
  </property>
  <property fmtid="{D5CDD505-2E9C-101B-9397-08002B2CF9AE}" pid="13" name="Mendeley Recent Style Id 8_1">
    <vt:lpwstr>http://www.zotero.org/styles/turabian-fullnote-bibliography-8th-edition</vt:lpwstr>
  </property>
  <property fmtid="{D5CDD505-2E9C-101B-9397-08002B2CF9AE}" pid="14" name="Mendeley Recent Style Id 9_1">
    <vt:lpwstr>http://www.zotero.org/styles/vancouver</vt:lpwstr>
  </property>
  <property fmtid="{D5CDD505-2E9C-101B-9397-08002B2CF9AE}" pid="15" name="Mendeley Recent Style Name 0_1">
    <vt:lpwstr>American Political Science Association</vt:lpwstr>
  </property>
  <property fmtid="{D5CDD505-2E9C-101B-9397-08002B2CF9AE}" pid="16" name="Mendeley Recent Style Name 1_1">
    <vt:lpwstr>American Psychological Association 7th edition</vt:lpwstr>
  </property>
  <property fmtid="{D5CDD505-2E9C-101B-9397-08002B2CF9AE}" pid="17" name="Mendeley Recent Style Name 2_1">
    <vt:lpwstr>American Sociological Association 6th edition</vt:lpwstr>
  </property>
  <property fmtid="{D5CDD505-2E9C-101B-9397-08002B2CF9AE}" pid="18" name="Mendeley Recent Style Name 3_1">
    <vt:lpwstr>Chicago Manual of Style 17th edition (author-date)</vt:lpwstr>
  </property>
  <property fmtid="{D5CDD505-2E9C-101B-9397-08002B2CF9AE}" pid="19" name="Mendeley Recent Style Name 4_1">
    <vt:lpwstr>Cite Them Right 10th edition - Harvard</vt:lpwstr>
  </property>
  <property fmtid="{D5CDD505-2E9C-101B-9397-08002B2CF9AE}" pid="20" name="Mendeley Recent Style Name 5_1">
    <vt:lpwstr>Harvard reference format 1 (deprecated)</vt:lpwstr>
  </property>
  <property fmtid="{D5CDD505-2E9C-101B-9397-08002B2CF9AE}" pid="21" name="Mendeley Recent Style Name 6_1">
    <vt:lpwstr>IEEE</vt:lpwstr>
  </property>
  <property fmtid="{D5CDD505-2E9C-101B-9397-08002B2CF9AE}" pid="22" name="Mendeley Recent Style Name 7_1">
    <vt:lpwstr>SAGE - Vancouver (brackets)</vt:lpwstr>
  </property>
  <property fmtid="{D5CDD505-2E9C-101B-9397-08002B2CF9AE}" pid="23" name="Mendeley Recent Style Name 8_1">
    <vt:lpwstr>Turabian 8th edition (full note)</vt:lpwstr>
  </property>
  <property fmtid="{D5CDD505-2E9C-101B-9397-08002B2CF9AE}" pid="24" name="Mendeley Recent Style Name 9_1">
    <vt:lpwstr>Vancouver</vt:lpwstr>
  </property>
  <property fmtid="{D5CDD505-2E9C-101B-9397-08002B2CF9AE}" pid="25" name="Mendeley Unique User Id_1">
    <vt:lpwstr>b740680e-bda3-387f-b7e3-2119b667b5d9</vt:lpwstr>
  </property>
</Properties>
</file>