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22D09" w14:textId="1A7BC81D" w:rsidR="00CF564C" w:rsidRPr="00637B10" w:rsidRDefault="00CF564C" w:rsidP="00600C96">
      <w:pPr>
        <w:spacing w:afterLines="50" w:after="120" w:line="520" w:lineRule="exact"/>
        <w:jc w:val="center"/>
        <w:rPr>
          <w:rFonts w:ascii="Times New Roman" w:hAnsi="Times New Roman"/>
          <w:b/>
          <w:color w:val="000000" w:themeColor="text1"/>
          <w:sz w:val="32"/>
          <w:szCs w:val="32"/>
        </w:rPr>
      </w:pPr>
      <w:r w:rsidRPr="00637B10">
        <w:rPr>
          <w:rFonts w:ascii="Times New Roman" w:hAnsi="Times New Roman"/>
          <w:b/>
          <w:color w:val="000000" w:themeColor="text1"/>
          <w:sz w:val="32"/>
          <w:szCs w:val="32"/>
        </w:rPr>
        <w:t>The Impact of Authentic Leadership on Quiet Quitting: Mediating Role of Organizational Citizenship Behavior</w:t>
      </w:r>
    </w:p>
    <w:p w14:paraId="558ACCC7" w14:textId="77777777" w:rsidR="003D0CBE" w:rsidRPr="00637B10" w:rsidRDefault="003D0CBE" w:rsidP="00A07753">
      <w:pPr>
        <w:adjustRightInd w:val="0"/>
        <w:snapToGrid w:val="0"/>
        <w:spacing w:line="360" w:lineRule="exact"/>
        <w:rPr>
          <w:rFonts w:ascii="Times New Roman" w:hAnsi="Times New Roman" w:cs="Times New Roman"/>
          <w:color w:val="000000" w:themeColor="text1"/>
          <w:sz w:val="26"/>
          <w:szCs w:val="26"/>
          <w:lang w:val="en-GB"/>
        </w:rPr>
      </w:pPr>
    </w:p>
    <w:p w14:paraId="6D01D67E" w14:textId="33801340" w:rsidR="00CF564C" w:rsidRPr="00637B10" w:rsidRDefault="00CF564C" w:rsidP="00CF564C">
      <w:pPr>
        <w:snapToGrid w:val="0"/>
        <w:spacing w:line="360" w:lineRule="exact"/>
        <w:ind w:firstLine="475"/>
        <w:jc w:val="center"/>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Mohammad Sadat Mannan </w:t>
      </w:r>
    </w:p>
    <w:p w14:paraId="7A8EA1B2" w14:textId="6809D9B3" w:rsidR="00CF564C" w:rsidRPr="00637B10" w:rsidRDefault="00CF564C" w:rsidP="00CF564C">
      <w:pPr>
        <w:snapToGrid w:val="0"/>
        <w:spacing w:line="360" w:lineRule="exact"/>
        <w:ind w:firstLine="475"/>
        <w:jc w:val="center"/>
        <w:rPr>
          <w:rFonts w:ascii="Times New Roman" w:hAnsi="Times New Roman"/>
          <w:color w:val="000000" w:themeColor="text1"/>
          <w:sz w:val="26"/>
          <w:szCs w:val="26"/>
        </w:rPr>
      </w:pPr>
      <w:bookmarkStart w:id="0" w:name="_Hlk187087005"/>
      <w:r w:rsidRPr="00637B10">
        <w:rPr>
          <w:rFonts w:ascii="Times New Roman" w:hAnsi="Times New Roman"/>
          <w:color w:val="000000" w:themeColor="text1"/>
          <w:sz w:val="26"/>
          <w:szCs w:val="26"/>
        </w:rPr>
        <w:t>Team Leader (Piping Department)- John Wood Group PLC (Wood)</w:t>
      </w:r>
    </w:p>
    <w:p w14:paraId="4CDE28AB" w14:textId="2475FBEF" w:rsidR="00CF564C" w:rsidRPr="00637B10" w:rsidRDefault="00CF564C" w:rsidP="00CF564C">
      <w:pPr>
        <w:snapToGrid w:val="0"/>
        <w:spacing w:line="360" w:lineRule="exact"/>
        <w:ind w:firstLine="475"/>
        <w:jc w:val="center"/>
        <w:rPr>
          <w:rFonts w:ascii="Times New Roman" w:hAnsi="Times New Roman"/>
          <w:color w:val="000000" w:themeColor="text1"/>
          <w:sz w:val="26"/>
          <w:szCs w:val="26"/>
          <w:lang w:val="en-AU"/>
        </w:rPr>
      </w:pPr>
      <w:r w:rsidRPr="00637B10">
        <w:rPr>
          <w:rFonts w:ascii="Times New Roman" w:hAnsi="Times New Roman"/>
          <w:color w:val="000000" w:themeColor="text1"/>
          <w:sz w:val="26"/>
          <w:szCs w:val="26"/>
        </w:rPr>
        <w:t>Oil, Gas &amp; New Energies - Middle East (OGNE), Abu Dhabi, UAE</w:t>
      </w:r>
      <w:r w:rsidRPr="00637B10">
        <w:rPr>
          <w:rFonts w:ascii="Times New Roman" w:hAnsi="Times New Roman"/>
          <w:color w:val="000000" w:themeColor="text1"/>
          <w:sz w:val="26"/>
          <w:szCs w:val="26"/>
          <w:lang w:val="en-AU"/>
        </w:rPr>
        <w:t xml:space="preserve"> </w:t>
      </w:r>
    </w:p>
    <w:p w14:paraId="636A93CC" w14:textId="47C86BB3" w:rsidR="00CF564C" w:rsidRPr="00637B10" w:rsidRDefault="00CF564C" w:rsidP="00CF564C">
      <w:pPr>
        <w:snapToGrid w:val="0"/>
        <w:spacing w:line="360" w:lineRule="exact"/>
        <w:ind w:firstLine="475"/>
        <w:jc w:val="center"/>
        <w:rPr>
          <w:rFonts w:ascii="Times New Roman" w:hAnsi="Times New Roman"/>
          <w:color w:val="000000" w:themeColor="text1"/>
          <w:sz w:val="26"/>
          <w:szCs w:val="26"/>
          <w:u w:val="single"/>
          <w:lang w:val="en-AU"/>
        </w:rPr>
      </w:pPr>
      <w:r w:rsidRPr="00637B10">
        <w:rPr>
          <w:rFonts w:ascii="Times New Roman" w:hAnsi="Times New Roman"/>
          <w:color w:val="000000" w:themeColor="text1"/>
          <w:sz w:val="26"/>
          <w:szCs w:val="26"/>
          <w:lang w:val="en-AU"/>
        </w:rPr>
        <w:t xml:space="preserve">E-mail: </w:t>
      </w:r>
      <w:hyperlink r:id="rId8" w:history="1">
        <w:r w:rsidRPr="00637B10">
          <w:rPr>
            <w:rStyle w:val="af3"/>
            <w:rFonts w:ascii="Times New Roman" w:hAnsi="Times New Roman"/>
            <w:color w:val="000000" w:themeColor="text1"/>
            <w:sz w:val="26"/>
            <w:szCs w:val="26"/>
            <w:lang w:val="en-AU"/>
          </w:rPr>
          <w:t>m.sadat.mannan@gmail.com</w:t>
        </w:r>
      </w:hyperlink>
      <w:bookmarkEnd w:id="0"/>
    </w:p>
    <w:p w14:paraId="4EB935E0" w14:textId="77777777" w:rsidR="00CF564C" w:rsidRPr="00637B10" w:rsidRDefault="00CF564C" w:rsidP="00A07753">
      <w:pPr>
        <w:snapToGrid w:val="0"/>
        <w:spacing w:line="360" w:lineRule="exact"/>
        <w:ind w:firstLine="475"/>
        <w:jc w:val="center"/>
        <w:rPr>
          <w:rFonts w:ascii="Times New Roman" w:hAnsi="Times New Roman"/>
          <w:color w:val="000000" w:themeColor="text1"/>
          <w:sz w:val="26"/>
          <w:szCs w:val="26"/>
        </w:rPr>
      </w:pPr>
    </w:p>
    <w:p w14:paraId="4B8FCF66" w14:textId="2CF2BDBC" w:rsidR="00CF564C" w:rsidRPr="00637B10" w:rsidRDefault="00CF564C" w:rsidP="00CF564C">
      <w:pPr>
        <w:snapToGrid w:val="0"/>
        <w:spacing w:line="360" w:lineRule="exact"/>
        <w:ind w:firstLine="475"/>
        <w:jc w:val="center"/>
        <w:rPr>
          <w:rFonts w:ascii="Times New Roman" w:hAnsi="Times New Roman"/>
          <w:color w:val="000000" w:themeColor="text1"/>
          <w:sz w:val="26"/>
          <w:szCs w:val="26"/>
        </w:rPr>
      </w:pPr>
      <w:r w:rsidRPr="00637B10">
        <w:rPr>
          <w:rFonts w:ascii="Times New Roman" w:hAnsi="Times New Roman"/>
          <w:color w:val="000000" w:themeColor="text1"/>
          <w:sz w:val="26"/>
          <w:szCs w:val="26"/>
        </w:rPr>
        <w:t>Amit Kumar</w:t>
      </w:r>
    </w:p>
    <w:p w14:paraId="1383349B" w14:textId="4032355C" w:rsidR="00CF564C" w:rsidRPr="00637B10" w:rsidRDefault="00CF564C" w:rsidP="00CF564C">
      <w:pPr>
        <w:snapToGrid w:val="0"/>
        <w:spacing w:line="360" w:lineRule="exact"/>
        <w:ind w:firstLine="475"/>
        <w:jc w:val="center"/>
        <w:rPr>
          <w:rFonts w:ascii="Times New Roman" w:hAnsi="Times New Roman"/>
          <w:color w:val="000000" w:themeColor="text1"/>
          <w:sz w:val="26"/>
          <w:szCs w:val="26"/>
        </w:rPr>
      </w:pPr>
      <w:r w:rsidRPr="00637B10">
        <w:rPr>
          <w:rFonts w:ascii="Times New Roman" w:hAnsi="Times New Roman"/>
          <w:color w:val="000000" w:themeColor="text1"/>
          <w:sz w:val="26"/>
          <w:szCs w:val="26"/>
        </w:rPr>
        <w:t>Assistant Professor- Management, College of Business (COB)</w:t>
      </w:r>
    </w:p>
    <w:p w14:paraId="4999C900" w14:textId="0DA46051" w:rsidR="00CF564C" w:rsidRPr="00637B10" w:rsidRDefault="00CF564C" w:rsidP="00CF564C">
      <w:pPr>
        <w:snapToGrid w:val="0"/>
        <w:spacing w:line="360" w:lineRule="exact"/>
        <w:ind w:firstLine="475"/>
        <w:jc w:val="center"/>
        <w:rPr>
          <w:rFonts w:ascii="Times New Roman" w:hAnsi="Times New Roman"/>
          <w:color w:val="000000" w:themeColor="text1"/>
          <w:sz w:val="26"/>
          <w:szCs w:val="26"/>
        </w:rPr>
      </w:pPr>
      <w:r w:rsidRPr="00637B10">
        <w:rPr>
          <w:rFonts w:ascii="Times New Roman" w:hAnsi="Times New Roman"/>
          <w:color w:val="000000" w:themeColor="text1"/>
          <w:sz w:val="26"/>
          <w:szCs w:val="26"/>
        </w:rPr>
        <w:t>Abu Dhabi University, Abu Dhabi, UAE</w:t>
      </w:r>
    </w:p>
    <w:p w14:paraId="66E1831F" w14:textId="760BBAF3" w:rsidR="00CF564C" w:rsidRPr="00637B10" w:rsidRDefault="00CF564C" w:rsidP="00CF564C">
      <w:pPr>
        <w:snapToGrid w:val="0"/>
        <w:spacing w:line="360" w:lineRule="exact"/>
        <w:ind w:firstLine="475"/>
        <w:jc w:val="center"/>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E-mail: </w:t>
      </w:r>
      <w:hyperlink r:id="rId9" w:history="1">
        <w:r w:rsidRPr="00637B10">
          <w:rPr>
            <w:rStyle w:val="af3"/>
            <w:rFonts w:ascii="Times New Roman" w:hAnsi="Times New Roman"/>
            <w:color w:val="000000" w:themeColor="text1"/>
            <w:sz w:val="26"/>
            <w:szCs w:val="26"/>
          </w:rPr>
          <w:t>amit.kumar@adu.ac.ae</w:t>
        </w:r>
      </w:hyperlink>
    </w:p>
    <w:p w14:paraId="3496A0A9" w14:textId="77777777" w:rsidR="00CF564C" w:rsidRPr="00637B10" w:rsidRDefault="00CF564C" w:rsidP="00CF564C">
      <w:pPr>
        <w:snapToGrid w:val="0"/>
        <w:spacing w:line="360" w:lineRule="exact"/>
        <w:ind w:firstLine="475"/>
        <w:jc w:val="center"/>
        <w:rPr>
          <w:rFonts w:ascii="Times New Roman" w:hAnsi="Times New Roman"/>
          <w:color w:val="000000" w:themeColor="text1"/>
          <w:sz w:val="26"/>
          <w:szCs w:val="26"/>
        </w:rPr>
      </w:pPr>
    </w:p>
    <w:p w14:paraId="3A11BF83" w14:textId="140BC13F" w:rsidR="00CF564C" w:rsidRPr="00637B10" w:rsidRDefault="00CF564C" w:rsidP="00CF564C">
      <w:pPr>
        <w:snapToGrid w:val="0"/>
        <w:spacing w:line="360" w:lineRule="exact"/>
        <w:ind w:firstLine="475"/>
        <w:jc w:val="center"/>
        <w:rPr>
          <w:rFonts w:ascii="Times New Roman" w:hAnsi="Times New Roman"/>
          <w:color w:val="000000" w:themeColor="text1"/>
          <w:sz w:val="26"/>
          <w:szCs w:val="26"/>
        </w:rPr>
      </w:pPr>
      <w:r w:rsidRPr="00637B10">
        <w:rPr>
          <w:rFonts w:ascii="Times New Roman" w:hAnsi="Times New Roman"/>
          <w:color w:val="000000" w:themeColor="text1"/>
          <w:sz w:val="26"/>
          <w:szCs w:val="26"/>
        </w:rPr>
        <w:t>Marwan Al Qur'an</w:t>
      </w:r>
    </w:p>
    <w:p w14:paraId="7B127426" w14:textId="44841D35" w:rsidR="00CF564C" w:rsidRPr="00637B10" w:rsidRDefault="00CF564C" w:rsidP="00CF564C">
      <w:pPr>
        <w:snapToGrid w:val="0"/>
        <w:spacing w:line="360" w:lineRule="exact"/>
        <w:ind w:firstLine="475"/>
        <w:jc w:val="center"/>
        <w:rPr>
          <w:rFonts w:ascii="Times New Roman" w:hAnsi="Times New Roman"/>
          <w:color w:val="000000" w:themeColor="text1"/>
          <w:sz w:val="26"/>
          <w:szCs w:val="26"/>
        </w:rPr>
      </w:pPr>
      <w:r w:rsidRPr="00637B10">
        <w:rPr>
          <w:rFonts w:ascii="Times New Roman" w:hAnsi="Times New Roman"/>
          <w:color w:val="000000" w:themeColor="text1"/>
          <w:sz w:val="26"/>
          <w:szCs w:val="26"/>
        </w:rPr>
        <w:t>Assistant Professor of HRM, College of Business (COB)</w:t>
      </w:r>
    </w:p>
    <w:p w14:paraId="010C4304" w14:textId="28A05B10" w:rsidR="00CF564C" w:rsidRPr="00637B10" w:rsidRDefault="00CF564C" w:rsidP="00CF564C">
      <w:pPr>
        <w:snapToGrid w:val="0"/>
        <w:spacing w:line="360" w:lineRule="exact"/>
        <w:ind w:firstLine="475"/>
        <w:jc w:val="center"/>
        <w:rPr>
          <w:rFonts w:ascii="Times New Roman" w:hAnsi="Times New Roman"/>
          <w:color w:val="000000" w:themeColor="text1"/>
          <w:sz w:val="26"/>
          <w:szCs w:val="26"/>
        </w:rPr>
      </w:pPr>
      <w:r w:rsidRPr="00637B10">
        <w:rPr>
          <w:rFonts w:ascii="Times New Roman" w:hAnsi="Times New Roman"/>
          <w:color w:val="000000" w:themeColor="text1"/>
          <w:sz w:val="26"/>
          <w:szCs w:val="26"/>
        </w:rPr>
        <w:t>Abu Dhabi University, Abu Dhabi, UAE</w:t>
      </w:r>
    </w:p>
    <w:p w14:paraId="42A2B80F" w14:textId="0E3BB447" w:rsidR="00CF564C" w:rsidRPr="00637B10" w:rsidRDefault="00CF564C" w:rsidP="00CF564C">
      <w:pPr>
        <w:snapToGrid w:val="0"/>
        <w:spacing w:line="360" w:lineRule="exact"/>
        <w:ind w:firstLine="475"/>
        <w:jc w:val="center"/>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E-mail: </w:t>
      </w:r>
      <w:hyperlink r:id="rId10" w:history="1">
        <w:r w:rsidR="00D4169B" w:rsidRPr="00637B10">
          <w:rPr>
            <w:rStyle w:val="af3"/>
            <w:rFonts w:ascii="Times New Roman" w:hAnsi="Times New Roman"/>
            <w:color w:val="000000" w:themeColor="text1"/>
            <w:sz w:val="26"/>
            <w:szCs w:val="26"/>
          </w:rPr>
          <w:t>marwan.alquran@adu.ac.ae</w:t>
        </w:r>
      </w:hyperlink>
    </w:p>
    <w:p w14:paraId="3CFEE77C" w14:textId="77777777" w:rsidR="00D4169B" w:rsidRPr="00637B10" w:rsidRDefault="00D4169B" w:rsidP="00CF564C">
      <w:pPr>
        <w:snapToGrid w:val="0"/>
        <w:spacing w:line="360" w:lineRule="exact"/>
        <w:ind w:firstLine="475"/>
        <w:jc w:val="center"/>
        <w:rPr>
          <w:rFonts w:ascii="Times New Roman" w:hAnsi="Times New Roman"/>
          <w:color w:val="000000" w:themeColor="text1"/>
          <w:sz w:val="26"/>
          <w:szCs w:val="26"/>
        </w:rPr>
      </w:pPr>
    </w:p>
    <w:p w14:paraId="4795E097" w14:textId="6AE176C9" w:rsidR="00D4169B" w:rsidRPr="00637B10" w:rsidRDefault="00D4169B" w:rsidP="00D4169B">
      <w:pPr>
        <w:snapToGrid w:val="0"/>
        <w:spacing w:line="360" w:lineRule="exact"/>
        <w:ind w:firstLine="475"/>
        <w:jc w:val="center"/>
        <w:rPr>
          <w:rFonts w:ascii="Times New Roman" w:hAnsi="Times New Roman"/>
          <w:color w:val="000000" w:themeColor="text1"/>
          <w:sz w:val="26"/>
          <w:szCs w:val="26"/>
        </w:rPr>
      </w:pPr>
      <w:proofErr w:type="spellStart"/>
      <w:r w:rsidRPr="00637B10">
        <w:rPr>
          <w:rFonts w:ascii="Times New Roman" w:hAnsi="Times New Roman"/>
          <w:color w:val="000000" w:themeColor="text1"/>
          <w:sz w:val="26"/>
          <w:szCs w:val="26"/>
        </w:rPr>
        <w:t>Prerna</w:t>
      </w:r>
      <w:proofErr w:type="spellEnd"/>
      <w:r w:rsidRPr="00637B10">
        <w:rPr>
          <w:rFonts w:ascii="Times New Roman" w:hAnsi="Times New Roman"/>
          <w:color w:val="000000" w:themeColor="text1"/>
          <w:sz w:val="26"/>
          <w:szCs w:val="26"/>
        </w:rPr>
        <w:t xml:space="preserve"> Kumari</w:t>
      </w:r>
    </w:p>
    <w:p w14:paraId="36FA076A" w14:textId="55985604" w:rsidR="00D4169B" w:rsidRPr="00637B10" w:rsidRDefault="00D4169B" w:rsidP="00D4169B">
      <w:pPr>
        <w:snapToGrid w:val="0"/>
        <w:spacing w:line="360" w:lineRule="exact"/>
        <w:ind w:firstLine="475"/>
        <w:jc w:val="center"/>
        <w:rPr>
          <w:rFonts w:ascii="Times New Roman" w:hAnsi="Times New Roman"/>
          <w:color w:val="000000" w:themeColor="text1"/>
          <w:sz w:val="26"/>
          <w:szCs w:val="26"/>
        </w:rPr>
      </w:pPr>
      <w:r w:rsidRPr="00637B10">
        <w:rPr>
          <w:rFonts w:ascii="Times New Roman" w:hAnsi="Times New Roman"/>
          <w:color w:val="000000" w:themeColor="text1"/>
          <w:sz w:val="26"/>
          <w:szCs w:val="26"/>
        </w:rPr>
        <w:t>Assistant Professor- Management, College of Business (COB)</w:t>
      </w:r>
    </w:p>
    <w:p w14:paraId="307D2F12" w14:textId="69E62245" w:rsidR="00D4169B" w:rsidRPr="00637B10" w:rsidRDefault="00D4169B" w:rsidP="00D4169B">
      <w:pPr>
        <w:snapToGrid w:val="0"/>
        <w:spacing w:line="360" w:lineRule="exact"/>
        <w:ind w:firstLine="475"/>
        <w:jc w:val="center"/>
        <w:rPr>
          <w:rFonts w:ascii="Times New Roman" w:hAnsi="Times New Roman"/>
          <w:color w:val="000000" w:themeColor="text1"/>
          <w:sz w:val="26"/>
          <w:szCs w:val="26"/>
        </w:rPr>
      </w:pPr>
      <w:r w:rsidRPr="00637B10">
        <w:rPr>
          <w:rFonts w:ascii="Times New Roman" w:hAnsi="Times New Roman"/>
          <w:color w:val="000000" w:themeColor="text1"/>
          <w:sz w:val="26"/>
          <w:szCs w:val="26"/>
        </w:rPr>
        <w:t>Abu Dhabi University, Abu Dhabi, UAE</w:t>
      </w:r>
    </w:p>
    <w:p w14:paraId="71042CE8" w14:textId="6ADB288A" w:rsidR="00D4169B" w:rsidRPr="00637B10" w:rsidRDefault="00D4169B" w:rsidP="00D4169B">
      <w:pPr>
        <w:snapToGrid w:val="0"/>
        <w:spacing w:line="360" w:lineRule="exact"/>
        <w:ind w:firstLine="475"/>
        <w:jc w:val="center"/>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E-mail: </w:t>
      </w:r>
      <w:hyperlink r:id="rId11" w:history="1">
        <w:r w:rsidRPr="00637B10">
          <w:rPr>
            <w:rStyle w:val="af3"/>
            <w:rFonts w:ascii="Times New Roman" w:hAnsi="Times New Roman"/>
            <w:color w:val="000000" w:themeColor="text1"/>
            <w:sz w:val="26"/>
            <w:szCs w:val="26"/>
          </w:rPr>
          <w:t>prerna.kumari@adu.ac.ae</w:t>
        </w:r>
      </w:hyperlink>
    </w:p>
    <w:p w14:paraId="0040906D" w14:textId="77777777" w:rsidR="00D4169B" w:rsidRPr="00637B10" w:rsidRDefault="00D4169B" w:rsidP="00D4169B">
      <w:pPr>
        <w:snapToGrid w:val="0"/>
        <w:spacing w:line="360" w:lineRule="exact"/>
        <w:ind w:firstLine="475"/>
        <w:jc w:val="center"/>
        <w:rPr>
          <w:rFonts w:ascii="Times New Roman" w:hAnsi="Times New Roman"/>
          <w:color w:val="000000" w:themeColor="text1"/>
          <w:sz w:val="26"/>
          <w:szCs w:val="26"/>
        </w:rPr>
      </w:pPr>
    </w:p>
    <w:p w14:paraId="220F03DF" w14:textId="77777777" w:rsidR="006E6723" w:rsidRPr="00637B10" w:rsidRDefault="006E6723" w:rsidP="00D4169B">
      <w:pPr>
        <w:snapToGrid w:val="0"/>
        <w:spacing w:line="360" w:lineRule="exact"/>
        <w:ind w:firstLine="475"/>
        <w:jc w:val="center"/>
        <w:rPr>
          <w:rFonts w:ascii="Times New Roman" w:hAnsi="Times New Roman"/>
          <w:color w:val="000000" w:themeColor="text1"/>
          <w:sz w:val="26"/>
          <w:szCs w:val="26"/>
        </w:rPr>
      </w:pPr>
    </w:p>
    <w:p w14:paraId="4132AF47" w14:textId="125E7B1D" w:rsidR="003D0CBE" w:rsidRPr="00637B10" w:rsidRDefault="003D0CBE" w:rsidP="00A07753">
      <w:pPr>
        <w:tabs>
          <w:tab w:val="center" w:pos="4500"/>
          <w:tab w:val="right" w:pos="9000"/>
        </w:tabs>
        <w:spacing w:line="360" w:lineRule="exact"/>
        <w:jc w:val="center"/>
        <w:rPr>
          <w:rFonts w:ascii="Times New Roman" w:hAnsi="Times New Roman" w:cs="Times New Roman"/>
          <w:b/>
          <w:color w:val="000000" w:themeColor="text1"/>
          <w:sz w:val="26"/>
          <w:szCs w:val="26"/>
          <w:lang w:val="en-GB"/>
        </w:rPr>
      </w:pPr>
      <w:r w:rsidRPr="00637B10">
        <w:rPr>
          <w:rFonts w:ascii="Times New Roman" w:hAnsi="Times New Roman"/>
          <w:b/>
          <w:color w:val="000000" w:themeColor="text1"/>
          <w:sz w:val="26"/>
          <w:szCs w:val="26"/>
        </w:rPr>
        <w:t>ABSTRACT</w:t>
      </w:r>
    </w:p>
    <w:p w14:paraId="4DD80D0A" w14:textId="47D9C90B" w:rsidR="006E6723" w:rsidRPr="00637B10" w:rsidRDefault="00C468F3" w:rsidP="006E6723">
      <w:pPr>
        <w:autoSpaceDE w:val="0"/>
        <w:autoSpaceDN w:val="0"/>
        <w:adjustRightInd w:val="0"/>
        <w:spacing w:after="240" w:line="360" w:lineRule="exact"/>
        <w:ind w:firstLine="475"/>
        <w:jc w:val="both"/>
        <w:rPr>
          <w:rFonts w:ascii="Times New Roman" w:hAnsi="Times New Roman"/>
          <w:color w:val="000000" w:themeColor="text1"/>
          <w:sz w:val="26"/>
          <w:szCs w:val="26"/>
        </w:rPr>
      </w:pPr>
      <w:bookmarkStart w:id="1" w:name="_Hlk189214290"/>
      <w:r w:rsidRPr="00637B10">
        <w:rPr>
          <w:rFonts w:ascii="Times New Roman" w:hAnsi="Times New Roman" w:cs="Times New Roman"/>
          <w:color w:val="000000" w:themeColor="text1"/>
          <w:sz w:val="26"/>
          <w:szCs w:val="26"/>
          <w:shd w:val="clear" w:color="auto" w:fill="FFFFFF"/>
        </w:rPr>
        <w:t xml:space="preserve">Despite the growing awareness of quiet quitting, empirical research on how leadership styles </w:t>
      </w:r>
      <w:r w:rsidR="00094126" w:rsidRPr="00637B10">
        <w:rPr>
          <w:rFonts w:ascii="Times New Roman" w:hAnsi="Times New Roman" w:cs="Times New Roman"/>
          <w:color w:val="000000" w:themeColor="text1"/>
          <w:sz w:val="26"/>
          <w:szCs w:val="26"/>
          <w:shd w:val="clear" w:color="auto" w:fill="FFFFFF"/>
        </w:rPr>
        <w:t>mitigate</w:t>
      </w:r>
      <w:r w:rsidRPr="00637B10">
        <w:rPr>
          <w:rFonts w:ascii="Times New Roman" w:hAnsi="Times New Roman" w:cs="Times New Roman"/>
          <w:color w:val="000000" w:themeColor="text1"/>
          <w:sz w:val="26"/>
          <w:szCs w:val="26"/>
          <w:shd w:val="clear" w:color="auto" w:fill="FFFFFF"/>
        </w:rPr>
        <w:t xml:space="preserve"> </w:t>
      </w:r>
      <w:r w:rsidR="00A27B6A" w:rsidRPr="00637B10">
        <w:rPr>
          <w:rFonts w:ascii="Times New Roman" w:hAnsi="Times New Roman" w:cs="Times New Roman"/>
          <w:color w:val="000000" w:themeColor="text1"/>
          <w:sz w:val="26"/>
          <w:szCs w:val="26"/>
          <w:shd w:val="clear" w:color="auto" w:fill="FFFFFF"/>
        </w:rPr>
        <w:t xml:space="preserve">it </w:t>
      </w:r>
      <w:r w:rsidRPr="00637B10">
        <w:rPr>
          <w:rFonts w:ascii="Times New Roman" w:hAnsi="Times New Roman" w:cs="Times New Roman"/>
          <w:color w:val="000000" w:themeColor="text1"/>
          <w:sz w:val="26"/>
          <w:szCs w:val="26"/>
          <w:shd w:val="clear" w:color="auto" w:fill="FFFFFF"/>
        </w:rPr>
        <w:t>remains limited.</w:t>
      </w:r>
      <w:r w:rsidR="002C78FA" w:rsidRPr="00637B10">
        <w:rPr>
          <w:rFonts w:ascii="Times New Roman" w:hAnsi="Times New Roman" w:cs="Times New Roman"/>
          <w:color w:val="000000" w:themeColor="text1"/>
          <w:sz w:val="26"/>
          <w:szCs w:val="26"/>
          <w:shd w:val="clear" w:color="auto" w:fill="FFFFFF"/>
        </w:rPr>
        <w:t xml:space="preserve"> </w:t>
      </w:r>
      <w:r w:rsidRPr="00637B10">
        <w:rPr>
          <w:rFonts w:ascii="Times New Roman" w:hAnsi="Times New Roman" w:cs="Times New Roman"/>
          <w:color w:val="000000" w:themeColor="text1"/>
          <w:sz w:val="26"/>
          <w:szCs w:val="26"/>
          <w:shd w:val="clear" w:color="auto" w:fill="FFFFFF"/>
        </w:rPr>
        <w:t>Specifically, there is a substantial lack of research on the mechanisms through which authentic leadership</w:t>
      </w:r>
      <w:r w:rsidR="00094126" w:rsidRPr="00637B10">
        <w:rPr>
          <w:rFonts w:ascii="Times New Roman" w:hAnsi="Times New Roman" w:cs="Times New Roman"/>
          <w:color w:val="000000" w:themeColor="text1"/>
          <w:sz w:val="26"/>
          <w:szCs w:val="26"/>
          <w:shd w:val="clear" w:color="auto" w:fill="FFFFFF"/>
        </w:rPr>
        <w:t xml:space="preserve"> </w:t>
      </w:r>
      <w:r w:rsidRPr="00637B10">
        <w:rPr>
          <w:rFonts w:ascii="Times New Roman" w:hAnsi="Times New Roman" w:cs="Times New Roman"/>
          <w:color w:val="000000" w:themeColor="text1"/>
          <w:sz w:val="26"/>
          <w:szCs w:val="26"/>
          <w:shd w:val="clear" w:color="auto" w:fill="FFFFFF"/>
        </w:rPr>
        <w:t>influences</w:t>
      </w:r>
      <w:r w:rsidR="00094126" w:rsidRPr="00637B10">
        <w:rPr>
          <w:rFonts w:ascii="Times New Roman" w:hAnsi="Times New Roman" w:cs="Times New Roman"/>
          <w:color w:val="000000" w:themeColor="text1"/>
          <w:sz w:val="26"/>
          <w:szCs w:val="26"/>
          <w:shd w:val="clear" w:color="auto" w:fill="FFFFFF"/>
        </w:rPr>
        <w:t xml:space="preserve"> quiet quitting</w:t>
      </w:r>
      <w:r w:rsidRPr="00637B10">
        <w:rPr>
          <w:rFonts w:ascii="Times New Roman" w:hAnsi="Times New Roman" w:cs="Times New Roman"/>
          <w:color w:val="000000" w:themeColor="text1"/>
          <w:sz w:val="26"/>
          <w:szCs w:val="26"/>
          <w:shd w:val="clear" w:color="auto" w:fill="FFFFFF"/>
        </w:rPr>
        <w:t xml:space="preserve">, particularly from the perspective of organizational citizenship </w:t>
      </w:r>
      <w:r w:rsidR="00EF7CB3" w:rsidRPr="00637B10">
        <w:rPr>
          <w:rFonts w:ascii="Times New Roman" w:hAnsi="Times New Roman" w:cs="Times New Roman"/>
          <w:color w:val="000000" w:themeColor="text1"/>
          <w:sz w:val="26"/>
          <w:szCs w:val="26"/>
          <w:shd w:val="clear" w:color="auto" w:fill="FFFFFF"/>
        </w:rPr>
        <w:t>behavior</w:t>
      </w:r>
      <w:r w:rsidRPr="00637B10">
        <w:rPr>
          <w:rFonts w:ascii="Times New Roman" w:hAnsi="Times New Roman" w:cs="Times New Roman"/>
          <w:color w:val="000000" w:themeColor="text1"/>
          <w:sz w:val="26"/>
          <w:szCs w:val="26"/>
          <w:shd w:val="clear" w:color="auto" w:fill="FFFFFF"/>
        </w:rPr>
        <w:t>.</w:t>
      </w:r>
      <w:r w:rsidR="004A78B7" w:rsidRPr="00637B10">
        <w:rPr>
          <w:rFonts w:ascii="Times New Roman" w:hAnsi="Times New Roman" w:cs="Times New Roman"/>
          <w:color w:val="000000" w:themeColor="text1"/>
          <w:sz w:val="26"/>
          <w:szCs w:val="26"/>
          <w:shd w:val="clear" w:color="auto" w:fill="FFFFFF"/>
        </w:rPr>
        <w:t xml:space="preserve"> </w:t>
      </w:r>
      <w:r w:rsidRPr="00637B10">
        <w:rPr>
          <w:rFonts w:ascii="Times New Roman" w:hAnsi="Times New Roman" w:cs="Times New Roman"/>
          <w:color w:val="000000" w:themeColor="text1"/>
          <w:sz w:val="26"/>
          <w:szCs w:val="26"/>
          <w:shd w:val="clear" w:color="auto" w:fill="FFFFFF"/>
        </w:rPr>
        <w:t xml:space="preserve">This study investigates how </w:t>
      </w:r>
      <w:r w:rsidR="00094126" w:rsidRPr="00637B10">
        <w:rPr>
          <w:rFonts w:ascii="Times New Roman" w:hAnsi="Times New Roman" w:cs="Times New Roman"/>
          <w:color w:val="000000" w:themeColor="text1"/>
          <w:sz w:val="26"/>
          <w:szCs w:val="26"/>
          <w:shd w:val="clear" w:color="auto" w:fill="FFFFFF"/>
        </w:rPr>
        <w:t>authentic leadership (AL)</w:t>
      </w:r>
      <w:r w:rsidRPr="00637B10">
        <w:rPr>
          <w:rFonts w:ascii="Times New Roman" w:hAnsi="Times New Roman" w:cs="Times New Roman"/>
          <w:color w:val="000000" w:themeColor="text1"/>
          <w:sz w:val="26"/>
          <w:szCs w:val="26"/>
          <w:shd w:val="clear" w:color="auto" w:fill="FFFFFF"/>
        </w:rPr>
        <w:t xml:space="preserve"> influences quiet quitting</w:t>
      </w:r>
      <w:r w:rsidR="00094126" w:rsidRPr="00637B10">
        <w:rPr>
          <w:rFonts w:ascii="Times New Roman" w:hAnsi="Times New Roman" w:cs="Times New Roman"/>
          <w:color w:val="000000" w:themeColor="text1"/>
          <w:sz w:val="26"/>
          <w:szCs w:val="26"/>
          <w:shd w:val="clear" w:color="auto" w:fill="FFFFFF"/>
        </w:rPr>
        <w:t xml:space="preserve"> (QQ) </w:t>
      </w:r>
      <w:r w:rsidRPr="00637B10">
        <w:rPr>
          <w:rFonts w:ascii="Times New Roman" w:hAnsi="Times New Roman" w:cs="Times New Roman"/>
          <w:color w:val="000000" w:themeColor="text1"/>
          <w:sz w:val="26"/>
          <w:szCs w:val="26"/>
          <w:shd w:val="clear" w:color="auto" w:fill="FFFFFF"/>
        </w:rPr>
        <w:t xml:space="preserve">through the mediating role of organizational citizenship </w:t>
      </w:r>
      <w:r w:rsidR="00EF7CB3" w:rsidRPr="00637B10">
        <w:rPr>
          <w:rFonts w:ascii="Times New Roman" w:hAnsi="Times New Roman" w:cs="Times New Roman"/>
          <w:color w:val="000000" w:themeColor="text1"/>
          <w:sz w:val="26"/>
          <w:szCs w:val="26"/>
          <w:shd w:val="clear" w:color="auto" w:fill="FFFFFF"/>
        </w:rPr>
        <w:t>behavior</w:t>
      </w:r>
      <w:r w:rsidRPr="00637B10">
        <w:rPr>
          <w:rFonts w:ascii="Times New Roman" w:hAnsi="Times New Roman" w:cs="Times New Roman"/>
          <w:color w:val="000000" w:themeColor="text1"/>
          <w:sz w:val="26"/>
          <w:szCs w:val="26"/>
          <w:shd w:val="clear" w:color="auto" w:fill="FFFFFF"/>
        </w:rPr>
        <w:t xml:space="preserve"> (OCB).</w:t>
      </w:r>
      <w:r w:rsidR="004A78B7" w:rsidRPr="00637B10">
        <w:rPr>
          <w:rFonts w:ascii="Times New Roman" w:hAnsi="Times New Roman" w:cs="Times New Roman"/>
          <w:color w:val="000000" w:themeColor="text1"/>
          <w:sz w:val="26"/>
          <w:szCs w:val="26"/>
          <w:shd w:val="clear" w:color="auto" w:fill="FFFFFF"/>
        </w:rPr>
        <w:t xml:space="preserve"> </w:t>
      </w:r>
      <w:r w:rsidR="002C78FA" w:rsidRPr="00637B10">
        <w:rPr>
          <w:rFonts w:ascii="Times New Roman" w:hAnsi="Times New Roman" w:cs="Times New Roman"/>
          <w:color w:val="000000" w:themeColor="text1"/>
          <w:sz w:val="26"/>
          <w:szCs w:val="26"/>
          <w:shd w:val="clear" w:color="auto" w:fill="FFFFFF"/>
        </w:rPr>
        <w:t xml:space="preserve"> </w:t>
      </w:r>
      <w:bookmarkStart w:id="2" w:name="_Hlk189215669"/>
      <w:bookmarkEnd w:id="1"/>
      <w:r w:rsidR="006E6723" w:rsidRPr="00637B10">
        <w:rPr>
          <w:rFonts w:ascii="Times New Roman" w:eastAsia="Times New Roman" w:hAnsi="Times New Roman" w:cs="Times New Roman"/>
          <w:color w:val="000000" w:themeColor="text1"/>
          <w:sz w:val="26"/>
          <w:szCs w:val="26"/>
          <w:lang w:val="en-AE" w:eastAsia="en-AE"/>
        </w:rPr>
        <w:t>The study employed a quantitative cross-sectional design. Survey data</w:t>
      </w:r>
      <w:r w:rsidRPr="00637B10">
        <w:rPr>
          <w:rFonts w:ascii="Times New Roman" w:eastAsia="Times New Roman" w:hAnsi="Times New Roman" w:cs="Times New Roman"/>
          <w:color w:val="000000" w:themeColor="text1"/>
          <w:sz w:val="26"/>
          <w:szCs w:val="26"/>
          <w:lang w:val="en-AE" w:eastAsia="en-AE"/>
        </w:rPr>
        <w:t xml:space="preserve"> </w:t>
      </w:r>
      <w:r w:rsidR="003279AA" w:rsidRPr="00637B10">
        <w:rPr>
          <w:rFonts w:ascii="Times New Roman" w:eastAsia="Times New Roman" w:hAnsi="Times New Roman" w:cs="Times New Roman"/>
          <w:color w:val="000000" w:themeColor="text1"/>
          <w:sz w:val="26"/>
          <w:szCs w:val="26"/>
          <w:lang w:val="en-AE" w:eastAsia="en-AE"/>
        </w:rPr>
        <w:t xml:space="preserve">was </w:t>
      </w:r>
      <w:r w:rsidR="006E6723" w:rsidRPr="00637B10">
        <w:rPr>
          <w:rFonts w:ascii="Times New Roman" w:eastAsia="Times New Roman" w:hAnsi="Times New Roman" w:cs="Times New Roman"/>
          <w:color w:val="000000" w:themeColor="text1"/>
          <w:sz w:val="26"/>
          <w:szCs w:val="26"/>
          <w:lang w:val="en-AE" w:eastAsia="en-AE"/>
        </w:rPr>
        <w:t xml:space="preserve">collected from 211 employees across various sectors in the United Arab Emirates (UAE). </w:t>
      </w:r>
      <w:bookmarkStart w:id="3" w:name="_Hlk189215621"/>
      <w:r w:rsidR="006E6723" w:rsidRPr="00637B10">
        <w:rPr>
          <w:rFonts w:ascii="Times New Roman" w:eastAsia="Times New Roman" w:hAnsi="Times New Roman" w:cs="Times New Roman"/>
          <w:color w:val="000000" w:themeColor="text1"/>
          <w:sz w:val="26"/>
          <w:szCs w:val="26"/>
          <w:lang w:val="en-AE" w:eastAsia="en-AE"/>
        </w:rPr>
        <w:t xml:space="preserve">The results indicated a negative association of AL </w:t>
      </w:r>
      <w:r w:rsidR="00371AE0" w:rsidRPr="00637B10">
        <w:rPr>
          <w:rFonts w:ascii="Times New Roman" w:eastAsia="Times New Roman" w:hAnsi="Times New Roman" w:cs="Times New Roman"/>
          <w:color w:val="000000" w:themeColor="text1"/>
          <w:sz w:val="26"/>
          <w:szCs w:val="26"/>
          <w:lang w:val="en-AE" w:eastAsia="en-AE"/>
        </w:rPr>
        <w:t>with</w:t>
      </w:r>
      <w:r w:rsidR="006E6723" w:rsidRPr="00637B10">
        <w:rPr>
          <w:rFonts w:ascii="Times New Roman" w:eastAsia="Times New Roman" w:hAnsi="Times New Roman" w:cs="Times New Roman"/>
          <w:color w:val="000000" w:themeColor="text1"/>
          <w:sz w:val="26"/>
          <w:szCs w:val="26"/>
          <w:lang w:val="en-AE" w:eastAsia="en-AE"/>
        </w:rPr>
        <w:t xml:space="preserve"> QQ </w:t>
      </w:r>
      <w:proofErr w:type="spellStart"/>
      <w:r w:rsidR="006E6723" w:rsidRPr="00637B10">
        <w:rPr>
          <w:rFonts w:ascii="Times New Roman" w:eastAsia="Times New Roman" w:hAnsi="Times New Roman" w:cs="Times New Roman"/>
          <w:color w:val="000000" w:themeColor="text1"/>
          <w:sz w:val="26"/>
          <w:szCs w:val="26"/>
          <w:lang w:val="en-AE" w:eastAsia="en-AE"/>
        </w:rPr>
        <w:t>behavior</w:t>
      </w:r>
      <w:proofErr w:type="spellEnd"/>
      <w:r w:rsidR="006E6723" w:rsidRPr="00637B10">
        <w:rPr>
          <w:rFonts w:ascii="Times New Roman" w:eastAsia="Times New Roman" w:hAnsi="Times New Roman" w:cs="Times New Roman"/>
          <w:color w:val="000000" w:themeColor="text1"/>
          <w:sz w:val="26"/>
          <w:szCs w:val="26"/>
          <w:lang w:val="en-AE" w:eastAsia="en-AE"/>
        </w:rPr>
        <w:t xml:space="preserve">, whereas a positive effect on OCB. Furthermore, the findings suggest that OCB plays a full mediating role in the relationship between AL and QQ. </w:t>
      </w:r>
      <w:r w:rsidR="006E6723" w:rsidRPr="00637B10">
        <w:rPr>
          <w:rFonts w:ascii="Times New Roman" w:eastAsia="Times New Roman" w:hAnsi="Times New Roman" w:cs="Times New Roman"/>
          <w:bCs/>
          <w:color w:val="000000" w:themeColor="text1"/>
          <w:sz w:val="26"/>
          <w:szCs w:val="26"/>
          <w:lang w:val="en-AE" w:eastAsia="en-AE"/>
        </w:rPr>
        <w:t>This study integrates</w:t>
      </w:r>
      <w:r w:rsidRPr="00637B10">
        <w:rPr>
          <w:rFonts w:ascii="Times New Roman" w:eastAsia="Times New Roman" w:hAnsi="Times New Roman" w:cs="Times New Roman"/>
          <w:bCs/>
          <w:color w:val="000000" w:themeColor="text1"/>
          <w:sz w:val="26"/>
          <w:szCs w:val="26"/>
          <w:lang w:val="en-AE" w:eastAsia="en-AE"/>
        </w:rPr>
        <w:t xml:space="preserve"> the</w:t>
      </w:r>
      <w:r w:rsidR="006E6723" w:rsidRPr="00637B10">
        <w:rPr>
          <w:rFonts w:ascii="Times New Roman" w:eastAsia="Times New Roman" w:hAnsi="Times New Roman" w:cs="Times New Roman"/>
          <w:bCs/>
          <w:color w:val="000000" w:themeColor="text1"/>
          <w:sz w:val="26"/>
          <w:szCs w:val="26"/>
          <w:lang w:val="en-AE" w:eastAsia="en-AE"/>
        </w:rPr>
        <w:t xml:space="preserve"> literature on organizational </w:t>
      </w:r>
      <w:proofErr w:type="spellStart"/>
      <w:r w:rsidR="006E6723" w:rsidRPr="00637B10">
        <w:rPr>
          <w:rFonts w:ascii="Times New Roman" w:eastAsia="Times New Roman" w:hAnsi="Times New Roman" w:cs="Times New Roman"/>
          <w:bCs/>
          <w:color w:val="000000" w:themeColor="text1"/>
          <w:sz w:val="26"/>
          <w:szCs w:val="26"/>
          <w:lang w:val="en-AE" w:eastAsia="en-AE"/>
        </w:rPr>
        <w:lastRenderedPageBreak/>
        <w:t>behavior</w:t>
      </w:r>
      <w:proofErr w:type="spellEnd"/>
      <w:r w:rsidR="006E6723" w:rsidRPr="00637B10">
        <w:rPr>
          <w:rFonts w:ascii="Times New Roman" w:eastAsia="Times New Roman" w:hAnsi="Times New Roman" w:cs="Times New Roman"/>
          <w:bCs/>
          <w:color w:val="000000" w:themeColor="text1"/>
          <w:sz w:val="26"/>
          <w:szCs w:val="26"/>
          <w:lang w:val="en-AE" w:eastAsia="en-AE"/>
        </w:rPr>
        <w:t xml:space="preserve">, employee engagement, and leadership theory to propose a novel theoretical framework based on Herzberg's dual-factor theory and Social Exchange Theory (SET). The findings have significant implications for promoting </w:t>
      </w:r>
      <w:proofErr w:type="spellStart"/>
      <w:r w:rsidR="006E6723" w:rsidRPr="00637B10">
        <w:rPr>
          <w:rFonts w:ascii="Times New Roman" w:eastAsia="Times New Roman" w:hAnsi="Times New Roman" w:cs="Times New Roman"/>
          <w:bCs/>
          <w:color w:val="000000" w:themeColor="text1"/>
          <w:sz w:val="26"/>
          <w:szCs w:val="26"/>
          <w:lang w:val="en-AE" w:eastAsia="en-AE"/>
        </w:rPr>
        <w:t>favorable</w:t>
      </w:r>
      <w:proofErr w:type="spellEnd"/>
      <w:r w:rsidR="006E6723" w:rsidRPr="00637B10">
        <w:rPr>
          <w:rFonts w:ascii="Times New Roman" w:eastAsia="Times New Roman" w:hAnsi="Times New Roman" w:cs="Times New Roman"/>
          <w:bCs/>
          <w:color w:val="000000" w:themeColor="text1"/>
          <w:sz w:val="26"/>
          <w:szCs w:val="26"/>
          <w:lang w:val="en-AE" w:eastAsia="en-AE"/>
        </w:rPr>
        <w:t xml:space="preserve"> employee attitudes and mitigating the risks of QQ tendencies. It also provides </w:t>
      </w:r>
      <w:r w:rsidR="006E6723" w:rsidRPr="00637B10">
        <w:rPr>
          <w:rFonts w:ascii="Times New Roman" w:hAnsi="Times New Roman"/>
          <w:color w:val="000000" w:themeColor="text1"/>
          <w:sz w:val="26"/>
          <w:szCs w:val="26"/>
        </w:rPr>
        <w:t>helpful guidance for developing tools and metrics to evaluate AL, QQ, and OCB.</w:t>
      </w:r>
      <w:bookmarkEnd w:id="3"/>
    </w:p>
    <w:bookmarkEnd w:id="2"/>
    <w:p w14:paraId="1B4E3321" w14:textId="14A79153" w:rsidR="003D0CBE" w:rsidRPr="00637B10" w:rsidRDefault="006E6723" w:rsidP="00203CEF">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360" w:lineRule="exact"/>
        <w:ind w:left="1431" w:hangingChars="550" w:hanging="1431"/>
        <w:jc w:val="both"/>
        <w:rPr>
          <w:rFonts w:ascii="Times New Roman" w:hAnsi="Times New Roman" w:cs="Times New Roman"/>
          <w:iCs/>
          <w:color w:val="000000" w:themeColor="text1"/>
          <w:sz w:val="26"/>
          <w:szCs w:val="26"/>
          <w:lang w:val="en-GB"/>
        </w:rPr>
      </w:pPr>
      <w:r w:rsidRPr="00637B10">
        <w:rPr>
          <w:rFonts w:ascii="Times New Roman" w:hAnsi="Times New Roman" w:cs="Times New Roman"/>
          <w:b/>
          <w:bCs/>
          <w:iCs/>
          <w:color w:val="000000" w:themeColor="text1"/>
          <w:sz w:val="26"/>
          <w:szCs w:val="26"/>
          <w:lang w:val="en-GB"/>
        </w:rPr>
        <w:t>Keywords:</w:t>
      </w:r>
      <w:r w:rsidR="00D01FC6" w:rsidRPr="00637B10">
        <w:rPr>
          <w:rFonts w:ascii="Times New Roman" w:hAnsi="Times New Roman" w:cs="Times New Roman"/>
          <w:b/>
          <w:bCs/>
          <w:iCs/>
          <w:color w:val="000000" w:themeColor="text1"/>
          <w:sz w:val="26"/>
          <w:szCs w:val="26"/>
          <w:lang w:val="en-GB"/>
        </w:rPr>
        <w:t xml:space="preserve"> </w:t>
      </w:r>
      <w:r w:rsidRPr="00637B10">
        <w:rPr>
          <w:rFonts w:ascii="Times New Roman" w:hAnsi="Times New Roman" w:cs="Times New Roman"/>
          <w:iCs/>
          <w:color w:val="000000" w:themeColor="text1"/>
          <w:sz w:val="26"/>
          <w:szCs w:val="26"/>
          <w:lang w:val="en-GB"/>
        </w:rPr>
        <w:t xml:space="preserve">Authentic </w:t>
      </w:r>
      <w:r w:rsidR="00203CEF" w:rsidRPr="00637B10">
        <w:rPr>
          <w:rFonts w:ascii="Times New Roman" w:hAnsi="Times New Roman" w:cs="Times New Roman"/>
          <w:iCs/>
          <w:color w:val="000000" w:themeColor="text1"/>
          <w:sz w:val="26"/>
          <w:szCs w:val="26"/>
          <w:lang w:val="en-GB"/>
        </w:rPr>
        <w:t>leadership</w:t>
      </w:r>
      <w:r w:rsidRPr="00637B10">
        <w:rPr>
          <w:rFonts w:ascii="Times New Roman" w:hAnsi="Times New Roman" w:cs="Times New Roman"/>
          <w:iCs/>
          <w:color w:val="000000" w:themeColor="text1"/>
          <w:sz w:val="26"/>
          <w:szCs w:val="26"/>
          <w:lang w:val="en-GB"/>
        </w:rPr>
        <w:t xml:space="preserve">, Quiet </w:t>
      </w:r>
      <w:r w:rsidR="00203CEF" w:rsidRPr="00637B10">
        <w:rPr>
          <w:rFonts w:ascii="Times New Roman" w:hAnsi="Times New Roman" w:cs="Times New Roman"/>
          <w:iCs/>
          <w:color w:val="000000" w:themeColor="text1"/>
          <w:sz w:val="26"/>
          <w:szCs w:val="26"/>
          <w:lang w:val="en-GB"/>
        </w:rPr>
        <w:t>quitting</w:t>
      </w:r>
      <w:r w:rsidRPr="00637B10">
        <w:rPr>
          <w:rFonts w:ascii="Times New Roman" w:hAnsi="Times New Roman" w:cs="Times New Roman"/>
          <w:iCs/>
          <w:color w:val="000000" w:themeColor="text1"/>
          <w:sz w:val="26"/>
          <w:szCs w:val="26"/>
          <w:lang w:val="en-GB"/>
        </w:rPr>
        <w:t xml:space="preserve">, Organizational </w:t>
      </w:r>
      <w:r w:rsidR="00203CEF" w:rsidRPr="00637B10">
        <w:rPr>
          <w:rFonts w:ascii="Times New Roman" w:hAnsi="Times New Roman" w:cs="Times New Roman"/>
          <w:iCs/>
          <w:color w:val="000000" w:themeColor="text1"/>
          <w:sz w:val="26"/>
          <w:szCs w:val="26"/>
          <w:lang w:val="en-GB"/>
        </w:rPr>
        <w:t xml:space="preserve">citizenship </w:t>
      </w:r>
      <w:proofErr w:type="spellStart"/>
      <w:r w:rsidR="00203CEF" w:rsidRPr="00637B10">
        <w:rPr>
          <w:rFonts w:ascii="Times New Roman" w:hAnsi="Times New Roman" w:cs="Times New Roman"/>
          <w:iCs/>
          <w:color w:val="000000" w:themeColor="text1"/>
          <w:sz w:val="26"/>
          <w:szCs w:val="26"/>
          <w:lang w:val="en-GB"/>
        </w:rPr>
        <w:t>behavio</w:t>
      </w:r>
      <w:r w:rsidRPr="00637B10">
        <w:rPr>
          <w:rFonts w:ascii="Times New Roman" w:hAnsi="Times New Roman" w:cs="Times New Roman"/>
          <w:iCs/>
          <w:color w:val="000000" w:themeColor="text1"/>
          <w:sz w:val="26"/>
          <w:szCs w:val="26"/>
          <w:lang w:val="en-GB"/>
        </w:rPr>
        <w:t>r</w:t>
      </w:r>
      <w:proofErr w:type="spellEnd"/>
      <w:r w:rsidRPr="00637B10">
        <w:rPr>
          <w:rFonts w:ascii="Times New Roman" w:hAnsi="Times New Roman" w:cs="Times New Roman"/>
          <w:iCs/>
          <w:color w:val="000000" w:themeColor="text1"/>
          <w:sz w:val="26"/>
          <w:szCs w:val="26"/>
          <w:lang w:val="en-GB"/>
        </w:rPr>
        <w:t>, Social Exchange Theory (SET), Herzberg's dual-factor theory</w:t>
      </w:r>
    </w:p>
    <w:p w14:paraId="0C267A63" w14:textId="77777777" w:rsidR="00D01FC6" w:rsidRPr="00637B10" w:rsidRDefault="00D01FC6" w:rsidP="00A07753">
      <w:pPr>
        <w:spacing w:line="360" w:lineRule="exact"/>
        <w:jc w:val="center"/>
        <w:rPr>
          <w:rFonts w:ascii="Times New Roman" w:hAnsi="Times New Roman"/>
          <w:b/>
          <w:color w:val="000000" w:themeColor="text1"/>
          <w:sz w:val="26"/>
          <w:szCs w:val="26"/>
        </w:rPr>
      </w:pPr>
    </w:p>
    <w:p w14:paraId="4CA76E23" w14:textId="608291F6" w:rsidR="003D0CBE" w:rsidRPr="00637B10" w:rsidRDefault="003D0CBE" w:rsidP="00A07753">
      <w:pPr>
        <w:spacing w:line="360" w:lineRule="exact"/>
        <w:jc w:val="center"/>
        <w:rPr>
          <w:rFonts w:ascii="Times New Roman" w:hAnsi="Times New Roman" w:cs="Times New Roman"/>
          <w:b/>
          <w:color w:val="000000" w:themeColor="text1"/>
          <w:sz w:val="26"/>
          <w:szCs w:val="26"/>
          <w:lang w:val="en-GB"/>
        </w:rPr>
      </w:pPr>
      <w:r w:rsidRPr="00637B10">
        <w:rPr>
          <w:rFonts w:ascii="Times New Roman" w:hAnsi="Times New Roman"/>
          <w:b/>
          <w:color w:val="000000" w:themeColor="text1"/>
          <w:sz w:val="26"/>
          <w:szCs w:val="26"/>
        </w:rPr>
        <w:t>INTRODUCTION</w:t>
      </w:r>
    </w:p>
    <w:p w14:paraId="3AFF54B5" w14:textId="132F1558" w:rsidR="006E6723" w:rsidRPr="00637B10" w:rsidRDefault="00094126" w:rsidP="00094126">
      <w:pPr>
        <w:spacing w:line="360" w:lineRule="exact"/>
        <w:ind w:firstLine="476"/>
        <w:contextualSpacing/>
        <w:jc w:val="both"/>
        <w:rPr>
          <w:rFonts w:ascii="Times New Roman" w:eastAsia="Times New Roman" w:hAnsi="Times New Roman" w:cs="Times New Roman"/>
          <w:color w:val="000000" w:themeColor="text1"/>
          <w:sz w:val="26"/>
          <w:szCs w:val="26"/>
          <w:lang w:eastAsia="en-AE"/>
        </w:rPr>
      </w:pPr>
      <w:bookmarkStart w:id="4" w:name="_Toc159064616"/>
      <w:bookmarkStart w:id="5" w:name="_Toc159078780"/>
      <w:r w:rsidRPr="00637B10">
        <w:rPr>
          <w:rFonts w:ascii="Times New Roman" w:eastAsia="Times New Roman" w:hAnsi="Times New Roman" w:cs="Times New Roman"/>
          <w:color w:val="000000" w:themeColor="text1"/>
          <w:sz w:val="26"/>
          <w:szCs w:val="26"/>
          <w:lang w:eastAsia="en-AE"/>
        </w:rPr>
        <w:t>Today's business world is characterized by three major events that have</w:t>
      </w:r>
      <w:r w:rsidR="004F05B4" w:rsidRPr="00637B10">
        <w:rPr>
          <w:rFonts w:ascii="Times New Roman" w:eastAsia="Times New Roman" w:hAnsi="Times New Roman" w:cs="Times New Roman"/>
          <w:color w:val="000000" w:themeColor="text1"/>
          <w:sz w:val="26"/>
          <w:szCs w:val="26"/>
          <w:lang w:eastAsia="en-AE"/>
        </w:rPr>
        <w:t xml:space="preserve"> </w:t>
      </w:r>
      <w:r w:rsidRPr="00637B10">
        <w:rPr>
          <w:rFonts w:ascii="Times New Roman" w:eastAsia="Times New Roman" w:hAnsi="Times New Roman" w:cs="Times New Roman"/>
          <w:color w:val="000000" w:themeColor="text1"/>
          <w:sz w:val="26"/>
          <w:szCs w:val="26"/>
          <w:lang w:eastAsia="en-AE"/>
        </w:rPr>
        <w:t>direct</w:t>
      </w:r>
      <w:r w:rsidR="00430D2F" w:rsidRPr="00637B10">
        <w:rPr>
          <w:rFonts w:ascii="Times New Roman" w:eastAsia="Times New Roman" w:hAnsi="Times New Roman" w:cs="Times New Roman"/>
          <w:color w:val="000000" w:themeColor="text1"/>
          <w:sz w:val="26"/>
          <w:szCs w:val="26"/>
          <w:lang w:eastAsia="en-AE"/>
        </w:rPr>
        <w:t>ly</w:t>
      </w:r>
      <w:r w:rsidRPr="00637B10">
        <w:rPr>
          <w:rFonts w:ascii="Times New Roman" w:eastAsia="Times New Roman" w:hAnsi="Times New Roman" w:cs="Times New Roman"/>
          <w:color w:val="000000" w:themeColor="text1"/>
          <w:sz w:val="26"/>
          <w:szCs w:val="26"/>
          <w:lang w:eastAsia="en-AE"/>
        </w:rPr>
        <w:t xml:space="preserve"> impact</w:t>
      </w:r>
      <w:r w:rsidR="00430D2F" w:rsidRPr="00637B10">
        <w:rPr>
          <w:rFonts w:ascii="Times New Roman" w:eastAsia="Times New Roman" w:hAnsi="Times New Roman" w:cs="Times New Roman"/>
          <w:color w:val="000000" w:themeColor="text1"/>
          <w:sz w:val="26"/>
          <w:szCs w:val="26"/>
          <w:lang w:eastAsia="en-AE"/>
        </w:rPr>
        <w:t>ed</w:t>
      </w:r>
      <w:r w:rsidRPr="00637B10">
        <w:rPr>
          <w:rFonts w:ascii="Times New Roman" w:eastAsia="Times New Roman" w:hAnsi="Times New Roman" w:cs="Times New Roman"/>
          <w:color w:val="000000" w:themeColor="text1"/>
          <w:sz w:val="26"/>
          <w:szCs w:val="26"/>
          <w:lang w:eastAsia="en-AE"/>
        </w:rPr>
        <w:t xml:space="preserve"> the global business outlook. First, the fourth industrial revolution began, alongside </w:t>
      </w:r>
      <w:r w:rsidR="004F05B4" w:rsidRPr="00637B10">
        <w:rPr>
          <w:rFonts w:ascii="Times New Roman" w:eastAsia="Times New Roman" w:hAnsi="Times New Roman" w:cs="Times New Roman"/>
          <w:color w:val="000000" w:themeColor="text1"/>
          <w:sz w:val="26"/>
          <w:szCs w:val="26"/>
          <w:lang w:eastAsia="en-AE"/>
        </w:rPr>
        <w:t xml:space="preserve">massive </w:t>
      </w:r>
      <w:r w:rsidRPr="00637B10">
        <w:rPr>
          <w:rFonts w:ascii="Times New Roman" w:eastAsia="Times New Roman" w:hAnsi="Times New Roman" w:cs="Times New Roman"/>
          <w:color w:val="000000" w:themeColor="text1"/>
          <w:sz w:val="26"/>
          <w:szCs w:val="26"/>
          <w:lang w:eastAsia="en-AE"/>
        </w:rPr>
        <w:t xml:space="preserve">technological breakthroughs. </w:t>
      </w:r>
      <w:r w:rsidR="006E6723" w:rsidRPr="00637B10">
        <w:rPr>
          <w:rFonts w:ascii="Times New Roman" w:eastAsia="Times New Roman" w:hAnsi="Times New Roman" w:cs="Times New Roman"/>
          <w:color w:val="000000" w:themeColor="text1"/>
          <w:sz w:val="26"/>
          <w:szCs w:val="26"/>
          <w:lang w:eastAsia="en-AE"/>
        </w:rPr>
        <w:t xml:space="preserve">The </w:t>
      </w:r>
      <w:r w:rsidR="00402CFC" w:rsidRPr="00637B10">
        <w:rPr>
          <w:rFonts w:ascii="Times New Roman" w:eastAsia="Times New Roman" w:hAnsi="Times New Roman" w:cs="Times New Roman"/>
          <w:color w:val="000000" w:themeColor="text1"/>
          <w:sz w:val="26"/>
          <w:szCs w:val="26"/>
          <w:lang w:eastAsia="en-AE"/>
        </w:rPr>
        <w:t>COVID-19</w:t>
      </w:r>
      <w:r w:rsidR="006E6723" w:rsidRPr="00637B10">
        <w:rPr>
          <w:rFonts w:ascii="Times New Roman" w:eastAsia="Times New Roman" w:hAnsi="Times New Roman" w:cs="Times New Roman"/>
          <w:color w:val="000000" w:themeColor="text1"/>
          <w:sz w:val="26"/>
          <w:szCs w:val="26"/>
          <w:lang w:eastAsia="en-AE"/>
        </w:rPr>
        <w:t xml:space="preserve"> pandemic </w:t>
      </w:r>
      <w:r w:rsidR="004F05B4" w:rsidRPr="00637B10">
        <w:rPr>
          <w:rFonts w:ascii="Times New Roman" w:eastAsia="Times New Roman" w:hAnsi="Times New Roman" w:cs="Times New Roman"/>
          <w:color w:val="000000" w:themeColor="text1"/>
          <w:sz w:val="26"/>
          <w:szCs w:val="26"/>
          <w:lang w:eastAsia="en-AE"/>
        </w:rPr>
        <w:t xml:space="preserve">is </w:t>
      </w:r>
      <w:r w:rsidR="00430D2F" w:rsidRPr="00637B10">
        <w:rPr>
          <w:rFonts w:ascii="Times New Roman" w:eastAsia="Times New Roman" w:hAnsi="Times New Roman" w:cs="Times New Roman"/>
          <w:color w:val="000000" w:themeColor="text1"/>
          <w:sz w:val="26"/>
          <w:szCs w:val="26"/>
          <w:lang w:eastAsia="en-AE"/>
        </w:rPr>
        <w:t>in</w:t>
      </w:r>
      <w:r w:rsidR="006E6723" w:rsidRPr="00637B10">
        <w:rPr>
          <w:rFonts w:ascii="Times New Roman" w:eastAsia="Times New Roman" w:hAnsi="Times New Roman" w:cs="Times New Roman"/>
          <w:color w:val="000000" w:themeColor="text1"/>
          <w:sz w:val="26"/>
          <w:szCs w:val="26"/>
          <w:lang w:eastAsia="en-AE"/>
        </w:rPr>
        <w:t xml:space="preserve"> second</w:t>
      </w:r>
      <w:r w:rsidR="00430D2F" w:rsidRPr="00637B10">
        <w:rPr>
          <w:rFonts w:ascii="Times New Roman" w:eastAsia="Times New Roman" w:hAnsi="Times New Roman" w:cs="Times New Roman"/>
          <w:color w:val="000000" w:themeColor="text1"/>
          <w:sz w:val="26"/>
          <w:szCs w:val="26"/>
          <w:lang w:eastAsia="en-AE"/>
        </w:rPr>
        <w:t xml:space="preserve"> place</w:t>
      </w:r>
      <w:r w:rsidR="006E6723" w:rsidRPr="00637B10">
        <w:rPr>
          <w:rFonts w:ascii="Times New Roman" w:eastAsia="Times New Roman" w:hAnsi="Times New Roman" w:cs="Times New Roman"/>
          <w:color w:val="000000" w:themeColor="text1"/>
          <w:sz w:val="26"/>
          <w:szCs w:val="26"/>
          <w:lang w:eastAsia="en-AE"/>
        </w:rPr>
        <w:t xml:space="preserve">, </w:t>
      </w:r>
      <w:r w:rsidR="004F05B4" w:rsidRPr="00637B10">
        <w:rPr>
          <w:rFonts w:ascii="Times New Roman" w:eastAsia="Times New Roman" w:hAnsi="Times New Roman" w:cs="Times New Roman"/>
          <w:color w:val="000000" w:themeColor="text1"/>
          <w:sz w:val="26"/>
          <w:szCs w:val="26"/>
          <w:lang w:eastAsia="en-AE"/>
        </w:rPr>
        <w:t xml:space="preserve">followed by </w:t>
      </w:r>
      <w:r w:rsidR="006E6723" w:rsidRPr="00637B10">
        <w:rPr>
          <w:rFonts w:ascii="Times New Roman" w:eastAsia="Times New Roman" w:hAnsi="Times New Roman" w:cs="Times New Roman"/>
          <w:color w:val="000000" w:themeColor="text1"/>
          <w:sz w:val="26"/>
          <w:szCs w:val="26"/>
          <w:lang w:eastAsia="en-AE"/>
        </w:rPr>
        <w:t xml:space="preserve">the geopolitical </w:t>
      </w:r>
      <w:r w:rsidR="004F05B4" w:rsidRPr="00637B10">
        <w:rPr>
          <w:rFonts w:ascii="Times New Roman" w:eastAsia="Times New Roman" w:hAnsi="Times New Roman" w:cs="Times New Roman"/>
          <w:color w:val="000000" w:themeColor="text1"/>
          <w:sz w:val="26"/>
          <w:szCs w:val="26"/>
          <w:lang w:eastAsia="en-AE"/>
        </w:rPr>
        <w:t>landscape</w:t>
      </w:r>
      <w:r w:rsidR="006E6723" w:rsidRPr="00637B10">
        <w:rPr>
          <w:rFonts w:ascii="Times New Roman" w:eastAsia="Times New Roman" w:hAnsi="Times New Roman" w:cs="Times New Roman"/>
          <w:color w:val="000000" w:themeColor="text1"/>
          <w:sz w:val="26"/>
          <w:szCs w:val="26"/>
          <w:lang w:eastAsia="en-AE"/>
        </w:rPr>
        <w:t xml:space="preserve"> in third</w:t>
      </w:r>
      <w:r w:rsidR="004F05B4" w:rsidRPr="00637B10">
        <w:rPr>
          <w:rFonts w:ascii="Times New Roman" w:eastAsia="Times New Roman" w:hAnsi="Times New Roman" w:cs="Times New Roman"/>
          <w:color w:val="000000" w:themeColor="text1"/>
          <w:sz w:val="26"/>
          <w:szCs w:val="26"/>
          <w:lang w:eastAsia="en-AE"/>
        </w:rPr>
        <w:t xml:space="preserve"> place</w:t>
      </w:r>
      <w:r w:rsidR="006E6723" w:rsidRPr="00637B10">
        <w:rPr>
          <w:rFonts w:ascii="Times New Roman" w:eastAsia="Times New Roman" w:hAnsi="Times New Roman" w:cs="Times New Roman"/>
          <w:color w:val="000000" w:themeColor="text1"/>
          <w:sz w:val="26"/>
          <w:szCs w:val="26"/>
          <w:lang w:eastAsia="en-AE"/>
        </w:rPr>
        <w:t xml:space="preserve">. </w:t>
      </w:r>
      <w:r w:rsidR="006E6723" w:rsidRPr="00637B10">
        <w:rPr>
          <w:rFonts w:ascii="Times New Roman" w:eastAsia="Times New Roman" w:hAnsi="Times New Roman" w:cs="Times New Roman"/>
          <w:color w:val="000000" w:themeColor="text1"/>
          <w:sz w:val="26"/>
          <w:szCs w:val="26"/>
          <w:lang w:val="en-AE" w:eastAsia="en-AE"/>
        </w:rPr>
        <w:t>These scenarios have profoundly impacted employees and organizations worldwide, ushering in an era of uncertainty (</w:t>
      </w:r>
      <w:proofErr w:type="spellStart"/>
      <w:r w:rsidR="006E6723" w:rsidRPr="00637B10">
        <w:rPr>
          <w:rFonts w:ascii="Times New Roman" w:eastAsia="Times New Roman" w:hAnsi="Times New Roman" w:cs="Times New Roman"/>
          <w:color w:val="000000" w:themeColor="text1"/>
          <w:sz w:val="26"/>
          <w:szCs w:val="26"/>
          <w:lang w:val="en-AE" w:eastAsia="en-AE"/>
        </w:rPr>
        <w:t>Pevec</w:t>
      </w:r>
      <w:proofErr w:type="spellEnd"/>
      <w:r w:rsidR="006E6723" w:rsidRPr="00637B10">
        <w:rPr>
          <w:rFonts w:ascii="Times New Roman" w:eastAsia="Times New Roman" w:hAnsi="Times New Roman" w:cs="Times New Roman"/>
          <w:color w:val="000000" w:themeColor="text1"/>
          <w:sz w:val="26"/>
          <w:szCs w:val="26"/>
          <w:lang w:val="en-AE" w:eastAsia="en-AE"/>
        </w:rPr>
        <w:t xml:space="preserve">, 2023). </w:t>
      </w:r>
      <w:r w:rsidR="00402CFC" w:rsidRPr="00637B10">
        <w:rPr>
          <w:rFonts w:ascii="Times New Roman" w:eastAsia="Times New Roman" w:hAnsi="Times New Roman" w:cs="Times New Roman"/>
          <w:color w:val="000000" w:themeColor="text1"/>
          <w:sz w:val="26"/>
          <w:szCs w:val="26"/>
          <w:lang w:eastAsia="en-AE"/>
        </w:rPr>
        <w:t>Together, these forces have contributed to widespread employee disengagement,</w:t>
      </w:r>
      <w:r w:rsidR="00C7536E" w:rsidRPr="00637B10">
        <w:rPr>
          <w:rFonts w:ascii="Times New Roman" w:eastAsia="Times New Roman" w:hAnsi="Times New Roman" w:cs="Times New Roman"/>
          <w:color w:val="000000" w:themeColor="text1"/>
          <w:sz w:val="26"/>
          <w:szCs w:val="26"/>
          <w:lang w:eastAsia="en-AE"/>
        </w:rPr>
        <w:t xml:space="preserve"> </w:t>
      </w:r>
      <w:r w:rsidR="00203CEF" w:rsidRPr="00637B10">
        <w:rPr>
          <w:rFonts w:ascii="Times New Roman" w:eastAsia="Times New Roman" w:hAnsi="Times New Roman" w:cs="Times New Roman"/>
          <w:color w:val="000000" w:themeColor="text1"/>
          <w:sz w:val="26"/>
          <w:szCs w:val="26"/>
          <w:lang w:eastAsia="en-AE"/>
        </w:rPr>
        <w:t xml:space="preserve">well-being </w:t>
      </w:r>
      <w:r w:rsidR="00C7536E" w:rsidRPr="00637B10">
        <w:rPr>
          <w:rFonts w:ascii="Times New Roman" w:eastAsia="Times New Roman" w:hAnsi="Times New Roman" w:cs="Times New Roman"/>
          <w:color w:val="000000" w:themeColor="text1"/>
          <w:sz w:val="26"/>
          <w:szCs w:val="26"/>
          <w:lang w:eastAsia="en-AE"/>
        </w:rPr>
        <w:t xml:space="preserve">concerns, </w:t>
      </w:r>
      <w:r w:rsidR="00402CFC" w:rsidRPr="00637B10">
        <w:rPr>
          <w:rFonts w:ascii="Times New Roman" w:eastAsia="Times New Roman" w:hAnsi="Times New Roman" w:cs="Times New Roman"/>
          <w:color w:val="000000" w:themeColor="text1"/>
          <w:sz w:val="26"/>
          <w:szCs w:val="26"/>
          <w:lang w:eastAsia="en-AE"/>
        </w:rPr>
        <w:t>declining motivation, and increased organizational instability, which is reflected in phenomena such as “Quiet Quitting”. This context is further supported by recent findings, including</w:t>
      </w:r>
      <w:r w:rsidR="00125C9B" w:rsidRPr="00637B10">
        <w:rPr>
          <w:rFonts w:ascii="Times New Roman" w:eastAsia="Times New Roman" w:hAnsi="Times New Roman" w:cs="Times New Roman"/>
          <w:color w:val="000000" w:themeColor="text1"/>
          <w:sz w:val="26"/>
          <w:szCs w:val="26"/>
          <w:lang w:eastAsia="en-AE"/>
        </w:rPr>
        <w:t xml:space="preserve"> </w:t>
      </w:r>
      <w:r w:rsidR="006E6723" w:rsidRPr="00637B10">
        <w:rPr>
          <w:rFonts w:ascii="Times New Roman" w:eastAsia="Times New Roman" w:hAnsi="Times New Roman" w:cs="Times New Roman"/>
          <w:color w:val="000000" w:themeColor="text1"/>
          <w:sz w:val="26"/>
          <w:szCs w:val="26"/>
          <w:lang w:val="en-AE" w:eastAsia="en-AE"/>
        </w:rPr>
        <w:t>Gallup's study</w:t>
      </w:r>
      <w:r w:rsidR="003E11F0" w:rsidRPr="00637B10">
        <w:rPr>
          <w:rFonts w:ascii="Times New Roman" w:eastAsia="Times New Roman" w:hAnsi="Times New Roman" w:cs="Times New Roman"/>
          <w:color w:val="000000" w:themeColor="text1"/>
          <w:sz w:val="26"/>
          <w:szCs w:val="26"/>
          <w:lang w:val="en-AE" w:eastAsia="en-AE"/>
        </w:rPr>
        <w:t>,</w:t>
      </w:r>
      <w:r w:rsidR="006E6723" w:rsidRPr="00637B10">
        <w:rPr>
          <w:rFonts w:ascii="Times New Roman" w:eastAsia="Times New Roman" w:hAnsi="Times New Roman" w:cs="Times New Roman"/>
          <w:color w:val="000000" w:themeColor="text1"/>
          <w:sz w:val="26"/>
          <w:szCs w:val="26"/>
          <w:lang w:val="en-AE" w:eastAsia="en-AE"/>
        </w:rPr>
        <w:t xml:space="preserve"> </w:t>
      </w:r>
      <w:r w:rsidR="003E11F0" w:rsidRPr="00637B10">
        <w:rPr>
          <w:rFonts w:ascii="Times New Roman" w:eastAsia="Times New Roman" w:hAnsi="Times New Roman" w:cs="Times New Roman"/>
          <w:color w:val="000000" w:themeColor="text1"/>
          <w:sz w:val="26"/>
          <w:szCs w:val="26"/>
          <w:lang w:val="en-AE" w:eastAsia="en-AE"/>
        </w:rPr>
        <w:t xml:space="preserve">which </w:t>
      </w:r>
      <w:r w:rsidR="006E6723" w:rsidRPr="00637B10">
        <w:rPr>
          <w:rFonts w:ascii="Times New Roman" w:eastAsia="Times New Roman" w:hAnsi="Times New Roman" w:cs="Times New Roman"/>
          <w:color w:val="000000" w:themeColor="text1"/>
          <w:sz w:val="26"/>
          <w:szCs w:val="26"/>
          <w:lang w:val="en-AE" w:eastAsia="en-AE"/>
        </w:rPr>
        <w:t xml:space="preserve">shows a worrying </w:t>
      </w:r>
      <w:r w:rsidR="00430D2F" w:rsidRPr="00637B10">
        <w:rPr>
          <w:rFonts w:ascii="Times New Roman" w:eastAsia="Times New Roman" w:hAnsi="Times New Roman" w:cs="Times New Roman"/>
          <w:color w:val="000000" w:themeColor="text1"/>
          <w:sz w:val="26"/>
          <w:szCs w:val="26"/>
          <w:lang w:val="en-AE" w:eastAsia="en-AE"/>
        </w:rPr>
        <w:t xml:space="preserve">global </w:t>
      </w:r>
      <w:r w:rsidR="006E6723" w:rsidRPr="00637B10">
        <w:rPr>
          <w:rFonts w:ascii="Times New Roman" w:eastAsia="Times New Roman" w:hAnsi="Times New Roman" w:cs="Times New Roman"/>
          <w:color w:val="000000" w:themeColor="text1"/>
          <w:sz w:val="26"/>
          <w:szCs w:val="26"/>
          <w:lang w:val="en-AE" w:eastAsia="en-AE"/>
        </w:rPr>
        <w:t xml:space="preserve">trend of sadness over the past ten years, with </w:t>
      </w:r>
      <w:r w:rsidR="00D15428" w:rsidRPr="00637B10">
        <w:rPr>
          <w:rFonts w:ascii="Times New Roman" w:eastAsia="Times New Roman" w:hAnsi="Times New Roman" w:cs="Times New Roman"/>
          <w:color w:val="000000" w:themeColor="text1"/>
          <w:sz w:val="26"/>
          <w:szCs w:val="26"/>
          <w:lang w:val="en-AE" w:eastAsia="en-AE"/>
        </w:rPr>
        <w:t>more</w:t>
      </w:r>
      <w:r w:rsidR="006E6723" w:rsidRPr="00637B10">
        <w:rPr>
          <w:rFonts w:ascii="Times New Roman" w:eastAsia="Times New Roman" w:hAnsi="Times New Roman" w:cs="Times New Roman"/>
          <w:color w:val="000000" w:themeColor="text1"/>
          <w:sz w:val="26"/>
          <w:szCs w:val="26"/>
          <w:lang w:val="en-AE" w:eastAsia="en-AE"/>
        </w:rPr>
        <w:t xml:space="preserve"> workers </w:t>
      </w:r>
      <w:r w:rsidR="00430D2F" w:rsidRPr="00637B10">
        <w:rPr>
          <w:rFonts w:ascii="Times New Roman" w:eastAsia="Times New Roman" w:hAnsi="Times New Roman" w:cs="Times New Roman"/>
          <w:color w:val="000000" w:themeColor="text1"/>
          <w:sz w:val="26"/>
          <w:szCs w:val="26"/>
          <w:lang w:val="en-AE" w:eastAsia="en-AE"/>
        </w:rPr>
        <w:t>reporting being</w:t>
      </w:r>
      <w:r w:rsidR="006E6723" w:rsidRPr="00637B10">
        <w:rPr>
          <w:rFonts w:ascii="Times New Roman" w:eastAsia="Times New Roman" w:hAnsi="Times New Roman" w:cs="Times New Roman"/>
          <w:color w:val="000000" w:themeColor="text1"/>
          <w:sz w:val="26"/>
          <w:szCs w:val="26"/>
          <w:lang w:val="en-AE" w:eastAsia="en-AE"/>
        </w:rPr>
        <w:t xml:space="preserve"> permanently unhappy </w:t>
      </w:r>
      <w:r w:rsidR="00430D2F" w:rsidRPr="00637B10">
        <w:rPr>
          <w:rFonts w:ascii="Times New Roman" w:eastAsia="Times New Roman" w:hAnsi="Times New Roman" w:cs="Times New Roman"/>
          <w:color w:val="000000" w:themeColor="text1"/>
          <w:sz w:val="26"/>
          <w:szCs w:val="26"/>
          <w:lang w:val="en-AE" w:eastAsia="en-AE"/>
        </w:rPr>
        <w:t>at</w:t>
      </w:r>
      <w:r w:rsidR="006E6723" w:rsidRPr="00637B10">
        <w:rPr>
          <w:rFonts w:ascii="Times New Roman" w:eastAsia="Times New Roman" w:hAnsi="Times New Roman" w:cs="Times New Roman"/>
          <w:color w:val="000000" w:themeColor="text1"/>
          <w:sz w:val="26"/>
          <w:szCs w:val="26"/>
          <w:lang w:val="en-AE" w:eastAsia="en-AE"/>
        </w:rPr>
        <w:t xml:space="preserve"> work (Clifton, 2022). </w:t>
      </w:r>
      <w:r w:rsidR="00DE0BA1" w:rsidRPr="00637B10">
        <w:rPr>
          <w:rFonts w:ascii="Times New Roman" w:eastAsia="Times New Roman" w:hAnsi="Times New Roman" w:cs="Times New Roman"/>
          <w:bCs/>
          <w:color w:val="000000" w:themeColor="text1"/>
          <w:sz w:val="26"/>
          <w:szCs w:val="26"/>
          <w:lang w:val="en-AE" w:eastAsia="en-AE"/>
        </w:rPr>
        <w:t xml:space="preserve">According to the </w:t>
      </w:r>
      <w:bookmarkStart w:id="6" w:name="_Hlk173793343"/>
      <w:r w:rsidR="00DE0BA1" w:rsidRPr="00637B10">
        <w:rPr>
          <w:rFonts w:ascii="Times New Roman" w:eastAsia="Times New Roman" w:hAnsi="Times New Roman" w:cs="Times New Roman"/>
          <w:bCs/>
          <w:color w:val="000000" w:themeColor="text1"/>
          <w:sz w:val="26"/>
          <w:szCs w:val="26"/>
          <w:lang w:val="en-AE" w:eastAsia="en-AE"/>
        </w:rPr>
        <w:t>Economic Policy Institute (2023)</w:t>
      </w:r>
      <w:bookmarkEnd w:id="6"/>
      <w:r w:rsidR="00DE0BA1" w:rsidRPr="00637B10">
        <w:rPr>
          <w:rFonts w:ascii="Times New Roman" w:eastAsia="Times New Roman" w:hAnsi="Times New Roman" w:cs="Times New Roman"/>
          <w:bCs/>
          <w:color w:val="000000" w:themeColor="text1"/>
          <w:sz w:val="26"/>
          <w:szCs w:val="26"/>
          <w:lang w:val="en-AE" w:eastAsia="en-AE"/>
        </w:rPr>
        <w:t xml:space="preserve">, from 1979 to 2022, net productivity rose 64.7%, while the hourly pay of typical workers grew far </w:t>
      </w:r>
      <w:r w:rsidR="00203CEF" w:rsidRPr="00637B10">
        <w:rPr>
          <w:rFonts w:ascii="Times New Roman" w:eastAsia="Times New Roman" w:hAnsi="Times New Roman" w:cs="Times New Roman"/>
          <w:bCs/>
          <w:color w:val="000000" w:themeColor="text1"/>
          <w:sz w:val="26"/>
          <w:szCs w:val="26"/>
          <w:lang w:val="en-AE" w:eastAsia="en-AE"/>
        </w:rPr>
        <w:t>more slowly</w:t>
      </w:r>
      <w:r w:rsidR="00DE0BA1" w:rsidRPr="00637B10">
        <w:rPr>
          <w:rFonts w:ascii="Times New Roman" w:eastAsia="Times New Roman" w:hAnsi="Times New Roman" w:cs="Times New Roman"/>
          <w:bCs/>
          <w:color w:val="000000" w:themeColor="text1"/>
          <w:sz w:val="26"/>
          <w:szCs w:val="26"/>
          <w:lang w:val="en-AE" w:eastAsia="en-AE"/>
        </w:rPr>
        <w:t>, increasing only 14.8% over four decades (after adjusting for inflation).</w:t>
      </w:r>
      <w:r w:rsidR="006E6723" w:rsidRPr="00637B10">
        <w:rPr>
          <w:rFonts w:ascii="Times New Roman" w:eastAsia="Times New Roman" w:hAnsi="Times New Roman" w:cs="Times New Roman"/>
          <w:bCs/>
          <w:color w:val="000000" w:themeColor="text1"/>
          <w:sz w:val="26"/>
          <w:szCs w:val="26"/>
          <w:lang w:val="en-AE" w:eastAsia="en-AE"/>
        </w:rPr>
        <w:t xml:space="preserve"> This reveals that productivity has grown 4.4 times faster than pay, widening the gap between productivity and </w:t>
      </w:r>
      <w:r w:rsidR="00DE0BA1" w:rsidRPr="00637B10">
        <w:rPr>
          <w:rFonts w:ascii="Times New Roman" w:eastAsia="Times New Roman" w:hAnsi="Times New Roman" w:cs="Times New Roman"/>
          <w:bCs/>
          <w:color w:val="000000" w:themeColor="text1"/>
          <w:sz w:val="26"/>
          <w:szCs w:val="26"/>
          <w:lang w:val="en-AE" w:eastAsia="en-AE"/>
        </w:rPr>
        <w:t xml:space="preserve">workers’ </w:t>
      </w:r>
      <w:r w:rsidR="006E6723" w:rsidRPr="00637B10">
        <w:rPr>
          <w:rFonts w:ascii="Times New Roman" w:eastAsia="Times New Roman" w:hAnsi="Times New Roman" w:cs="Times New Roman"/>
          <w:bCs/>
          <w:color w:val="000000" w:themeColor="text1"/>
          <w:sz w:val="26"/>
          <w:szCs w:val="26"/>
          <w:lang w:val="en-AE" w:eastAsia="en-AE"/>
        </w:rPr>
        <w:t xml:space="preserve">compensation. Further, the study has shown </w:t>
      </w:r>
      <w:r w:rsidR="006E6723" w:rsidRPr="00637B10">
        <w:rPr>
          <w:rFonts w:ascii="Times New Roman" w:eastAsia="Times New Roman" w:hAnsi="Times New Roman" w:cs="Times New Roman"/>
          <w:color w:val="000000" w:themeColor="text1"/>
          <w:sz w:val="26"/>
          <w:szCs w:val="26"/>
          <w:lang w:val="en-AE" w:eastAsia="en-AE"/>
        </w:rPr>
        <w:t xml:space="preserve">a clear drop in employee engagement levels across all generations in the United States, which causes a detrimental impact on organizations. </w:t>
      </w:r>
      <w:r w:rsidR="00DE0BA1" w:rsidRPr="00637B10">
        <w:rPr>
          <w:rFonts w:ascii="Times New Roman" w:eastAsia="Times New Roman" w:hAnsi="Times New Roman" w:cs="Times New Roman"/>
          <w:color w:val="000000" w:themeColor="text1"/>
          <w:sz w:val="26"/>
          <w:szCs w:val="26"/>
          <w:lang w:val="en-AE" w:eastAsia="en-AE"/>
        </w:rPr>
        <w:t xml:space="preserve">For example, Gen Z and younger millennials reported </w:t>
      </w:r>
      <w:r w:rsidR="00C7536E" w:rsidRPr="00637B10">
        <w:rPr>
          <w:rFonts w:ascii="Times New Roman" w:eastAsia="Times New Roman" w:hAnsi="Times New Roman" w:cs="Times New Roman"/>
          <w:color w:val="000000" w:themeColor="text1"/>
          <w:sz w:val="26"/>
          <w:szCs w:val="26"/>
          <w:lang w:val="en-AE" w:eastAsia="en-AE"/>
        </w:rPr>
        <w:t>particularly</w:t>
      </w:r>
      <w:r w:rsidR="00DE0BA1" w:rsidRPr="00637B10">
        <w:rPr>
          <w:rFonts w:ascii="Times New Roman" w:eastAsia="Times New Roman" w:hAnsi="Times New Roman" w:cs="Times New Roman"/>
          <w:color w:val="000000" w:themeColor="text1"/>
          <w:sz w:val="26"/>
          <w:szCs w:val="26"/>
          <w:lang w:val="en-AE" w:eastAsia="en-AE"/>
        </w:rPr>
        <w:t xml:space="preserve"> low levels of engagement, at just 31% in the first quarter of 2022 (Clifton, 2022).</w:t>
      </w:r>
      <w:r w:rsidR="006E6723" w:rsidRPr="00637B10">
        <w:rPr>
          <w:rFonts w:ascii="Times New Roman" w:eastAsia="Times New Roman" w:hAnsi="Times New Roman" w:cs="Times New Roman"/>
          <w:color w:val="000000" w:themeColor="text1"/>
          <w:sz w:val="26"/>
          <w:szCs w:val="26"/>
          <w:lang w:val="en-AE" w:eastAsia="en-AE"/>
        </w:rPr>
        <w:t xml:space="preserve"> Moreover, US </w:t>
      </w:r>
      <w:proofErr w:type="spellStart"/>
      <w:r w:rsidR="006E6723" w:rsidRPr="00637B10">
        <w:rPr>
          <w:rFonts w:ascii="Times New Roman" w:eastAsia="Times New Roman" w:hAnsi="Times New Roman" w:cs="Times New Roman"/>
          <w:color w:val="000000" w:themeColor="text1"/>
          <w:sz w:val="26"/>
          <w:szCs w:val="26"/>
          <w:lang w:val="en-AE" w:eastAsia="en-AE"/>
        </w:rPr>
        <w:t>labor</w:t>
      </w:r>
      <w:proofErr w:type="spellEnd"/>
      <w:r w:rsidR="006E6723" w:rsidRPr="00637B10">
        <w:rPr>
          <w:rFonts w:ascii="Times New Roman" w:eastAsia="Times New Roman" w:hAnsi="Times New Roman" w:cs="Times New Roman"/>
          <w:color w:val="000000" w:themeColor="text1"/>
          <w:sz w:val="26"/>
          <w:szCs w:val="26"/>
          <w:lang w:val="en-AE" w:eastAsia="en-AE"/>
        </w:rPr>
        <w:t xml:space="preserve"> output fell the most in 2022 compared to the previous 74 years (</w:t>
      </w:r>
      <w:bookmarkStart w:id="7" w:name="_Hlk173793433"/>
      <w:proofErr w:type="spellStart"/>
      <w:r w:rsidR="006E6723" w:rsidRPr="00637B10">
        <w:rPr>
          <w:rFonts w:ascii="Times New Roman" w:eastAsia="Times New Roman" w:hAnsi="Times New Roman" w:cs="Times New Roman"/>
          <w:color w:val="000000" w:themeColor="text1"/>
          <w:sz w:val="26"/>
          <w:szCs w:val="26"/>
          <w:lang w:val="en-AE" w:eastAsia="en-AE"/>
        </w:rPr>
        <w:t>Labor</w:t>
      </w:r>
      <w:proofErr w:type="spellEnd"/>
      <w:r w:rsidR="006E6723" w:rsidRPr="00637B10">
        <w:rPr>
          <w:rFonts w:ascii="Times New Roman" w:eastAsia="Times New Roman" w:hAnsi="Times New Roman" w:cs="Times New Roman"/>
          <w:color w:val="000000" w:themeColor="text1"/>
          <w:sz w:val="26"/>
          <w:szCs w:val="26"/>
          <w:lang w:val="en-AE" w:eastAsia="en-AE"/>
        </w:rPr>
        <w:t xml:space="preserve"> Productivity, 2022</w:t>
      </w:r>
      <w:bookmarkEnd w:id="7"/>
      <w:r w:rsidR="006E6723" w:rsidRPr="00637B10">
        <w:rPr>
          <w:rFonts w:ascii="Times New Roman" w:eastAsia="Times New Roman" w:hAnsi="Times New Roman" w:cs="Times New Roman"/>
          <w:color w:val="000000" w:themeColor="text1"/>
          <w:sz w:val="26"/>
          <w:szCs w:val="26"/>
          <w:lang w:val="en-AE" w:eastAsia="en-AE"/>
        </w:rPr>
        <w:t xml:space="preserve">). </w:t>
      </w:r>
    </w:p>
    <w:p w14:paraId="706186BB" w14:textId="6E7FBEF8" w:rsidR="006E6723" w:rsidRPr="00637B10" w:rsidRDefault="00402CFC" w:rsidP="006E6723">
      <w:pPr>
        <w:spacing w:line="360" w:lineRule="exact"/>
        <w:ind w:firstLine="476"/>
        <w:contextualSpacing/>
        <w:jc w:val="both"/>
        <w:rPr>
          <w:rFonts w:ascii="Times New Roman" w:eastAsia="Times New Roman" w:hAnsi="Times New Roman" w:cs="Times New Roman"/>
          <w:color w:val="000000" w:themeColor="text1"/>
          <w:sz w:val="26"/>
          <w:szCs w:val="26"/>
          <w:lang w:val="en-AE" w:eastAsia="en-AE"/>
        </w:rPr>
      </w:pPr>
      <w:r w:rsidRPr="00637B10">
        <w:rPr>
          <w:rFonts w:ascii="Times New Roman" w:eastAsia="Times New Roman" w:hAnsi="Times New Roman" w:cs="Times New Roman"/>
          <w:color w:val="000000" w:themeColor="text1"/>
          <w:sz w:val="26"/>
          <w:szCs w:val="26"/>
          <w:lang w:val="en-AE" w:eastAsia="en-AE"/>
        </w:rPr>
        <w:t>These dual macroeconomic and emotional challenges have affected employee engagement, leading to phenomena like 'Great Resignation' (GR) and Quiet Quitting</w:t>
      </w:r>
      <w:r w:rsidR="00094126" w:rsidRPr="00637B10">
        <w:rPr>
          <w:rFonts w:ascii="Times New Roman" w:eastAsia="Times New Roman" w:hAnsi="Times New Roman" w:cs="Times New Roman"/>
          <w:color w:val="000000" w:themeColor="text1"/>
          <w:sz w:val="26"/>
          <w:szCs w:val="26"/>
          <w:lang w:val="en-AE" w:eastAsia="en-AE"/>
        </w:rPr>
        <w:t xml:space="preserve"> </w:t>
      </w:r>
      <w:r w:rsidRPr="00637B10">
        <w:rPr>
          <w:rFonts w:ascii="Times New Roman" w:eastAsia="Times New Roman" w:hAnsi="Times New Roman" w:cs="Times New Roman"/>
          <w:color w:val="000000" w:themeColor="text1"/>
          <w:sz w:val="26"/>
          <w:szCs w:val="26"/>
          <w:lang w:val="en-AE" w:eastAsia="en-AE"/>
        </w:rPr>
        <w:t xml:space="preserve">(QQ). </w:t>
      </w:r>
      <w:r w:rsidR="00DE0BA1" w:rsidRPr="00637B10">
        <w:rPr>
          <w:rFonts w:ascii="Times New Roman" w:eastAsia="Times New Roman" w:hAnsi="Times New Roman" w:cs="Times New Roman"/>
          <w:color w:val="000000" w:themeColor="text1"/>
          <w:sz w:val="26"/>
          <w:szCs w:val="26"/>
          <w:lang w:val="en-AE" w:eastAsia="en-AE"/>
        </w:rPr>
        <w:t>Employees who remain in their jobs but emotionally disengage are known as Quiet Quitters (</w:t>
      </w:r>
      <w:proofErr w:type="spellStart"/>
      <w:r w:rsidR="00DE0BA1" w:rsidRPr="00637B10">
        <w:rPr>
          <w:rFonts w:ascii="Times New Roman" w:eastAsia="Times New Roman" w:hAnsi="Times New Roman" w:cs="Times New Roman"/>
          <w:color w:val="000000" w:themeColor="text1"/>
          <w:sz w:val="26"/>
          <w:szCs w:val="26"/>
          <w:lang w:val="en-AE" w:eastAsia="en-AE"/>
        </w:rPr>
        <w:t>Mahand</w:t>
      </w:r>
      <w:proofErr w:type="spellEnd"/>
      <w:r w:rsidR="00DE0BA1" w:rsidRPr="00637B10">
        <w:rPr>
          <w:rFonts w:ascii="Times New Roman" w:eastAsia="Times New Roman" w:hAnsi="Times New Roman" w:cs="Times New Roman"/>
          <w:color w:val="000000" w:themeColor="text1"/>
          <w:sz w:val="26"/>
          <w:szCs w:val="26"/>
          <w:lang w:val="en-AE" w:eastAsia="en-AE"/>
        </w:rPr>
        <w:t xml:space="preserve"> &amp; Caldwell, 2023; Ito, 2022).</w:t>
      </w:r>
      <w:r w:rsidRPr="00637B10">
        <w:rPr>
          <w:rFonts w:ascii="Times New Roman" w:eastAsia="Times New Roman" w:hAnsi="Times New Roman" w:cs="Times New Roman"/>
          <w:color w:val="000000" w:themeColor="text1"/>
          <w:sz w:val="26"/>
          <w:szCs w:val="26"/>
          <w:lang w:val="en-AE" w:eastAsia="en-AE"/>
        </w:rPr>
        <w:t xml:space="preserve"> </w:t>
      </w:r>
      <w:r w:rsidR="00DE0BA1" w:rsidRPr="00637B10">
        <w:rPr>
          <w:rFonts w:ascii="Times New Roman" w:eastAsia="Times New Roman" w:hAnsi="Times New Roman" w:cs="Times New Roman"/>
          <w:color w:val="000000" w:themeColor="text1"/>
          <w:sz w:val="26"/>
          <w:szCs w:val="26"/>
          <w:lang w:eastAsia="en-AE"/>
        </w:rPr>
        <w:t>Given that GR and QQ are legacies of COVID-19, companies must understand and address employee needs.</w:t>
      </w:r>
      <w:r w:rsidR="00D0796A" w:rsidRPr="00637B10">
        <w:rPr>
          <w:rFonts w:ascii="Times New Roman" w:eastAsia="Times New Roman" w:hAnsi="Times New Roman" w:cs="Times New Roman"/>
          <w:color w:val="000000" w:themeColor="text1"/>
          <w:sz w:val="26"/>
          <w:szCs w:val="26"/>
          <w:lang w:eastAsia="en-AE"/>
        </w:rPr>
        <w:t xml:space="preserve"> This urgency, coupled with a broader historical context of distrust in institutions, highlights the critical need for leaders who can restore trust and hope</w:t>
      </w:r>
      <w:r w:rsidR="00C7536E" w:rsidRPr="00637B10">
        <w:rPr>
          <w:rFonts w:ascii="Times New Roman" w:eastAsia="Times New Roman" w:hAnsi="Times New Roman" w:cs="Times New Roman"/>
          <w:color w:val="000000" w:themeColor="text1"/>
          <w:sz w:val="26"/>
          <w:szCs w:val="26"/>
          <w:lang w:eastAsia="en-AE"/>
        </w:rPr>
        <w:t>. This is</w:t>
      </w:r>
      <w:r w:rsidR="00D0796A" w:rsidRPr="00637B10">
        <w:rPr>
          <w:rFonts w:ascii="Times New Roman" w:eastAsia="Times New Roman" w:hAnsi="Times New Roman" w:cs="Times New Roman"/>
          <w:color w:val="000000" w:themeColor="text1"/>
          <w:sz w:val="26"/>
          <w:szCs w:val="26"/>
          <w:lang w:eastAsia="en-AE"/>
        </w:rPr>
        <w:t xml:space="preserve"> a role well-suited for </w:t>
      </w:r>
      <w:r w:rsidR="00094126" w:rsidRPr="00637B10">
        <w:rPr>
          <w:rFonts w:ascii="Times New Roman" w:eastAsia="Times New Roman" w:hAnsi="Times New Roman" w:cs="Times New Roman"/>
          <w:color w:val="000000" w:themeColor="text1"/>
          <w:sz w:val="26"/>
          <w:szCs w:val="26"/>
          <w:lang w:eastAsia="en-AE"/>
        </w:rPr>
        <w:t>a</w:t>
      </w:r>
      <w:r w:rsidR="00D0796A" w:rsidRPr="00637B10">
        <w:rPr>
          <w:rFonts w:ascii="Times New Roman" w:eastAsia="Times New Roman" w:hAnsi="Times New Roman" w:cs="Times New Roman"/>
          <w:color w:val="000000" w:themeColor="text1"/>
          <w:sz w:val="26"/>
          <w:szCs w:val="26"/>
          <w:lang w:eastAsia="en-AE"/>
        </w:rPr>
        <w:t xml:space="preserve">uthentic </w:t>
      </w:r>
      <w:r w:rsidR="00094126" w:rsidRPr="00637B10">
        <w:rPr>
          <w:rFonts w:ascii="Times New Roman" w:eastAsia="Times New Roman" w:hAnsi="Times New Roman" w:cs="Times New Roman"/>
          <w:color w:val="000000" w:themeColor="text1"/>
          <w:sz w:val="26"/>
          <w:szCs w:val="26"/>
          <w:lang w:eastAsia="en-AE"/>
        </w:rPr>
        <w:t>l</w:t>
      </w:r>
      <w:r w:rsidR="00D0796A" w:rsidRPr="00637B10">
        <w:rPr>
          <w:rFonts w:ascii="Times New Roman" w:eastAsia="Times New Roman" w:hAnsi="Times New Roman" w:cs="Times New Roman"/>
          <w:color w:val="000000" w:themeColor="text1"/>
          <w:sz w:val="26"/>
          <w:szCs w:val="26"/>
          <w:lang w:eastAsia="en-AE"/>
        </w:rPr>
        <w:t>eadership (AL)</w:t>
      </w:r>
      <w:r w:rsidR="00B94521" w:rsidRPr="00637B10">
        <w:rPr>
          <w:rFonts w:ascii="Times New Roman" w:eastAsia="Times New Roman" w:hAnsi="Times New Roman" w:cs="Times New Roman"/>
          <w:color w:val="000000" w:themeColor="text1"/>
          <w:sz w:val="26"/>
          <w:szCs w:val="26"/>
          <w:lang w:eastAsia="en-AE"/>
        </w:rPr>
        <w:t>,</w:t>
      </w:r>
      <w:r w:rsidR="00D0796A" w:rsidRPr="00637B10">
        <w:rPr>
          <w:rFonts w:ascii="Times New Roman" w:eastAsia="Times New Roman" w:hAnsi="Times New Roman" w:cs="Times New Roman"/>
          <w:color w:val="000000" w:themeColor="text1"/>
          <w:sz w:val="26"/>
          <w:szCs w:val="26"/>
          <w:lang w:eastAsia="en-AE"/>
        </w:rPr>
        <w:t xml:space="preserve"> which has emerged as a promising solution, </w:t>
      </w:r>
      <w:r w:rsidR="006E6723" w:rsidRPr="00637B10">
        <w:rPr>
          <w:rFonts w:ascii="Times New Roman" w:eastAsia="Times New Roman" w:hAnsi="Times New Roman" w:cs="Times New Roman"/>
          <w:color w:val="000000" w:themeColor="text1"/>
          <w:sz w:val="26"/>
          <w:szCs w:val="26"/>
          <w:lang w:val="en-AE" w:eastAsia="en-AE"/>
        </w:rPr>
        <w:t xml:space="preserve">promoting </w:t>
      </w:r>
      <w:r w:rsidR="006E6723" w:rsidRPr="00637B10">
        <w:rPr>
          <w:rFonts w:ascii="Times New Roman" w:eastAsia="Times New Roman" w:hAnsi="Times New Roman" w:cs="Times New Roman"/>
          <w:color w:val="000000" w:themeColor="text1"/>
          <w:sz w:val="26"/>
          <w:szCs w:val="26"/>
          <w:lang w:val="en-AE" w:eastAsia="en-AE"/>
        </w:rPr>
        <w:lastRenderedPageBreak/>
        <w:t>trust, openness, and positive workplace relationships (Lemoine et al., 2019; Luthans et al., 2013). Authentic leaders are highly self-aware, transparent, value-oriented</w:t>
      </w:r>
      <w:r w:rsidR="00203CEF" w:rsidRPr="00637B10">
        <w:rPr>
          <w:rFonts w:ascii="Times New Roman" w:eastAsia="Times New Roman" w:hAnsi="Times New Roman" w:cs="Times New Roman"/>
          <w:color w:val="000000" w:themeColor="text1"/>
          <w:sz w:val="26"/>
          <w:szCs w:val="26"/>
          <w:lang w:val="en-AE" w:eastAsia="en-AE"/>
        </w:rPr>
        <w:t>,</w:t>
      </w:r>
      <w:r w:rsidR="006E6723" w:rsidRPr="00637B10">
        <w:rPr>
          <w:rFonts w:ascii="Times New Roman" w:eastAsia="Times New Roman" w:hAnsi="Times New Roman" w:cs="Times New Roman"/>
          <w:color w:val="000000" w:themeColor="text1"/>
          <w:sz w:val="26"/>
          <w:szCs w:val="26"/>
          <w:lang w:val="en-AE" w:eastAsia="en-AE"/>
        </w:rPr>
        <w:t xml:space="preserve"> and balanced in their leadership styles and decision</w:t>
      </w:r>
      <w:r w:rsidR="005F5AD3" w:rsidRPr="00637B10">
        <w:rPr>
          <w:rFonts w:ascii="Times New Roman" w:eastAsia="Times New Roman" w:hAnsi="Times New Roman" w:cs="Times New Roman"/>
          <w:color w:val="000000" w:themeColor="text1"/>
          <w:sz w:val="26"/>
          <w:szCs w:val="26"/>
          <w:lang w:val="en-AE" w:eastAsia="en-AE"/>
        </w:rPr>
        <w:t>-</w:t>
      </w:r>
      <w:r w:rsidR="006E6723" w:rsidRPr="00637B10">
        <w:rPr>
          <w:rFonts w:ascii="Times New Roman" w:eastAsia="Times New Roman" w:hAnsi="Times New Roman" w:cs="Times New Roman"/>
          <w:color w:val="000000" w:themeColor="text1"/>
          <w:sz w:val="26"/>
          <w:szCs w:val="26"/>
          <w:lang w:val="en-AE" w:eastAsia="en-AE"/>
        </w:rPr>
        <w:t xml:space="preserve">making (Winton et al., 2022). AL, distinct from ethical and transformational leadership, is known for enhancing employee </w:t>
      </w:r>
      <w:proofErr w:type="spellStart"/>
      <w:r w:rsidR="006E6723" w:rsidRPr="00637B10">
        <w:rPr>
          <w:rFonts w:ascii="Times New Roman" w:eastAsia="Times New Roman" w:hAnsi="Times New Roman" w:cs="Times New Roman"/>
          <w:color w:val="000000" w:themeColor="text1"/>
          <w:sz w:val="26"/>
          <w:szCs w:val="26"/>
          <w:lang w:val="en-AE" w:eastAsia="en-AE"/>
        </w:rPr>
        <w:t>behavior</w:t>
      </w:r>
      <w:proofErr w:type="spellEnd"/>
      <w:r w:rsidR="006E6723" w:rsidRPr="00637B10">
        <w:rPr>
          <w:rFonts w:ascii="Times New Roman" w:eastAsia="Times New Roman" w:hAnsi="Times New Roman" w:cs="Times New Roman"/>
          <w:color w:val="000000" w:themeColor="text1"/>
          <w:sz w:val="26"/>
          <w:szCs w:val="26"/>
          <w:lang w:val="en-AE" w:eastAsia="en-AE"/>
        </w:rPr>
        <w:t xml:space="preserve"> and attitudes</w:t>
      </w:r>
      <w:r w:rsidR="00203CEF" w:rsidRPr="00637B10">
        <w:rPr>
          <w:rFonts w:ascii="Times New Roman" w:eastAsia="Times New Roman" w:hAnsi="Times New Roman" w:cs="Times New Roman"/>
          <w:color w:val="000000" w:themeColor="text1"/>
          <w:sz w:val="26"/>
          <w:szCs w:val="26"/>
          <w:lang w:val="en-AE" w:eastAsia="en-AE"/>
        </w:rPr>
        <w:t>,</w:t>
      </w:r>
      <w:r w:rsidR="006E6723" w:rsidRPr="00637B10">
        <w:rPr>
          <w:rFonts w:ascii="Times New Roman" w:eastAsia="Times New Roman" w:hAnsi="Times New Roman" w:cs="Times New Roman"/>
          <w:color w:val="000000" w:themeColor="text1"/>
          <w:sz w:val="26"/>
          <w:szCs w:val="26"/>
          <w:lang w:val="en-AE" w:eastAsia="en-AE"/>
        </w:rPr>
        <w:t xml:space="preserve"> including corporate responsibility and work motivation (Gardner et al., 2011</w:t>
      </w:r>
      <w:r w:rsidR="00DE0BA1" w:rsidRPr="00637B10">
        <w:rPr>
          <w:rFonts w:ascii="Times New Roman" w:eastAsia="Times New Roman" w:hAnsi="Times New Roman" w:cs="Times New Roman"/>
          <w:color w:val="000000" w:themeColor="text1"/>
          <w:sz w:val="26"/>
          <w:szCs w:val="26"/>
          <w:lang w:val="en-AE" w:eastAsia="en-AE"/>
        </w:rPr>
        <w:t>;</w:t>
      </w:r>
      <w:r w:rsidR="006E6723" w:rsidRPr="00637B10">
        <w:rPr>
          <w:rFonts w:ascii="Times New Roman" w:eastAsia="Times New Roman" w:hAnsi="Times New Roman" w:cs="Times New Roman"/>
          <w:color w:val="000000" w:themeColor="text1"/>
          <w:sz w:val="26"/>
          <w:szCs w:val="26"/>
          <w:lang w:val="en-AE" w:eastAsia="en-AE"/>
        </w:rPr>
        <w:t xml:space="preserve"> Al Qur’an, 2024). With its emphasis on self-awareness, relational transparency, and balanced information processing, AL is crucial in today's complex business environment (Lemoine et al., 2019; Walumbwa et al., 2008). </w:t>
      </w:r>
    </w:p>
    <w:p w14:paraId="687AB21C" w14:textId="582B6553" w:rsidR="006E6723" w:rsidRPr="00637B10" w:rsidRDefault="006E6723" w:rsidP="006E6723">
      <w:pPr>
        <w:spacing w:line="360" w:lineRule="exact"/>
        <w:ind w:firstLine="476"/>
        <w:contextualSpacing/>
        <w:jc w:val="both"/>
        <w:rPr>
          <w:rFonts w:ascii="Times New Roman" w:eastAsia="Times New Roman" w:hAnsi="Times New Roman" w:cs="Times New Roman"/>
          <w:color w:val="000000" w:themeColor="text1"/>
          <w:sz w:val="26"/>
          <w:szCs w:val="26"/>
          <w:lang w:val="en-GB" w:eastAsia="en-AE"/>
        </w:rPr>
      </w:pPr>
      <w:r w:rsidRPr="00637B10">
        <w:rPr>
          <w:rFonts w:ascii="Times New Roman" w:eastAsia="Times New Roman" w:hAnsi="Times New Roman" w:cs="Times New Roman"/>
          <w:color w:val="000000" w:themeColor="text1"/>
          <w:sz w:val="26"/>
          <w:szCs w:val="26"/>
          <w:lang w:val="en-GB" w:eastAsia="en-AE"/>
        </w:rPr>
        <w:t xml:space="preserve">The phenomenon of QQ demands urgent attention from management to deploy effective interventions, thereby averting potential </w:t>
      </w:r>
      <w:r w:rsidR="00C7536E" w:rsidRPr="00637B10">
        <w:rPr>
          <w:rFonts w:ascii="Times New Roman" w:eastAsia="Times New Roman" w:hAnsi="Times New Roman" w:cs="Times New Roman"/>
          <w:color w:val="000000" w:themeColor="text1"/>
          <w:sz w:val="26"/>
          <w:szCs w:val="26"/>
          <w:lang w:val="en-GB" w:eastAsia="en-AE"/>
        </w:rPr>
        <w:t>setbacks</w:t>
      </w:r>
      <w:r w:rsidRPr="00637B10">
        <w:rPr>
          <w:rFonts w:ascii="Times New Roman" w:eastAsia="Times New Roman" w:hAnsi="Times New Roman" w:cs="Times New Roman"/>
          <w:color w:val="000000" w:themeColor="text1"/>
          <w:sz w:val="26"/>
          <w:szCs w:val="26"/>
          <w:lang w:val="en-GB" w:eastAsia="en-AE"/>
        </w:rPr>
        <w:t xml:space="preserve"> to the organization. Despite </w:t>
      </w:r>
      <w:r w:rsidR="00B94521" w:rsidRPr="00637B10">
        <w:rPr>
          <w:rFonts w:ascii="Times New Roman" w:eastAsia="Times New Roman" w:hAnsi="Times New Roman" w:cs="Times New Roman"/>
          <w:color w:val="000000" w:themeColor="text1"/>
          <w:sz w:val="26"/>
          <w:szCs w:val="26"/>
          <w:lang w:val="en-GB" w:eastAsia="en-AE"/>
        </w:rPr>
        <w:t>widespread</w:t>
      </w:r>
      <w:r w:rsidRPr="00637B10">
        <w:rPr>
          <w:rFonts w:ascii="Times New Roman" w:eastAsia="Times New Roman" w:hAnsi="Times New Roman" w:cs="Times New Roman"/>
          <w:color w:val="000000" w:themeColor="text1"/>
          <w:sz w:val="26"/>
          <w:szCs w:val="26"/>
          <w:lang w:val="en-GB" w:eastAsia="en-AE"/>
        </w:rPr>
        <w:t xml:space="preserve"> awareness, numerous companies </w:t>
      </w:r>
      <w:r w:rsidR="00B94521" w:rsidRPr="00637B10">
        <w:rPr>
          <w:rFonts w:ascii="Times New Roman" w:eastAsia="Times New Roman" w:hAnsi="Times New Roman" w:cs="Times New Roman"/>
          <w:color w:val="000000" w:themeColor="text1"/>
          <w:sz w:val="26"/>
          <w:szCs w:val="26"/>
          <w:lang w:val="en-GB" w:eastAsia="en-AE"/>
        </w:rPr>
        <w:t xml:space="preserve">remain </w:t>
      </w:r>
      <w:r w:rsidRPr="00637B10">
        <w:rPr>
          <w:rFonts w:ascii="Times New Roman" w:eastAsia="Times New Roman" w:hAnsi="Times New Roman" w:cs="Times New Roman"/>
          <w:color w:val="000000" w:themeColor="text1"/>
          <w:sz w:val="26"/>
          <w:szCs w:val="26"/>
          <w:lang w:val="en-GB" w:eastAsia="en-AE"/>
        </w:rPr>
        <w:t xml:space="preserve">ill-prepared to address QQ (Hare, 2022). </w:t>
      </w:r>
      <w:r w:rsidR="00DE0BA1" w:rsidRPr="00637B10">
        <w:rPr>
          <w:rFonts w:ascii="Times New Roman" w:eastAsia="Times New Roman" w:hAnsi="Times New Roman" w:cs="Times New Roman"/>
          <w:color w:val="000000" w:themeColor="text1"/>
          <w:sz w:val="26"/>
          <w:szCs w:val="26"/>
          <w:lang w:val="en-GB" w:eastAsia="en-AE"/>
        </w:rPr>
        <w:t xml:space="preserve">Leaders grapple with understanding the increasing prevalence of quiet </w:t>
      </w:r>
      <w:proofErr w:type="gramStart"/>
      <w:r w:rsidR="00DE0BA1" w:rsidRPr="00637B10">
        <w:rPr>
          <w:rFonts w:ascii="Times New Roman" w:eastAsia="Times New Roman" w:hAnsi="Times New Roman" w:cs="Times New Roman"/>
          <w:color w:val="000000" w:themeColor="text1"/>
          <w:sz w:val="26"/>
          <w:szCs w:val="26"/>
          <w:lang w:val="en-GB" w:eastAsia="en-AE"/>
        </w:rPr>
        <w:t>quitters</w:t>
      </w:r>
      <w:proofErr w:type="gramEnd"/>
      <w:r w:rsidR="00DE0BA1" w:rsidRPr="00637B10">
        <w:rPr>
          <w:rFonts w:ascii="Times New Roman" w:eastAsia="Times New Roman" w:hAnsi="Times New Roman" w:cs="Times New Roman"/>
          <w:color w:val="000000" w:themeColor="text1"/>
          <w:sz w:val="26"/>
          <w:szCs w:val="26"/>
          <w:lang w:val="en-GB" w:eastAsia="en-AE"/>
        </w:rPr>
        <w:t xml:space="preserve"> observable in diverse sectors, including finance, social work, and academia (Morrison-</w:t>
      </w:r>
      <w:proofErr w:type="spellStart"/>
      <w:r w:rsidR="00DE0BA1" w:rsidRPr="00637B10">
        <w:rPr>
          <w:rFonts w:ascii="Times New Roman" w:eastAsia="Times New Roman" w:hAnsi="Times New Roman" w:cs="Times New Roman"/>
          <w:color w:val="000000" w:themeColor="text1"/>
          <w:sz w:val="26"/>
          <w:szCs w:val="26"/>
          <w:lang w:val="en-GB" w:eastAsia="en-AE"/>
        </w:rPr>
        <w:t>Beedy</w:t>
      </w:r>
      <w:proofErr w:type="spellEnd"/>
      <w:r w:rsidR="00DE0BA1" w:rsidRPr="00637B10">
        <w:rPr>
          <w:rFonts w:ascii="Times New Roman" w:eastAsia="Times New Roman" w:hAnsi="Times New Roman" w:cs="Times New Roman"/>
          <w:color w:val="000000" w:themeColor="text1"/>
          <w:sz w:val="26"/>
          <w:szCs w:val="26"/>
          <w:lang w:val="en-GB" w:eastAsia="en-AE"/>
        </w:rPr>
        <w:t>, 2022).</w:t>
      </w:r>
      <w:r w:rsidRPr="00637B10">
        <w:rPr>
          <w:rFonts w:ascii="Times New Roman" w:eastAsia="Times New Roman" w:hAnsi="Times New Roman" w:cs="Times New Roman"/>
          <w:color w:val="000000" w:themeColor="text1"/>
          <w:sz w:val="26"/>
          <w:szCs w:val="26"/>
          <w:lang w:val="en-GB" w:eastAsia="en-AE"/>
        </w:rPr>
        <w:t xml:space="preserve"> Frequently, the root cause of QQ lies in an organization's inability to establish significant relationships with its employees. </w:t>
      </w:r>
      <w:r w:rsidR="00631E24" w:rsidRPr="00637B10">
        <w:rPr>
          <w:rFonts w:ascii="Times New Roman" w:eastAsia="Times New Roman" w:hAnsi="Times New Roman" w:cs="Times New Roman"/>
          <w:color w:val="000000" w:themeColor="text1"/>
          <w:sz w:val="26"/>
          <w:szCs w:val="26"/>
          <w:lang w:val="en-AE" w:eastAsia="en-AE"/>
        </w:rPr>
        <w:t xml:space="preserve">While leaders grapple with mitigating QQ, fostering positive employee </w:t>
      </w:r>
      <w:proofErr w:type="spellStart"/>
      <w:r w:rsidR="00631E24" w:rsidRPr="00637B10">
        <w:rPr>
          <w:rFonts w:ascii="Times New Roman" w:eastAsia="Times New Roman" w:hAnsi="Times New Roman" w:cs="Times New Roman"/>
          <w:color w:val="000000" w:themeColor="text1"/>
          <w:sz w:val="26"/>
          <w:szCs w:val="26"/>
          <w:lang w:val="en-AE" w:eastAsia="en-AE"/>
        </w:rPr>
        <w:t>behaviors</w:t>
      </w:r>
      <w:proofErr w:type="spellEnd"/>
      <w:r w:rsidR="00631E24" w:rsidRPr="00637B10">
        <w:rPr>
          <w:rFonts w:ascii="Times New Roman" w:eastAsia="Times New Roman" w:hAnsi="Times New Roman" w:cs="Times New Roman"/>
          <w:color w:val="000000" w:themeColor="text1"/>
          <w:sz w:val="26"/>
          <w:szCs w:val="26"/>
          <w:lang w:val="en-AE" w:eastAsia="en-AE"/>
        </w:rPr>
        <w:t xml:space="preserve"> is crucial. Organizational citizenship </w:t>
      </w:r>
      <w:proofErr w:type="spellStart"/>
      <w:r w:rsidR="00631E24" w:rsidRPr="00637B10">
        <w:rPr>
          <w:rFonts w:ascii="Times New Roman" w:eastAsia="Times New Roman" w:hAnsi="Times New Roman" w:cs="Times New Roman"/>
          <w:color w:val="000000" w:themeColor="text1"/>
          <w:sz w:val="26"/>
          <w:szCs w:val="26"/>
          <w:lang w:val="en-AE" w:eastAsia="en-AE"/>
        </w:rPr>
        <w:t>behavior</w:t>
      </w:r>
      <w:proofErr w:type="spellEnd"/>
      <w:r w:rsidR="00631E24" w:rsidRPr="00637B10">
        <w:rPr>
          <w:rFonts w:ascii="Times New Roman" w:eastAsia="Times New Roman" w:hAnsi="Times New Roman" w:cs="Times New Roman"/>
          <w:color w:val="000000" w:themeColor="text1"/>
          <w:sz w:val="26"/>
          <w:szCs w:val="26"/>
          <w:lang w:val="en-AE" w:eastAsia="en-AE"/>
        </w:rPr>
        <w:t xml:space="preserve"> (OCB), defined as voluntary tasks beyond job descriptions, is vital for business growth and can serve as a counterpoint to QQ tendencies (</w:t>
      </w:r>
      <w:proofErr w:type="spellStart"/>
      <w:r w:rsidR="00631E24" w:rsidRPr="00637B10">
        <w:rPr>
          <w:rFonts w:ascii="Times New Roman" w:eastAsia="Times New Roman" w:hAnsi="Times New Roman" w:cs="Times New Roman"/>
          <w:color w:val="000000" w:themeColor="text1"/>
          <w:sz w:val="26"/>
          <w:szCs w:val="26"/>
          <w:lang w:val="en-AE" w:eastAsia="en-AE"/>
        </w:rPr>
        <w:t>Ukkas</w:t>
      </w:r>
      <w:proofErr w:type="spellEnd"/>
      <w:r w:rsidR="00631E24" w:rsidRPr="00637B10">
        <w:rPr>
          <w:rFonts w:ascii="Times New Roman" w:eastAsia="Times New Roman" w:hAnsi="Times New Roman" w:cs="Times New Roman"/>
          <w:color w:val="000000" w:themeColor="text1"/>
          <w:sz w:val="26"/>
          <w:szCs w:val="26"/>
          <w:lang w:val="en-AE" w:eastAsia="en-AE"/>
        </w:rPr>
        <w:t xml:space="preserve"> et al., 2019).</w:t>
      </w:r>
      <w:r w:rsidR="00402CFC" w:rsidRPr="00637B10">
        <w:rPr>
          <w:rFonts w:ascii="Times New Roman" w:eastAsia="Times New Roman" w:hAnsi="Times New Roman" w:cs="Times New Roman"/>
          <w:color w:val="000000" w:themeColor="text1"/>
          <w:sz w:val="26"/>
          <w:szCs w:val="26"/>
          <w:lang w:val="en-AE" w:eastAsia="en-AE"/>
        </w:rPr>
        <w:t xml:space="preserve"> </w:t>
      </w:r>
      <w:r w:rsidRPr="00637B10">
        <w:rPr>
          <w:rFonts w:ascii="Times New Roman" w:eastAsia="Times New Roman" w:hAnsi="Times New Roman" w:cs="Times New Roman"/>
          <w:color w:val="000000" w:themeColor="text1"/>
          <w:sz w:val="26"/>
          <w:szCs w:val="26"/>
          <w:lang w:val="en-AE" w:eastAsia="en-AE"/>
        </w:rPr>
        <w:t xml:space="preserve">Accordingly, </w:t>
      </w:r>
      <w:r w:rsidR="005F5AD3" w:rsidRPr="00637B10">
        <w:rPr>
          <w:rFonts w:ascii="Times New Roman" w:eastAsia="Times New Roman" w:hAnsi="Times New Roman" w:cs="Times New Roman"/>
          <w:color w:val="000000" w:themeColor="text1"/>
          <w:sz w:val="26"/>
          <w:szCs w:val="26"/>
          <w:lang w:val="en-AE" w:eastAsia="en-AE"/>
        </w:rPr>
        <w:t xml:space="preserve">this </w:t>
      </w:r>
      <w:r w:rsidRPr="00637B10">
        <w:rPr>
          <w:rFonts w:ascii="Times New Roman" w:eastAsia="Times New Roman" w:hAnsi="Times New Roman" w:cs="Times New Roman"/>
          <w:color w:val="000000" w:themeColor="text1"/>
          <w:sz w:val="26"/>
          <w:szCs w:val="26"/>
          <w:lang w:val="en-AE" w:eastAsia="en-AE"/>
        </w:rPr>
        <w:t xml:space="preserve">study aims to explore </w:t>
      </w:r>
      <w:r w:rsidRPr="00637B10">
        <w:rPr>
          <w:rFonts w:ascii="Times New Roman" w:eastAsia="Times New Roman" w:hAnsi="Times New Roman" w:cs="Times New Roman"/>
          <w:i/>
          <w:color w:val="000000" w:themeColor="text1"/>
          <w:sz w:val="26"/>
          <w:szCs w:val="26"/>
          <w:lang w:val="en-AE" w:eastAsia="en-AE"/>
        </w:rPr>
        <w:t xml:space="preserve">the association between AL and QQ </w:t>
      </w:r>
      <w:proofErr w:type="spellStart"/>
      <w:r w:rsidRPr="00637B10">
        <w:rPr>
          <w:rFonts w:ascii="Times New Roman" w:eastAsia="Times New Roman" w:hAnsi="Times New Roman" w:cs="Times New Roman"/>
          <w:i/>
          <w:color w:val="000000" w:themeColor="text1"/>
          <w:sz w:val="26"/>
          <w:szCs w:val="26"/>
          <w:lang w:val="en-AE" w:eastAsia="en-AE"/>
        </w:rPr>
        <w:t>behavior</w:t>
      </w:r>
      <w:proofErr w:type="spellEnd"/>
      <w:r w:rsidRPr="00637B10">
        <w:rPr>
          <w:rFonts w:ascii="Times New Roman" w:eastAsia="Times New Roman" w:hAnsi="Times New Roman" w:cs="Times New Roman"/>
          <w:i/>
          <w:color w:val="000000" w:themeColor="text1"/>
          <w:sz w:val="26"/>
          <w:szCs w:val="26"/>
          <w:lang w:val="en-AE" w:eastAsia="en-AE"/>
        </w:rPr>
        <w:t>, focusing on the mediating role of OCB</w:t>
      </w:r>
      <w:r w:rsidRPr="00637B10">
        <w:rPr>
          <w:rFonts w:ascii="Times New Roman" w:eastAsia="Times New Roman" w:hAnsi="Times New Roman" w:cs="Times New Roman"/>
          <w:color w:val="000000" w:themeColor="text1"/>
          <w:sz w:val="26"/>
          <w:szCs w:val="26"/>
          <w:lang w:val="en-AE" w:eastAsia="en-AE"/>
        </w:rPr>
        <w:t xml:space="preserve">, thereby addressing the gap in understanding how AL influences QQ </w:t>
      </w:r>
      <w:proofErr w:type="spellStart"/>
      <w:r w:rsidRPr="00637B10">
        <w:rPr>
          <w:rFonts w:ascii="Times New Roman" w:eastAsia="Times New Roman" w:hAnsi="Times New Roman" w:cs="Times New Roman"/>
          <w:color w:val="000000" w:themeColor="text1"/>
          <w:sz w:val="26"/>
          <w:szCs w:val="26"/>
          <w:lang w:val="en-AE" w:eastAsia="en-AE"/>
        </w:rPr>
        <w:t>behavior</w:t>
      </w:r>
      <w:proofErr w:type="spellEnd"/>
      <w:r w:rsidRPr="00637B10">
        <w:rPr>
          <w:rFonts w:ascii="Times New Roman" w:eastAsia="Times New Roman" w:hAnsi="Times New Roman" w:cs="Times New Roman"/>
          <w:color w:val="000000" w:themeColor="text1"/>
          <w:sz w:val="26"/>
          <w:szCs w:val="26"/>
          <w:lang w:val="en-AE" w:eastAsia="en-AE"/>
        </w:rPr>
        <w:t xml:space="preserve"> through OCB.</w:t>
      </w:r>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bookmarkEnd w:id="4"/>
      <w:bookmarkEnd w:id="5"/>
    </w:p>
    <w:p w14:paraId="460FD7E1" w14:textId="5AA61359" w:rsidR="006E6723" w:rsidRPr="00637B10" w:rsidRDefault="005F5AD3" w:rsidP="006E6723">
      <w:pPr>
        <w:spacing w:line="360" w:lineRule="exact"/>
        <w:ind w:firstLine="476"/>
        <w:contextualSpacing/>
        <w:jc w:val="both"/>
        <w:rPr>
          <w:rFonts w:ascii="Times New Roman" w:eastAsia="Times New Roman" w:hAnsi="Times New Roman" w:cs="Times New Roman"/>
          <w:color w:val="000000" w:themeColor="text1"/>
          <w:sz w:val="26"/>
          <w:szCs w:val="26"/>
          <w:lang w:eastAsia="en-AE"/>
        </w:rPr>
      </w:pPr>
      <w:r w:rsidRPr="00637B10">
        <w:rPr>
          <w:rFonts w:ascii="Times New Roman" w:eastAsia="Times New Roman" w:hAnsi="Times New Roman" w:cs="Times New Roman"/>
          <w:color w:val="000000" w:themeColor="text1"/>
          <w:sz w:val="26"/>
          <w:szCs w:val="26"/>
          <w:lang w:val="en-GB" w:eastAsia="en-AE"/>
        </w:rPr>
        <w:t xml:space="preserve">This </w:t>
      </w:r>
      <w:r w:rsidR="006E6723" w:rsidRPr="00637B10">
        <w:rPr>
          <w:rFonts w:ascii="Times New Roman" w:eastAsia="Times New Roman" w:hAnsi="Times New Roman" w:cs="Times New Roman"/>
          <w:color w:val="000000" w:themeColor="text1"/>
          <w:sz w:val="26"/>
          <w:szCs w:val="26"/>
          <w:lang w:val="en-GB" w:eastAsia="en-AE"/>
        </w:rPr>
        <w:t xml:space="preserve">study investigates the influence of AL on QQ among employees across diverse sectors and positions within the United Arab Emirates (UAE), emphasizing the mediating role of OCB. Given the UAE's multicultural workforce and competitive talent market, understanding AL's impact on QQ is vital for enhancing engagement and retention. By examining cultural complexities that affect leadership styles, the research aims to provide practical strategies for managing QQ </w:t>
      </w:r>
      <w:proofErr w:type="spellStart"/>
      <w:r w:rsidR="006E6723" w:rsidRPr="00637B10">
        <w:rPr>
          <w:rFonts w:ascii="Times New Roman" w:eastAsia="Times New Roman" w:hAnsi="Times New Roman" w:cs="Times New Roman"/>
          <w:color w:val="000000" w:themeColor="text1"/>
          <w:sz w:val="26"/>
          <w:szCs w:val="26"/>
          <w:lang w:val="en-GB" w:eastAsia="en-AE"/>
        </w:rPr>
        <w:t>behavior</w:t>
      </w:r>
      <w:proofErr w:type="spellEnd"/>
      <w:r w:rsidR="006E6723" w:rsidRPr="00637B10">
        <w:rPr>
          <w:rFonts w:ascii="Times New Roman" w:eastAsia="Times New Roman" w:hAnsi="Times New Roman" w:cs="Times New Roman"/>
          <w:color w:val="000000" w:themeColor="text1"/>
          <w:sz w:val="26"/>
          <w:szCs w:val="26"/>
          <w:lang w:val="en-GB" w:eastAsia="en-AE"/>
        </w:rPr>
        <w:t xml:space="preserve"> and fostering positive work relationships, thereby improving organizational performance and leadership development. Drawing on Herzberg's Dual-Factor </w:t>
      </w:r>
      <w:r w:rsidR="00D32F01" w:rsidRPr="00637B10">
        <w:rPr>
          <w:rFonts w:ascii="Times New Roman" w:eastAsia="Times New Roman" w:hAnsi="Times New Roman" w:cs="Times New Roman"/>
          <w:color w:val="000000" w:themeColor="text1"/>
          <w:sz w:val="26"/>
          <w:szCs w:val="26"/>
          <w:lang w:val="en-GB" w:eastAsia="en-AE"/>
        </w:rPr>
        <w:t xml:space="preserve">theory </w:t>
      </w:r>
      <w:r w:rsidR="006E6723" w:rsidRPr="00637B10">
        <w:rPr>
          <w:rFonts w:ascii="Times New Roman" w:eastAsia="Times New Roman" w:hAnsi="Times New Roman" w:cs="Times New Roman"/>
          <w:color w:val="000000" w:themeColor="text1"/>
          <w:sz w:val="26"/>
          <w:szCs w:val="26"/>
          <w:lang w:val="en-GB" w:eastAsia="en-AE"/>
        </w:rPr>
        <w:t xml:space="preserve">and </w:t>
      </w:r>
      <w:r w:rsidR="00CF733E" w:rsidRPr="00637B10">
        <w:rPr>
          <w:rFonts w:ascii="Times New Roman" w:eastAsia="Times New Roman" w:hAnsi="Times New Roman" w:cs="Times New Roman"/>
          <w:color w:val="000000" w:themeColor="text1"/>
          <w:sz w:val="26"/>
          <w:szCs w:val="26"/>
          <w:lang w:val="en-GB" w:eastAsia="en-AE"/>
        </w:rPr>
        <w:t>s</w:t>
      </w:r>
      <w:r w:rsidR="006E6723" w:rsidRPr="00637B10">
        <w:rPr>
          <w:rFonts w:ascii="Times New Roman" w:eastAsia="Times New Roman" w:hAnsi="Times New Roman" w:cs="Times New Roman"/>
          <w:color w:val="000000" w:themeColor="text1"/>
          <w:sz w:val="26"/>
          <w:szCs w:val="26"/>
          <w:lang w:val="en-GB" w:eastAsia="en-AE"/>
        </w:rPr>
        <w:t xml:space="preserve">ocial </w:t>
      </w:r>
      <w:r w:rsidR="00CF733E" w:rsidRPr="00637B10">
        <w:rPr>
          <w:rFonts w:ascii="Times New Roman" w:eastAsia="Times New Roman" w:hAnsi="Times New Roman" w:cs="Times New Roman"/>
          <w:color w:val="000000" w:themeColor="text1"/>
          <w:sz w:val="26"/>
          <w:szCs w:val="26"/>
          <w:lang w:val="en-GB" w:eastAsia="en-AE"/>
        </w:rPr>
        <w:t>e</w:t>
      </w:r>
      <w:r w:rsidR="006E6723" w:rsidRPr="00637B10">
        <w:rPr>
          <w:rFonts w:ascii="Times New Roman" w:eastAsia="Times New Roman" w:hAnsi="Times New Roman" w:cs="Times New Roman"/>
          <w:color w:val="000000" w:themeColor="text1"/>
          <w:sz w:val="26"/>
          <w:szCs w:val="26"/>
          <w:lang w:val="en-GB" w:eastAsia="en-AE"/>
        </w:rPr>
        <w:t xml:space="preserve">xchange </w:t>
      </w:r>
      <w:r w:rsidR="00CF733E" w:rsidRPr="00637B10">
        <w:rPr>
          <w:rFonts w:ascii="Times New Roman" w:eastAsia="Times New Roman" w:hAnsi="Times New Roman" w:cs="Times New Roman"/>
          <w:color w:val="000000" w:themeColor="text1"/>
          <w:sz w:val="26"/>
          <w:szCs w:val="26"/>
          <w:lang w:val="en-GB" w:eastAsia="en-AE"/>
        </w:rPr>
        <w:t>t</w:t>
      </w:r>
      <w:r w:rsidR="006E6723" w:rsidRPr="00637B10">
        <w:rPr>
          <w:rFonts w:ascii="Times New Roman" w:eastAsia="Times New Roman" w:hAnsi="Times New Roman" w:cs="Times New Roman"/>
          <w:color w:val="000000" w:themeColor="text1"/>
          <w:sz w:val="26"/>
          <w:szCs w:val="26"/>
          <w:lang w:val="en-GB" w:eastAsia="en-AE"/>
        </w:rPr>
        <w:t xml:space="preserve">heory, this study </w:t>
      </w:r>
      <w:r w:rsidR="00B94521" w:rsidRPr="00637B10">
        <w:rPr>
          <w:rFonts w:ascii="Times New Roman" w:eastAsia="Times New Roman" w:hAnsi="Times New Roman" w:cs="Times New Roman"/>
          <w:color w:val="000000" w:themeColor="text1"/>
          <w:sz w:val="26"/>
          <w:szCs w:val="26"/>
          <w:lang w:val="en-GB" w:eastAsia="en-AE"/>
        </w:rPr>
        <w:t xml:space="preserve">employs </w:t>
      </w:r>
      <w:r w:rsidR="006E6723" w:rsidRPr="00637B10">
        <w:rPr>
          <w:rFonts w:ascii="Times New Roman" w:eastAsia="Times New Roman" w:hAnsi="Times New Roman" w:cs="Times New Roman"/>
          <w:color w:val="000000" w:themeColor="text1"/>
          <w:sz w:val="26"/>
          <w:szCs w:val="26"/>
          <w:lang w:val="en-GB" w:eastAsia="en-AE"/>
        </w:rPr>
        <w:t xml:space="preserve">a quantitative methodology to explore the relationships among AL, OCB, and QQ, thus addressing gaps in existing literature. </w:t>
      </w:r>
      <w:r w:rsidR="006E6723" w:rsidRPr="00637B10">
        <w:rPr>
          <w:rFonts w:ascii="Times New Roman" w:eastAsia="Times New Roman" w:hAnsi="Times New Roman" w:cs="Times New Roman"/>
          <w:color w:val="000000" w:themeColor="text1"/>
          <w:sz w:val="26"/>
          <w:szCs w:val="26"/>
          <w:lang w:eastAsia="en-AE"/>
        </w:rPr>
        <w:t xml:space="preserve">Herzberg's Dual-Factor </w:t>
      </w:r>
      <w:r w:rsidR="00CF733E" w:rsidRPr="00637B10">
        <w:rPr>
          <w:rFonts w:ascii="Times New Roman" w:eastAsia="Times New Roman" w:hAnsi="Times New Roman" w:cs="Times New Roman"/>
          <w:color w:val="000000" w:themeColor="text1"/>
          <w:sz w:val="26"/>
          <w:szCs w:val="26"/>
          <w:lang w:eastAsia="en-AE"/>
        </w:rPr>
        <w:t>t</w:t>
      </w:r>
      <w:r w:rsidR="006E6723" w:rsidRPr="00637B10">
        <w:rPr>
          <w:rFonts w:ascii="Times New Roman" w:eastAsia="Times New Roman" w:hAnsi="Times New Roman" w:cs="Times New Roman"/>
          <w:color w:val="000000" w:themeColor="text1"/>
          <w:sz w:val="26"/>
          <w:szCs w:val="26"/>
          <w:lang w:eastAsia="en-AE"/>
        </w:rPr>
        <w:t xml:space="preserve">heory, for instance, offers a framework for </w:t>
      </w:r>
      <w:r w:rsidR="00B94521" w:rsidRPr="00637B10">
        <w:rPr>
          <w:rFonts w:ascii="Times New Roman" w:eastAsia="Times New Roman" w:hAnsi="Times New Roman" w:cs="Times New Roman"/>
          <w:color w:val="000000" w:themeColor="text1"/>
          <w:sz w:val="26"/>
          <w:szCs w:val="26"/>
          <w:lang w:eastAsia="en-AE"/>
        </w:rPr>
        <w:t xml:space="preserve">understanding </w:t>
      </w:r>
      <w:r w:rsidR="006E6723" w:rsidRPr="00637B10">
        <w:rPr>
          <w:rFonts w:ascii="Times New Roman" w:eastAsia="Times New Roman" w:hAnsi="Times New Roman" w:cs="Times New Roman"/>
          <w:color w:val="000000" w:themeColor="text1"/>
          <w:sz w:val="26"/>
          <w:szCs w:val="26"/>
          <w:lang w:eastAsia="en-AE"/>
        </w:rPr>
        <w:t xml:space="preserve">how various workplace </w:t>
      </w:r>
      <w:r w:rsidR="00B94521" w:rsidRPr="00637B10">
        <w:rPr>
          <w:rFonts w:ascii="Times New Roman" w:eastAsia="Times New Roman" w:hAnsi="Times New Roman" w:cs="Times New Roman"/>
          <w:color w:val="000000" w:themeColor="text1"/>
          <w:sz w:val="26"/>
          <w:szCs w:val="26"/>
          <w:lang w:eastAsia="en-AE"/>
        </w:rPr>
        <w:t xml:space="preserve">elements </w:t>
      </w:r>
      <w:r w:rsidR="006E6723" w:rsidRPr="00637B10">
        <w:rPr>
          <w:rFonts w:ascii="Times New Roman" w:eastAsia="Times New Roman" w:hAnsi="Times New Roman" w:cs="Times New Roman"/>
          <w:color w:val="000000" w:themeColor="text1"/>
          <w:sz w:val="26"/>
          <w:szCs w:val="26"/>
          <w:lang w:eastAsia="en-AE"/>
        </w:rPr>
        <w:t xml:space="preserve">affect employee engagement and satisfaction, both of which are crucial in the context of quiet quitting. On the other hand, </w:t>
      </w:r>
      <w:r w:rsidR="00CF733E" w:rsidRPr="00637B10">
        <w:rPr>
          <w:rFonts w:ascii="Times New Roman" w:eastAsia="Times New Roman" w:hAnsi="Times New Roman" w:cs="Times New Roman"/>
          <w:color w:val="000000" w:themeColor="text1"/>
          <w:sz w:val="26"/>
          <w:szCs w:val="26"/>
          <w:lang w:val="en-GB" w:eastAsia="en-AE"/>
        </w:rPr>
        <w:t xml:space="preserve">social exchange theory </w:t>
      </w:r>
      <w:r w:rsidR="006E6723" w:rsidRPr="00637B10">
        <w:rPr>
          <w:rFonts w:ascii="Times New Roman" w:eastAsia="Times New Roman" w:hAnsi="Times New Roman" w:cs="Times New Roman"/>
          <w:color w:val="000000" w:themeColor="text1"/>
          <w:sz w:val="26"/>
          <w:szCs w:val="26"/>
          <w:lang w:eastAsia="en-AE"/>
        </w:rPr>
        <w:t xml:space="preserve">clarifies </w:t>
      </w:r>
      <w:r w:rsidRPr="00637B10">
        <w:rPr>
          <w:rFonts w:ascii="Times New Roman" w:eastAsia="Times New Roman" w:hAnsi="Times New Roman" w:cs="Times New Roman"/>
          <w:color w:val="000000" w:themeColor="text1"/>
          <w:sz w:val="26"/>
          <w:szCs w:val="26"/>
          <w:lang w:eastAsia="en-AE"/>
        </w:rPr>
        <w:t xml:space="preserve">how </w:t>
      </w:r>
      <w:r w:rsidR="00CF733E" w:rsidRPr="00637B10">
        <w:rPr>
          <w:rFonts w:ascii="Times New Roman" w:eastAsia="Times New Roman" w:hAnsi="Times New Roman" w:cs="Times New Roman"/>
          <w:color w:val="000000" w:themeColor="text1"/>
          <w:sz w:val="26"/>
          <w:szCs w:val="26"/>
          <w:lang w:eastAsia="en-AE"/>
        </w:rPr>
        <w:t>AL</w:t>
      </w:r>
      <w:r w:rsidR="006E6723" w:rsidRPr="00637B10">
        <w:rPr>
          <w:rFonts w:ascii="Times New Roman" w:eastAsia="Times New Roman" w:hAnsi="Times New Roman" w:cs="Times New Roman"/>
          <w:color w:val="000000" w:themeColor="text1"/>
          <w:sz w:val="26"/>
          <w:szCs w:val="26"/>
          <w:lang w:eastAsia="en-AE"/>
        </w:rPr>
        <w:t xml:space="preserve"> affects </w:t>
      </w:r>
      <w:r w:rsidR="00B94521" w:rsidRPr="00637B10">
        <w:rPr>
          <w:rFonts w:ascii="Times New Roman" w:eastAsia="Times New Roman" w:hAnsi="Times New Roman" w:cs="Times New Roman"/>
          <w:color w:val="000000" w:themeColor="text1"/>
          <w:sz w:val="26"/>
          <w:szCs w:val="26"/>
          <w:lang w:eastAsia="en-AE"/>
        </w:rPr>
        <w:t xml:space="preserve">workers’ </w:t>
      </w:r>
      <w:r w:rsidR="006E6723" w:rsidRPr="00637B10">
        <w:rPr>
          <w:rFonts w:ascii="Times New Roman" w:eastAsia="Times New Roman" w:hAnsi="Times New Roman" w:cs="Times New Roman"/>
          <w:color w:val="000000" w:themeColor="text1"/>
          <w:sz w:val="26"/>
          <w:szCs w:val="26"/>
          <w:lang w:eastAsia="en-AE"/>
        </w:rPr>
        <w:t xml:space="preserve">behavior, </w:t>
      </w:r>
      <w:r w:rsidR="00B94521" w:rsidRPr="00637B10">
        <w:rPr>
          <w:rFonts w:ascii="Times New Roman" w:eastAsia="Times New Roman" w:hAnsi="Times New Roman" w:cs="Times New Roman"/>
          <w:color w:val="000000" w:themeColor="text1"/>
          <w:sz w:val="26"/>
          <w:szCs w:val="26"/>
          <w:lang w:eastAsia="en-AE"/>
        </w:rPr>
        <w:t xml:space="preserve">particularly </w:t>
      </w:r>
      <w:r w:rsidR="00430D2F" w:rsidRPr="00637B10">
        <w:rPr>
          <w:rFonts w:ascii="Times New Roman" w:eastAsia="Times New Roman" w:hAnsi="Times New Roman" w:cs="Times New Roman"/>
          <w:color w:val="000000" w:themeColor="text1"/>
          <w:sz w:val="26"/>
          <w:szCs w:val="26"/>
          <w:lang w:eastAsia="en-AE"/>
        </w:rPr>
        <w:t>with respect to</w:t>
      </w:r>
      <w:r w:rsidR="006E6723" w:rsidRPr="00637B10">
        <w:rPr>
          <w:rFonts w:ascii="Times New Roman" w:eastAsia="Times New Roman" w:hAnsi="Times New Roman" w:cs="Times New Roman"/>
          <w:color w:val="000000" w:themeColor="text1"/>
          <w:sz w:val="26"/>
          <w:szCs w:val="26"/>
          <w:lang w:eastAsia="en-AE"/>
        </w:rPr>
        <w:t xml:space="preserve"> </w:t>
      </w:r>
      <w:r w:rsidR="00CF733E" w:rsidRPr="00637B10">
        <w:rPr>
          <w:rFonts w:ascii="Times New Roman" w:eastAsia="Times New Roman" w:hAnsi="Times New Roman" w:cs="Times New Roman"/>
          <w:color w:val="000000" w:themeColor="text1"/>
          <w:sz w:val="26"/>
          <w:szCs w:val="26"/>
          <w:lang w:eastAsia="en-AE"/>
        </w:rPr>
        <w:t>QQ</w:t>
      </w:r>
      <w:r w:rsidR="006E6723" w:rsidRPr="00637B10">
        <w:rPr>
          <w:rFonts w:ascii="Times New Roman" w:eastAsia="Times New Roman" w:hAnsi="Times New Roman" w:cs="Times New Roman"/>
          <w:color w:val="000000" w:themeColor="text1"/>
          <w:sz w:val="26"/>
          <w:szCs w:val="26"/>
          <w:lang w:eastAsia="en-AE"/>
        </w:rPr>
        <w:t xml:space="preserve"> and OCB.</w:t>
      </w:r>
    </w:p>
    <w:p w14:paraId="406A8EAF" w14:textId="6D20AD4C" w:rsidR="003D0CBE" w:rsidRPr="00637B10" w:rsidRDefault="006E6723" w:rsidP="006E6723">
      <w:pPr>
        <w:spacing w:line="360" w:lineRule="exact"/>
        <w:ind w:firstLine="476"/>
        <w:contextualSpacing/>
        <w:jc w:val="both"/>
        <w:rPr>
          <w:rFonts w:ascii="Times New Roman" w:eastAsia="Times New Roman" w:hAnsi="Times New Roman" w:cs="Times New Roman"/>
          <w:color w:val="000000" w:themeColor="text1"/>
          <w:sz w:val="26"/>
          <w:szCs w:val="26"/>
          <w:lang w:val="en-GB" w:eastAsia="en-AE"/>
        </w:rPr>
      </w:pPr>
      <w:r w:rsidRPr="00637B10">
        <w:rPr>
          <w:rFonts w:ascii="Times New Roman" w:eastAsia="Times New Roman" w:hAnsi="Times New Roman" w:cs="Times New Roman"/>
          <w:color w:val="000000" w:themeColor="text1"/>
          <w:sz w:val="26"/>
          <w:szCs w:val="26"/>
          <w:lang w:val="en-GB" w:eastAsia="en-AE"/>
        </w:rPr>
        <w:t xml:space="preserve">By applying statistical tools </w:t>
      </w:r>
      <w:r w:rsidR="00B94521" w:rsidRPr="00637B10">
        <w:rPr>
          <w:rFonts w:ascii="Times New Roman" w:eastAsia="Times New Roman" w:hAnsi="Times New Roman" w:cs="Times New Roman"/>
          <w:color w:val="000000" w:themeColor="text1"/>
          <w:sz w:val="26"/>
          <w:szCs w:val="26"/>
          <w:lang w:val="en-GB" w:eastAsia="en-AE"/>
        </w:rPr>
        <w:t xml:space="preserve">to </w:t>
      </w:r>
      <w:r w:rsidRPr="00637B10">
        <w:rPr>
          <w:rFonts w:ascii="Times New Roman" w:eastAsia="Times New Roman" w:hAnsi="Times New Roman" w:cs="Times New Roman"/>
          <w:color w:val="000000" w:themeColor="text1"/>
          <w:sz w:val="26"/>
          <w:szCs w:val="26"/>
          <w:lang w:val="en-GB" w:eastAsia="en-AE"/>
        </w:rPr>
        <w:t xml:space="preserve">211 survey responses from employees across various sectors in the UAE, we found a negative association between AL and QQ </w:t>
      </w:r>
      <w:proofErr w:type="spellStart"/>
      <w:r w:rsidRPr="00637B10">
        <w:rPr>
          <w:rFonts w:ascii="Times New Roman" w:eastAsia="Times New Roman" w:hAnsi="Times New Roman" w:cs="Times New Roman"/>
          <w:color w:val="000000" w:themeColor="text1"/>
          <w:sz w:val="26"/>
          <w:szCs w:val="26"/>
          <w:lang w:val="en-GB" w:eastAsia="en-AE"/>
        </w:rPr>
        <w:t>behavior</w:t>
      </w:r>
      <w:proofErr w:type="spellEnd"/>
      <w:r w:rsidRPr="00637B10">
        <w:rPr>
          <w:rFonts w:ascii="Times New Roman" w:eastAsia="Times New Roman" w:hAnsi="Times New Roman" w:cs="Times New Roman"/>
          <w:color w:val="000000" w:themeColor="text1"/>
          <w:sz w:val="26"/>
          <w:szCs w:val="26"/>
          <w:lang w:val="en-GB" w:eastAsia="en-AE"/>
        </w:rPr>
        <w:t xml:space="preserve">, whereas </w:t>
      </w:r>
      <w:r w:rsidR="00B94521" w:rsidRPr="00637B10">
        <w:rPr>
          <w:rFonts w:ascii="Times New Roman" w:eastAsia="Times New Roman" w:hAnsi="Times New Roman" w:cs="Times New Roman"/>
          <w:color w:val="000000" w:themeColor="text1"/>
          <w:sz w:val="26"/>
          <w:szCs w:val="26"/>
          <w:lang w:val="en-GB" w:eastAsia="en-AE"/>
        </w:rPr>
        <w:t>AL had a positive effect on OCB</w:t>
      </w:r>
      <w:r w:rsidRPr="00637B10">
        <w:rPr>
          <w:rFonts w:ascii="Times New Roman" w:eastAsia="Times New Roman" w:hAnsi="Times New Roman" w:cs="Times New Roman"/>
          <w:color w:val="000000" w:themeColor="text1"/>
          <w:sz w:val="26"/>
          <w:szCs w:val="26"/>
          <w:lang w:val="en-GB" w:eastAsia="en-AE"/>
        </w:rPr>
        <w:t xml:space="preserve">. Furthermore, the findings have </w:t>
      </w:r>
      <w:r w:rsidRPr="00637B10">
        <w:rPr>
          <w:rFonts w:ascii="Times New Roman" w:eastAsia="Times New Roman" w:hAnsi="Times New Roman" w:cs="Times New Roman"/>
          <w:color w:val="000000" w:themeColor="text1"/>
          <w:sz w:val="26"/>
          <w:szCs w:val="26"/>
          <w:lang w:val="en-GB" w:eastAsia="en-AE"/>
        </w:rPr>
        <w:lastRenderedPageBreak/>
        <w:t>confirmed OCB's mediating role and demonstrate</w:t>
      </w:r>
      <w:r w:rsidR="00D32F01" w:rsidRPr="00637B10">
        <w:rPr>
          <w:rFonts w:ascii="Times New Roman" w:eastAsia="Times New Roman" w:hAnsi="Times New Roman" w:cs="Times New Roman"/>
          <w:color w:val="000000" w:themeColor="text1"/>
          <w:sz w:val="26"/>
          <w:szCs w:val="26"/>
          <w:lang w:val="en-GB" w:eastAsia="en-AE"/>
        </w:rPr>
        <w:t>d</w:t>
      </w:r>
      <w:r w:rsidRPr="00637B10">
        <w:rPr>
          <w:rFonts w:ascii="Times New Roman" w:eastAsia="Times New Roman" w:hAnsi="Times New Roman" w:cs="Times New Roman"/>
          <w:color w:val="000000" w:themeColor="text1"/>
          <w:sz w:val="26"/>
          <w:szCs w:val="26"/>
          <w:lang w:val="en-GB" w:eastAsia="en-AE"/>
        </w:rPr>
        <w:t xml:space="preserve"> how AL can mitigate QQ </w:t>
      </w:r>
      <w:proofErr w:type="spellStart"/>
      <w:r w:rsidRPr="00637B10">
        <w:rPr>
          <w:rFonts w:ascii="Times New Roman" w:eastAsia="Times New Roman" w:hAnsi="Times New Roman" w:cs="Times New Roman"/>
          <w:color w:val="000000" w:themeColor="text1"/>
          <w:sz w:val="26"/>
          <w:szCs w:val="26"/>
          <w:lang w:val="en-GB" w:eastAsia="en-AE"/>
        </w:rPr>
        <w:t>behaviors</w:t>
      </w:r>
      <w:proofErr w:type="spellEnd"/>
      <w:r w:rsidRPr="00637B10">
        <w:rPr>
          <w:rFonts w:ascii="Times New Roman" w:eastAsia="Times New Roman" w:hAnsi="Times New Roman" w:cs="Times New Roman"/>
          <w:color w:val="000000" w:themeColor="text1"/>
          <w:sz w:val="26"/>
          <w:szCs w:val="26"/>
          <w:lang w:val="en-GB" w:eastAsia="en-AE"/>
        </w:rPr>
        <w:t xml:space="preserve">. Ultimately, the study findings seek to cultivate a committed and engaged workforce, boosting organizational productivity and success. By bridging the gap between academic research and practical application, it empowers leaders and organizations to make strategic decisions that prioritize employee well-being, engagement, and retention </w:t>
      </w:r>
      <w:r w:rsidR="00B94521" w:rsidRPr="00637B10">
        <w:rPr>
          <w:rFonts w:ascii="Times New Roman" w:eastAsia="Times New Roman" w:hAnsi="Times New Roman" w:cs="Times New Roman"/>
          <w:color w:val="000000" w:themeColor="text1"/>
          <w:sz w:val="26"/>
          <w:szCs w:val="26"/>
          <w:lang w:val="en-GB" w:eastAsia="en-AE"/>
        </w:rPr>
        <w:t>amid</w:t>
      </w:r>
      <w:r w:rsidRPr="00637B10">
        <w:rPr>
          <w:rFonts w:ascii="Times New Roman" w:eastAsia="Times New Roman" w:hAnsi="Times New Roman" w:cs="Times New Roman"/>
          <w:color w:val="000000" w:themeColor="text1"/>
          <w:sz w:val="26"/>
          <w:szCs w:val="26"/>
          <w:lang w:val="en-GB" w:eastAsia="en-AE"/>
        </w:rPr>
        <w:t xml:space="preserve"> evolving workplace dynamics.</w:t>
      </w:r>
    </w:p>
    <w:p w14:paraId="78A59947" w14:textId="77777777" w:rsidR="00D01FC6" w:rsidRPr="00637B10" w:rsidRDefault="00D01FC6" w:rsidP="006E6723">
      <w:pPr>
        <w:spacing w:line="360" w:lineRule="exact"/>
        <w:ind w:firstLine="476"/>
        <w:contextualSpacing/>
        <w:jc w:val="both"/>
        <w:rPr>
          <w:rFonts w:ascii="Times New Roman" w:hAnsi="Times New Roman"/>
          <w:b/>
          <w:bCs/>
          <w:color w:val="000000" w:themeColor="text1"/>
          <w:sz w:val="26"/>
          <w:szCs w:val="26"/>
        </w:rPr>
      </w:pPr>
    </w:p>
    <w:p w14:paraId="52F0B10E" w14:textId="1EB2DBCA" w:rsidR="003D0CBE" w:rsidRPr="00637B10" w:rsidRDefault="003D0CBE" w:rsidP="00A07753">
      <w:pPr>
        <w:spacing w:line="360" w:lineRule="exact"/>
        <w:jc w:val="center"/>
        <w:rPr>
          <w:rFonts w:ascii="Times New Roman" w:hAnsi="Times New Roman"/>
          <w:b/>
          <w:bCs/>
          <w:color w:val="000000" w:themeColor="text1"/>
          <w:sz w:val="26"/>
          <w:szCs w:val="26"/>
        </w:rPr>
      </w:pPr>
      <w:r w:rsidRPr="00637B10">
        <w:rPr>
          <w:rFonts w:ascii="Times New Roman" w:hAnsi="Times New Roman"/>
          <w:b/>
          <w:bCs/>
          <w:color w:val="000000" w:themeColor="text1"/>
          <w:sz w:val="26"/>
          <w:szCs w:val="26"/>
        </w:rPr>
        <w:t xml:space="preserve">LITERATURE REVIEW AND </w:t>
      </w:r>
      <w:r w:rsidR="00D01FC6" w:rsidRPr="00637B10">
        <w:rPr>
          <w:rFonts w:ascii="Times New Roman" w:eastAsia="Times New Roman" w:hAnsi="Times New Roman" w:cs="Times New Roman"/>
          <w:b/>
          <w:color w:val="000000" w:themeColor="text1"/>
          <w:sz w:val="26"/>
          <w:szCs w:val="26"/>
          <w:lang w:val="en-AE" w:eastAsia="en-AE"/>
        </w:rPr>
        <w:t>CONCEPTUAL FRAMEWORK</w:t>
      </w:r>
    </w:p>
    <w:p w14:paraId="76C54BFC" w14:textId="1926A9E2" w:rsidR="003D0CBE" w:rsidRPr="00637B10" w:rsidRDefault="00D01FC6" w:rsidP="00A07753">
      <w:pPr>
        <w:snapToGrid w:val="0"/>
        <w:spacing w:line="360" w:lineRule="exact"/>
        <w:jc w:val="both"/>
        <w:rPr>
          <w:rFonts w:ascii="Times New Roman" w:hAnsi="Times New Roman"/>
          <w:b/>
          <w:bCs/>
          <w:color w:val="000000" w:themeColor="text1"/>
          <w:sz w:val="26"/>
          <w:szCs w:val="26"/>
        </w:rPr>
      </w:pPr>
      <w:r w:rsidRPr="00637B10">
        <w:rPr>
          <w:rFonts w:ascii="Times New Roman" w:hAnsi="Times New Roman"/>
          <w:b/>
          <w:bCs/>
          <w:color w:val="000000" w:themeColor="text1"/>
          <w:sz w:val="26"/>
          <w:szCs w:val="26"/>
        </w:rPr>
        <w:t xml:space="preserve">Authentic </w:t>
      </w:r>
      <w:r w:rsidRPr="00637B10">
        <w:rPr>
          <w:rFonts w:ascii="Times New Roman" w:eastAsia="Times New Roman" w:hAnsi="Times New Roman" w:cs="Times New Roman"/>
          <w:b/>
          <w:color w:val="000000" w:themeColor="text1"/>
          <w:sz w:val="24"/>
          <w:szCs w:val="24"/>
          <w:lang w:val="en-AE" w:eastAsia="en-AE"/>
        </w:rPr>
        <w:t xml:space="preserve">Leadership (AL) </w:t>
      </w:r>
    </w:p>
    <w:p w14:paraId="42E62CA0" w14:textId="056B3F43" w:rsidR="00D15428" w:rsidRPr="00637B10" w:rsidRDefault="00D15428" w:rsidP="00D15428">
      <w:pPr>
        <w:spacing w:line="360" w:lineRule="exact"/>
        <w:ind w:firstLine="476"/>
        <w:contextualSpacing/>
        <w:jc w:val="both"/>
        <w:rPr>
          <w:rFonts w:ascii="Times New Roman" w:eastAsia="Times New Roman" w:hAnsi="Times New Roman" w:cs="Times New Roman"/>
          <w:strike/>
          <w:color w:val="000000" w:themeColor="text1"/>
          <w:sz w:val="26"/>
          <w:szCs w:val="26"/>
          <w:lang w:val="en-GB" w:eastAsia="en-AE"/>
        </w:rPr>
      </w:pPr>
      <w:r w:rsidRPr="00637B10">
        <w:rPr>
          <w:rFonts w:ascii="Times New Roman" w:eastAsia="Times New Roman" w:hAnsi="Times New Roman" w:cs="Times New Roman"/>
          <w:color w:val="000000" w:themeColor="text1"/>
          <w:sz w:val="26"/>
          <w:szCs w:val="26"/>
          <w:lang w:val="en-AE" w:eastAsia="en-AE"/>
        </w:rPr>
        <w:t xml:space="preserve">According to Avolio et al. (2004), authentic leadership (AL) is characterized by awareness of thoughts, deeds, knowledge, moral convictions, values, and positive traits in relation to </w:t>
      </w:r>
      <w:r w:rsidR="00203CEF" w:rsidRPr="00637B10">
        <w:rPr>
          <w:rFonts w:ascii="Times New Roman" w:eastAsia="Times New Roman" w:hAnsi="Times New Roman" w:cs="Times New Roman"/>
          <w:color w:val="000000" w:themeColor="text1"/>
          <w:sz w:val="26"/>
          <w:szCs w:val="26"/>
          <w:lang w:val="en-AE" w:eastAsia="en-AE"/>
        </w:rPr>
        <w:t xml:space="preserve">the </w:t>
      </w:r>
      <w:r w:rsidRPr="00637B10">
        <w:rPr>
          <w:rFonts w:ascii="Times New Roman" w:eastAsia="Times New Roman" w:hAnsi="Times New Roman" w:cs="Times New Roman"/>
          <w:color w:val="000000" w:themeColor="text1"/>
          <w:sz w:val="26"/>
          <w:szCs w:val="26"/>
          <w:lang w:val="en-AE" w:eastAsia="en-AE"/>
        </w:rPr>
        <w:t xml:space="preserve">environment. Authentic leaders exhibit high moral standards, self-assurance, optimism, hope, and perseverance. Authentic leaders, with high self-awareness and moral clarity, are positioned to motivate others, inspiring heightened levels of positive </w:t>
      </w:r>
      <w:proofErr w:type="spellStart"/>
      <w:r w:rsidRPr="00637B10">
        <w:rPr>
          <w:rFonts w:ascii="Times New Roman" w:eastAsia="Times New Roman" w:hAnsi="Times New Roman" w:cs="Times New Roman"/>
          <w:color w:val="000000" w:themeColor="text1"/>
          <w:sz w:val="26"/>
          <w:szCs w:val="26"/>
          <w:lang w:val="en-AE" w:eastAsia="en-AE"/>
        </w:rPr>
        <w:t>behavior</w:t>
      </w:r>
      <w:proofErr w:type="spellEnd"/>
      <w:r w:rsidRPr="00637B10">
        <w:rPr>
          <w:rFonts w:ascii="Times New Roman" w:eastAsia="Times New Roman" w:hAnsi="Times New Roman" w:cs="Times New Roman"/>
          <w:color w:val="000000" w:themeColor="text1"/>
          <w:sz w:val="26"/>
          <w:szCs w:val="26"/>
          <w:lang w:val="en-AE" w:eastAsia="en-AE"/>
        </w:rPr>
        <w:t xml:space="preserve"> and engagement (Winton et al., 2022; Avolio et al., 2004). Researchers have proposed many 'positive leadership theories'</w:t>
      </w:r>
      <w:r w:rsidR="00203CEF" w:rsidRPr="00637B10">
        <w:rPr>
          <w:rFonts w:ascii="Times New Roman" w:eastAsia="Times New Roman" w:hAnsi="Times New Roman" w:cs="Times New Roman"/>
          <w:color w:val="000000" w:themeColor="text1"/>
          <w:sz w:val="26"/>
          <w:szCs w:val="26"/>
          <w:lang w:val="en-AE" w:eastAsia="en-AE"/>
        </w:rPr>
        <w:t>,</w:t>
      </w:r>
      <w:r w:rsidRPr="00637B10">
        <w:rPr>
          <w:rFonts w:ascii="Times New Roman" w:eastAsia="Times New Roman" w:hAnsi="Times New Roman" w:cs="Times New Roman"/>
          <w:color w:val="000000" w:themeColor="text1"/>
          <w:sz w:val="26"/>
          <w:szCs w:val="26"/>
          <w:lang w:val="en-AE" w:eastAsia="en-AE"/>
        </w:rPr>
        <w:t xml:space="preserve"> including servant leadership, charismatic leadership, empowerment leadership, authoritative leadership, transformational leadership, and AL (</w:t>
      </w:r>
      <w:r w:rsidR="00DF631C" w:rsidRPr="00637B10">
        <w:rPr>
          <w:rFonts w:ascii="Times New Roman" w:eastAsia="Times New Roman" w:hAnsi="Times New Roman" w:cs="Times New Roman"/>
          <w:color w:val="000000" w:themeColor="text1"/>
          <w:sz w:val="26"/>
          <w:szCs w:val="26"/>
          <w:lang w:val="en-AE" w:eastAsia="en-AE"/>
        </w:rPr>
        <w:t xml:space="preserve">Al Zaabi et al., 2025; Kumar et al., 2025; </w:t>
      </w:r>
      <w:r w:rsidRPr="00637B10">
        <w:rPr>
          <w:rFonts w:ascii="Times New Roman" w:eastAsia="Times New Roman" w:hAnsi="Times New Roman" w:cs="Times New Roman"/>
          <w:color w:val="000000" w:themeColor="text1"/>
          <w:sz w:val="26"/>
          <w:szCs w:val="26"/>
          <w:lang w:val="en-AE" w:eastAsia="en-AE"/>
        </w:rPr>
        <w:t xml:space="preserve">Li et al., 2017; </w:t>
      </w:r>
      <w:proofErr w:type="spellStart"/>
      <w:r w:rsidRPr="00637B10">
        <w:rPr>
          <w:rFonts w:ascii="Times New Roman" w:eastAsia="Times New Roman" w:hAnsi="Times New Roman" w:cs="Times New Roman"/>
          <w:color w:val="000000" w:themeColor="text1"/>
          <w:sz w:val="26"/>
          <w:szCs w:val="26"/>
          <w:lang w:val="en-AE" w:eastAsia="en-AE"/>
        </w:rPr>
        <w:t>Karkoulian</w:t>
      </w:r>
      <w:proofErr w:type="spellEnd"/>
      <w:r w:rsidRPr="00637B10">
        <w:rPr>
          <w:rFonts w:ascii="Times New Roman" w:eastAsia="Times New Roman" w:hAnsi="Times New Roman" w:cs="Times New Roman"/>
          <w:color w:val="000000" w:themeColor="text1"/>
          <w:sz w:val="26"/>
          <w:szCs w:val="26"/>
          <w:lang w:val="en-AE" w:eastAsia="en-AE"/>
        </w:rPr>
        <w:t>, 2015). Gardner et al. (2005) conducted a comparative analysis of AL with other positive theories</w:t>
      </w:r>
      <w:r w:rsidR="00203CEF" w:rsidRPr="00637B10">
        <w:rPr>
          <w:rFonts w:ascii="Times New Roman" w:eastAsia="Times New Roman" w:hAnsi="Times New Roman" w:cs="Times New Roman"/>
          <w:color w:val="000000" w:themeColor="text1"/>
          <w:sz w:val="26"/>
          <w:szCs w:val="26"/>
          <w:lang w:val="en-AE" w:eastAsia="en-AE"/>
        </w:rPr>
        <w:t>,</w:t>
      </w:r>
      <w:r w:rsidRPr="00637B10">
        <w:rPr>
          <w:rFonts w:ascii="Times New Roman" w:eastAsia="Times New Roman" w:hAnsi="Times New Roman" w:cs="Times New Roman"/>
          <w:color w:val="000000" w:themeColor="text1"/>
          <w:sz w:val="26"/>
          <w:szCs w:val="26"/>
          <w:lang w:val="en-AE" w:eastAsia="en-AE"/>
        </w:rPr>
        <w:t xml:space="preserve"> such as </w:t>
      </w:r>
      <w:proofErr w:type="spellStart"/>
      <w:r w:rsidR="00B94521" w:rsidRPr="00637B10">
        <w:rPr>
          <w:rFonts w:ascii="Times New Roman" w:eastAsia="Times New Roman" w:hAnsi="Times New Roman" w:cs="Times New Roman"/>
          <w:color w:val="000000" w:themeColor="text1"/>
          <w:sz w:val="26"/>
          <w:szCs w:val="26"/>
          <w:lang w:val="en-AE" w:eastAsia="en-AE"/>
        </w:rPr>
        <w:t>behavioral</w:t>
      </w:r>
      <w:proofErr w:type="spellEnd"/>
      <w:r w:rsidR="00B94521" w:rsidRPr="00637B10">
        <w:rPr>
          <w:rFonts w:ascii="Times New Roman" w:eastAsia="Times New Roman" w:hAnsi="Times New Roman" w:cs="Times New Roman"/>
          <w:color w:val="000000" w:themeColor="text1"/>
          <w:sz w:val="26"/>
          <w:szCs w:val="26"/>
          <w:lang w:val="en-AE" w:eastAsia="en-AE"/>
        </w:rPr>
        <w:t xml:space="preserve"> </w:t>
      </w:r>
      <w:r w:rsidRPr="00637B10">
        <w:rPr>
          <w:rFonts w:ascii="Times New Roman" w:eastAsia="Times New Roman" w:hAnsi="Times New Roman" w:cs="Times New Roman"/>
          <w:color w:val="000000" w:themeColor="text1"/>
          <w:sz w:val="26"/>
          <w:szCs w:val="26"/>
          <w:lang w:val="en-AE" w:eastAsia="en-AE"/>
        </w:rPr>
        <w:t xml:space="preserve">theory, spiritual leadership, transformational theory, self-concept-based theory, and servant leadership. The examination identified shared characteristics, emphasizing positive ethical perspectives, </w:t>
      </w:r>
      <w:r w:rsidR="00D919A7" w:rsidRPr="00637B10">
        <w:rPr>
          <w:rFonts w:ascii="Times New Roman" w:eastAsia="Times New Roman" w:hAnsi="Times New Roman" w:cs="Times New Roman"/>
          <w:color w:val="000000" w:themeColor="text1"/>
          <w:sz w:val="26"/>
          <w:szCs w:val="26"/>
          <w:lang w:val="en-AE" w:eastAsia="en-AE"/>
        </w:rPr>
        <w:t xml:space="preserve">leaders' </w:t>
      </w:r>
      <w:r w:rsidRPr="00637B10">
        <w:rPr>
          <w:rFonts w:ascii="Times New Roman" w:eastAsia="Times New Roman" w:hAnsi="Times New Roman" w:cs="Times New Roman"/>
          <w:color w:val="000000" w:themeColor="text1"/>
          <w:sz w:val="26"/>
          <w:szCs w:val="26"/>
          <w:lang w:val="en-AE" w:eastAsia="en-AE"/>
        </w:rPr>
        <w:t xml:space="preserve">introspection, internalized self-regulation, positive leadership demonstration, support for self-determination, and promotion of </w:t>
      </w:r>
      <w:r w:rsidR="00D919A7" w:rsidRPr="00637B10">
        <w:rPr>
          <w:rFonts w:ascii="Times New Roman" w:eastAsia="Times New Roman" w:hAnsi="Times New Roman" w:cs="Times New Roman"/>
          <w:color w:val="000000" w:themeColor="text1"/>
          <w:sz w:val="26"/>
          <w:szCs w:val="26"/>
          <w:lang w:val="en-AE" w:eastAsia="en-AE"/>
        </w:rPr>
        <w:t xml:space="preserve">followers' </w:t>
      </w:r>
      <w:r w:rsidRPr="00637B10">
        <w:rPr>
          <w:rFonts w:ascii="Times New Roman" w:eastAsia="Times New Roman" w:hAnsi="Times New Roman" w:cs="Times New Roman"/>
          <w:color w:val="000000" w:themeColor="text1"/>
          <w:sz w:val="26"/>
          <w:szCs w:val="26"/>
          <w:lang w:val="en-AE" w:eastAsia="en-AE"/>
        </w:rPr>
        <w:t>self-awareness values. This shows AL aligns with other leadership styles. Authentic leaders prioritize follower</w:t>
      </w:r>
      <w:r w:rsidR="00B94521" w:rsidRPr="00637B10">
        <w:rPr>
          <w:rFonts w:ascii="Times New Roman" w:eastAsia="Times New Roman" w:hAnsi="Times New Roman" w:cs="Times New Roman"/>
          <w:color w:val="000000" w:themeColor="text1"/>
          <w:sz w:val="26"/>
          <w:szCs w:val="26"/>
          <w:lang w:val="en-AE" w:eastAsia="en-AE"/>
        </w:rPr>
        <w:t>s’</w:t>
      </w:r>
      <w:r w:rsidRPr="00637B10">
        <w:rPr>
          <w:rFonts w:ascii="Times New Roman" w:eastAsia="Times New Roman" w:hAnsi="Times New Roman" w:cs="Times New Roman"/>
          <w:color w:val="000000" w:themeColor="text1"/>
          <w:sz w:val="26"/>
          <w:szCs w:val="26"/>
          <w:lang w:val="en-AE" w:eastAsia="en-AE"/>
        </w:rPr>
        <w:t xml:space="preserve"> well-being, exhibiting honesty and transparency, which enhances trust, loyalty, and efficiency (</w:t>
      </w:r>
      <w:proofErr w:type="spellStart"/>
      <w:r w:rsidRPr="00637B10">
        <w:rPr>
          <w:rFonts w:ascii="Times New Roman" w:eastAsia="Times New Roman" w:hAnsi="Times New Roman" w:cs="Times New Roman"/>
          <w:color w:val="000000" w:themeColor="text1"/>
          <w:sz w:val="26"/>
          <w:szCs w:val="26"/>
          <w:lang w:val="en-AE" w:eastAsia="en-AE"/>
        </w:rPr>
        <w:t>Sigaeva</w:t>
      </w:r>
      <w:proofErr w:type="spellEnd"/>
      <w:r w:rsidRPr="00637B10">
        <w:rPr>
          <w:rFonts w:ascii="Times New Roman" w:eastAsia="Times New Roman" w:hAnsi="Times New Roman" w:cs="Times New Roman"/>
          <w:color w:val="000000" w:themeColor="text1"/>
          <w:sz w:val="26"/>
          <w:szCs w:val="26"/>
          <w:lang w:val="en-AE" w:eastAsia="en-AE"/>
        </w:rPr>
        <w:t xml:space="preserve"> et al., 2022). This creates an environment of respect and equity, promoting positive mental well-being and harmonious relationships (Kurian </w:t>
      </w:r>
      <w:r w:rsidR="00375591" w:rsidRPr="00637B10">
        <w:rPr>
          <w:rFonts w:ascii="Times New Roman" w:eastAsia="Times New Roman" w:hAnsi="Times New Roman" w:cs="Times New Roman"/>
          <w:color w:val="000000" w:themeColor="text1"/>
          <w:sz w:val="26"/>
          <w:szCs w:val="26"/>
          <w:lang w:val="en-AE" w:eastAsia="en-AE"/>
        </w:rPr>
        <w:t xml:space="preserve">&amp; </w:t>
      </w:r>
      <w:proofErr w:type="spellStart"/>
      <w:r w:rsidRPr="00637B10">
        <w:rPr>
          <w:rFonts w:ascii="Times New Roman" w:eastAsia="Times New Roman" w:hAnsi="Times New Roman" w:cs="Times New Roman"/>
          <w:color w:val="000000" w:themeColor="text1"/>
          <w:sz w:val="26"/>
          <w:szCs w:val="26"/>
          <w:lang w:val="en-AE" w:eastAsia="en-AE"/>
        </w:rPr>
        <w:t>Nafukho</w:t>
      </w:r>
      <w:proofErr w:type="spellEnd"/>
      <w:r w:rsidRPr="00637B10">
        <w:rPr>
          <w:rFonts w:ascii="Times New Roman" w:eastAsia="Times New Roman" w:hAnsi="Times New Roman" w:cs="Times New Roman"/>
          <w:color w:val="000000" w:themeColor="text1"/>
          <w:sz w:val="26"/>
          <w:szCs w:val="26"/>
          <w:lang w:val="en-AE" w:eastAsia="en-AE"/>
        </w:rPr>
        <w:t>, 2022).</w:t>
      </w:r>
    </w:p>
    <w:p w14:paraId="62896658" w14:textId="7E66B185" w:rsidR="00D15428" w:rsidRPr="00637B10" w:rsidRDefault="00D01FC6" w:rsidP="00D15428">
      <w:pPr>
        <w:snapToGrid w:val="0"/>
        <w:spacing w:line="360" w:lineRule="exact"/>
        <w:ind w:firstLine="476"/>
        <w:jc w:val="both"/>
        <w:rPr>
          <w:rFonts w:ascii="Times New Roman" w:eastAsia="Times New Roman" w:hAnsi="Times New Roman" w:cs="Times New Roman"/>
          <w:color w:val="000000" w:themeColor="text1"/>
          <w:sz w:val="26"/>
          <w:szCs w:val="26"/>
          <w:lang w:val="en-AE" w:eastAsia="en-AE"/>
        </w:rPr>
      </w:pPr>
      <w:r w:rsidRPr="00637B10">
        <w:rPr>
          <w:rFonts w:ascii="Times New Roman" w:eastAsia="Times New Roman" w:hAnsi="Times New Roman" w:cs="Times New Roman"/>
          <w:color w:val="000000" w:themeColor="text1"/>
          <w:sz w:val="26"/>
          <w:szCs w:val="26"/>
          <w:lang w:val="en-AE" w:eastAsia="en-AE"/>
        </w:rPr>
        <w:t xml:space="preserve">Moreover, </w:t>
      </w:r>
      <w:r w:rsidR="00D15428" w:rsidRPr="00637B10">
        <w:rPr>
          <w:rFonts w:ascii="Times New Roman" w:eastAsia="Times New Roman" w:hAnsi="Times New Roman" w:cs="Times New Roman"/>
          <w:color w:val="000000" w:themeColor="text1"/>
          <w:sz w:val="26"/>
          <w:szCs w:val="26"/>
          <w:lang w:val="en-AE" w:eastAsia="en-AE"/>
        </w:rPr>
        <w:t xml:space="preserve">Farid et al. (2020) argue that trust among employees is key to overcoming challenges, building resilience, and reducing insecurity. Brown et al. (2020) argue that AL creates trust among employees. Respect and trust characterize high-quality social relationships, which are nurtured by AL. Thus, AL is recognized </w:t>
      </w:r>
      <w:r w:rsidR="00B94521" w:rsidRPr="00637B10">
        <w:rPr>
          <w:rFonts w:ascii="Times New Roman" w:eastAsia="Times New Roman" w:hAnsi="Times New Roman" w:cs="Times New Roman"/>
          <w:color w:val="000000" w:themeColor="text1"/>
          <w:sz w:val="26"/>
          <w:szCs w:val="26"/>
          <w:lang w:val="en-AE" w:eastAsia="en-AE"/>
        </w:rPr>
        <w:t>because</w:t>
      </w:r>
      <w:r w:rsidR="00D15428" w:rsidRPr="00637B10">
        <w:rPr>
          <w:rFonts w:ascii="Times New Roman" w:eastAsia="Times New Roman" w:hAnsi="Times New Roman" w:cs="Times New Roman"/>
          <w:color w:val="000000" w:themeColor="text1"/>
          <w:sz w:val="26"/>
          <w:szCs w:val="26"/>
          <w:lang w:val="en-AE" w:eastAsia="en-AE"/>
        </w:rPr>
        <w:t xml:space="preserve"> effective leadership as it makes employees believe their bosses will assist. This leadership style motivates followers to demonstrate increased good conduct (Avolio et al., 2004; Kim et al., 2023). AL influences employee attitudes and actions, encouraging respect, fairness, trust, psychological capability, and harmonious relationships (</w:t>
      </w:r>
      <w:r w:rsidR="00C57826" w:rsidRPr="00637B10">
        <w:rPr>
          <w:rFonts w:ascii="Times New Roman" w:eastAsia="Times New Roman" w:hAnsi="Times New Roman" w:cs="Times New Roman"/>
          <w:color w:val="000000" w:themeColor="text1"/>
          <w:sz w:val="26"/>
          <w:szCs w:val="26"/>
          <w:lang w:val="en-AE" w:eastAsia="en-AE"/>
        </w:rPr>
        <w:t xml:space="preserve">Kurian &amp; </w:t>
      </w:r>
      <w:proofErr w:type="spellStart"/>
      <w:r w:rsidR="00C57826" w:rsidRPr="00637B10">
        <w:rPr>
          <w:rFonts w:ascii="Times New Roman" w:eastAsia="Times New Roman" w:hAnsi="Times New Roman" w:cs="Times New Roman"/>
          <w:color w:val="000000" w:themeColor="text1"/>
          <w:sz w:val="26"/>
          <w:szCs w:val="26"/>
          <w:lang w:val="en-AE" w:eastAsia="en-AE"/>
        </w:rPr>
        <w:t>Nafukho</w:t>
      </w:r>
      <w:proofErr w:type="spellEnd"/>
      <w:r w:rsidR="00C57826" w:rsidRPr="00637B10">
        <w:rPr>
          <w:rFonts w:ascii="Times New Roman" w:eastAsia="Times New Roman" w:hAnsi="Times New Roman" w:cs="Times New Roman"/>
          <w:color w:val="000000" w:themeColor="text1"/>
          <w:sz w:val="26"/>
          <w:szCs w:val="26"/>
          <w:lang w:val="en-AE" w:eastAsia="en-AE"/>
        </w:rPr>
        <w:t>, 2022</w:t>
      </w:r>
      <w:r w:rsidR="00D15428" w:rsidRPr="00637B10">
        <w:rPr>
          <w:rFonts w:ascii="Times New Roman" w:eastAsia="Times New Roman" w:hAnsi="Times New Roman" w:cs="Times New Roman"/>
          <w:color w:val="000000" w:themeColor="text1"/>
          <w:sz w:val="26"/>
          <w:szCs w:val="26"/>
          <w:lang w:val="en-AE" w:eastAsia="en-AE"/>
        </w:rPr>
        <w:t>).</w:t>
      </w:r>
    </w:p>
    <w:p w14:paraId="1DACE299" w14:textId="77777777" w:rsidR="002850AB" w:rsidRPr="00637B10" w:rsidRDefault="002850AB" w:rsidP="00D15428">
      <w:pPr>
        <w:snapToGrid w:val="0"/>
        <w:spacing w:line="360" w:lineRule="exact"/>
        <w:ind w:firstLine="476"/>
        <w:jc w:val="both"/>
        <w:rPr>
          <w:rFonts w:ascii="Times New Roman" w:hAnsi="Times New Roman"/>
          <w:color w:val="000000" w:themeColor="text1"/>
          <w:sz w:val="26"/>
          <w:szCs w:val="26"/>
        </w:rPr>
      </w:pPr>
    </w:p>
    <w:p w14:paraId="39A3B67C" w14:textId="633EB21A" w:rsidR="003D0CBE" w:rsidRPr="00637B10" w:rsidRDefault="00D01FC6" w:rsidP="00A07753">
      <w:pPr>
        <w:snapToGrid w:val="0"/>
        <w:spacing w:line="360" w:lineRule="exact"/>
        <w:jc w:val="both"/>
        <w:rPr>
          <w:rFonts w:ascii="Times New Roman" w:hAnsi="Times New Roman"/>
          <w:color w:val="000000" w:themeColor="text1"/>
          <w:sz w:val="26"/>
          <w:szCs w:val="26"/>
        </w:rPr>
      </w:pPr>
      <w:r w:rsidRPr="00637B10">
        <w:rPr>
          <w:rFonts w:ascii="Times New Roman" w:hAnsi="Times New Roman"/>
          <w:b/>
          <w:bCs/>
          <w:color w:val="000000" w:themeColor="text1"/>
          <w:sz w:val="26"/>
          <w:szCs w:val="26"/>
        </w:rPr>
        <w:t>Quiet Quitting (QQ)</w:t>
      </w:r>
      <w:r w:rsidR="003D0CBE" w:rsidRPr="00637B10">
        <w:rPr>
          <w:rFonts w:ascii="Times New Roman" w:hAnsi="Times New Roman"/>
          <w:b/>
          <w:bCs/>
          <w:color w:val="000000" w:themeColor="text1"/>
          <w:sz w:val="26"/>
          <w:szCs w:val="26"/>
        </w:rPr>
        <w:t xml:space="preserve"> </w:t>
      </w:r>
    </w:p>
    <w:p w14:paraId="180B3C73" w14:textId="3CCBC69E" w:rsidR="00D15428" w:rsidRPr="00637B10" w:rsidRDefault="00D15428" w:rsidP="00D15428">
      <w:pPr>
        <w:spacing w:line="360" w:lineRule="exact"/>
        <w:ind w:firstLine="476"/>
        <w:contextualSpacing/>
        <w:jc w:val="both"/>
        <w:rPr>
          <w:rFonts w:ascii="Times New Roman" w:eastAsia="Times New Roman" w:hAnsi="Times New Roman" w:cs="Times New Roman"/>
          <w:color w:val="000000" w:themeColor="text1"/>
          <w:sz w:val="26"/>
          <w:szCs w:val="26"/>
          <w:lang w:val="en-AE" w:eastAsia="en-AE"/>
        </w:rPr>
      </w:pPr>
      <w:r w:rsidRPr="00637B10">
        <w:rPr>
          <w:rFonts w:ascii="Times New Roman" w:eastAsia="Times New Roman" w:hAnsi="Times New Roman" w:cs="Times New Roman"/>
          <w:color w:val="000000" w:themeColor="text1"/>
          <w:sz w:val="26"/>
          <w:szCs w:val="26"/>
          <w:lang w:val="en-AE" w:eastAsia="en-AE"/>
        </w:rPr>
        <w:t xml:space="preserve">Quiet quitting (QQ) is characterized as employees "mentally and emotionally </w:t>
      </w:r>
      <w:r w:rsidR="00D919A7" w:rsidRPr="00637B10">
        <w:rPr>
          <w:rFonts w:ascii="Times New Roman" w:eastAsia="Times New Roman" w:hAnsi="Times New Roman" w:cs="Times New Roman"/>
          <w:color w:val="000000" w:themeColor="text1"/>
          <w:sz w:val="26"/>
          <w:szCs w:val="26"/>
          <w:lang w:val="en-AE" w:eastAsia="en-AE"/>
        </w:rPr>
        <w:t xml:space="preserve">disengaging </w:t>
      </w:r>
      <w:r w:rsidRPr="00637B10">
        <w:rPr>
          <w:rFonts w:ascii="Times New Roman" w:eastAsia="Times New Roman" w:hAnsi="Times New Roman" w:cs="Times New Roman"/>
          <w:color w:val="000000" w:themeColor="text1"/>
          <w:sz w:val="26"/>
          <w:szCs w:val="26"/>
          <w:lang w:val="en-AE" w:eastAsia="en-AE"/>
        </w:rPr>
        <w:t xml:space="preserve">or </w:t>
      </w:r>
      <w:r w:rsidR="00D919A7" w:rsidRPr="00637B10">
        <w:rPr>
          <w:rFonts w:ascii="Times New Roman" w:eastAsia="Times New Roman" w:hAnsi="Times New Roman" w:cs="Times New Roman"/>
          <w:color w:val="000000" w:themeColor="text1"/>
          <w:sz w:val="26"/>
          <w:szCs w:val="26"/>
          <w:lang w:val="en-AE" w:eastAsia="en-AE"/>
        </w:rPr>
        <w:t xml:space="preserve">checking </w:t>
      </w:r>
      <w:r w:rsidRPr="00637B10">
        <w:rPr>
          <w:rFonts w:ascii="Times New Roman" w:eastAsia="Times New Roman" w:hAnsi="Times New Roman" w:cs="Times New Roman"/>
          <w:color w:val="000000" w:themeColor="text1"/>
          <w:sz w:val="26"/>
          <w:szCs w:val="26"/>
          <w:lang w:val="en-AE" w:eastAsia="en-AE"/>
        </w:rPr>
        <w:t>out from their job, performing only the essential tasks in their daily work routine" (</w:t>
      </w:r>
      <w:proofErr w:type="spellStart"/>
      <w:r w:rsidRPr="00637B10">
        <w:rPr>
          <w:rFonts w:ascii="Times New Roman" w:eastAsia="Times New Roman" w:hAnsi="Times New Roman" w:cs="Times New Roman"/>
          <w:color w:val="000000" w:themeColor="text1"/>
          <w:sz w:val="26"/>
          <w:szCs w:val="26"/>
          <w:lang w:val="en-AE" w:eastAsia="en-AE"/>
        </w:rPr>
        <w:t>Bakotić</w:t>
      </w:r>
      <w:proofErr w:type="spellEnd"/>
      <w:r w:rsidRPr="00637B10">
        <w:rPr>
          <w:rFonts w:ascii="Times New Roman" w:eastAsia="Times New Roman" w:hAnsi="Times New Roman" w:cs="Times New Roman"/>
          <w:color w:val="000000" w:themeColor="text1"/>
          <w:sz w:val="26"/>
          <w:szCs w:val="26"/>
          <w:lang w:val="en-AE" w:eastAsia="en-AE"/>
        </w:rPr>
        <w:t>, 2023, p. 38). It represents a form of employee withdrawal characterized by dissatisfaction with workplace issues (anger, anxiety, stress, lack of support, workload, etc.) and low work engagement (</w:t>
      </w:r>
      <w:proofErr w:type="spellStart"/>
      <w:r w:rsidRPr="00637B10">
        <w:rPr>
          <w:rFonts w:ascii="Times New Roman" w:eastAsia="Times New Roman" w:hAnsi="Times New Roman" w:cs="Times New Roman"/>
          <w:color w:val="000000" w:themeColor="text1"/>
          <w:sz w:val="26"/>
          <w:szCs w:val="26"/>
          <w:lang w:val="en-AE" w:eastAsia="en-AE"/>
        </w:rPr>
        <w:t>Afrahi</w:t>
      </w:r>
      <w:proofErr w:type="spellEnd"/>
      <w:r w:rsidRPr="00637B10">
        <w:rPr>
          <w:rFonts w:ascii="Times New Roman" w:eastAsia="Times New Roman" w:hAnsi="Times New Roman" w:cs="Times New Roman"/>
          <w:color w:val="000000" w:themeColor="text1"/>
          <w:sz w:val="26"/>
          <w:szCs w:val="26"/>
          <w:lang w:val="en-AE" w:eastAsia="en-AE"/>
        </w:rPr>
        <w:t xml:space="preserve"> et al., 2022). The movement of QQ serves as </w:t>
      </w:r>
      <w:r w:rsidR="000A10E3" w:rsidRPr="00637B10">
        <w:rPr>
          <w:rFonts w:ascii="Times New Roman" w:eastAsia="Times New Roman" w:hAnsi="Times New Roman" w:cs="Times New Roman"/>
          <w:color w:val="000000" w:themeColor="text1"/>
          <w:sz w:val="26"/>
          <w:szCs w:val="26"/>
          <w:lang w:val="en-AE" w:eastAsia="en-AE"/>
        </w:rPr>
        <w:t xml:space="preserve">a form of </w:t>
      </w:r>
      <w:r w:rsidRPr="00637B10">
        <w:rPr>
          <w:rFonts w:ascii="Times New Roman" w:eastAsia="Times New Roman" w:hAnsi="Times New Roman" w:cs="Times New Roman"/>
          <w:color w:val="000000" w:themeColor="text1"/>
          <w:sz w:val="26"/>
          <w:szCs w:val="26"/>
          <w:lang w:val="en-AE" w:eastAsia="en-AE"/>
        </w:rPr>
        <w:t xml:space="preserve">communication from employees to employers, </w:t>
      </w:r>
      <w:r w:rsidR="000A10E3" w:rsidRPr="00637B10">
        <w:rPr>
          <w:rFonts w:ascii="Times New Roman" w:eastAsia="Times New Roman" w:hAnsi="Times New Roman" w:cs="Times New Roman"/>
          <w:color w:val="000000" w:themeColor="text1"/>
          <w:sz w:val="26"/>
          <w:szCs w:val="26"/>
          <w:lang w:val="en-AE" w:eastAsia="en-AE"/>
        </w:rPr>
        <w:t>signalling</w:t>
      </w:r>
      <w:r w:rsidR="00B94521" w:rsidRPr="00637B10">
        <w:rPr>
          <w:rFonts w:ascii="Times New Roman" w:eastAsia="Times New Roman" w:hAnsi="Times New Roman" w:cs="Times New Roman"/>
          <w:color w:val="000000" w:themeColor="text1"/>
          <w:sz w:val="26"/>
          <w:szCs w:val="26"/>
          <w:lang w:val="en-AE" w:eastAsia="en-AE"/>
        </w:rPr>
        <w:t xml:space="preserve"> </w:t>
      </w:r>
      <w:r w:rsidRPr="00637B10">
        <w:rPr>
          <w:rFonts w:ascii="Times New Roman" w:eastAsia="Times New Roman" w:hAnsi="Times New Roman" w:cs="Times New Roman"/>
          <w:color w:val="000000" w:themeColor="text1"/>
          <w:sz w:val="26"/>
          <w:szCs w:val="26"/>
          <w:lang w:val="en-AE" w:eastAsia="en-AE"/>
        </w:rPr>
        <w:t xml:space="preserve">an unhealthy workplace environment that requires change (Ellis &amp; Yang, 2022). According to </w:t>
      </w:r>
      <w:proofErr w:type="spellStart"/>
      <w:r w:rsidRPr="00637B10">
        <w:rPr>
          <w:rFonts w:ascii="Times New Roman" w:eastAsia="Times New Roman" w:hAnsi="Times New Roman" w:cs="Times New Roman"/>
          <w:color w:val="000000" w:themeColor="text1"/>
          <w:sz w:val="26"/>
          <w:szCs w:val="26"/>
          <w:lang w:val="en-AE" w:eastAsia="en-AE"/>
        </w:rPr>
        <w:t>Nordgren</w:t>
      </w:r>
      <w:proofErr w:type="spellEnd"/>
      <w:r w:rsidRPr="00637B10">
        <w:rPr>
          <w:rFonts w:ascii="Times New Roman" w:eastAsia="Times New Roman" w:hAnsi="Times New Roman" w:cs="Times New Roman"/>
          <w:color w:val="000000" w:themeColor="text1"/>
          <w:sz w:val="26"/>
          <w:szCs w:val="26"/>
          <w:lang w:val="en-AE" w:eastAsia="en-AE"/>
        </w:rPr>
        <w:t xml:space="preserve"> and </w:t>
      </w:r>
      <w:proofErr w:type="spellStart"/>
      <w:r w:rsidRPr="00637B10">
        <w:rPr>
          <w:rFonts w:ascii="Times New Roman" w:eastAsia="Times New Roman" w:hAnsi="Times New Roman" w:cs="Times New Roman"/>
          <w:color w:val="000000" w:themeColor="text1"/>
          <w:sz w:val="26"/>
          <w:szCs w:val="26"/>
          <w:lang w:val="en-AE" w:eastAsia="en-AE"/>
        </w:rPr>
        <w:t>Björs</w:t>
      </w:r>
      <w:proofErr w:type="spellEnd"/>
      <w:r w:rsidRPr="00637B10">
        <w:rPr>
          <w:rFonts w:ascii="Times New Roman" w:eastAsia="Times New Roman" w:hAnsi="Times New Roman" w:cs="Times New Roman"/>
          <w:color w:val="000000" w:themeColor="text1"/>
          <w:sz w:val="26"/>
          <w:szCs w:val="26"/>
          <w:lang w:val="en-AE" w:eastAsia="en-AE"/>
        </w:rPr>
        <w:t xml:space="preserve"> (2023), QQ refers to the </w:t>
      </w:r>
      <w:r w:rsidR="00A34C65" w:rsidRPr="00637B10">
        <w:rPr>
          <w:rFonts w:ascii="Times New Roman" w:eastAsia="Times New Roman" w:hAnsi="Times New Roman" w:cs="Times New Roman"/>
          <w:color w:val="000000" w:themeColor="text1"/>
          <w:sz w:val="26"/>
          <w:szCs w:val="26"/>
          <w:lang w:val="en-AE" w:eastAsia="en-AE"/>
        </w:rPr>
        <w:t>“</w:t>
      </w:r>
      <w:r w:rsidRPr="00637B10">
        <w:rPr>
          <w:rFonts w:ascii="Times New Roman" w:eastAsia="Times New Roman" w:hAnsi="Times New Roman" w:cs="Times New Roman"/>
          <w:color w:val="000000" w:themeColor="text1"/>
          <w:sz w:val="26"/>
          <w:szCs w:val="26"/>
          <w:lang w:val="en-AE" w:eastAsia="en-AE"/>
        </w:rPr>
        <w:t>phenomenon of disengaging from work, performing only the minimum required tasks, and avoiding additional responsibilities or initiatives</w:t>
      </w:r>
      <w:r w:rsidR="00A34C65" w:rsidRPr="00637B10">
        <w:rPr>
          <w:rFonts w:ascii="Times New Roman" w:eastAsia="Times New Roman" w:hAnsi="Times New Roman" w:cs="Times New Roman"/>
          <w:color w:val="000000" w:themeColor="text1"/>
          <w:sz w:val="26"/>
          <w:szCs w:val="26"/>
          <w:lang w:val="en-AE" w:eastAsia="en-AE"/>
        </w:rPr>
        <w:t>”</w:t>
      </w:r>
      <w:r w:rsidRPr="00637B10">
        <w:rPr>
          <w:rFonts w:ascii="Times New Roman" w:eastAsia="Times New Roman" w:hAnsi="Times New Roman" w:cs="Times New Roman"/>
          <w:color w:val="000000" w:themeColor="text1"/>
          <w:sz w:val="26"/>
          <w:szCs w:val="26"/>
          <w:lang w:val="en-AE" w:eastAsia="en-AE"/>
        </w:rPr>
        <w:t xml:space="preserve"> (p. 12). QQ </w:t>
      </w:r>
      <w:r w:rsidR="00B94521" w:rsidRPr="00637B10">
        <w:rPr>
          <w:rFonts w:ascii="Times New Roman" w:eastAsia="Times New Roman" w:hAnsi="Times New Roman" w:cs="Times New Roman"/>
          <w:color w:val="000000" w:themeColor="text1"/>
          <w:sz w:val="26"/>
          <w:szCs w:val="26"/>
          <w:lang w:val="en-AE" w:eastAsia="en-AE"/>
        </w:rPr>
        <w:t>services po</w:t>
      </w:r>
      <w:r w:rsidRPr="00637B10">
        <w:rPr>
          <w:rFonts w:ascii="Times New Roman" w:eastAsia="Times New Roman" w:hAnsi="Times New Roman" w:cs="Times New Roman"/>
          <w:color w:val="000000" w:themeColor="text1"/>
          <w:sz w:val="26"/>
          <w:szCs w:val="26"/>
          <w:lang w:val="en-AE" w:eastAsia="en-AE"/>
        </w:rPr>
        <w:t>s</w:t>
      </w:r>
      <w:r w:rsidR="00B94521" w:rsidRPr="00637B10">
        <w:rPr>
          <w:rFonts w:ascii="Times New Roman" w:eastAsia="Times New Roman" w:hAnsi="Times New Roman" w:cs="Times New Roman"/>
          <w:color w:val="000000" w:themeColor="text1"/>
          <w:sz w:val="26"/>
          <w:szCs w:val="26"/>
          <w:lang w:val="en-AE" w:eastAsia="en-AE"/>
        </w:rPr>
        <w:t>e</w:t>
      </w:r>
      <w:r w:rsidRPr="00637B10">
        <w:rPr>
          <w:rFonts w:ascii="Times New Roman" w:eastAsia="Times New Roman" w:hAnsi="Times New Roman" w:cs="Times New Roman"/>
          <w:color w:val="000000" w:themeColor="text1"/>
          <w:sz w:val="26"/>
          <w:szCs w:val="26"/>
          <w:lang w:val="en-AE" w:eastAsia="en-AE"/>
        </w:rPr>
        <w:t xml:space="preserve"> a roadblock to organizational excellence and </w:t>
      </w:r>
      <w:r w:rsidR="00B94521" w:rsidRPr="00637B10">
        <w:rPr>
          <w:rFonts w:ascii="Times New Roman" w:eastAsia="Times New Roman" w:hAnsi="Times New Roman" w:cs="Times New Roman"/>
          <w:color w:val="000000" w:themeColor="text1"/>
          <w:sz w:val="26"/>
          <w:szCs w:val="26"/>
          <w:lang w:val="en-AE" w:eastAsia="en-AE"/>
        </w:rPr>
        <w:t xml:space="preserve">are </w:t>
      </w:r>
      <w:r w:rsidRPr="00637B10">
        <w:rPr>
          <w:rFonts w:ascii="Times New Roman" w:eastAsia="Times New Roman" w:hAnsi="Times New Roman" w:cs="Times New Roman"/>
          <w:color w:val="000000" w:themeColor="text1"/>
          <w:sz w:val="26"/>
          <w:szCs w:val="26"/>
          <w:lang w:val="en-AE" w:eastAsia="en-AE"/>
        </w:rPr>
        <w:t>an emergent trend among the young workforce (Liu-</w:t>
      </w:r>
      <w:proofErr w:type="spellStart"/>
      <w:r w:rsidRPr="00637B10">
        <w:rPr>
          <w:rFonts w:ascii="Times New Roman" w:eastAsia="Times New Roman" w:hAnsi="Times New Roman" w:cs="Times New Roman"/>
          <w:color w:val="000000" w:themeColor="text1"/>
          <w:sz w:val="26"/>
          <w:szCs w:val="26"/>
          <w:lang w:val="en-AE" w:eastAsia="en-AE"/>
        </w:rPr>
        <w:t>Lastres</w:t>
      </w:r>
      <w:proofErr w:type="spellEnd"/>
      <w:r w:rsidRPr="00637B10">
        <w:rPr>
          <w:rFonts w:ascii="Times New Roman" w:eastAsia="Times New Roman" w:hAnsi="Times New Roman" w:cs="Times New Roman"/>
          <w:color w:val="000000" w:themeColor="text1"/>
          <w:sz w:val="26"/>
          <w:szCs w:val="26"/>
          <w:lang w:val="en-AE" w:eastAsia="en-AE"/>
        </w:rPr>
        <w:t xml:space="preserve"> et al., 2024). QQ is a relatively new area for research and empirical investigation for management scholars.</w:t>
      </w:r>
    </w:p>
    <w:p w14:paraId="021AD15C" w14:textId="4C7D00B8" w:rsidR="00D15428" w:rsidRPr="00637B10" w:rsidRDefault="00D15428" w:rsidP="00D15428">
      <w:pPr>
        <w:spacing w:line="360" w:lineRule="exact"/>
        <w:ind w:firstLine="476"/>
        <w:contextualSpacing/>
        <w:jc w:val="both"/>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lang w:val="en-AE" w:eastAsia="en-AE"/>
        </w:rPr>
        <w:t>Galanis</w:t>
      </w:r>
      <w:proofErr w:type="spellEnd"/>
      <w:r w:rsidRPr="00637B10">
        <w:rPr>
          <w:rFonts w:ascii="Times New Roman" w:eastAsia="Times New Roman" w:hAnsi="Times New Roman" w:cs="Times New Roman"/>
          <w:color w:val="000000" w:themeColor="text1"/>
          <w:sz w:val="26"/>
          <w:szCs w:val="26"/>
          <w:lang w:val="en-AE" w:eastAsia="en-AE"/>
        </w:rPr>
        <w:t xml:space="preserve"> et al. (2023) proposed a three-factor model for workplace </w:t>
      </w:r>
      <w:proofErr w:type="spellStart"/>
      <w:r w:rsidRPr="00637B10">
        <w:rPr>
          <w:rFonts w:ascii="Times New Roman" w:eastAsia="Times New Roman" w:hAnsi="Times New Roman" w:cs="Times New Roman"/>
          <w:color w:val="000000" w:themeColor="text1"/>
          <w:sz w:val="26"/>
          <w:szCs w:val="26"/>
          <w:lang w:val="en-AE" w:eastAsia="en-AE"/>
        </w:rPr>
        <w:t>behavior</w:t>
      </w:r>
      <w:proofErr w:type="spellEnd"/>
      <w:r w:rsidRPr="00637B10">
        <w:rPr>
          <w:rFonts w:ascii="Times New Roman" w:eastAsia="Times New Roman" w:hAnsi="Times New Roman" w:cs="Times New Roman"/>
          <w:color w:val="000000" w:themeColor="text1"/>
          <w:sz w:val="26"/>
          <w:szCs w:val="26"/>
          <w:lang w:val="en-AE" w:eastAsia="en-AE"/>
        </w:rPr>
        <w:t xml:space="preserve">: 1) detachment involving emotional distance from work-related concerns; 2) lack of motivation encompassing internal drive and external work incentives; and 3) lack of initiative referring to employees' willingness to exceed supervisors' expectations and regular duties. While QQ has gained attention as a recent phenomenon, the conceptualization remains new. QQ has been defined in organizational </w:t>
      </w:r>
      <w:proofErr w:type="spellStart"/>
      <w:r w:rsidRPr="00637B10">
        <w:rPr>
          <w:rFonts w:ascii="Times New Roman" w:eastAsia="Times New Roman" w:hAnsi="Times New Roman" w:cs="Times New Roman"/>
          <w:color w:val="000000" w:themeColor="text1"/>
          <w:sz w:val="26"/>
          <w:szCs w:val="26"/>
          <w:lang w:val="en-AE" w:eastAsia="en-AE"/>
        </w:rPr>
        <w:t>behavior</w:t>
      </w:r>
      <w:proofErr w:type="spellEnd"/>
      <w:r w:rsidR="00B94521" w:rsidRPr="00637B10">
        <w:rPr>
          <w:rFonts w:ascii="Times New Roman" w:eastAsia="Times New Roman" w:hAnsi="Times New Roman" w:cs="Times New Roman"/>
          <w:color w:val="000000" w:themeColor="text1"/>
          <w:sz w:val="26"/>
          <w:szCs w:val="26"/>
          <w:lang w:val="en-AE" w:eastAsia="en-AE"/>
        </w:rPr>
        <w:t xml:space="preserve"> using several terms</w:t>
      </w:r>
      <w:r w:rsidRPr="00637B10">
        <w:rPr>
          <w:rFonts w:ascii="Times New Roman" w:eastAsia="Times New Roman" w:hAnsi="Times New Roman" w:cs="Times New Roman"/>
          <w:color w:val="000000" w:themeColor="text1"/>
          <w:sz w:val="26"/>
          <w:szCs w:val="26"/>
          <w:lang w:val="en-AE" w:eastAsia="en-AE"/>
        </w:rPr>
        <w:t xml:space="preserve">, even before COVID-19, such as disengagement, withdrawal </w:t>
      </w:r>
      <w:proofErr w:type="spellStart"/>
      <w:r w:rsidRPr="00637B10">
        <w:rPr>
          <w:rFonts w:ascii="Times New Roman" w:eastAsia="Times New Roman" w:hAnsi="Times New Roman" w:cs="Times New Roman"/>
          <w:color w:val="000000" w:themeColor="text1"/>
          <w:sz w:val="26"/>
          <w:szCs w:val="26"/>
          <w:lang w:val="en-AE" w:eastAsia="en-AE"/>
        </w:rPr>
        <w:t>behavior</w:t>
      </w:r>
      <w:proofErr w:type="spellEnd"/>
      <w:r w:rsidRPr="00637B10">
        <w:rPr>
          <w:rFonts w:ascii="Times New Roman" w:eastAsia="Times New Roman" w:hAnsi="Times New Roman" w:cs="Times New Roman"/>
          <w:color w:val="000000" w:themeColor="text1"/>
          <w:sz w:val="26"/>
          <w:szCs w:val="26"/>
          <w:lang w:val="en-AE" w:eastAsia="en-AE"/>
        </w:rPr>
        <w:t xml:space="preserve">, and job neglect. Disengagement, as defined by </w:t>
      </w:r>
      <w:proofErr w:type="spellStart"/>
      <w:r w:rsidRPr="00637B10">
        <w:rPr>
          <w:rFonts w:ascii="Times New Roman" w:eastAsia="Times New Roman" w:hAnsi="Times New Roman" w:cs="Times New Roman"/>
          <w:color w:val="000000" w:themeColor="text1"/>
          <w:sz w:val="26"/>
          <w:szCs w:val="26"/>
          <w:lang w:val="en-AE" w:eastAsia="en-AE"/>
        </w:rPr>
        <w:t>Afrahi</w:t>
      </w:r>
      <w:proofErr w:type="spellEnd"/>
      <w:r w:rsidRPr="00637B10">
        <w:rPr>
          <w:rFonts w:ascii="Times New Roman" w:eastAsia="Times New Roman" w:hAnsi="Times New Roman" w:cs="Times New Roman"/>
          <w:color w:val="000000" w:themeColor="text1"/>
          <w:sz w:val="26"/>
          <w:szCs w:val="26"/>
          <w:lang w:val="en-AE" w:eastAsia="en-AE"/>
        </w:rPr>
        <w:t xml:space="preserve"> et al. (2022) involves "distancing oneself emotionally, cognitively, or physically from work", aligning with QQ. Withdrawal </w:t>
      </w:r>
      <w:proofErr w:type="spellStart"/>
      <w:r w:rsidRPr="00637B10">
        <w:rPr>
          <w:rFonts w:ascii="Times New Roman" w:eastAsia="Times New Roman" w:hAnsi="Times New Roman" w:cs="Times New Roman"/>
          <w:color w:val="000000" w:themeColor="text1"/>
          <w:sz w:val="26"/>
          <w:szCs w:val="26"/>
          <w:lang w:val="en-AE" w:eastAsia="en-AE"/>
        </w:rPr>
        <w:t>behavior</w:t>
      </w:r>
      <w:proofErr w:type="spellEnd"/>
      <w:r w:rsidRPr="00637B10">
        <w:rPr>
          <w:rFonts w:ascii="Times New Roman" w:eastAsia="Times New Roman" w:hAnsi="Times New Roman" w:cs="Times New Roman"/>
          <w:color w:val="000000" w:themeColor="text1"/>
          <w:sz w:val="26"/>
          <w:szCs w:val="26"/>
          <w:lang w:val="en-AE" w:eastAsia="en-AE"/>
        </w:rPr>
        <w:t xml:space="preserve">, as defined by </w:t>
      </w:r>
      <w:proofErr w:type="spellStart"/>
      <w:r w:rsidRPr="00637B10">
        <w:rPr>
          <w:rFonts w:ascii="Times New Roman" w:eastAsia="Times New Roman" w:hAnsi="Times New Roman" w:cs="Times New Roman"/>
          <w:color w:val="000000" w:themeColor="text1"/>
          <w:sz w:val="26"/>
          <w:szCs w:val="26"/>
          <w:lang w:val="en-AE" w:eastAsia="en-AE"/>
        </w:rPr>
        <w:t>Rosse</w:t>
      </w:r>
      <w:proofErr w:type="spellEnd"/>
      <w:r w:rsidRPr="00637B10">
        <w:rPr>
          <w:rFonts w:ascii="Times New Roman" w:eastAsia="Times New Roman" w:hAnsi="Times New Roman" w:cs="Times New Roman"/>
          <w:color w:val="000000" w:themeColor="text1"/>
          <w:sz w:val="26"/>
          <w:szCs w:val="26"/>
          <w:lang w:val="en-AE" w:eastAsia="en-AE"/>
        </w:rPr>
        <w:t xml:space="preserve"> and Hulin (1985)</w:t>
      </w:r>
      <w:r w:rsidR="00B94521" w:rsidRPr="00637B10">
        <w:rPr>
          <w:rFonts w:ascii="Times New Roman" w:eastAsia="Times New Roman" w:hAnsi="Times New Roman" w:cs="Times New Roman"/>
          <w:color w:val="000000" w:themeColor="text1"/>
          <w:sz w:val="26"/>
          <w:szCs w:val="26"/>
          <w:lang w:val="en-AE" w:eastAsia="en-AE"/>
        </w:rPr>
        <w:t>,</w:t>
      </w:r>
      <w:r w:rsidRPr="00637B10">
        <w:rPr>
          <w:rFonts w:ascii="Times New Roman" w:eastAsia="Times New Roman" w:hAnsi="Times New Roman" w:cs="Times New Roman"/>
          <w:color w:val="000000" w:themeColor="text1"/>
          <w:sz w:val="26"/>
          <w:szCs w:val="26"/>
          <w:lang w:val="en-AE" w:eastAsia="en-AE"/>
        </w:rPr>
        <w:t xml:space="preserve"> involves "employees deliberately creating psychological or physical distance from the workplace, to avoid tasks, the organization, or the work environment". Job neglect is conceptualized as "</w:t>
      </w:r>
      <w:proofErr w:type="spellStart"/>
      <w:r w:rsidRPr="00637B10">
        <w:rPr>
          <w:rFonts w:ascii="Times New Roman" w:eastAsia="Times New Roman" w:hAnsi="Times New Roman" w:cs="Times New Roman"/>
          <w:color w:val="000000" w:themeColor="text1"/>
          <w:sz w:val="26"/>
          <w:szCs w:val="26"/>
          <w:lang w:val="en-AE" w:eastAsia="en-AE"/>
        </w:rPr>
        <w:t>behaviors</w:t>
      </w:r>
      <w:proofErr w:type="spellEnd"/>
      <w:r w:rsidRPr="00637B10">
        <w:rPr>
          <w:rFonts w:ascii="Times New Roman" w:eastAsia="Times New Roman" w:hAnsi="Times New Roman" w:cs="Times New Roman"/>
          <w:color w:val="000000" w:themeColor="text1"/>
          <w:sz w:val="26"/>
          <w:szCs w:val="26"/>
          <w:lang w:val="en-AE" w:eastAsia="en-AE"/>
        </w:rPr>
        <w:t xml:space="preserve"> like withholding effort and diminishing involvement in work-related tasks" (Bennett &amp; Robinson, 2000). These </w:t>
      </w:r>
      <w:proofErr w:type="spellStart"/>
      <w:r w:rsidRPr="00637B10">
        <w:rPr>
          <w:rFonts w:ascii="Times New Roman" w:eastAsia="Times New Roman" w:hAnsi="Times New Roman" w:cs="Times New Roman"/>
          <w:color w:val="000000" w:themeColor="text1"/>
          <w:sz w:val="26"/>
          <w:szCs w:val="26"/>
          <w:lang w:val="en-AE" w:eastAsia="en-AE"/>
        </w:rPr>
        <w:t>behaviors</w:t>
      </w:r>
      <w:proofErr w:type="spellEnd"/>
      <w:r w:rsidRPr="00637B10">
        <w:rPr>
          <w:rFonts w:ascii="Times New Roman" w:eastAsia="Times New Roman" w:hAnsi="Times New Roman" w:cs="Times New Roman"/>
          <w:color w:val="000000" w:themeColor="text1"/>
          <w:sz w:val="26"/>
          <w:szCs w:val="26"/>
          <w:lang w:val="en-AE" w:eastAsia="en-AE"/>
        </w:rPr>
        <w:t xml:space="preserve"> are seen as a response to job dissatisfaction, reflecting limited involvement.</w:t>
      </w:r>
    </w:p>
    <w:p w14:paraId="59DE7822" w14:textId="4DD5A056" w:rsidR="00D15428" w:rsidRPr="00637B10" w:rsidRDefault="00D15428" w:rsidP="00D15428">
      <w:pPr>
        <w:spacing w:line="360" w:lineRule="exact"/>
        <w:ind w:firstLine="476"/>
        <w:contextualSpacing/>
        <w:jc w:val="both"/>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QQ has emerged as a distinct form of employee disengagement. QQ contrasts with active disengagement, where employees withdraw and express dissatisfaction through negative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behaviors</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such as voicing complaints or undermining team morale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Mahand</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&amp; Caldwell, 2023). The motivations behind quiet quitting differ from </w:t>
      </w:r>
      <w:r w:rsidR="00B94521" w:rsidRPr="00637B10">
        <w:rPr>
          <w:rFonts w:ascii="Times New Roman" w:eastAsia="Times New Roman" w:hAnsi="Times New Roman" w:cs="Times New Roman"/>
          <w:color w:val="000000" w:themeColor="text1"/>
          <w:sz w:val="26"/>
          <w:szCs w:val="26"/>
          <w:shd w:val="clear" w:color="auto" w:fill="FFFFFF"/>
          <w:lang w:val="en-AE" w:eastAsia="en-AE"/>
        </w:rPr>
        <w:t xml:space="preserve">those behind </w:t>
      </w:r>
      <w:r w:rsidRPr="00637B10">
        <w:rPr>
          <w:rFonts w:ascii="Times New Roman" w:eastAsia="Times New Roman" w:hAnsi="Times New Roman" w:cs="Times New Roman"/>
          <w:color w:val="000000" w:themeColor="text1"/>
          <w:sz w:val="26"/>
          <w:szCs w:val="26"/>
          <w:shd w:val="clear" w:color="auto" w:fill="FFFFFF"/>
          <w:lang w:val="en-AE" w:eastAsia="en-AE"/>
        </w:rPr>
        <w:t>other forms</w:t>
      </w:r>
      <w:r w:rsidR="00B94521" w:rsidRPr="00637B10">
        <w:rPr>
          <w:rFonts w:ascii="Times New Roman" w:eastAsia="Times New Roman" w:hAnsi="Times New Roman" w:cs="Times New Roman"/>
          <w:color w:val="000000" w:themeColor="text1"/>
          <w:sz w:val="26"/>
          <w:szCs w:val="26"/>
          <w:shd w:val="clear" w:color="auto" w:fill="FFFFFF"/>
          <w:lang w:val="en-AE" w:eastAsia="en-AE"/>
        </w:rPr>
        <w:t xml:space="preserve"> of disengagement</w:t>
      </w:r>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Ellera</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et al., 2023). Although the link between QQ and established constructs </w:t>
      </w:r>
      <w:r w:rsidR="000A10E3" w:rsidRPr="00637B10">
        <w:rPr>
          <w:rFonts w:ascii="Times New Roman" w:eastAsia="Times New Roman" w:hAnsi="Times New Roman" w:cs="Times New Roman"/>
          <w:color w:val="000000" w:themeColor="text1"/>
          <w:sz w:val="26"/>
          <w:szCs w:val="26"/>
          <w:shd w:val="clear" w:color="auto" w:fill="FFFFFF"/>
          <w:lang w:val="en-AE" w:eastAsia="en-AE"/>
        </w:rPr>
        <w:t xml:space="preserve">such as </w:t>
      </w:r>
      <w:r w:rsidRPr="00637B10">
        <w:rPr>
          <w:rFonts w:ascii="Times New Roman" w:eastAsia="Times New Roman" w:hAnsi="Times New Roman" w:cs="Times New Roman"/>
          <w:color w:val="000000" w:themeColor="text1"/>
          <w:sz w:val="26"/>
          <w:szCs w:val="26"/>
          <w:shd w:val="clear" w:color="auto" w:fill="FFFFFF"/>
          <w:lang w:val="en-AE" w:eastAsia="en-AE"/>
        </w:rPr>
        <w:t xml:space="preserve">disengagement, withdrawal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and job neglect (Bennett &amp; Robinson, 2000) is acknowledged, no research has empirically examined </w:t>
      </w:r>
      <w:r w:rsidRPr="00637B10">
        <w:rPr>
          <w:rFonts w:ascii="Times New Roman" w:eastAsia="Times New Roman" w:hAnsi="Times New Roman" w:cs="Times New Roman"/>
          <w:color w:val="000000" w:themeColor="text1"/>
          <w:sz w:val="26"/>
          <w:szCs w:val="26"/>
          <w:shd w:val="clear" w:color="auto" w:fill="FFFFFF"/>
          <w:lang w:val="en-AE" w:eastAsia="en-AE"/>
        </w:rPr>
        <w:lastRenderedPageBreak/>
        <w:t xml:space="preserve">whether QQ is a unique phenomenon or just a rebranding of persistent workplace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behaviors</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w:t>
      </w:r>
    </w:p>
    <w:p w14:paraId="46B395A8" w14:textId="1774D67E" w:rsidR="00D15428" w:rsidRPr="00637B10" w:rsidRDefault="00D15428" w:rsidP="00D15428">
      <w:pPr>
        <w:spacing w:line="360" w:lineRule="exact"/>
        <w:ind w:firstLine="476"/>
        <w:contextualSpacing/>
        <w:jc w:val="both"/>
        <w:rPr>
          <w:rFonts w:ascii="Times New Roman" w:eastAsia="Times New Roman" w:hAnsi="Times New Roman" w:cs="Times New Roman"/>
          <w:iCs/>
          <w:color w:val="000000" w:themeColor="text1"/>
          <w:sz w:val="26"/>
          <w:szCs w:val="26"/>
          <w:lang w:eastAsia="en-AE"/>
        </w:rPr>
      </w:pPr>
      <w:r w:rsidRPr="00637B10">
        <w:rPr>
          <w:rFonts w:ascii="Times New Roman" w:eastAsia="Times New Roman" w:hAnsi="Times New Roman" w:cs="Times New Roman"/>
          <w:iCs/>
          <w:color w:val="000000" w:themeColor="text1"/>
          <w:sz w:val="26"/>
          <w:szCs w:val="26"/>
          <w:lang w:eastAsia="en-AE"/>
        </w:rPr>
        <w:t>Beyond its conceptualization, the surge in QQ can be attributed to societal shifts. The COVID-19 pandemic introduced challenges like uncertainty about the future, fear of infection, loss of loved ones, diminished freedom, and loneliness (</w:t>
      </w:r>
      <w:r w:rsidR="00843A67" w:rsidRPr="00637B10">
        <w:rPr>
          <w:rFonts w:ascii="Times New Roman" w:eastAsia="Times New Roman" w:hAnsi="Times New Roman" w:cs="Times New Roman"/>
          <w:iCs/>
          <w:color w:val="000000" w:themeColor="text1"/>
          <w:sz w:val="26"/>
          <w:szCs w:val="26"/>
          <w:lang w:eastAsia="en-AE"/>
        </w:rPr>
        <w:t xml:space="preserve">Deep et al., 2025; </w:t>
      </w:r>
      <w:r w:rsidR="006F2B1D" w:rsidRPr="00637B10">
        <w:rPr>
          <w:rFonts w:ascii="Times New Roman" w:eastAsia="Times New Roman" w:hAnsi="Times New Roman" w:cs="Times New Roman"/>
          <w:iCs/>
          <w:color w:val="000000" w:themeColor="text1"/>
          <w:sz w:val="26"/>
          <w:szCs w:val="26"/>
          <w:lang w:eastAsia="en-AE"/>
        </w:rPr>
        <w:t xml:space="preserve">Siddique et al., 2024; </w:t>
      </w:r>
      <w:r w:rsidR="00E144B5" w:rsidRPr="00637B10">
        <w:rPr>
          <w:rFonts w:ascii="Times New Roman" w:eastAsia="Times New Roman" w:hAnsi="Times New Roman" w:cs="Times New Roman"/>
          <w:iCs/>
          <w:color w:val="000000" w:themeColor="text1"/>
          <w:sz w:val="26"/>
          <w:szCs w:val="26"/>
          <w:lang w:eastAsia="en-AE"/>
        </w:rPr>
        <w:t>Sharma</w:t>
      </w:r>
      <w:r w:rsidRPr="00637B10">
        <w:rPr>
          <w:rFonts w:ascii="Times New Roman" w:eastAsia="Times New Roman" w:hAnsi="Times New Roman" w:cs="Times New Roman"/>
          <w:iCs/>
          <w:color w:val="000000" w:themeColor="text1"/>
          <w:sz w:val="26"/>
          <w:szCs w:val="26"/>
          <w:lang w:eastAsia="en-AE"/>
        </w:rPr>
        <w:t xml:space="preserve"> et al., 202</w:t>
      </w:r>
      <w:r w:rsidR="00C82049" w:rsidRPr="00637B10">
        <w:rPr>
          <w:rFonts w:ascii="Times New Roman" w:eastAsia="Times New Roman" w:hAnsi="Times New Roman" w:cs="Times New Roman"/>
          <w:iCs/>
          <w:color w:val="000000" w:themeColor="text1"/>
          <w:sz w:val="26"/>
          <w:szCs w:val="26"/>
          <w:lang w:eastAsia="en-AE"/>
        </w:rPr>
        <w:t>2</w:t>
      </w:r>
      <w:r w:rsidRPr="00637B10">
        <w:rPr>
          <w:rFonts w:ascii="Times New Roman" w:eastAsia="Times New Roman" w:hAnsi="Times New Roman" w:cs="Times New Roman"/>
          <w:iCs/>
          <w:color w:val="000000" w:themeColor="text1"/>
          <w:sz w:val="26"/>
          <w:szCs w:val="26"/>
          <w:lang w:eastAsia="en-AE"/>
        </w:rPr>
        <w:t>). These factors contributed to diminished life meaning and emptiness (De Jong et al., 2020), prompting awareness of emotional health and mental</w:t>
      </w:r>
      <w:r w:rsidR="00B94521" w:rsidRPr="00637B10">
        <w:rPr>
          <w:rFonts w:ascii="Times New Roman" w:eastAsia="Times New Roman" w:hAnsi="Times New Roman" w:cs="Times New Roman"/>
          <w:iCs/>
          <w:color w:val="000000" w:themeColor="text1"/>
          <w:sz w:val="26"/>
          <w:szCs w:val="26"/>
          <w:lang w:eastAsia="en-AE"/>
        </w:rPr>
        <w:t xml:space="preserve"> health</w:t>
      </w:r>
      <w:r w:rsidRPr="00637B10">
        <w:rPr>
          <w:rFonts w:ascii="Times New Roman" w:eastAsia="Times New Roman" w:hAnsi="Times New Roman" w:cs="Times New Roman"/>
          <w:iCs/>
          <w:color w:val="000000" w:themeColor="text1"/>
          <w:sz w:val="26"/>
          <w:szCs w:val="26"/>
          <w:lang w:eastAsia="en-AE"/>
        </w:rPr>
        <w:t>, and personal physical (</w:t>
      </w:r>
      <w:proofErr w:type="spellStart"/>
      <w:r w:rsidRPr="00637B10">
        <w:rPr>
          <w:rFonts w:ascii="Times New Roman" w:eastAsia="Times New Roman" w:hAnsi="Times New Roman" w:cs="Times New Roman"/>
          <w:iCs/>
          <w:color w:val="000000" w:themeColor="text1"/>
          <w:sz w:val="26"/>
          <w:szCs w:val="26"/>
          <w:lang w:eastAsia="en-AE"/>
        </w:rPr>
        <w:t>Afrahi</w:t>
      </w:r>
      <w:proofErr w:type="spellEnd"/>
      <w:r w:rsidRPr="00637B10">
        <w:rPr>
          <w:rFonts w:ascii="Times New Roman" w:eastAsia="Times New Roman" w:hAnsi="Times New Roman" w:cs="Times New Roman"/>
          <w:iCs/>
          <w:color w:val="000000" w:themeColor="text1"/>
          <w:sz w:val="26"/>
          <w:szCs w:val="26"/>
          <w:lang w:eastAsia="en-AE"/>
        </w:rPr>
        <w:t xml:space="preserve"> et al., 2022). This realization inspired the concept that 'work should not be at the center of life'. Consequently, individuals may reassess the meaning </w:t>
      </w:r>
      <w:r w:rsidR="00B94521" w:rsidRPr="00637B10">
        <w:rPr>
          <w:rFonts w:ascii="Times New Roman" w:eastAsia="Times New Roman" w:hAnsi="Times New Roman" w:cs="Times New Roman"/>
          <w:iCs/>
          <w:color w:val="000000" w:themeColor="text1"/>
          <w:sz w:val="26"/>
          <w:szCs w:val="26"/>
          <w:lang w:eastAsia="en-AE"/>
        </w:rPr>
        <w:t xml:space="preserve">of their lives </w:t>
      </w:r>
      <w:r w:rsidRPr="00637B10">
        <w:rPr>
          <w:rFonts w:ascii="Times New Roman" w:eastAsia="Times New Roman" w:hAnsi="Times New Roman" w:cs="Times New Roman"/>
          <w:iCs/>
          <w:color w:val="000000" w:themeColor="text1"/>
          <w:sz w:val="26"/>
          <w:szCs w:val="26"/>
          <w:lang w:eastAsia="en-AE"/>
        </w:rPr>
        <w:t>and prioritize fulfilling activities over work. QQ behavior may address these challenges and lead them to a meaningful life.</w:t>
      </w:r>
    </w:p>
    <w:p w14:paraId="72812EB0" w14:textId="29891751" w:rsidR="00D15428" w:rsidRPr="00637B10" w:rsidRDefault="00D15428" w:rsidP="00D15428">
      <w:pPr>
        <w:spacing w:line="360" w:lineRule="exact"/>
        <w:ind w:firstLine="476"/>
        <w:contextualSpacing/>
        <w:jc w:val="both"/>
        <w:rPr>
          <w:rFonts w:ascii="Times New Roman" w:eastAsia="Times New Roman" w:hAnsi="Times New Roman" w:cs="Times New Roman"/>
          <w:iCs/>
          <w:color w:val="000000" w:themeColor="text1"/>
          <w:sz w:val="26"/>
          <w:szCs w:val="26"/>
          <w:lang w:eastAsia="en-AE"/>
        </w:rPr>
      </w:pPr>
      <w:r w:rsidRPr="00637B10">
        <w:rPr>
          <w:rFonts w:ascii="Times New Roman" w:eastAsia="Times New Roman" w:hAnsi="Times New Roman" w:cs="Times New Roman"/>
          <w:iCs/>
          <w:color w:val="000000" w:themeColor="text1"/>
          <w:sz w:val="26"/>
          <w:szCs w:val="26"/>
          <w:lang w:eastAsia="en-AE"/>
        </w:rPr>
        <w:t xml:space="preserve">Employees are often expected to take on tasks beyond their job descriptions, and if some adopt QQ behavior, it can disrupt organizations and burden others. Many managers believe firing these workers is best (Klotz </w:t>
      </w:r>
      <w:r w:rsidR="00375591" w:rsidRPr="00637B10">
        <w:rPr>
          <w:rFonts w:ascii="Times New Roman" w:eastAsia="Times New Roman" w:hAnsi="Times New Roman" w:cs="Times New Roman"/>
          <w:iCs/>
          <w:color w:val="000000" w:themeColor="text1"/>
          <w:sz w:val="26"/>
          <w:szCs w:val="26"/>
          <w:lang w:eastAsia="en-AE"/>
        </w:rPr>
        <w:t xml:space="preserve">&amp; </w:t>
      </w:r>
      <w:proofErr w:type="spellStart"/>
      <w:r w:rsidRPr="00637B10">
        <w:rPr>
          <w:rFonts w:ascii="Times New Roman" w:eastAsia="Times New Roman" w:hAnsi="Times New Roman" w:cs="Times New Roman"/>
          <w:iCs/>
          <w:color w:val="000000" w:themeColor="text1"/>
          <w:sz w:val="26"/>
          <w:szCs w:val="26"/>
          <w:lang w:eastAsia="en-AE"/>
        </w:rPr>
        <w:t>Bolino</w:t>
      </w:r>
      <w:proofErr w:type="spellEnd"/>
      <w:r w:rsidRPr="00637B10">
        <w:rPr>
          <w:rFonts w:ascii="Times New Roman" w:eastAsia="Times New Roman" w:hAnsi="Times New Roman" w:cs="Times New Roman"/>
          <w:iCs/>
          <w:color w:val="000000" w:themeColor="text1"/>
          <w:sz w:val="26"/>
          <w:szCs w:val="26"/>
          <w:lang w:eastAsia="en-AE"/>
        </w:rPr>
        <w:t>, 2022). Quiet quitters resist giving the</w:t>
      </w:r>
      <w:r w:rsidR="008B11C0" w:rsidRPr="00637B10">
        <w:rPr>
          <w:rFonts w:ascii="Times New Roman" w:eastAsia="Times New Roman" w:hAnsi="Times New Roman" w:cs="Times New Roman"/>
          <w:iCs/>
          <w:color w:val="000000" w:themeColor="text1"/>
          <w:sz w:val="26"/>
          <w:szCs w:val="26"/>
          <w:lang w:eastAsia="en-AE"/>
        </w:rPr>
        <w:t>ir</w:t>
      </w:r>
      <w:r w:rsidRPr="00637B10">
        <w:rPr>
          <w:rFonts w:ascii="Times New Roman" w:eastAsia="Times New Roman" w:hAnsi="Times New Roman" w:cs="Times New Roman"/>
          <w:iCs/>
          <w:color w:val="000000" w:themeColor="text1"/>
          <w:sz w:val="26"/>
          <w:szCs w:val="26"/>
          <w:lang w:eastAsia="en-AE"/>
        </w:rPr>
        <w:t xml:space="preserve"> all or working extra hours, </w:t>
      </w:r>
      <w:r w:rsidR="008B11C0" w:rsidRPr="00637B10">
        <w:rPr>
          <w:rFonts w:ascii="Times New Roman" w:eastAsia="Times New Roman" w:hAnsi="Times New Roman" w:cs="Times New Roman"/>
          <w:iCs/>
          <w:color w:val="000000" w:themeColor="text1"/>
          <w:sz w:val="26"/>
          <w:szCs w:val="26"/>
          <w:lang w:eastAsia="en-AE"/>
        </w:rPr>
        <w:t xml:space="preserve">and they </w:t>
      </w:r>
      <w:r w:rsidRPr="00637B10">
        <w:rPr>
          <w:rFonts w:ascii="Times New Roman" w:eastAsia="Times New Roman" w:hAnsi="Times New Roman" w:cs="Times New Roman"/>
          <w:iCs/>
          <w:color w:val="000000" w:themeColor="text1"/>
          <w:sz w:val="26"/>
          <w:szCs w:val="26"/>
          <w:lang w:eastAsia="en-AE"/>
        </w:rPr>
        <w:t xml:space="preserve">avoid </w:t>
      </w:r>
      <w:r w:rsidR="008B11C0" w:rsidRPr="00637B10">
        <w:rPr>
          <w:rFonts w:ascii="Times New Roman" w:eastAsia="Times New Roman" w:hAnsi="Times New Roman" w:cs="Times New Roman"/>
          <w:iCs/>
          <w:color w:val="000000" w:themeColor="text1"/>
          <w:sz w:val="26"/>
          <w:szCs w:val="26"/>
          <w:lang w:eastAsia="en-AE"/>
        </w:rPr>
        <w:t xml:space="preserve">talking about </w:t>
      </w:r>
      <w:r w:rsidRPr="00637B10">
        <w:rPr>
          <w:rFonts w:ascii="Times New Roman" w:eastAsia="Times New Roman" w:hAnsi="Times New Roman" w:cs="Times New Roman"/>
          <w:iCs/>
          <w:color w:val="000000" w:themeColor="text1"/>
          <w:sz w:val="26"/>
          <w:szCs w:val="26"/>
          <w:lang w:eastAsia="en-AE"/>
        </w:rPr>
        <w:t>additional unpaid tasks (Hart, 2022). This phenomenon, driven by work-life balance and rejection of hustle culture, highlights the need for businesses to reevaluate procedures to align with evolving employee needs (</w:t>
      </w:r>
      <w:proofErr w:type="spellStart"/>
      <w:r w:rsidRPr="00637B10">
        <w:rPr>
          <w:rFonts w:ascii="Times New Roman" w:eastAsia="Times New Roman" w:hAnsi="Times New Roman" w:cs="Times New Roman"/>
          <w:iCs/>
          <w:color w:val="000000" w:themeColor="text1"/>
          <w:sz w:val="26"/>
          <w:szCs w:val="26"/>
          <w:lang w:eastAsia="en-AE"/>
        </w:rPr>
        <w:t>Esteveny</w:t>
      </w:r>
      <w:proofErr w:type="spellEnd"/>
      <w:r w:rsidRPr="00637B10">
        <w:rPr>
          <w:rFonts w:ascii="Times New Roman" w:eastAsia="Times New Roman" w:hAnsi="Times New Roman" w:cs="Times New Roman"/>
          <w:iCs/>
          <w:color w:val="000000" w:themeColor="text1"/>
          <w:sz w:val="26"/>
          <w:szCs w:val="26"/>
          <w:lang w:eastAsia="en-AE"/>
        </w:rPr>
        <w:t>, 2022). QQ, as identified by Ayd</w:t>
      </w:r>
      <w:r w:rsidR="00E0319F" w:rsidRPr="00637B10">
        <w:rPr>
          <w:rFonts w:ascii="Cambria" w:hAnsi="Cambria" w:cs="Cambria" w:hint="eastAsia"/>
          <w:iCs/>
          <w:color w:val="000000" w:themeColor="text1"/>
          <w:sz w:val="26"/>
          <w:szCs w:val="26"/>
          <w:lang w:eastAsia="zh-TW"/>
        </w:rPr>
        <w:t>i</w:t>
      </w:r>
      <w:r w:rsidRPr="00637B10">
        <w:rPr>
          <w:rFonts w:ascii="Times New Roman" w:eastAsia="Times New Roman" w:hAnsi="Times New Roman" w:cs="Times New Roman"/>
          <w:iCs/>
          <w:color w:val="000000" w:themeColor="text1"/>
          <w:sz w:val="26"/>
          <w:szCs w:val="26"/>
          <w:lang w:eastAsia="en-AE"/>
        </w:rPr>
        <w:t xml:space="preserve">n and </w:t>
      </w:r>
      <w:proofErr w:type="spellStart"/>
      <w:r w:rsidRPr="00637B10">
        <w:rPr>
          <w:rFonts w:ascii="Times New Roman" w:eastAsia="Times New Roman" w:hAnsi="Times New Roman" w:cs="Times New Roman"/>
          <w:iCs/>
          <w:color w:val="000000" w:themeColor="text1"/>
          <w:sz w:val="26"/>
          <w:szCs w:val="26"/>
          <w:lang w:eastAsia="en-AE"/>
        </w:rPr>
        <w:t>Azizoglu</w:t>
      </w:r>
      <w:proofErr w:type="spellEnd"/>
      <w:r w:rsidRPr="00637B10">
        <w:rPr>
          <w:rFonts w:ascii="Times New Roman" w:eastAsia="Times New Roman" w:hAnsi="Times New Roman" w:cs="Times New Roman"/>
          <w:iCs/>
          <w:color w:val="000000" w:themeColor="text1"/>
          <w:sz w:val="26"/>
          <w:szCs w:val="26"/>
          <w:lang w:eastAsia="en-AE"/>
        </w:rPr>
        <w:t xml:space="preserve"> (2022)</w:t>
      </w:r>
      <w:r w:rsidR="000A10E3" w:rsidRPr="00637B10">
        <w:rPr>
          <w:rFonts w:ascii="Times New Roman" w:eastAsia="Times New Roman" w:hAnsi="Times New Roman" w:cs="Times New Roman"/>
          <w:iCs/>
          <w:color w:val="000000" w:themeColor="text1"/>
          <w:sz w:val="26"/>
          <w:szCs w:val="26"/>
          <w:lang w:eastAsia="en-AE"/>
        </w:rPr>
        <w:t>,</w:t>
      </w:r>
      <w:r w:rsidRPr="00637B10">
        <w:rPr>
          <w:rFonts w:ascii="Times New Roman" w:eastAsia="Times New Roman" w:hAnsi="Times New Roman" w:cs="Times New Roman"/>
          <w:iCs/>
          <w:color w:val="000000" w:themeColor="text1"/>
          <w:sz w:val="26"/>
          <w:szCs w:val="26"/>
          <w:lang w:eastAsia="en-AE"/>
        </w:rPr>
        <w:t xml:space="preserve"> is linked to hustle culture, which glorifies excessive work and emphasizes productivity, but harms mental health and leads to employee turnover.</w:t>
      </w:r>
    </w:p>
    <w:p w14:paraId="60E8FBEA" w14:textId="183D60B5" w:rsidR="00D15428" w:rsidRPr="00637B10" w:rsidRDefault="00D15428" w:rsidP="00D15428">
      <w:pPr>
        <w:snapToGrid w:val="0"/>
        <w:spacing w:line="360" w:lineRule="exact"/>
        <w:ind w:firstLine="476"/>
        <w:jc w:val="both"/>
        <w:rPr>
          <w:rFonts w:ascii="Times New Roman" w:hAnsi="Times New Roman"/>
          <w:color w:val="000000" w:themeColor="text1"/>
          <w:sz w:val="26"/>
          <w:szCs w:val="26"/>
        </w:rPr>
      </w:pPr>
      <w:r w:rsidRPr="00637B10">
        <w:rPr>
          <w:rFonts w:ascii="Times New Roman" w:eastAsia="Times New Roman" w:hAnsi="Times New Roman" w:cs="Times New Roman"/>
          <w:color w:val="000000" w:themeColor="text1"/>
          <w:sz w:val="26"/>
          <w:szCs w:val="26"/>
          <w:lang w:val="en-GB" w:eastAsia="en-AE"/>
        </w:rPr>
        <w:t xml:space="preserve">Similarly, Formica and </w:t>
      </w:r>
      <w:proofErr w:type="spellStart"/>
      <w:r w:rsidRPr="00637B10">
        <w:rPr>
          <w:rFonts w:ascii="Times New Roman" w:eastAsia="Times New Roman" w:hAnsi="Times New Roman" w:cs="Times New Roman"/>
          <w:color w:val="000000" w:themeColor="text1"/>
          <w:sz w:val="26"/>
          <w:szCs w:val="26"/>
          <w:lang w:val="en-GB" w:eastAsia="en-AE"/>
        </w:rPr>
        <w:t>Sfodera</w:t>
      </w:r>
      <w:proofErr w:type="spellEnd"/>
      <w:r w:rsidRPr="00637B10">
        <w:rPr>
          <w:rFonts w:ascii="Times New Roman" w:eastAsia="Times New Roman" w:hAnsi="Times New Roman" w:cs="Times New Roman"/>
          <w:color w:val="000000" w:themeColor="text1"/>
          <w:sz w:val="26"/>
          <w:szCs w:val="26"/>
          <w:lang w:val="en-GB" w:eastAsia="en-AE"/>
        </w:rPr>
        <w:t xml:space="preserve"> (2022) identified three factors contributing to employee dissatisfaction: employees quietly quit when needs are not met</w:t>
      </w:r>
      <w:r w:rsidR="008B11C0" w:rsidRPr="00637B10">
        <w:rPr>
          <w:rFonts w:ascii="Times New Roman" w:eastAsia="Times New Roman" w:hAnsi="Times New Roman" w:cs="Times New Roman"/>
          <w:color w:val="000000" w:themeColor="text1"/>
          <w:sz w:val="26"/>
          <w:szCs w:val="26"/>
          <w:lang w:val="en-GB" w:eastAsia="en-AE"/>
        </w:rPr>
        <w:t xml:space="preserve">, </w:t>
      </w:r>
      <w:r w:rsidRPr="00637B10">
        <w:rPr>
          <w:rFonts w:ascii="Times New Roman" w:eastAsia="Times New Roman" w:hAnsi="Times New Roman" w:cs="Times New Roman"/>
          <w:color w:val="000000" w:themeColor="text1"/>
          <w:sz w:val="26"/>
          <w:szCs w:val="26"/>
          <w:lang w:val="en-GB" w:eastAsia="en-AE"/>
        </w:rPr>
        <w:t>when values do not align with the organization</w:t>
      </w:r>
      <w:r w:rsidR="00D919A7" w:rsidRPr="00637B10">
        <w:rPr>
          <w:rFonts w:ascii="Times New Roman" w:eastAsia="Times New Roman" w:hAnsi="Times New Roman" w:cs="Times New Roman"/>
          <w:color w:val="000000" w:themeColor="text1"/>
          <w:sz w:val="26"/>
          <w:szCs w:val="26"/>
          <w:lang w:val="en-GB" w:eastAsia="en-AE"/>
        </w:rPr>
        <w:t xml:space="preserve">, </w:t>
      </w:r>
      <w:r w:rsidRPr="00637B10">
        <w:rPr>
          <w:rFonts w:ascii="Times New Roman" w:eastAsia="Times New Roman" w:hAnsi="Times New Roman" w:cs="Times New Roman"/>
          <w:color w:val="000000" w:themeColor="text1"/>
          <w:sz w:val="26"/>
          <w:szCs w:val="26"/>
          <w:lang w:val="en-GB" w:eastAsia="en-AE"/>
        </w:rPr>
        <w:t xml:space="preserve">and </w:t>
      </w:r>
      <w:r w:rsidR="00B94521" w:rsidRPr="00637B10">
        <w:rPr>
          <w:rFonts w:ascii="Times New Roman" w:eastAsia="Times New Roman" w:hAnsi="Times New Roman" w:cs="Times New Roman"/>
          <w:color w:val="000000" w:themeColor="text1"/>
          <w:sz w:val="26"/>
          <w:szCs w:val="26"/>
          <w:lang w:val="en-GB" w:eastAsia="en-AE"/>
        </w:rPr>
        <w:t xml:space="preserve">when there is </w:t>
      </w:r>
      <w:r w:rsidRPr="00637B10">
        <w:rPr>
          <w:rFonts w:ascii="Times New Roman" w:eastAsia="Times New Roman" w:hAnsi="Times New Roman" w:cs="Times New Roman"/>
          <w:color w:val="000000" w:themeColor="text1"/>
          <w:sz w:val="26"/>
          <w:szCs w:val="26"/>
          <w:lang w:val="en-GB" w:eastAsia="en-AE"/>
        </w:rPr>
        <w:t xml:space="preserve">to </w:t>
      </w:r>
      <w:r w:rsidR="00D919A7" w:rsidRPr="00637B10">
        <w:rPr>
          <w:rFonts w:ascii="Times New Roman" w:eastAsia="Times New Roman" w:hAnsi="Times New Roman" w:cs="Times New Roman"/>
          <w:color w:val="000000" w:themeColor="text1"/>
          <w:sz w:val="26"/>
          <w:szCs w:val="26"/>
          <w:lang w:val="en-GB" w:eastAsia="en-AE"/>
        </w:rPr>
        <w:t xml:space="preserve">a </w:t>
      </w:r>
      <w:r w:rsidRPr="00637B10">
        <w:rPr>
          <w:rFonts w:ascii="Times New Roman" w:eastAsia="Times New Roman" w:hAnsi="Times New Roman" w:cs="Times New Roman"/>
          <w:color w:val="000000" w:themeColor="text1"/>
          <w:sz w:val="26"/>
          <w:szCs w:val="26"/>
          <w:lang w:val="en-GB" w:eastAsia="en-AE"/>
        </w:rPr>
        <w:t xml:space="preserve">lack of shared purpose. Furthermore, </w:t>
      </w:r>
      <w:proofErr w:type="spellStart"/>
      <w:r w:rsidRPr="00637B10">
        <w:rPr>
          <w:rFonts w:ascii="Times New Roman" w:eastAsia="Times New Roman" w:hAnsi="Times New Roman" w:cs="Times New Roman"/>
          <w:color w:val="000000" w:themeColor="text1"/>
          <w:sz w:val="26"/>
          <w:szCs w:val="26"/>
          <w:lang w:val="en-GB" w:eastAsia="en-AE"/>
        </w:rPr>
        <w:t>Mahand</w:t>
      </w:r>
      <w:proofErr w:type="spellEnd"/>
      <w:r w:rsidRPr="00637B10">
        <w:rPr>
          <w:rFonts w:ascii="Times New Roman" w:eastAsia="Times New Roman" w:hAnsi="Times New Roman" w:cs="Times New Roman"/>
          <w:color w:val="000000" w:themeColor="text1"/>
          <w:sz w:val="26"/>
          <w:szCs w:val="26"/>
          <w:lang w:val="en-GB" w:eastAsia="en-AE"/>
        </w:rPr>
        <w:t xml:space="preserve"> and Caldwell (2023) point out a less-discussed cause: broken brand promises. </w:t>
      </w:r>
      <w:proofErr w:type="spellStart"/>
      <w:r w:rsidRPr="00637B10">
        <w:rPr>
          <w:rFonts w:ascii="Times New Roman" w:eastAsia="Times New Roman" w:hAnsi="Times New Roman" w:cs="Times New Roman"/>
          <w:color w:val="000000" w:themeColor="text1"/>
          <w:sz w:val="26"/>
          <w:szCs w:val="26"/>
          <w:lang w:val="en-GB" w:eastAsia="en-AE"/>
        </w:rPr>
        <w:t>Nimmi</w:t>
      </w:r>
      <w:proofErr w:type="spellEnd"/>
      <w:r w:rsidRPr="00637B10">
        <w:rPr>
          <w:rFonts w:ascii="Times New Roman" w:eastAsia="Times New Roman" w:hAnsi="Times New Roman" w:cs="Times New Roman"/>
          <w:color w:val="000000" w:themeColor="text1"/>
          <w:sz w:val="26"/>
          <w:szCs w:val="26"/>
          <w:lang w:val="en-GB" w:eastAsia="en-AE"/>
        </w:rPr>
        <w:t xml:space="preserve"> et al. (2024) attribute QQ to personal reasons (irreconcilable work-family conflicts), organizational politics (policies-practices)</w:t>
      </w:r>
      <w:r w:rsidR="00D919A7" w:rsidRPr="00637B10">
        <w:rPr>
          <w:rFonts w:ascii="Times New Roman" w:eastAsia="Times New Roman" w:hAnsi="Times New Roman" w:cs="Times New Roman"/>
          <w:color w:val="000000" w:themeColor="text1"/>
          <w:sz w:val="26"/>
          <w:szCs w:val="26"/>
          <w:lang w:val="en-GB" w:eastAsia="en-AE"/>
        </w:rPr>
        <w:t>,</w:t>
      </w:r>
      <w:r w:rsidRPr="00637B10">
        <w:rPr>
          <w:rFonts w:ascii="Times New Roman" w:eastAsia="Times New Roman" w:hAnsi="Times New Roman" w:cs="Times New Roman"/>
          <w:color w:val="000000" w:themeColor="text1"/>
          <w:sz w:val="26"/>
          <w:szCs w:val="26"/>
          <w:lang w:val="en-GB" w:eastAsia="en-AE"/>
        </w:rPr>
        <w:t xml:space="preserve"> and people dynamics</w:t>
      </w:r>
      <w:r w:rsidR="00D919A7" w:rsidRPr="00637B10">
        <w:rPr>
          <w:rFonts w:ascii="Times New Roman" w:eastAsia="Times New Roman" w:hAnsi="Times New Roman" w:cs="Times New Roman"/>
          <w:color w:val="000000" w:themeColor="text1"/>
          <w:sz w:val="26"/>
          <w:szCs w:val="26"/>
          <w:lang w:val="en-GB" w:eastAsia="en-AE"/>
        </w:rPr>
        <w:t>,</w:t>
      </w:r>
      <w:r w:rsidRPr="00637B10">
        <w:rPr>
          <w:rFonts w:ascii="Times New Roman" w:eastAsia="Times New Roman" w:hAnsi="Times New Roman" w:cs="Times New Roman"/>
          <w:color w:val="000000" w:themeColor="text1"/>
          <w:sz w:val="26"/>
          <w:szCs w:val="26"/>
          <w:lang w:val="en-GB" w:eastAsia="en-AE"/>
        </w:rPr>
        <w:t xml:space="preserve"> including peer </w:t>
      </w:r>
      <w:proofErr w:type="spellStart"/>
      <w:r w:rsidR="00B94521" w:rsidRPr="00637B10">
        <w:rPr>
          <w:rFonts w:ascii="Times New Roman" w:eastAsia="Times New Roman" w:hAnsi="Times New Roman" w:cs="Times New Roman"/>
          <w:color w:val="000000" w:themeColor="text1"/>
          <w:sz w:val="26"/>
          <w:szCs w:val="26"/>
          <w:lang w:val="en-GB" w:eastAsia="en-AE"/>
        </w:rPr>
        <w:t>behavior</w:t>
      </w:r>
      <w:proofErr w:type="spellEnd"/>
      <w:r w:rsidR="00B94521" w:rsidRPr="00637B10">
        <w:rPr>
          <w:rFonts w:ascii="Times New Roman" w:eastAsia="Times New Roman" w:hAnsi="Times New Roman" w:cs="Times New Roman"/>
          <w:color w:val="000000" w:themeColor="text1"/>
          <w:sz w:val="26"/>
          <w:szCs w:val="26"/>
          <w:lang w:val="en-GB" w:eastAsia="en-AE"/>
        </w:rPr>
        <w:t xml:space="preserve"> </w:t>
      </w:r>
      <w:r w:rsidRPr="00637B10">
        <w:rPr>
          <w:rFonts w:ascii="Times New Roman" w:eastAsia="Times New Roman" w:hAnsi="Times New Roman" w:cs="Times New Roman"/>
          <w:color w:val="000000" w:themeColor="text1"/>
          <w:sz w:val="26"/>
          <w:szCs w:val="26"/>
          <w:lang w:val="en-GB" w:eastAsia="en-AE"/>
        </w:rPr>
        <w:t xml:space="preserve">and toxic cultures. Companies' failure to </w:t>
      </w:r>
      <w:proofErr w:type="spellStart"/>
      <w:r w:rsidR="000A10E3" w:rsidRPr="00637B10">
        <w:rPr>
          <w:rFonts w:ascii="Times New Roman" w:eastAsia="Times New Roman" w:hAnsi="Times New Roman" w:cs="Times New Roman"/>
          <w:color w:val="000000" w:themeColor="text1"/>
          <w:sz w:val="26"/>
          <w:szCs w:val="26"/>
          <w:lang w:val="en-GB" w:eastAsia="en-AE"/>
        </w:rPr>
        <w:t>fulfill</w:t>
      </w:r>
      <w:proofErr w:type="spellEnd"/>
      <w:r w:rsidR="00B94521" w:rsidRPr="00637B10">
        <w:rPr>
          <w:rFonts w:ascii="Times New Roman" w:eastAsia="Times New Roman" w:hAnsi="Times New Roman" w:cs="Times New Roman"/>
          <w:color w:val="000000" w:themeColor="text1"/>
          <w:sz w:val="26"/>
          <w:szCs w:val="26"/>
          <w:lang w:val="en-GB" w:eastAsia="en-AE"/>
        </w:rPr>
        <w:t xml:space="preserve"> </w:t>
      </w:r>
      <w:r w:rsidRPr="00637B10">
        <w:rPr>
          <w:rFonts w:ascii="Times New Roman" w:eastAsia="Times New Roman" w:hAnsi="Times New Roman" w:cs="Times New Roman"/>
          <w:color w:val="000000" w:themeColor="text1"/>
          <w:sz w:val="26"/>
          <w:szCs w:val="26"/>
          <w:lang w:val="en-GB" w:eastAsia="en-AE"/>
        </w:rPr>
        <w:t>promises regarding employee well-being, flexibility, and meaningful work can contribute to QQ. The discrepancy between employer commitments and actual workplace atmosphere causes workers to lose motivation and feel powerless, resulting in openly quitting or quietly disengaging (</w:t>
      </w:r>
      <w:proofErr w:type="spellStart"/>
      <w:r w:rsidRPr="00637B10">
        <w:rPr>
          <w:rFonts w:ascii="Times New Roman" w:eastAsia="Times New Roman" w:hAnsi="Times New Roman" w:cs="Times New Roman"/>
          <w:color w:val="000000" w:themeColor="text1"/>
          <w:sz w:val="26"/>
          <w:szCs w:val="26"/>
          <w:lang w:val="en-GB" w:eastAsia="en-AE"/>
        </w:rPr>
        <w:t>Mahand</w:t>
      </w:r>
      <w:proofErr w:type="spellEnd"/>
      <w:r w:rsidRPr="00637B10">
        <w:rPr>
          <w:rFonts w:ascii="Times New Roman" w:eastAsia="Times New Roman" w:hAnsi="Times New Roman" w:cs="Times New Roman"/>
          <w:color w:val="000000" w:themeColor="text1"/>
          <w:sz w:val="26"/>
          <w:szCs w:val="26"/>
          <w:lang w:val="en-GB" w:eastAsia="en-AE"/>
        </w:rPr>
        <w:t xml:space="preserve"> </w:t>
      </w:r>
      <w:r w:rsidR="008B11C0" w:rsidRPr="00637B10">
        <w:rPr>
          <w:rFonts w:ascii="Times New Roman" w:eastAsia="Times New Roman" w:hAnsi="Times New Roman" w:cs="Times New Roman"/>
          <w:color w:val="000000" w:themeColor="text1"/>
          <w:sz w:val="26"/>
          <w:szCs w:val="26"/>
          <w:lang w:val="en-GB" w:eastAsia="en-AE"/>
        </w:rPr>
        <w:t xml:space="preserve">&amp; </w:t>
      </w:r>
      <w:r w:rsidRPr="00637B10">
        <w:rPr>
          <w:rFonts w:ascii="Times New Roman" w:eastAsia="Times New Roman" w:hAnsi="Times New Roman" w:cs="Times New Roman"/>
          <w:color w:val="000000" w:themeColor="text1"/>
          <w:sz w:val="26"/>
          <w:szCs w:val="26"/>
          <w:lang w:val="en-GB" w:eastAsia="en-AE"/>
        </w:rPr>
        <w:t>Caldwell, 2023). The phenomena illustrate workers</w:t>
      </w:r>
      <w:r w:rsidR="00B94521" w:rsidRPr="00637B10">
        <w:rPr>
          <w:rFonts w:ascii="Times New Roman" w:eastAsia="Times New Roman" w:hAnsi="Times New Roman" w:cs="Times New Roman"/>
          <w:color w:val="000000" w:themeColor="text1"/>
          <w:sz w:val="26"/>
          <w:szCs w:val="26"/>
          <w:lang w:val="en-GB" w:eastAsia="en-AE"/>
        </w:rPr>
        <w:t>’</w:t>
      </w:r>
      <w:r w:rsidRPr="00637B10">
        <w:rPr>
          <w:rFonts w:ascii="Times New Roman" w:eastAsia="Times New Roman" w:hAnsi="Times New Roman" w:cs="Times New Roman"/>
          <w:color w:val="000000" w:themeColor="text1"/>
          <w:sz w:val="26"/>
          <w:szCs w:val="26"/>
          <w:lang w:val="en-GB" w:eastAsia="en-AE"/>
        </w:rPr>
        <w:t xml:space="preserve"> valuing </w:t>
      </w:r>
      <w:r w:rsidR="00B94521" w:rsidRPr="00637B10">
        <w:rPr>
          <w:rFonts w:ascii="Times New Roman" w:eastAsia="Times New Roman" w:hAnsi="Times New Roman" w:cs="Times New Roman"/>
          <w:color w:val="000000" w:themeColor="text1"/>
          <w:sz w:val="26"/>
          <w:szCs w:val="26"/>
          <w:lang w:val="en-GB" w:eastAsia="en-AE"/>
        </w:rPr>
        <w:t>of</w:t>
      </w:r>
      <w:r w:rsidR="00D919A7" w:rsidRPr="00637B10">
        <w:rPr>
          <w:rFonts w:ascii="Times New Roman" w:eastAsia="Times New Roman" w:hAnsi="Times New Roman" w:cs="Times New Roman"/>
          <w:color w:val="000000" w:themeColor="text1"/>
          <w:sz w:val="26"/>
          <w:szCs w:val="26"/>
          <w:lang w:val="en-GB" w:eastAsia="en-AE"/>
        </w:rPr>
        <w:t xml:space="preserve"> </w:t>
      </w:r>
      <w:r w:rsidR="00B94521" w:rsidRPr="00637B10">
        <w:rPr>
          <w:rFonts w:ascii="Times New Roman" w:eastAsia="Times New Roman" w:hAnsi="Times New Roman" w:cs="Times New Roman"/>
          <w:color w:val="000000" w:themeColor="text1"/>
          <w:sz w:val="26"/>
          <w:szCs w:val="26"/>
          <w:lang w:val="en-GB" w:eastAsia="en-AE"/>
        </w:rPr>
        <w:t xml:space="preserve">a </w:t>
      </w:r>
      <w:r w:rsidRPr="00637B10">
        <w:rPr>
          <w:rFonts w:ascii="Times New Roman" w:eastAsia="Times New Roman" w:hAnsi="Times New Roman" w:cs="Times New Roman"/>
          <w:color w:val="000000" w:themeColor="text1"/>
          <w:sz w:val="26"/>
          <w:szCs w:val="26"/>
          <w:lang w:val="en-GB" w:eastAsia="en-AE"/>
        </w:rPr>
        <w:t>balance between professional and personal lives and safeguarding their health (Ayd</w:t>
      </w:r>
      <w:r w:rsidR="006E3BAA" w:rsidRPr="00637B10">
        <w:rPr>
          <w:rFonts w:ascii="Times New Roman" w:eastAsia="新細明體" w:hAnsi="Times New Roman" w:cs="Times New Roman"/>
          <w:color w:val="000000" w:themeColor="text1"/>
          <w:sz w:val="26"/>
          <w:szCs w:val="26"/>
          <w:lang w:val="en-GB" w:eastAsia="zh-TW"/>
        </w:rPr>
        <w:t>i</w:t>
      </w:r>
      <w:r w:rsidRPr="00637B10">
        <w:rPr>
          <w:rFonts w:ascii="Times New Roman" w:eastAsia="Times New Roman" w:hAnsi="Times New Roman" w:cs="Times New Roman"/>
          <w:color w:val="000000" w:themeColor="text1"/>
          <w:sz w:val="26"/>
          <w:szCs w:val="26"/>
          <w:lang w:val="en-GB" w:eastAsia="en-AE"/>
        </w:rPr>
        <w:t xml:space="preserve">n &amp; </w:t>
      </w:r>
      <w:proofErr w:type="spellStart"/>
      <w:r w:rsidRPr="00637B10">
        <w:rPr>
          <w:rFonts w:ascii="Times New Roman" w:eastAsia="Times New Roman" w:hAnsi="Times New Roman" w:cs="Times New Roman"/>
          <w:color w:val="000000" w:themeColor="text1"/>
          <w:sz w:val="26"/>
          <w:szCs w:val="26"/>
          <w:lang w:val="en-GB" w:eastAsia="en-AE"/>
        </w:rPr>
        <w:t>Azizoglu</w:t>
      </w:r>
      <w:proofErr w:type="spellEnd"/>
      <w:r w:rsidRPr="00637B10">
        <w:rPr>
          <w:rFonts w:ascii="Times New Roman" w:eastAsia="Times New Roman" w:hAnsi="Times New Roman" w:cs="Times New Roman"/>
          <w:color w:val="000000" w:themeColor="text1"/>
          <w:sz w:val="26"/>
          <w:szCs w:val="26"/>
          <w:lang w:val="en-GB" w:eastAsia="en-AE"/>
        </w:rPr>
        <w:t>, 2022). Thus, the primary cause for commitment loss is managers' failure to effectively engage and motivate workers (</w:t>
      </w:r>
      <w:proofErr w:type="spellStart"/>
      <w:r w:rsidRPr="00637B10">
        <w:rPr>
          <w:rFonts w:ascii="Times New Roman" w:eastAsia="Times New Roman" w:hAnsi="Times New Roman" w:cs="Times New Roman"/>
          <w:color w:val="000000" w:themeColor="text1"/>
          <w:sz w:val="26"/>
          <w:szCs w:val="26"/>
          <w:lang w:val="en-GB" w:eastAsia="en-AE"/>
        </w:rPr>
        <w:t>Mahand</w:t>
      </w:r>
      <w:proofErr w:type="spellEnd"/>
      <w:r w:rsidRPr="00637B10">
        <w:rPr>
          <w:rFonts w:ascii="Times New Roman" w:eastAsia="Times New Roman" w:hAnsi="Times New Roman" w:cs="Times New Roman"/>
          <w:color w:val="000000" w:themeColor="text1"/>
          <w:sz w:val="26"/>
          <w:szCs w:val="26"/>
          <w:lang w:val="en-GB" w:eastAsia="en-AE"/>
        </w:rPr>
        <w:t xml:space="preserve"> </w:t>
      </w:r>
      <w:r w:rsidR="008B11C0" w:rsidRPr="00637B10">
        <w:rPr>
          <w:rFonts w:ascii="Times New Roman" w:eastAsia="Times New Roman" w:hAnsi="Times New Roman" w:cs="Times New Roman"/>
          <w:color w:val="000000" w:themeColor="text1"/>
          <w:sz w:val="26"/>
          <w:szCs w:val="26"/>
          <w:lang w:val="en-GB" w:eastAsia="en-AE"/>
        </w:rPr>
        <w:t xml:space="preserve">&amp; </w:t>
      </w:r>
      <w:r w:rsidRPr="00637B10">
        <w:rPr>
          <w:rFonts w:ascii="Times New Roman" w:eastAsia="Times New Roman" w:hAnsi="Times New Roman" w:cs="Times New Roman"/>
          <w:color w:val="000000" w:themeColor="text1"/>
          <w:sz w:val="26"/>
          <w:szCs w:val="26"/>
          <w:lang w:val="en-GB" w:eastAsia="en-AE"/>
        </w:rPr>
        <w:t xml:space="preserve">Caldwell, 2023). </w:t>
      </w:r>
      <w:r w:rsidR="00B94521" w:rsidRPr="00637B10">
        <w:rPr>
          <w:rFonts w:ascii="Times New Roman" w:eastAsia="Times New Roman" w:hAnsi="Times New Roman" w:cs="Times New Roman"/>
          <w:color w:val="000000" w:themeColor="text1"/>
          <w:sz w:val="26"/>
          <w:szCs w:val="26"/>
          <w:lang w:val="en-GB" w:eastAsia="en-AE"/>
        </w:rPr>
        <w:t>The l</w:t>
      </w:r>
      <w:r w:rsidRPr="00637B10">
        <w:rPr>
          <w:rFonts w:ascii="Times New Roman" w:eastAsia="Times New Roman" w:hAnsi="Times New Roman" w:cs="Times New Roman"/>
          <w:color w:val="000000" w:themeColor="text1"/>
          <w:sz w:val="26"/>
          <w:szCs w:val="26"/>
          <w:lang w:val="en-GB" w:eastAsia="en-AE"/>
        </w:rPr>
        <w:t xml:space="preserve">iterature suggests an inherent dichotomy between quiet quitting </w:t>
      </w:r>
      <w:proofErr w:type="spellStart"/>
      <w:r w:rsidR="00B94521" w:rsidRPr="00637B10">
        <w:rPr>
          <w:rFonts w:ascii="Times New Roman" w:eastAsia="Times New Roman" w:hAnsi="Times New Roman" w:cs="Times New Roman"/>
          <w:color w:val="000000" w:themeColor="text1"/>
          <w:sz w:val="26"/>
          <w:szCs w:val="26"/>
          <w:lang w:val="en-GB" w:eastAsia="en-AE"/>
        </w:rPr>
        <w:t>behaviors</w:t>
      </w:r>
      <w:proofErr w:type="spellEnd"/>
      <w:r w:rsidR="00B94521" w:rsidRPr="00637B10">
        <w:rPr>
          <w:rFonts w:ascii="Times New Roman" w:eastAsia="Times New Roman" w:hAnsi="Times New Roman" w:cs="Times New Roman"/>
          <w:color w:val="000000" w:themeColor="text1"/>
          <w:sz w:val="26"/>
          <w:szCs w:val="26"/>
          <w:lang w:val="en-GB" w:eastAsia="en-AE"/>
        </w:rPr>
        <w:t xml:space="preserve"> </w:t>
      </w:r>
      <w:r w:rsidRPr="00637B10">
        <w:rPr>
          <w:rFonts w:ascii="Times New Roman" w:eastAsia="Times New Roman" w:hAnsi="Times New Roman" w:cs="Times New Roman"/>
          <w:color w:val="000000" w:themeColor="text1"/>
          <w:sz w:val="26"/>
          <w:szCs w:val="26"/>
          <w:lang w:val="en-GB" w:eastAsia="en-AE"/>
        </w:rPr>
        <w:t xml:space="preserve">and organizational interests, making it relevant </w:t>
      </w:r>
      <w:r w:rsidR="00B94521" w:rsidRPr="00637B10">
        <w:rPr>
          <w:rFonts w:ascii="Times New Roman" w:eastAsia="Times New Roman" w:hAnsi="Times New Roman" w:cs="Times New Roman"/>
          <w:color w:val="000000" w:themeColor="text1"/>
          <w:sz w:val="26"/>
          <w:szCs w:val="26"/>
          <w:lang w:val="en-GB" w:eastAsia="en-AE"/>
        </w:rPr>
        <w:t xml:space="preserve">to </w:t>
      </w:r>
      <w:r w:rsidRPr="00637B10">
        <w:rPr>
          <w:rFonts w:ascii="Times New Roman" w:eastAsia="Times New Roman" w:hAnsi="Times New Roman" w:cs="Times New Roman"/>
          <w:color w:val="000000" w:themeColor="text1"/>
          <w:sz w:val="26"/>
          <w:szCs w:val="26"/>
          <w:lang w:val="en-GB" w:eastAsia="en-AE"/>
        </w:rPr>
        <w:t>research.</w:t>
      </w:r>
    </w:p>
    <w:p w14:paraId="1AFE0159" w14:textId="77777777" w:rsidR="00D15428" w:rsidRPr="00637B10" w:rsidRDefault="00D15428" w:rsidP="00A07753">
      <w:pPr>
        <w:snapToGrid w:val="0"/>
        <w:spacing w:line="360" w:lineRule="exact"/>
        <w:jc w:val="both"/>
        <w:rPr>
          <w:rFonts w:ascii="Times New Roman" w:hAnsi="Times New Roman"/>
          <w:b/>
          <w:bCs/>
          <w:color w:val="000000" w:themeColor="text1"/>
          <w:sz w:val="26"/>
          <w:szCs w:val="26"/>
        </w:rPr>
      </w:pPr>
    </w:p>
    <w:p w14:paraId="5F9A925F" w14:textId="1F585693" w:rsidR="003D0CBE" w:rsidRPr="00637B10" w:rsidRDefault="003D0CBE" w:rsidP="00A07753">
      <w:pPr>
        <w:snapToGrid w:val="0"/>
        <w:spacing w:line="360" w:lineRule="exact"/>
        <w:jc w:val="both"/>
        <w:rPr>
          <w:rFonts w:ascii="Times New Roman" w:hAnsi="Times New Roman"/>
          <w:b/>
          <w:bCs/>
          <w:color w:val="000000" w:themeColor="text1"/>
          <w:sz w:val="26"/>
          <w:szCs w:val="26"/>
        </w:rPr>
      </w:pPr>
      <w:r w:rsidRPr="00637B10">
        <w:rPr>
          <w:rFonts w:ascii="Times New Roman" w:hAnsi="Times New Roman"/>
          <w:b/>
          <w:bCs/>
          <w:color w:val="000000" w:themeColor="text1"/>
          <w:sz w:val="26"/>
          <w:szCs w:val="26"/>
        </w:rPr>
        <w:t xml:space="preserve">Organizational </w:t>
      </w:r>
      <w:r w:rsidR="00D01FC6" w:rsidRPr="00637B10">
        <w:rPr>
          <w:rFonts w:ascii="Times New Roman" w:eastAsia="Times New Roman" w:hAnsi="Times New Roman" w:cs="Times New Roman"/>
          <w:b/>
          <w:color w:val="000000" w:themeColor="text1"/>
          <w:sz w:val="24"/>
          <w:szCs w:val="24"/>
          <w:lang w:val="en-AE" w:eastAsia="en-AE"/>
        </w:rPr>
        <w:t xml:space="preserve">Citizenship </w:t>
      </w:r>
      <w:proofErr w:type="spellStart"/>
      <w:r w:rsidR="00D01FC6" w:rsidRPr="00637B10">
        <w:rPr>
          <w:rFonts w:ascii="Times New Roman" w:eastAsia="Times New Roman" w:hAnsi="Times New Roman" w:cs="Times New Roman"/>
          <w:b/>
          <w:color w:val="000000" w:themeColor="text1"/>
          <w:sz w:val="24"/>
          <w:szCs w:val="24"/>
          <w:lang w:val="en-AE" w:eastAsia="en-AE"/>
        </w:rPr>
        <w:t>Behavior</w:t>
      </w:r>
      <w:proofErr w:type="spellEnd"/>
      <w:r w:rsidR="00D01FC6" w:rsidRPr="00637B10">
        <w:rPr>
          <w:rFonts w:ascii="Times New Roman" w:eastAsia="Times New Roman" w:hAnsi="Times New Roman" w:cs="Times New Roman"/>
          <w:b/>
          <w:color w:val="000000" w:themeColor="text1"/>
          <w:sz w:val="24"/>
          <w:szCs w:val="24"/>
          <w:lang w:val="en-AE" w:eastAsia="en-AE"/>
        </w:rPr>
        <w:t xml:space="preserve"> (OCB)</w:t>
      </w:r>
    </w:p>
    <w:p w14:paraId="1926D33C" w14:textId="5E95BF0D" w:rsidR="00D15428" w:rsidRPr="00637B10" w:rsidRDefault="00D15428" w:rsidP="00D15428">
      <w:pPr>
        <w:spacing w:line="360" w:lineRule="exact"/>
        <w:ind w:firstLine="476"/>
        <w:contextualSpacing/>
        <w:jc w:val="both"/>
        <w:rPr>
          <w:rFonts w:ascii="Times New Roman" w:eastAsia="Times New Roman" w:hAnsi="Times New Roman" w:cs="Times New Roman"/>
          <w:color w:val="000000" w:themeColor="text1"/>
          <w:sz w:val="26"/>
          <w:szCs w:val="26"/>
          <w:highlight w:val="yellow"/>
          <w:lang w:val="en-GB" w:eastAsia="en-AE"/>
        </w:rPr>
      </w:pPr>
      <w:r w:rsidRPr="00637B10">
        <w:rPr>
          <w:rFonts w:ascii="Times New Roman" w:eastAsia="Times New Roman" w:hAnsi="Times New Roman" w:cs="Times New Roman"/>
          <w:color w:val="000000" w:themeColor="text1"/>
          <w:sz w:val="26"/>
          <w:szCs w:val="26"/>
          <w:lang w:val="en-AE" w:eastAsia="en-AE"/>
        </w:rPr>
        <w:lastRenderedPageBreak/>
        <w:t xml:space="preserve">Organizational Citizenship </w:t>
      </w:r>
      <w:proofErr w:type="spellStart"/>
      <w:r w:rsidRPr="00637B10">
        <w:rPr>
          <w:rFonts w:ascii="Times New Roman" w:eastAsia="Times New Roman" w:hAnsi="Times New Roman" w:cs="Times New Roman"/>
          <w:color w:val="000000" w:themeColor="text1"/>
          <w:sz w:val="26"/>
          <w:szCs w:val="26"/>
          <w:lang w:val="en-AE" w:eastAsia="en-AE"/>
        </w:rPr>
        <w:t>Behavior</w:t>
      </w:r>
      <w:proofErr w:type="spellEnd"/>
      <w:r w:rsidRPr="00637B10">
        <w:rPr>
          <w:rFonts w:ascii="Times New Roman" w:eastAsia="Times New Roman" w:hAnsi="Times New Roman" w:cs="Times New Roman"/>
          <w:color w:val="000000" w:themeColor="text1"/>
          <w:sz w:val="26"/>
          <w:szCs w:val="26"/>
          <w:lang w:val="en-AE" w:eastAsia="en-AE"/>
        </w:rPr>
        <w:t xml:space="preserve"> (OCB) plays an important role in employee </w:t>
      </w:r>
      <w:proofErr w:type="spellStart"/>
      <w:r w:rsidRPr="00637B10">
        <w:rPr>
          <w:rFonts w:ascii="Times New Roman" w:eastAsia="Times New Roman" w:hAnsi="Times New Roman" w:cs="Times New Roman"/>
          <w:color w:val="000000" w:themeColor="text1"/>
          <w:sz w:val="26"/>
          <w:szCs w:val="26"/>
          <w:lang w:val="en-AE" w:eastAsia="en-AE"/>
        </w:rPr>
        <w:t>behavior</w:t>
      </w:r>
      <w:proofErr w:type="spellEnd"/>
      <w:r w:rsidR="00D919A7" w:rsidRPr="00637B10">
        <w:rPr>
          <w:rFonts w:ascii="Times New Roman" w:eastAsia="Times New Roman" w:hAnsi="Times New Roman" w:cs="Times New Roman"/>
          <w:color w:val="000000" w:themeColor="text1"/>
          <w:sz w:val="26"/>
          <w:szCs w:val="26"/>
          <w:lang w:val="en-AE" w:eastAsia="en-AE"/>
        </w:rPr>
        <w:t>,</w:t>
      </w:r>
      <w:r w:rsidRPr="00637B10">
        <w:rPr>
          <w:rFonts w:ascii="Times New Roman" w:eastAsia="Times New Roman" w:hAnsi="Times New Roman" w:cs="Times New Roman"/>
          <w:color w:val="000000" w:themeColor="text1"/>
          <w:sz w:val="26"/>
          <w:szCs w:val="26"/>
          <w:lang w:val="en-AE" w:eastAsia="en-AE"/>
        </w:rPr>
        <w:t xml:space="preserve"> which impacts company performance and profitability. According to Organ et al. (2006), OCB refers to employee voluntary actions that enhance organizational performance but aren't specifically recognized or rewarded. These include offering support to </w:t>
      </w:r>
      <w:proofErr w:type="spellStart"/>
      <w:r w:rsidRPr="00637B10">
        <w:rPr>
          <w:rFonts w:ascii="Times New Roman" w:eastAsia="Times New Roman" w:hAnsi="Times New Roman" w:cs="Times New Roman"/>
          <w:color w:val="000000" w:themeColor="text1"/>
          <w:sz w:val="26"/>
          <w:szCs w:val="26"/>
          <w:lang w:val="en-AE" w:eastAsia="en-AE"/>
        </w:rPr>
        <w:t>coworkers</w:t>
      </w:r>
      <w:proofErr w:type="spellEnd"/>
      <w:r w:rsidRPr="00637B10">
        <w:rPr>
          <w:rFonts w:ascii="Times New Roman" w:eastAsia="Times New Roman" w:hAnsi="Times New Roman" w:cs="Times New Roman"/>
          <w:color w:val="000000" w:themeColor="text1"/>
          <w:sz w:val="26"/>
          <w:szCs w:val="26"/>
          <w:lang w:val="en-AE" w:eastAsia="en-AE"/>
        </w:rPr>
        <w:t xml:space="preserve">, being diligent, and participating in extracurricular organizational activities. Studies have shown the benefits of OCB. According to </w:t>
      </w:r>
      <w:proofErr w:type="spellStart"/>
      <w:r w:rsidRPr="00637B10">
        <w:rPr>
          <w:rFonts w:ascii="Times New Roman" w:eastAsia="Times New Roman" w:hAnsi="Times New Roman" w:cs="Times New Roman"/>
          <w:color w:val="000000" w:themeColor="text1"/>
          <w:sz w:val="26"/>
          <w:szCs w:val="26"/>
          <w:lang w:val="en-AE" w:eastAsia="en-AE"/>
        </w:rPr>
        <w:t>Azila-Gbettor</w:t>
      </w:r>
      <w:proofErr w:type="spellEnd"/>
      <w:r w:rsidRPr="00637B10">
        <w:rPr>
          <w:rFonts w:ascii="Times New Roman" w:eastAsia="Times New Roman" w:hAnsi="Times New Roman" w:cs="Times New Roman"/>
          <w:color w:val="000000" w:themeColor="text1"/>
          <w:sz w:val="26"/>
          <w:szCs w:val="26"/>
          <w:lang w:val="en-AE" w:eastAsia="en-AE"/>
        </w:rPr>
        <w:t xml:space="preserve"> et al. (2020), OCBs ensure consumer happiness </w:t>
      </w:r>
      <w:r w:rsidR="00B94521" w:rsidRPr="00637B10">
        <w:rPr>
          <w:rFonts w:ascii="Times New Roman" w:eastAsia="Times New Roman" w:hAnsi="Times New Roman" w:cs="Times New Roman"/>
          <w:color w:val="000000" w:themeColor="text1"/>
          <w:sz w:val="26"/>
          <w:szCs w:val="26"/>
          <w:lang w:val="en-AE" w:eastAsia="en-AE"/>
        </w:rPr>
        <w:t xml:space="preserve">and </w:t>
      </w:r>
      <w:r w:rsidRPr="00637B10">
        <w:rPr>
          <w:rFonts w:ascii="Times New Roman" w:eastAsia="Times New Roman" w:hAnsi="Times New Roman" w:cs="Times New Roman"/>
          <w:color w:val="000000" w:themeColor="text1"/>
          <w:sz w:val="26"/>
          <w:szCs w:val="26"/>
          <w:lang w:val="en-AE" w:eastAsia="en-AE"/>
        </w:rPr>
        <w:t xml:space="preserve">loyalty and enhance organizational performance. Higher levels of organizational competitiveness are linked to positive workplace </w:t>
      </w:r>
      <w:proofErr w:type="spellStart"/>
      <w:r w:rsidRPr="00637B10">
        <w:rPr>
          <w:rFonts w:ascii="Times New Roman" w:eastAsia="Times New Roman" w:hAnsi="Times New Roman" w:cs="Times New Roman"/>
          <w:color w:val="000000" w:themeColor="text1"/>
          <w:sz w:val="26"/>
          <w:szCs w:val="26"/>
          <w:lang w:val="en-AE" w:eastAsia="en-AE"/>
        </w:rPr>
        <w:t>behaviors</w:t>
      </w:r>
      <w:proofErr w:type="spellEnd"/>
      <w:r w:rsidR="00B94521" w:rsidRPr="00637B10">
        <w:rPr>
          <w:rFonts w:ascii="Times New Roman" w:eastAsia="Times New Roman" w:hAnsi="Times New Roman" w:cs="Times New Roman"/>
          <w:color w:val="000000" w:themeColor="text1"/>
          <w:sz w:val="26"/>
          <w:szCs w:val="26"/>
          <w:lang w:val="en-AE" w:eastAsia="en-AE"/>
        </w:rPr>
        <w:t>, such as</w:t>
      </w:r>
      <w:r w:rsidRPr="00637B10">
        <w:rPr>
          <w:rFonts w:ascii="Times New Roman" w:eastAsia="Times New Roman" w:hAnsi="Times New Roman" w:cs="Times New Roman"/>
          <w:color w:val="000000" w:themeColor="text1"/>
          <w:sz w:val="26"/>
          <w:szCs w:val="26"/>
          <w:lang w:val="en-AE" w:eastAsia="en-AE"/>
        </w:rPr>
        <w:t xml:space="preserve"> OCB (Takeuchi et al., 2015). Organ et al. (2006) state that while OCB is optional, it is essential to increasing an organization's efficacy and efficiency. This includes duties that improve overall effectiveness, such as being conscientious and offering interpersonal assistance (Organ et al., 2006). Therefore, participating in OCB positively impacts organizational and individual performance. This emphasizes the importance of supporting such </w:t>
      </w:r>
      <w:proofErr w:type="spellStart"/>
      <w:r w:rsidRPr="00637B10">
        <w:rPr>
          <w:rFonts w:ascii="Times New Roman" w:eastAsia="Times New Roman" w:hAnsi="Times New Roman" w:cs="Times New Roman"/>
          <w:color w:val="000000" w:themeColor="text1"/>
          <w:sz w:val="26"/>
          <w:szCs w:val="26"/>
          <w:lang w:val="en-AE" w:eastAsia="en-AE"/>
        </w:rPr>
        <w:t>behavior</w:t>
      </w:r>
      <w:proofErr w:type="spellEnd"/>
      <w:r w:rsidRPr="00637B10">
        <w:rPr>
          <w:rFonts w:ascii="Times New Roman" w:eastAsia="Times New Roman" w:hAnsi="Times New Roman" w:cs="Times New Roman"/>
          <w:color w:val="000000" w:themeColor="text1"/>
          <w:sz w:val="26"/>
          <w:szCs w:val="26"/>
          <w:lang w:val="en-AE" w:eastAsia="en-AE"/>
        </w:rPr>
        <w:t xml:space="preserve"> (Podsakoff et al., 2019). Individual, organizational, and environmental variables have been linked to OCB </w:t>
      </w:r>
      <w:r w:rsidR="00B94521" w:rsidRPr="00637B10">
        <w:rPr>
          <w:rFonts w:ascii="Times New Roman" w:eastAsia="Times New Roman" w:hAnsi="Times New Roman" w:cs="Times New Roman"/>
          <w:color w:val="000000" w:themeColor="text1"/>
          <w:sz w:val="26"/>
          <w:szCs w:val="26"/>
          <w:lang w:val="en-AE" w:eastAsia="en-AE"/>
        </w:rPr>
        <w:t>in</w:t>
      </w:r>
      <w:r w:rsidRPr="00637B10">
        <w:rPr>
          <w:rFonts w:ascii="Times New Roman" w:eastAsia="Times New Roman" w:hAnsi="Times New Roman" w:cs="Times New Roman"/>
          <w:color w:val="000000" w:themeColor="text1"/>
          <w:sz w:val="26"/>
          <w:szCs w:val="26"/>
          <w:lang w:val="en-AE" w:eastAsia="en-AE"/>
        </w:rPr>
        <w:t xml:space="preserve"> studies (Ahmad </w:t>
      </w:r>
      <w:r w:rsidR="008B11C0" w:rsidRPr="00637B10">
        <w:rPr>
          <w:rFonts w:ascii="Times New Roman" w:eastAsia="Times New Roman" w:hAnsi="Times New Roman" w:cs="Times New Roman"/>
          <w:color w:val="000000" w:themeColor="text1"/>
          <w:sz w:val="26"/>
          <w:szCs w:val="26"/>
          <w:lang w:val="en-AE" w:eastAsia="en-AE"/>
        </w:rPr>
        <w:t xml:space="preserve">&amp; </w:t>
      </w:r>
      <w:r w:rsidRPr="00637B10">
        <w:rPr>
          <w:rFonts w:ascii="Times New Roman" w:eastAsia="Times New Roman" w:hAnsi="Times New Roman" w:cs="Times New Roman"/>
          <w:color w:val="000000" w:themeColor="text1"/>
          <w:sz w:val="26"/>
          <w:szCs w:val="26"/>
          <w:lang w:val="en-AE" w:eastAsia="en-AE"/>
        </w:rPr>
        <w:t>Zafar, 2018).</w:t>
      </w:r>
    </w:p>
    <w:p w14:paraId="01826444" w14:textId="7A98039C" w:rsidR="00D15428" w:rsidRPr="00637B10" w:rsidRDefault="00D15428" w:rsidP="00D15428">
      <w:pPr>
        <w:spacing w:line="360" w:lineRule="exact"/>
        <w:ind w:firstLine="476"/>
        <w:contextualSpacing/>
        <w:jc w:val="both"/>
        <w:rPr>
          <w:rFonts w:ascii="Times New Roman" w:eastAsia="Times New Roman" w:hAnsi="Times New Roman" w:cs="Times New Roman"/>
          <w:color w:val="000000" w:themeColor="text1"/>
          <w:sz w:val="26"/>
          <w:szCs w:val="26"/>
          <w:lang w:val="en-GB" w:eastAsia="en-AE"/>
        </w:rPr>
      </w:pPr>
      <w:r w:rsidRPr="00637B10">
        <w:rPr>
          <w:rFonts w:ascii="Times New Roman" w:eastAsia="Times New Roman" w:hAnsi="Times New Roman" w:cs="Times New Roman"/>
          <w:color w:val="000000" w:themeColor="text1"/>
          <w:sz w:val="26"/>
          <w:szCs w:val="26"/>
          <w:lang w:val="en-GB" w:eastAsia="en-AE"/>
        </w:rPr>
        <w:t xml:space="preserve">To encourage OCB among employees, effective leadership is crucial. Various leadership styles, including ethical, modest, transformational, transactional, charismatic, and servant, have been positively </w:t>
      </w:r>
      <w:r w:rsidR="00B94521" w:rsidRPr="00637B10">
        <w:rPr>
          <w:rFonts w:ascii="Times New Roman" w:eastAsia="Times New Roman" w:hAnsi="Times New Roman" w:cs="Times New Roman"/>
          <w:color w:val="000000" w:themeColor="text1"/>
          <w:sz w:val="26"/>
          <w:szCs w:val="26"/>
          <w:lang w:val="en-GB" w:eastAsia="en-AE"/>
        </w:rPr>
        <w:t xml:space="preserve">associated </w:t>
      </w:r>
      <w:r w:rsidRPr="00637B10">
        <w:rPr>
          <w:rFonts w:ascii="Times New Roman" w:eastAsia="Times New Roman" w:hAnsi="Times New Roman" w:cs="Times New Roman"/>
          <w:color w:val="000000" w:themeColor="text1"/>
          <w:sz w:val="26"/>
          <w:szCs w:val="26"/>
          <w:lang w:val="en-GB" w:eastAsia="en-AE"/>
        </w:rPr>
        <w:t xml:space="preserve">with OCB (Kebede </w:t>
      </w:r>
      <w:r w:rsidR="008B11C0" w:rsidRPr="00637B10">
        <w:rPr>
          <w:rFonts w:ascii="Times New Roman" w:eastAsia="Times New Roman" w:hAnsi="Times New Roman" w:cs="Times New Roman"/>
          <w:color w:val="000000" w:themeColor="text1"/>
          <w:sz w:val="26"/>
          <w:szCs w:val="26"/>
          <w:lang w:val="en-GB" w:eastAsia="en-AE"/>
        </w:rPr>
        <w:t xml:space="preserve">&amp; </w:t>
      </w:r>
      <w:proofErr w:type="spellStart"/>
      <w:r w:rsidRPr="00637B10">
        <w:rPr>
          <w:rFonts w:ascii="Times New Roman" w:eastAsia="Times New Roman" w:hAnsi="Times New Roman" w:cs="Times New Roman"/>
          <w:color w:val="000000" w:themeColor="text1"/>
          <w:sz w:val="26"/>
          <w:szCs w:val="26"/>
          <w:lang w:val="en-GB" w:eastAsia="en-AE"/>
        </w:rPr>
        <w:t>Demeke</w:t>
      </w:r>
      <w:proofErr w:type="spellEnd"/>
      <w:r w:rsidRPr="00637B10">
        <w:rPr>
          <w:rFonts w:ascii="Times New Roman" w:eastAsia="Times New Roman" w:hAnsi="Times New Roman" w:cs="Times New Roman"/>
          <w:color w:val="000000" w:themeColor="text1"/>
          <w:sz w:val="26"/>
          <w:szCs w:val="26"/>
          <w:lang w:val="en-GB" w:eastAsia="en-AE"/>
        </w:rPr>
        <w:t>, 2017; Al Qur'an, 2012). When managers offer support and nurturing connections with subordinates, trust is cultivated, resulting in employees' moral obligation to engage in OCB (</w:t>
      </w:r>
      <w:proofErr w:type="spellStart"/>
      <w:r w:rsidRPr="00637B10">
        <w:rPr>
          <w:rFonts w:ascii="Times New Roman" w:eastAsia="Times New Roman" w:hAnsi="Times New Roman" w:cs="Times New Roman"/>
          <w:color w:val="000000" w:themeColor="text1"/>
          <w:sz w:val="26"/>
          <w:szCs w:val="26"/>
          <w:lang w:val="en-GB" w:eastAsia="en-AE"/>
        </w:rPr>
        <w:t>Runhaar</w:t>
      </w:r>
      <w:proofErr w:type="spellEnd"/>
      <w:r w:rsidRPr="00637B10">
        <w:rPr>
          <w:rFonts w:ascii="Times New Roman" w:eastAsia="Times New Roman" w:hAnsi="Times New Roman" w:cs="Times New Roman"/>
          <w:color w:val="000000" w:themeColor="text1"/>
          <w:sz w:val="26"/>
          <w:szCs w:val="26"/>
          <w:lang w:val="en-GB" w:eastAsia="en-AE"/>
        </w:rPr>
        <w:t xml:space="preserve"> et al., 2013). Organizations cannot thrive without employees who exhibit positive OCB (</w:t>
      </w:r>
      <w:proofErr w:type="spellStart"/>
      <w:r w:rsidRPr="00637B10">
        <w:rPr>
          <w:rFonts w:ascii="Times New Roman" w:eastAsia="Times New Roman" w:hAnsi="Times New Roman" w:cs="Times New Roman"/>
          <w:color w:val="000000" w:themeColor="text1"/>
          <w:sz w:val="26"/>
          <w:szCs w:val="26"/>
          <w:lang w:val="en-GB" w:eastAsia="en-AE"/>
        </w:rPr>
        <w:t>Worku</w:t>
      </w:r>
      <w:proofErr w:type="spellEnd"/>
      <w:r w:rsidRPr="00637B10">
        <w:rPr>
          <w:rFonts w:ascii="Times New Roman" w:eastAsia="Times New Roman" w:hAnsi="Times New Roman" w:cs="Times New Roman"/>
          <w:color w:val="000000" w:themeColor="text1"/>
          <w:sz w:val="26"/>
          <w:szCs w:val="26"/>
          <w:lang w:val="en-GB" w:eastAsia="en-AE"/>
        </w:rPr>
        <w:t xml:space="preserve"> </w:t>
      </w:r>
      <w:r w:rsidR="00FB40F0" w:rsidRPr="00637B10">
        <w:rPr>
          <w:rFonts w:ascii="Times New Roman" w:eastAsia="Times New Roman" w:hAnsi="Times New Roman" w:cs="Times New Roman"/>
          <w:color w:val="000000" w:themeColor="text1"/>
          <w:sz w:val="26"/>
          <w:szCs w:val="26"/>
          <w:lang w:val="en-GB" w:eastAsia="en-AE"/>
        </w:rPr>
        <w:t>&amp;</w:t>
      </w:r>
      <w:r w:rsidRPr="00637B10">
        <w:rPr>
          <w:rFonts w:ascii="Times New Roman" w:eastAsia="Times New Roman" w:hAnsi="Times New Roman" w:cs="Times New Roman"/>
          <w:color w:val="000000" w:themeColor="text1"/>
          <w:sz w:val="26"/>
          <w:szCs w:val="26"/>
          <w:lang w:val="en-GB" w:eastAsia="en-AE"/>
        </w:rPr>
        <w:t xml:space="preserve"> </w:t>
      </w:r>
      <w:proofErr w:type="spellStart"/>
      <w:r w:rsidRPr="00637B10">
        <w:rPr>
          <w:rFonts w:ascii="Times New Roman" w:eastAsia="Times New Roman" w:hAnsi="Times New Roman" w:cs="Times New Roman"/>
          <w:color w:val="000000" w:themeColor="text1"/>
          <w:sz w:val="26"/>
          <w:szCs w:val="26"/>
          <w:lang w:val="en-GB" w:eastAsia="en-AE"/>
        </w:rPr>
        <w:t>Debela</w:t>
      </w:r>
      <w:proofErr w:type="spellEnd"/>
      <w:r w:rsidRPr="00637B10">
        <w:rPr>
          <w:rFonts w:ascii="Times New Roman" w:eastAsia="Times New Roman" w:hAnsi="Times New Roman" w:cs="Times New Roman"/>
          <w:color w:val="000000" w:themeColor="text1"/>
          <w:sz w:val="26"/>
          <w:szCs w:val="26"/>
          <w:lang w:val="en-GB" w:eastAsia="en-AE"/>
        </w:rPr>
        <w:t xml:space="preserve">, 2024; Ribeiro et al., 2022; Organ, 1988). OCB encompasses actions beyond formal job obligations </w:t>
      </w:r>
      <w:r w:rsidR="00B94521" w:rsidRPr="00637B10">
        <w:rPr>
          <w:rFonts w:ascii="Times New Roman" w:eastAsia="Times New Roman" w:hAnsi="Times New Roman" w:cs="Times New Roman"/>
          <w:color w:val="000000" w:themeColor="text1"/>
          <w:sz w:val="26"/>
          <w:szCs w:val="26"/>
          <w:lang w:val="en-GB" w:eastAsia="en-AE"/>
        </w:rPr>
        <w:t>and</w:t>
      </w:r>
      <w:r w:rsidRPr="00637B10">
        <w:rPr>
          <w:rFonts w:ascii="Times New Roman" w:eastAsia="Times New Roman" w:hAnsi="Times New Roman" w:cs="Times New Roman"/>
          <w:color w:val="000000" w:themeColor="text1"/>
          <w:sz w:val="26"/>
          <w:szCs w:val="26"/>
          <w:lang w:val="en-GB" w:eastAsia="en-AE"/>
        </w:rPr>
        <w:t xml:space="preserve"> </w:t>
      </w:r>
      <w:r w:rsidR="00D919A7" w:rsidRPr="00637B10">
        <w:rPr>
          <w:rFonts w:ascii="Times New Roman" w:eastAsia="Times New Roman" w:hAnsi="Times New Roman" w:cs="Times New Roman"/>
          <w:color w:val="000000" w:themeColor="text1"/>
          <w:sz w:val="26"/>
          <w:szCs w:val="26"/>
          <w:lang w:val="en-GB" w:eastAsia="en-AE"/>
        </w:rPr>
        <w:t xml:space="preserve">supports </w:t>
      </w:r>
      <w:r w:rsidRPr="00637B10">
        <w:rPr>
          <w:rFonts w:ascii="Times New Roman" w:eastAsia="Times New Roman" w:hAnsi="Times New Roman" w:cs="Times New Roman"/>
          <w:color w:val="000000" w:themeColor="text1"/>
          <w:sz w:val="26"/>
          <w:szCs w:val="26"/>
          <w:lang w:val="en-GB" w:eastAsia="en-AE"/>
        </w:rPr>
        <w:t>organizational effectiveness</w:t>
      </w:r>
      <w:r w:rsidR="00B94521" w:rsidRPr="00637B10">
        <w:rPr>
          <w:rFonts w:ascii="Times New Roman" w:eastAsia="Times New Roman" w:hAnsi="Times New Roman" w:cs="Times New Roman"/>
          <w:color w:val="000000" w:themeColor="text1"/>
          <w:sz w:val="26"/>
          <w:szCs w:val="26"/>
          <w:lang w:val="en-GB" w:eastAsia="en-AE"/>
        </w:rPr>
        <w:t xml:space="preserve"> by </w:t>
      </w:r>
      <w:r w:rsidRPr="00637B10">
        <w:rPr>
          <w:rFonts w:ascii="Times New Roman" w:eastAsia="Times New Roman" w:hAnsi="Times New Roman" w:cs="Times New Roman"/>
          <w:color w:val="000000" w:themeColor="text1"/>
          <w:sz w:val="26"/>
          <w:szCs w:val="26"/>
          <w:lang w:val="en-GB" w:eastAsia="en-AE"/>
        </w:rPr>
        <w:t xml:space="preserve">involving efforts that </w:t>
      </w:r>
      <w:r w:rsidR="00B94521" w:rsidRPr="00637B10">
        <w:rPr>
          <w:rFonts w:ascii="Times New Roman" w:eastAsia="Times New Roman" w:hAnsi="Times New Roman" w:cs="Times New Roman"/>
          <w:color w:val="000000" w:themeColor="text1"/>
          <w:sz w:val="26"/>
          <w:szCs w:val="26"/>
          <w:lang w:val="en-GB" w:eastAsia="en-AE"/>
        </w:rPr>
        <w:t xml:space="preserve">go beyond the </w:t>
      </w:r>
      <w:r w:rsidRPr="00637B10">
        <w:rPr>
          <w:rFonts w:ascii="Times New Roman" w:eastAsia="Times New Roman" w:hAnsi="Times New Roman" w:cs="Times New Roman"/>
          <w:color w:val="000000" w:themeColor="text1"/>
          <w:sz w:val="26"/>
          <w:szCs w:val="26"/>
          <w:lang w:val="en-GB" w:eastAsia="en-AE"/>
        </w:rPr>
        <w:t>minimum necessary measures (</w:t>
      </w:r>
      <w:proofErr w:type="spellStart"/>
      <w:r w:rsidRPr="00637B10">
        <w:rPr>
          <w:rFonts w:ascii="Times New Roman" w:eastAsia="Times New Roman" w:hAnsi="Times New Roman" w:cs="Times New Roman"/>
          <w:color w:val="000000" w:themeColor="text1"/>
          <w:sz w:val="26"/>
          <w:szCs w:val="26"/>
          <w:lang w:val="en-GB" w:eastAsia="en-AE"/>
        </w:rPr>
        <w:t>Mundung</w:t>
      </w:r>
      <w:proofErr w:type="spellEnd"/>
      <w:r w:rsidRPr="00637B10">
        <w:rPr>
          <w:rFonts w:ascii="Times New Roman" w:eastAsia="Times New Roman" w:hAnsi="Times New Roman" w:cs="Times New Roman"/>
          <w:color w:val="000000" w:themeColor="text1"/>
          <w:sz w:val="26"/>
          <w:szCs w:val="26"/>
          <w:lang w:val="en-GB" w:eastAsia="en-AE"/>
        </w:rPr>
        <w:t>, 2021).</w:t>
      </w:r>
    </w:p>
    <w:p w14:paraId="024D326A" w14:textId="14F4AC9C" w:rsidR="00D15428" w:rsidRPr="00637B10" w:rsidRDefault="00D15428" w:rsidP="00D15428">
      <w:pPr>
        <w:snapToGrid w:val="0"/>
        <w:spacing w:line="360" w:lineRule="exact"/>
        <w:ind w:firstLine="476"/>
        <w:jc w:val="both"/>
        <w:rPr>
          <w:rFonts w:ascii="Times New Roman" w:eastAsia="Times New Roman" w:hAnsi="Times New Roman" w:cs="Times New Roman"/>
          <w:color w:val="000000" w:themeColor="text1"/>
          <w:sz w:val="26"/>
          <w:szCs w:val="26"/>
          <w:lang w:val="en-AE" w:eastAsia="en-AE"/>
        </w:rPr>
      </w:pPr>
      <w:r w:rsidRPr="00637B10">
        <w:rPr>
          <w:rFonts w:ascii="Times New Roman" w:eastAsia="Times New Roman" w:hAnsi="Times New Roman" w:cs="Times New Roman"/>
          <w:color w:val="000000" w:themeColor="text1"/>
          <w:sz w:val="26"/>
          <w:szCs w:val="26"/>
          <w:lang w:val="en-AE" w:eastAsia="en-AE"/>
        </w:rPr>
        <w:t xml:space="preserve">An employee who engages in OCB takes on extra responsibilities for the benefit of the company and colleagues. Managers value OCB, but it cannot be forced on employees (Organ et </w:t>
      </w:r>
      <w:r w:rsidR="00984A35" w:rsidRPr="00637B10">
        <w:rPr>
          <w:rFonts w:ascii="Times New Roman" w:eastAsia="Times New Roman" w:hAnsi="Times New Roman" w:cs="Times New Roman"/>
          <w:color w:val="000000" w:themeColor="text1"/>
          <w:sz w:val="26"/>
          <w:szCs w:val="26"/>
          <w:lang w:val="en-AE" w:eastAsia="en-AE"/>
        </w:rPr>
        <w:t>al</w:t>
      </w:r>
      <w:r w:rsidRPr="00637B10">
        <w:rPr>
          <w:rFonts w:ascii="Times New Roman" w:eastAsia="Times New Roman" w:hAnsi="Times New Roman" w:cs="Times New Roman"/>
          <w:color w:val="000000" w:themeColor="text1"/>
          <w:sz w:val="26"/>
          <w:szCs w:val="26"/>
          <w:lang w:val="en-AE" w:eastAsia="en-AE"/>
        </w:rPr>
        <w:t>., 2006). According to Ribeiro et al. (2022), OCB is internally motivated by an employee's desire for belonging and accomplishment. OCB encompasses five key dimensions (Organ et al., 2006): a) altruism involves helping colleagues with work-related issues; b) conscientiousness is shown through following rules and working beyond requirements; c) sportsmanship means maintaining positivity without complaints; d) courtesy involves improving communication to prevent issues; and e) civic virtue contributes to organizational welfare. There is debate about whether OCB should be promoted or left voluntary, as pressure for discretionary effort could lead to exploitation (</w:t>
      </w:r>
      <w:proofErr w:type="spellStart"/>
      <w:r w:rsidRPr="00637B10">
        <w:rPr>
          <w:rFonts w:ascii="Times New Roman" w:eastAsia="Times New Roman" w:hAnsi="Times New Roman" w:cs="Times New Roman"/>
          <w:color w:val="000000" w:themeColor="text1"/>
          <w:sz w:val="26"/>
          <w:szCs w:val="26"/>
          <w:lang w:val="en-AE" w:eastAsia="en-AE"/>
        </w:rPr>
        <w:t>Worku</w:t>
      </w:r>
      <w:proofErr w:type="spellEnd"/>
      <w:r w:rsidRPr="00637B10">
        <w:rPr>
          <w:rFonts w:ascii="Times New Roman" w:eastAsia="Times New Roman" w:hAnsi="Times New Roman" w:cs="Times New Roman"/>
          <w:color w:val="000000" w:themeColor="text1"/>
          <w:sz w:val="26"/>
          <w:szCs w:val="26"/>
          <w:lang w:val="en-AE" w:eastAsia="en-AE"/>
        </w:rPr>
        <w:t xml:space="preserve"> </w:t>
      </w:r>
      <w:r w:rsidR="00375591" w:rsidRPr="00637B10">
        <w:rPr>
          <w:rFonts w:ascii="Times New Roman" w:eastAsia="Times New Roman" w:hAnsi="Times New Roman" w:cs="Times New Roman"/>
          <w:color w:val="000000" w:themeColor="text1"/>
          <w:sz w:val="26"/>
          <w:szCs w:val="26"/>
          <w:lang w:val="en-AE" w:eastAsia="en-AE"/>
        </w:rPr>
        <w:t xml:space="preserve">&amp; </w:t>
      </w:r>
      <w:proofErr w:type="spellStart"/>
      <w:r w:rsidRPr="00637B10">
        <w:rPr>
          <w:rFonts w:ascii="Times New Roman" w:eastAsia="Times New Roman" w:hAnsi="Times New Roman" w:cs="Times New Roman"/>
          <w:color w:val="000000" w:themeColor="text1"/>
          <w:sz w:val="26"/>
          <w:szCs w:val="26"/>
          <w:lang w:val="en-AE" w:eastAsia="en-AE"/>
        </w:rPr>
        <w:t>Debela</w:t>
      </w:r>
      <w:proofErr w:type="spellEnd"/>
      <w:r w:rsidRPr="00637B10">
        <w:rPr>
          <w:rFonts w:ascii="Times New Roman" w:eastAsia="Times New Roman" w:hAnsi="Times New Roman" w:cs="Times New Roman"/>
          <w:color w:val="000000" w:themeColor="text1"/>
          <w:sz w:val="26"/>
          <w:szCs w:val="26"/>
          <w:lang w:val="en-AE" w:eastAsia="en-AE"/>
        </w:rPr>
        <w:t xml:space="preserve">, 2024). </w:t>
      </w:r>
      <w:proofErr w:type="spellStart"/>
      <w:r w:rsidRPr="00637B10">
        <w:rPr>
          <w:rFonts w:ascii="Times New Roman" w:eastAsia="Times New Roman" w:hAnsi="Times New Roman" w:cs="Times New Roman"/>
          <w:color w:val="000000" w:themeColor="text1"/>
          <w:sz w:val="26"/>
          <w:szCs w:val="26"/>
          <w:lang w:val="en-AE" w:eastAsia="en-AE"/>
        </w:rPr>
        <w:t>Analyzing</w:t>
      </w:r>
      <w:proofErr w:type="spellEnd"/>
      <w:r w:rsidRPr="00637B10">
        <w:rPr>
          <w:rFonts w:ascii="Times New Roman" w:eastAsia="Times New Roman" w:hAnsi="Times New Roman" w:cs="Times New Roman"/>
          <w:color w:val="000000" w:themeColor="text1"/>
          <w:sz w:val="26"/>
          <w:szCs w:val="26"/>
          <w:lang w:val="en-AE" w:eastAsia="en-AE"/>
        </w:rPr>
        <w:t xml:space="preserve"> these variations may provide </w:t>
      </w:r>
      <w:r w:rsidR="00D919A7" w:rsidRPr="00637B10">
        <w:rPr>
          <w:rFonts w:ascii="Times New Roman" w:eastAsia="Times New Roman" w:hAnsi="Times New Roman" w:cs="Times New Roman"/>
          <w:color w:val="000000" w:themeColor="text1"/>
          <w:sz w:val="26"/>
          <w:szCs w:val="26"/>
          <w:lang w:val="en-AE" w:eastAsia="en-AE"/>
        </w:rPr>
        <w:t xml:space="preserve">an </w:t>
      </w:r>
      <w:r w:rsidRPr="00637B10">
        <w:rPr>
          <w:rFonts w:ascii="Times New Roman" w:eastAsia="Times New Roman" w:hAnsi="Times New Roman" w:cs="Times New Roman"/>
          <w:color w:val="000000" w:themeColor="text1"/>
          <w:sz w:val="26"/>
          <w:szCs w:val="26"/>
          <w:lang w:val="en-AE" w:eastAsia="en-AE"/>
        </w:rPr>
        <w:t>objective assessment of OCB's organizational impact.</w:t>
      </w:r>
    </w:p>
    <w:p w14:paraId="0789ABE6" w14:textId="77777777" w:rsidR="000A10E3" w:rsidRPr="00637B10" w:rsidRDefault="000A10E3" w:rsidP="00D15428">
      <w:pPr>
        <w:snapToGrid w:val="0"/>
        <w:spacing w:line="360" w:lineRule="exact"/>
        <w:ind w:firstLine="476"/>
        <w:jc w:val="both"/>
        <w:rPr>
          <w:rFonts w:ascii="Times New Roman" w:hAnsi="Times New Roman"/>
          <w:color w:val="000000" w:themeColor="text1"/>
          <w:sz w:val="26"/>
          <w:szCs w:val="26"/>
        </w:rPr>
      </w:pPr>
    </w:p>
    <w:p w14:paraId="6490C66A" w14:textId="77777777" w:rsidR="00436A2F" w:rsidRPr="00637B10" w:rsidRDefault="00436A2F" w:rsidP="00436A2F">
      <w:pPr>
        <w:snapToGrid w:val="0"/>
        <w:spacing w:line="360" w:lineRule="exact"/>
        <w:jc w:val="both"/>
        <w:rPr>
          <w:rFonts w:ascii="Times New Roman" w:hAnsi="Times New Roman"/>
          <w:b/>
          <w:bCs/>
          <w:color w:val="000000" w:themeColor="text1"/>
          <w:sz w:val="26"/>
          <w:szCs w:val="26"/>
        </w:rPr>
      </w:pPr>
      <w:bookmarkStart w:id="8" w:name="_Toc164968202"/>
      <w:bookmarkStart w:id="9" w:name="_Toc159064625"/>
      <w:bookmarkStart w:id="10" w:name="_Toc159078789"/>
      <w:r w:rsidRPr="00637B10">
        <w:rPr>
          <w:rFonts w:ascii="Times New Roman" w:hAnsi="Times New Roman"/>
          <w:b/>
          <w:bCs/>
          <w:color w:val="000000" w:themeColor="text1"/>
          <w:sz w:val="26"/>
          <w:szCs w:val="26"/>
        </w:rPr>
        <w:t>Hypotheses Development</w:t>
      </w:r>
      <w:bookmarkEnd w:id="8"/>
      <w:r w:rsidRPr="00637B10">
        <w:rPr>
          <w:rFonts w:ascii="Times New Roman" w:hAnsi="Times New Roman"/>
          <w:b/>
          <w:bCs/>
          <w:color w:val="000000" w:themeColor="text1"/>
          <w:sz w:val="26"/>
          <w:szCs w:val="26"/>
        </w:rPr>
        <w:t xml:space="preserve"> </w:t>
      </w:r>
      <w:bookmarkEnd w:id="9"/>
      <w:bookmarkEnd w:id="10"/>
    </w:p>
    <w:p w14:paraId="7408FB2B" w14:textId="79A2AAB1" w:rsidR="00436A2F" w:rsidRPr="00637B10" w:rsidRDefault="00436A2F" w:rsidP="00A07753">
      <w:pPr>
        <w:snapToGrid w:val="0"/>
        <w:spacing w:line="360" w:lineRule="exact"/>
        <w:jc w:val="both"/>
        <w:rPr>
          <w:rFonts w:ascii="Times New Roman" w:hAnsi="Times New Roman"/>
          <w:b/>
          <w:bCs/>
          <w:color w:val="000000" w:themeColor="text1"/>
          <w:sz w:val="26"/>
          <w:szCs w:val="26"/>
        </w:rPr>
      </w:pPr>
      <w:bookmarkStart w:id="11" w:name="_Toc159064626"/>
      <w:bookmarkStart w:id="12" w:name="_Toc159078790"/>
      <w:bookmarkStart w:id="13" w:name="_Toc164968203"/>
      <w:r w:rsidRPr="00637B10">
        <w:rPr>
          <w:rFonts w:ascii="Times New Roman" w:hAnsi="Times New Roman"/>
          <w:b/>
          <w:bCs/>
          <w:color w:val="000000" w:themeColor="text1"/>
          <w:sz w:val="26"/>
          <w:szCs w:val="26"/>
        </w:rPr>
        <w:t>Authentic Leadership (AL) and Quiet Quitting (QQ)</w:t>
      </w:r>
      <w:bookmarkEnd w:id="11"/>
      <w:bookmarkEnd w:id="12"/>
      <w:bookmarkEnd w:id="13"/>
    </w:p>
    <w:p w14:paraId="18F7FCF3" w14:textId="3FDE6373" w:rsidR="007C1342" w:rsidRPr="00637B10" w:rsidRDefault="007C1342" w:rsidP="007C1342">
      <w:pPr>
        <w:spacing w:line="360" w:lineRule="exact"/>
        <w:ind w:firstLine="476"/>
        <w:contextualSpacing/>
        <w:jc w:val="both"/>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Authentic Leadership (AL) is characterized by transparency, self-awareness, and </w:t>
      </w:r>
      <w:r w:rsidR="00B94521" w:rsidRPr="00637B10">
        <w:rPr>
          <w:rFonts w:ascii="Times New Roman" w:eastAsia="Times New Roman" w:hAnsi="Times New Roman" w:cs="Times New Roman"/>
          <w:color w:val="000000" w:themeColor="text1"/>
          <w:sz w:val="26"/>
          <w:szCs w:val="26"/>
          <w:shd w:val="clear" w:color="auto" w:fill="FFFFFF"/>
          <w:lang w:val="en-AE" w:eastAsia="en-AE"/>
        </w:rPr>
        <w:t xml:space="preserve">the promotion of </w:t>
      </w:r>
      <w:r w:rsidRPr="00637B10">
        <w:rPr>
          <w:rFonts w:ascii="Times New Roman" w:eastAsia="Times New Roman" w:hAnsi="Times New Roman" w:cs="Times New Roman"/>
          <w:color w:val="000000" w:themeColor="text1"/>
          <w:sz w:val="26"/>
          <w:szCs w:val="26"/>
          <w:shd w:val="clear" w:color="auto" w:fill="FFFFFF"/>
          <w:lang w:val="en-AE" w:eastAsia="en-AE"/>
        </w:rPr>
        <w:t xml:space="preserve">positive relationships (Walumbwa et al., 2008). Leaders </w:t>
      </w:r>
      <w:r w:rsidR="00B94521" w:rsidRPr="00637B10">
        <w:rPr>
          <w:rFonts w:ascii="Times New Roman" w:eastAsia="Times New Roman" w:hAnsi="Times New Roman" w:cs="Times New Roman"/>
          <w:color w:val="000000" w:themeColor="text1"/>
          <w:sz w:val="26"/>
          <w:szCs w:val="26"/>
          <w:shd w:val="clear" w:color="auto" w:fill="FFFFFF"/>
          <w:lang w:val="en-AE" w:eastAsia="en-AE"/>
        </w:rPr>
        <w:t xml:space="preserve">practicing </w:t>
      </w:r>
      <w:r w:rsidRPr="00637B10">
        <w:rPr>
          <w:rFonts w:ascii="Times New Roman" w:eastAsia="Times New Roman" w:hAnsi="Times New Roman" w:cs="Times New Roman"/>
          <w:color w:val="000000" w:themeColor="text1"/>
          <w:sz w:val="26"/>
          <w:szCs w:val="26"/>
          <w:shd w:val="clear" w:color="auto" w:fill="FFFFFF"/>
          <w:lang w:val="en-AE" w:eastAsia="en-AE"/>
        </w:rPr>
        <w:t xml:space="preserve">authenticity build trust and </w:t>
      </w:r>
      <w:r w:rsidR="000A10E3" w:rsidRPr="00637B10">
        <w:rPr>
          <w:rFonts w:ascii="Times New Roman" w:eastAsia="Times New Roman" w:hAnsi="Times New Roman" w:cs="Times New Roman"/>
          <w:color w:val="000000" w:themeColor="text1"/>
          <w:sz w:val="26"/>
          <w:szCs w:val="26"/>
          <w:shd w:val="clear" w:color="auto" w:fill="FFFFFF"/>
          <w:lang w:val="en-AE" w:eastAsia="en-AE"/>
        </w:rPr>
        <w:t>foster</w:t>
      </w:r>
      <w:r w:rsidRPr="00637B10">
        <w:rPr>
          <w:rFonts w:ascii="Times New Roman" w:eastAsia="Times New Roman" w:hAnsi="Times New Roman" w:cs="Times New Roman"/>
          <w:color w:val="000000" w:themeColor="text1"/>
          <w:sz w:val="26"/>
          <w:szCs w:val="26"/>
          <w:shd w:val="clear" w:color="auto" w:fill="FFFFFF"/>
          <w:lang w:val="en-AE" w:eastAsia="en-AE"/>
        </w:rPr>
        <w:t xml:space="preserve"> a constructive work environment (Ahmed, 2024)</w:t>
      </w:r>
      <w:r w:rsidR="000A10E3" w:rsidRPr="00637B10">
        <w:rPr>
          <w:rFonts w:ascii="Times New Roman" w:eastAsia="Times New Roman" w:hAnsi="Times New Roman" w:cs="Times New Roman"/>
          <w:color w:val="000000" w:themeColor="text1"/>
          <w:sz w:val="26"/>
          <w:szCs w:val="26"/>
          <w:shd w:val="clear" w:color="auto" w:fill="FFFFFF"/>
          <w:lang w:val="en-AE" w:eastAsia="en-AE"/>
        </w:rPr>
        <w:t>,</w:t>
      </w:r>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r w:rsidR="000A10E3" w:rsidRPr="00637B10">
        <w:rPr>
          <w:rFonts w:ascii="Times New Roman" w:eastAsia="Times New Roman" w:hAnsi="Times New Roman" w:cs="Times New Roman"/>
          <w:color w:val="000000" w:themeColor="text1"/>
          <w:sz w:val="26"/>
          <w:szCs w:val="26"/>
          <w:shd w:val="clear" w:color="auto" w:fill="FFFFFF"/>
          <w:lang w:val="en-AE" w:eastAsia="en-AE"/>
        </w:rPr>
        <w:t xml:space="preserve">which is </w:t>
      </w:r>
      <w:r w:rsidRPr="00637B10">
        <w:rPr>
          <w:rFonts w:ascii="Times New Roman" w:eastAsia="Times New Roman" w:hAnsi="Times New Roman" w:cs="Times New Roman"/>
          <w:color w:val="000000" w:themeColor="text1"/>
          <w:sz w:val="26"/>
          <w:szCs w:val="26"/>
          <w:shd w:val="clear" w:color="auto" w:fill="FFFFFF"/>
          <w:lang w:val="en-AE" w:eastAsia="en-AE"/>
        </w:rPr>
        <w:t xml:space="preserve">linked to improved employee well-being (Walumbwa et al., 2010). </w:t>
      </w:r>
      <w:r w:rsidR="00A34C65" w:rsidRPr="00637B10">
        <w:rPr>
          <w:rFonts w:ascii="Times New Roman" w:eastAsia="Times New Roman" w:hAnsi="Times New Roman" w:cs="Times New Roman"/>
          <w:color w:val="000000" w:themeColor="text1"/>
          <w:sz w:val="26"/>
          <w:szCs w:val="26"/>
          <w:shd w:val="clear" w:color="auto" w:fill="FFFFFF"/>
          <w:lang w:val="en-AE" w:eastAsia="en-AE"/>
        </w:rPr>
        <w:t>AL</w:t>
      </w:r>
      <w:r w:rsidRPr="00637B10">
        <w:rPr>
          <w:rFonts w:ascii="Times New Roman" w:eastAsia="Times New Roman" w:hAnsi="Times New Roman" w:cs="Times New Roman"/>
          <w:color w:val="000000" w:themeColor="text1"/>
          <w:sz w:val="26"/>
          <w:szCs w:val="26"/>
          <w:shd w:val="clear" w:color="auto" w:fill="FFFFFF"/>
          <w:lang w:val="en-AE" w:eastAsia="en-AE"/>
        </w:rPr>
        <w:t xml:space="preserve"> promotes open communication, reduces ambiguity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Gelaidan</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et al., 2024), and aligns values with organizational goals, creating purpose (Gardner et al., 2011). AL builds trust, positive emotions, and optimism, enhancing organizational commitment and promoting self-development among followers (Luthans &amp; Avolio, 2003; Joaquim et al.</w:t>
      </w:r>
      <w:r w:rsidR="00B94521" w:rsidRPr="00637B10">
        <w:rPr>
          <w:rFonts w:ascii="Times New Roman" w:eastAsia="Times New Roman" w:hAnsi="Times New Roman" w:cs="Times New Roman"/>
          <w:color w:val="000000" w:themeColor="text1"/>
          <w:sz w:val="26"/>
          <w:szCs w:val="26"/>
          <w:shd w:val="clear" w:color="auto" w:fill="FFFFFF"/>
          <w:lang w:val="en-AE" w:eastAsia="en-AE"/>
        </w:rPr>
        <w:t>,</w:t>
      </w:r>
      <w:r w:rsidRPr="00637B10">
        <w:rPr>
          <w:rFonts w:ascii="Times New Roman" w:eastAsia="Times New Roman" w:hAnsi="Times New Roman" w:cs="Times New Roman"/>
          <w:color w:val="000000" w:themeColor="text1"/>
          <w:sz w:val="26"/>
          <w:szCs w:val="26"/>
          <w:shd w:val="clear" w:color="auto" w:fill="FFFFFF"/>
          <w:lang w:val="en-AE" w:eastAsia="en-AE"/>
        </w:rPr>
        <w:t xml:space="preserve"> 2023), potentially mitigating Quiet Quitting (QQ)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This highlights AL's role in creating positive organizational culture and employee well-being, suggesting a negative correlation with QQ.</w:t>
      </w:r>
    </w:p>
    <w:p w14:paraId="7CAFB870" w14:textId="292C3B8D" w:rsidR="007C1342" w:rsidRPr="00637B10" w:rsidRDefault="007C1342" w:rsidP="007C1342">
      <w:pPr>
        <w:spacing w:line="360" w:lineRule="exact"/>
        <w:ind w:firstLine="476"/>
        <w:contextualSpacing/>
        <w:jc w:val="both"/>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Social Exchange Theory (SET) suggests that social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r w:rsidR="008B11C0" w:rsidRPr="00637B10">
        <w:rPr>
          <w:rFonts w:ascii="Times New Roman" w:eastAsia="Times New Roman" w:hAnsi="Times New Roman" w:cs="Times New Roman"/>
          <w:color w:val="000000" w:themeColor="text1"/>
          <w:sz w:val="26"/>
          <w:szCs w:val="26"/>
          <w:shd w:val="clear" w:color="auto" w:fill="FFFFFF"/>
          <w:lang w:val="en-AE" w:eastAsia="en-AE"/>
        </w:rPr>
        <w:t>is driven by individuals’ assessment of</w:t>
      </w:r>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r w:rsidR="008B11C0" w:rsidRPr="00637B10">
        <w:rPr>
          <w:rFonts w:ascii="Times New Roman" w:eastAsia="Times New Roman" w:hAnsi="Times New Roman" w:cs="Times New Roman"/>
          <w:color w:val="000000" w:themeColor="text1"/>
          <w:sz w:val="26"/>
          <w:szCs w:val="26"/>
          <w:shd w:val="clear" w:color="auto" w:fill="FFFFFF"/>
          <w:lang w:val="en-AE" w:eastAsia="en-AE"/>
        </w:rPr>
        <w:t xml:space="preserve">the </w:t>
      </w:r>
      <w:r w:rsidRPr="00637B10">
        <w:rPr>
          <w:rFonts w:ascii="Times New Roman" w:eastAsia="Times New Roman" w:hAnsi="Times New Roman" w:cs="Times New Roman"/>
          <w:color w:val="000000" w:themeColor="text1"/>
          <w:sz w:val="26"/>
          <w:szCs w:val="26"/>
          <w:shd w:val="clear" w:color="auto" w:fill="FFFFFF"/>
          <w:lang w:val="en-AE" w:eastAsia="en-AE"/>
        </w:rPr>
        <w:t xml:space="preserve">benefits and </w:t>
      </w:r>
      <w:r w:rsidR="008B11C0" w:rsidRPr="00637B10">
        <w:rPr>
          <w:rFonts w:ascii="Times New Roman" w:eastAsia="Times New Roman" w:hAnsi="Times New Roman" w:cs="Times New Roman"/>
          <w:color w:val="000000" w:themeColor="text1"/>
          <w:sz w:val="26"/>
          <w:szCs w:val="26"/>
          <w:shd w:val="clear" w:color="auto" w:fill="FFFFFF"/>
          <w:lang w:val="en-AE" w:eastAsia="en-AE"/>
        </w:rPr>
        <w:t>costs of relationship</w:t>
      </w:r>
      <w:r w:rsidRPr="00637B10">
        <w:rPr>
          <w:rFonts w:ascii="Times New Roman" w:eastAsia="Times New Roman" w:hAnsi="Times New Roman" w:cs="Times New Roman"/>
          <w:color w:val="000000" w:themeColor="text1"/>
          <w:sz w:val="26"/>
          <w:szCs w:val="26"/>
          <w:shd w:val="clear" w:color="auto" w:fill="FFFFFF"/>
          <w:lang w:val="en-AE" w:eastAsia="en-AE"/>
        </w:rPr>
        <w:t xml:space="preserve">s. Authentic leaders who practice authenticity foster mutual respect and trust, leading to positive reciprocal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behaviors</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from employees. When employees perceive leaders as transparent and supportive, they feel valued and reciprocate with increased engagement, thereby reducing </w:t>
      </w:r>
      <w:r w:rsidR="00A34C65" w:rsidRPr="00637B10">
        <w:rPr>
          <w:rFonts w:ascii="Times New Roman" w:eastAsia="Times New Roman" w:hAnsi="Times New Roman" w:cs="Times New Roman"/>
          <w:color w:val="000000" w:themeColor="text1"/>
          <w:sz w:val="26"/>
          <w:szCs w:val="26"/>
          <w:shd w:val="clear" w:color="auto" w:fill="FFFFFF"/>
          <w:lang w:val="en-AE" w:eastAsia="en-AE"/>
        </w:rPr>
        <w:t>QQ</w:t>
      </w:r>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Mahand</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r w:rsidR="00B20A49" w:rsidRPr="00637B10">
        <w:rPr>
          <w:rFonts w:ascii="Times New Roman" w:eastAsia="Times New Roman" w:hAnsi="Times New Roman" w:cs="Times New Roman"/>
          <w:color w:val="000000" w:themeColor="text1"/>
          <w:sz w:val="26"/>
          <w:szCs w:val="26"/>
          <w:shd w:val="clear" w:color="auto" w:fill="FFFFFF"/>
          <w:lang w:val="en-AE" w:eastAsia="en-AE"/>
        </w:rPr>
        <w:t xml:space="preserve">&amp; </w:t>
      </w:r>
      <w:r w:rsidRPr="00637B10">
        <w:rPr>
          <w:rFonts w:ascii="Times New Roman" w:eastAsia="Times New Roman" w:hAnsi="Times New Roman" w:cs="Times New Roman"/>
          <w:color w:val="000000" w:themeColor="text1"/>
          <w:sz w:val="26"/>
          <w:szCs w:val="26"/>
          <w:shd w:val="clear" w:color="auto" w:fill="FFFFFF"/>
          <w:lang w:val="en-AE" w:eastAsia="en-AE"/>
        </w:rPr>
        <w:t>Caldwell, 2023). Herzberg's Dual-Factor Theory, which distinguishes between hygiene factors and motivators, supports this notion. A</w:t>
      </w:r>
      <w:r w:rsidR="00A34C65" w:rsidRPr="00637B10">
        <w:rPr>
          <w:rFonts w:ascii="Times New Roman" w:eastAsia="Times New Roman" w:hAnsi="Times New Roman" w:cs="Times New Roman"/>
          <w:color w:val="000000" w:themeColor="text1"/>
          <w:sz w:val="26"/>
          <w:szCs w:val="26"/>
          <w:shd w:val="clear" w:color="auto" w:fill="FFFFFF"/>
          <w:lang w:val="en-AE" w:eastAsia="en-AE"/>
        </w:rPr>
        <w:t>L</w:t>
      </w:r>
      <w:r w:rsidRPr="00637B10">
        <w:rPr>
          <w:rFonts w:ascii="Times New Roman" w:eastAsia="Times New Roman" w:hAnsi="Times New Roman" w:cs="Times New Roman"/>
          <w:color w:val="000000" w:themeColor="text1"/>
          <w:sz w:val="26"/>
          <w:szCs w:val="26"/>
          <w:shd w:val="clear" w:color="auto" w:fill="FFFFFF"/>
          <w:lang w:val="en-AE" w:eastAsia="en-AE"/>
        </w:rPr>
        <w:t xml:space="preserve"> enhances both hygiene factors (creating a fair work environment) and motivators (fostering </w:t>
      </w:r>
      <w:r w:rsidR="00430D2F" w:rsidRPr="00637B10">
        <w:rPr>
          <w:rFonts w:ascii="Times New Roman" w:eastAsia="Times New Roman" w:hAnsi="Times New Roman" w:cs="Times New Roman"/>
          <w:color w:val="000000" w:themeColor="text1"/>
          <w:sz w:val="26"/>
          <w:szCs w:val="26"/>
          <w:shd w:val="clear" w:color="auto" w:fill="FFFFFF"/>
          <w:lang w:val="en-AE" w:eastAsia="en-AE"/>
        </w:rPr>
        <w:t xml:space="preserve">a sense of </w:t>
      </w:r>
      <w:r w:rsidRPr="00637B10">
        <w:rPr>
          <w:rFonts w:ascii="Times New Roman" w:eastAsia="Times New Roman" w:hAnsi="Times New Roman" w:cs="Times New Roman"/>
          <w:color w:val="000000" w:themeColor="text1"/>
          <w:sz w:val="26"/>
          <w:szCs w:val="26"/>
          <w:shd w:val="clear" w:color="auto" w:fill="FFFFFF"/>
          <w:lang w:val="en-AE" w:eastAsia="en-AE"/>
        </w:rPr>
        <w:t>purpose and growth). This dual impact prevents dissatisfaction while promoting job satisfaction and engagement. Therefore, AL's emphasis on meaningful work, recognition, and development aligns with Herzberg's motivators, contributing to employee well-being and reducing QQ and passive withdrawal at work.</w:t>
      </w:r>
    </w:p>
    <w:p w14:paraId="7C439717" w14:textId="2FE28C59" w:rsidR="007C1342" w:rsidRPr="00637B10" w:rsidRDefault="007C1342" w:rsidP="007C1342">
      <w:pPr>
        <w:snapToGrid w:val="0"/>
        <w:spacing w:line="360" w:lineRule="exact"/>
        <w:ind w:firstLine="476"/>
        <w:jc w:val="both"/>
        <w:rPr>
          <w:rFonts w:ascii="Times New Roman" w:hAnsi="Times New Roman"/>
          <w:color w:val="000000" w:themeColor="text1"/>
          <w:sz w:val="26"/>
          <w:szCs w:val="26"/>
        </w:rPr>
      </w:pPr>
      <w:r w:rsidRPr="00637B10">
        <w:rPr>
          <w:rFonts w:ascii="Times New Roman" w:eastAsia="Times New Roman" w:hAnsi="Times New Roman" w:cs="Times New Roman"/>
          <w:color w:val="000000" w:themeColor="text1"/>
          <w:sz w:val="26"/>
          <w:szCs w:val="26"/>
          <w:shd w:val="clear" w:color="auto" w:fill="FFFFFF"/>
          <w:lang w:val="en-AE" w:eastAsia="en-AE"/>
        </w:rPr>
        <w:t>A variety of positive outcomes for workers have been associated with A</w:t>
      </w:r>
      <w:r w:rsidR="00A34C65" w:rsidRPr="00637B10">
        <w:rPr>
          <w:rFonts w:ascii="Times New Roman" w:eastAsia="Times New Roman" w:hAnsi="Times New Roman" w:cs="Times New Roman"/>
          <w:color w:val="000000" w:themeColor="text1"/>
          <w:sz w:val="26"/>
          <w:szCs w:val="26"/>
          <w:shd w:val="clear" w:color="auto" w:fill="FFFFFF"/>
          <w:lang w:val="en-AE" w:eastAsia="en-AE"/>
        </w:rPr>
        <w:t>L</w:t>
      </w:r>
      <w:r w:rsidRPr="00637B10">
        <w:rPr>
          <w:rFonts w:ascii="Times New Roman" w:eastAsia="Times New Roman" w:hAnsi="Times New Roman" w:cs="Times New Roman"/>
          <w:color w:val="000000" w:themeColor="text1"/>
          <w:sz w:val="26"/>
          <w:szCs w:val="26"/>
          <w:shd w:val="clear" w:color="auto" w:fill="FFFFFF"/>
          <w:lang w:val="en-AE" w:eastAsia="en-AE"/>
        </w:rPr>
        <w:t>, including greater job satisfaction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Laschinger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et al., 2012), increased work engagement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Sigaeva</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et al., 2022), decreased emotional exhaustion (Ahmed </w:t>
      </w:r>
      <w:r w:rsidR="00B20A49" w:rsidRPr="00637B10">
        <w:rPr>
          <w:rFonts w:ascii="Times New Roman" w:eastAsia="Times New Roman" w:hAnsi="Times New Roman" w:cs="Times New Roman"/>
          <w:color w:val="000000" w:themeColor="text1"/>
          <w:sz w:val="26"/>
          <w:szCs w:val="26"/>
          <w:shd w:val="clear" w:color="auto" w:fill="FFFFFF"/>
          <w:lang w:val="en-AE" w:eastAsia="en-AE"/>
        </w:rPr>
        <w:t xml:space="preserve">&amp;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Muchiri</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2014), higher affective commitment (Luthans </w:t>
      </w:r>
      <w:r w:rsidR="00B20A49" w:rsidRPr="00637B10">
        <w:rPr>
          <w:rFonts w:ascii="Times New Roman" w:eastAsia="Times New Roman" w:hAnsi="Times New Roman" w:cs="Times New Roman"/>
          <w:color w:val="000000" w:themeColor="text1"/>
          <w:sz w:val="26"/>
          <w:szCs w:val="26"/>
          <w:shd w:val="clear" w:color="auto" w:fill="FFFFFF"/>
          <w:lang w:val="en-AE" w:eastAsia="en-AE"/>
        </w:rPr>
        <w:t xml:space="preserve">&amp; </w:t>
      </w:r>
      <w:r w:rsidRPr="00637B10">
        <w:rPr>
          <w:rFonts w:ascii="Times New Roman" w:eastAsia="Times New Roman" w:hAnsi="Times New Roman" w:cs="Times New Roman"/>
          <w:color w:val="000000" w:themeColor="text1"/>
          <w:sz w:val="26"/>
          <w:szCs w:val="26"/>
          <w:shd w:val="clear" w:color="auto" w:fill="FFFFFF"/>
          <w:lang w:val="en-AE" w:eastAsia="en-AE"/>
        </w:rPr>
        <w:t xml:space="preserve">Avolio, 2003), and the creation of a fair work environment (Farid </w:t>
      </w:r>
      <w:r w:rsidRPr="00637B10">
        <w:rPr>
          <w:rFonts w:ascii="Times New Roman" w:eastAsia="Times New Roman" w:hAnsi="Times New Roman" w:cs="Times New Roman"/>
          <w:i/>
          <w:iCs/>
          <w:color w:val="000000" w:themeColor="text1"/>
          <w:sz w:val="26"/>
          <w:szCs w:val="26"/>
          <w:shd w:val="clear" w:color="auto" w:fill="FFFFFF"/>
          <w:lang w:val="en-AE" w:eastAsia="en-AE"/>
        </w:rPr>
        <w:t>et al</w:t>
      </w:r>
      <w:r w:rsidRPr="00637B10">
        <w:rPr>
          <w:rFonts w:ascii="Times New Roman" w:eastAsia="Times New Roman" w:hAnsi="Times New Roman" w:cs="Times New Roman"/>
          <w:color w:val="000000" w:themeColor="text1"/>
          <w:sz w:val="26"/>
          <w:szCs w:val="26"/>
          <w:shd w:val="clear" w:color="auto" w:fill="FFFFFF"/>
          <w:lang w:val="en-AE" w:eastAsia="en-AE"/>
        </w:rPr>
        <w:t>., 2020). Based on the discussion</w:t>
      </w:r>
      <w:r w:rsidR="00B94521" w:rsidRPr="00637B10">
        <w:rPr>
          <w:rFonts w:ascii="Times New Roman" w:eastAsia="Times New Roman" w:hAnsi="Times New Roman" w:cs="Times New Roman"/>
          <w:color w:val="000000" w:themeColor="text1"/>
          <w:sz w:val="26"/>
          <w:szCs w:val="26"/>
          <w:shd w:val="clear" w:color="auto" w:fill="FFFFFF"/>
          <w:lang w:val="en-AE" w:eastAsia="en-AE"/>
        </w:rPr>
        <w:t xml:space="preserve"> above</w:t>
      </w:r>
      <w:r w:rsidRPr="00637B10">
        <w:rPr>
          <w:rFonts w:ascii="Times New Roman" w:eastAsia="Times New Roman" w:hAnsi="Times New Roman" w:cs="Times New Roman"/>
          <w:color w:val="000000" w:themeColor="text1"/>
          <w:sz w:val="26"/>
          <w:szCs w:val="26"/>
          <w:shd w:val="clear" w:color="auto" w:fill="FFFFFF"/>
          <w:lang w:val="en-AE" w:eastAsia="en-AE"/>
        </w:rPr>
        <w:t xml:space="preserve">, we suggest that AL is </w:t>
      </w:r>
      <w:r w:rsidR="00B94521" w:rsidRPr="00637B10">
        <w:rPr>
          <w:rFonts w:ascii="Times New Roman" w:eastAsia="新細明體" w:hAnsi="Times New Roman" w:cs="Times New Roman"/>
          <w:color w:val="000000" w:themeColor="text1"/>
          <w:sz w:val="26"/>
          <w:szCs w:val="26"/>
          <w:shd w:val="clear" w:color="auto" w:fill="FFFFFF"/>
          <w:lang w:val="en-AE" w:eastAsia="zh-TW"/>
        </w:rPr>
        <w:t>associated with</w:t>
      </w:r>
      <w:r w:rsidR="00B94521" w:rsidRPr="00637B10">
        <w:rPr>
          <w:rFonts w:ascii="新細明體" w:eastAsia="新細明體" w:hAnsi="新細明體" w:cs="新細明體"/>
          <w:color w:val="000000" w:themeColor="text1"/>
          <w:sz w:val="26"/>
          <w:szCs w:val="26"/>
          <w:shd w:val="clear" w:color="auto" w:fill="FFFFFF"/>
          <w:lang w:val="en-AE" w:eastAsia="zh-TW"/>
        </w:rPr>
        <w:t xml:space="preserve"> </w:t>
      </w:r>
      <w:r w:rsidRPr="00637B10">
        <w:rPr>
          <w:rFonts w:ascii="Times New Roman" w:eastAsia="Times New Roman" w:hAnsi="Times New Roman" w:cs="Times New Roman"/>
          <w:color w:val="000000" w:themeColor="text1"/>
          <w:sz w:val="26"/>
          <w:szCs w:val="26"/>
          <w:shd w:val="clear" w:color="auto" w:fill="FFFFFF"/>
          <w:lang w:val="en-AE" w:eastAsia="en-AE"/>
        </w:rPr>
        <w:t xml:space="preserve">workers' bad QQ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Accordingly, we propose that AL is negatively correlated with QQ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among employees</w:t>
      </w:r>
      <w:r w:rsidRPr="00637B10">
        <w:rPr>
          <w:rFonts w:ascii="Times New Roman" w:hAnsi="Times New Roman"/>
          <w:color w:val="000000" w:themeColor="text1"/>
          <w:sz w:val="26"/>
          <w:szCs w:val="26"/>
        </w:rPr>
        <w:t>. Thus, it is hypothesized that:</w:t>
      </w:r>
    </w:p>
    <w:p w14:paraId="52F88636" w14:textId="77777777" w:rsidR="003D0CBE" w:rsidRPr="00637B10" w:rsidRDefault="003D0CBE" w:rsidP="00A07753">
      <w:pPr>
        <w:snapToGrid w:val="0"/>
        <w:spacing w:line="360" w:lineRule="exact"/>
        <w:ind w:firstLine="475"/>
        <w:jc w:val="both"/>
        <w:rPr>
          <w:rFonts w:ascii="Times New Roman" w:hAnsi="Times New Roman"/>
          <w:color w:val="000000" w:themeColor="text1"/>
          <w:sz w:val="26"/>
          <w:szCs w:val="26"/>
        </w:rPr>
      </w:pPr>
    </w:p>
    <w:p w14:paraId="2341AF0B" w14:textId="1DCDB58B" w:rsidR="003D0CBE" w:rsidRPr="00637B10" w:rsidRDefault="00DE22E3"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napToGrid w:val="0"/>
        <w:spacing w:line="360" w:lineRule="exact"/>
        <w:ind w:left="567" w:hangingChars="218" w:hanging="567"/>
        <w:jc w:val="both"/>
        <w:rPr>
          <w:rFonts w:ascii="Times New Roman" w:hAnsi="Times New Roman"/>
          <w:color w:val="000000" w:themeColor="text1"/>
          <w:sz w:val="26"/>
          <w:szCs w:val="26"/>
        </w:rPr>
      </w:pPr>
      <w:r w:rsidRPr="00637B10">
        <w:rPr>
          <w:rFonts w:ascii="Times New Roman" w:hAnsi="Times New Roman" w:cs="Times New Roman"/>
          <w:b/>
          <w:i/>
          <w:color w:val="000000" w:themeColor="text1"/>
          <w:sz w:val="26"/>
          <w:szCs w:val="26"/>
          <w:lang w:val="en-GB"/>
        </w:rPr>
        <w:t>H</w:t>
      </w:r>
      <w:r w:rsidR="00AF4CF9" w:rsidRPr="00637B10">
        <w:rPr>
          <w:rFonts w:ascii="Times New Roman" w:hAnsi="Times New Roman" w:cs="Times New Roman"/>
          <w:b/>
          <w:i/>
          <w:color w:val="000000" w:themeColor="text1"/>
          <w:sz w:val="26"/>
          <w:szCs w:val="26"/>
          <w:lang w:val="en-GB"/>
        </w:rPr>
        <w:t>1</w:t>
      </w:r>
      <w:r w:rsidRPr="00637B10">
        <w:rPr>
          <w:rFonts w:ascii="Times New Roman" w:hAnsi="Times New Roman" w:cs="Times New Roman"/>
          <w:b/>
          <w:i/>
          <w:color w:val="000000" w:themeColor="text1"/>
          <w:sz w:val="26"/>
          <w:szCs w:val="26"/>
          <w:lang w:val="en-GB"/>
        </w:rPr>
        <w:t>:</w:t>
      </w:r>
      <w:r w:rsidR="003D0CBE" w:rsidRPr="00637B10">
        <w:rPr>
          <w:rFonts w:ascii="Times New Roman" w:hAnsi="Times New Roman" w:cs="Times New Roman"/>
          <w:color w:val="000000" w:themeColor="text1"/>
          <w:sz w:val="26"/>
          <w:szCs w:val="26"/>
          <w:lang w:val="en-GB"/>
        </w:rPr>
        <w:t xml:space="preserve"> </w:t>
      </w:r>
      <w:r w:rsidR="00E65E59" w:rsidRPr="00637B10">
        <w:rPr>
          <w:rFonts w:ascii="Times New Roman" w:hAnsi="Times New Roman"/>
          <w:color w:val="000000" w:themeColor="text1"/>
          <w:sz w:val="26"/>
          <w:szCs w:val="26"/>
        </w:rPr>
        <w:t>Authentic Leadership (AL) exhibits a negative correlation with Quiet Quitting (QQ)</w:t>
      </w:r>
      <w:r w:rsidR="00A34C65" w:rsidRPr="00637B10">
        <w:rPr>
          <w:rFonts w:ascii="Times New Roman" w:hAnsi="Times New Roman"/>
          <w:color w:val="000000" w:themeColor="text1"/>
          <w:sz w:val="26"/>
          <w:szCs w:val="26"/>
        </w:rPr>
        <w:t>.</w:t>
      </w:r>
    </w:p>
    <w:p w14:paraId="2EA2E4B0" w14:textId="77777777" w:rsidR="001109DC" w:rsidRPr="00637B10" w:rsidRDefault="001109DC" w:rsidP="001109DC">
      <w:pPr>
        <w:snapToGrid w:val="0"/>
        <w:spacing w:line="360" w:lineRule="exact"/>
        <w:jc w:val="both"/>
        <w:rPr>
          <w:rFonts w:ascii="Times New Roman" w:hAnsi="Times New Roman"/>
          <w:b/>
          <w:bCs/>
          <w:color w:val="000000" w:themeColor="text1"/>
          <w:sz w:val="26"/>
          <w:szCs w:val="26"/>
        </w:rPr>
      </w:pPr>
      <w:bookmarkStart w:id="14" w:name="_Toc159064627"/>
      <w:bookmarkStart w:id="15" w:name="_Toc159078791"/>
      <w:bookmarkStart w:id="16" w:name="_Toc164968204"/>
      <w:r w:rsidRPr="00637B10">
        <w:rPr>
          <w:rFonts w:ascii="Times New Roman" w:hAnsi="Times New Roman"/>
          <w:b/>
          <w:bCs/>
          <w:color w:val="000000" w:themeColor="text1"/>
          <w:sz w:val="26"/>
          <w:szCs w:val="26"/>
        </w:rPr>
        <w:t>Authentic Leadership (AL) and Organizational Citizenship Behavior (OCB)</w:t>
      </w:r>
      <w:bookmarkEnd w:id="14"/>
      <w:bookmarkEnd w:id="15"/>
      <w:bookmarkEnd w:id="16"/>
    </w:p>
    <w:p w14:paraId="555A84E8" w14:textId="330BEFCD" w:rsidR="007C1342" w:rsidRPr="00637B10" w:rsidRDefault="007C1342" w:rsidP="007C1342">
      <w:pPr>
        <w:snapToGrid w:val="0"/>
        <w:spacing w:line="360" w:lineRule="exact"/>
        <w:ind w:firstLine="476"/>
        <w:jc w:val="both"/>
        <w:rPr>
          <w:rFonts w:ascii="Times New Roman" w:hAnsi="Times New Roman"/>
          <w:color w:val="000000" w:themeColor="text1"/>
          <w:sz w:val="26"/>
          <w:szCs w:val="26"/>
        </w:rPr>
      </w:pPr>
      <w:r w:rsidRPr="00637B10">
        <w:rPr>
          <w:rFonts w:ascii="Times New Roman" w:hAnsi="Times New Roman"/>
          <w:color w:val="000000" w:themeColor="text1"/>
          <w:sz w:val="26"/>
          <w:szCs w:val="26"/>
        </w:rPr>
        <w:lastRenderedPageBreak/>
        <w:t>Leadership is the ability to influence and guide individuals in implement changes that help organizations achieve objectives (</w:t>
      </w:r>
      <w:proofErr w:type="spellStart"/>
      <w:r w:rsidRPr="00637B10">
        <w:rPr>
          <w:rFonts w:ascii="Times New Roman" w:hAnsi="Times New Roman"/>
          <w:color w:val="000000" w:themeColor="text1"/>
          <w:sz w:val="26"/>
          <w:szCs w:val="26"/>
        </w:rPr>
        <w:t>Kharisma</w:t>
      </w:r>
      <w:proofErr w:type="spellEnd"/>
      <w:r w:rsidRPr="00637B10">
        <w:rPr>
          <w:rFonts w:ascii="Times New Roman" w:hAnsi="Times New Roman"/>
          <w:color w:val="000000" w:themeColor="text1"/>
          <w:sz w:val="26"/>
          <w:szCs w:val="26"/>
        </w:rPr>
        <w:t xml:space="preserve"> </w:t>
      </w:r>
      <w:r w:rsidR="001A2C47" w:rsidRPr="00637B10">
        <w:rPr>
          <w:rFonts w:ascii="Times New Roman" w:hAnsi="Times New Roman"/>
          <w:color w:val="000000" w:themeColor="text1"/>
          <w:sz w:val="26"/>
          <w:szCs w:val="26"/>
        </w:rPr>
        <w:t xml:space="preserve">&amp; </w:t>
      </w:r>
      <w:proofErr w:type="spellStart"/>
      <w:r w:rsidRPr="00637B10">
        <w:rPr>
          <w:rFonts w:ascii="Times New Roman" w:hAnsi="Times New Roman"/>
          <w:color w:val="000000" w:themeColor="text1"/>
          <w:sz w:val="26"/>
          <w:szCs w:val="26"/>
        </w:rPr>
        <w:t>Satrya</w:t>
      </w:r>
      <w:proofErr w:type="spellEnd"/>
      <w:r w:rsidRPr="00637B10">
        <w:rPr>
          <w:rFonts w:ascii="Times New Roman" w:hAnsi="Times New Roman"/>
          <w:color w:val="000000" w:themeColor="text1"/>
          <w:sz w:val="26"/>
          <w:szCs w:val="26"/>
        </w:rPr>
        <w:t xml:space="preserve">, 2022). Similarly, </w:t>
      </w:r>
      <w:proofErr w:type="spellStart"/>
      <w:r w:rsidRPr="00637B10">
        <w:rPr>
          <w:rFonts w:ascii="Times New Roman" w:hAnsi="Times New Roman"/>
          <w:color w:val="000000" w:themeColor="text1"/>
          <w:sz w:val="26"/>
          <w:szCs w:val="26"/>
        </w:rPr>
        <w:t>Gelaidan</w:t>
      </w:r>
      <w:proofErr w:type="spellEnd"/>
      <w:r w:rsidRPr="00637B10">
        <w:rPr>
          <w:rFonts w:ascii="Times New Roman" w:hAnsi="Times New Roman"/>
          <w:color w:val="000000" w:themeColor="text1"/>
          <w:sz w:val="26"/>
          <w:szCs w:val="26"/>
        </w:rPr>
        <w:t xml:space="preserve"> et al. (2024) argue that leaders must inspire individuals to undertake tasks </w:t>
      </w:r>
      <w:r w:rsidR="00B94521" w:rsidRPr="00637B10">
        <w:rPr>
          <w:rFonts w:ascii="Times New Roman" w:hAnsi="Times New Roman"/>
          <w:color w:val="000000" w:themeColor="text1"/>
          <w:sz w:val="26"/>
          <w:szCs w:val="26"/>
        </w:rPr>
        <w:t xml:space="preserve">that </w:t>
      </w:r>
      <w:r w:rsidRPr="00637B10">
        <w:rPr>
          <w:rFonts w:ascii="Times New Roman" w:hAnsi="Times New Roman"/>
          <w:color w:val="000000" w:themeColor="text1"/>
          <w:sz w:val="26"/>
          <w:szCs w:val="26"/>
        </w:rPr>
        <w:t xml:space="preserve">support organizational goals and follow directives. Among leadership styles, Authentic Leadership (AL) significantly impacts Organizational Citizenship Behavior (OCB). Scholars have highlighted AL's crucial role in fostering OCBs (Organ et al., 2006). By </w:t>
      </w:r>
      <w:r w:rsidR="00B414FD" w:rsidRPr="00637B10">
        <w:rPr>
          <w:rFonts w:ascii="Times New Roman" w:hAnsi="Times New Roman"/>
          <w:color w:val="000000" w:themeColor="text1"/>
          <w:sz w:val="26"/>
          <w:szCs w:val="26"/>
        </w:rPr>
        <w:t>fostering</w:t>
      </w:r>
      <w:r w:rsidRPr="00637B10">
        <w:rPr>
          <w:rFonts w:ascii="Times New Roman" w:hAnsi="Times New Roman"/>
          <w:color w:val="000000" w:themeColor="text1"/>
          <w:sz w:val="26"/>
          <w:szCs w:val="26"/>
        </w:rPr>
        <w:t xml:space="preserve"> </w:t>
      </w:r>
      <w:r w:rsidR="00B414FD" w:rsidRPr="00637B10">
        <w:rPr>
          <w:rFonts w:ascii="Times New Roman" w:hAnsi="Times New Roman"/>
          <w:color w:val="000000" w:themeColor="text1"/>
          <w:sz w:val="26"/>
          <w:szCs w:val="26"/>
        </w:rPr>
        <w:t xml:space="preserve">an </w:t>
      </w:r>
      <w:r w:rsidRPr="00637B10">
        <w:rPr>
          <w:rFonts w:ascii="Times New Roman" w:hAnsi="Times New Roman"/>
          <w:color w:val="000000" w:themeColor="text1"/>
          <w:sz w:val="26"/>
          <w:szCs w:val="26"/>
        </w:rPr>
        <w:t xml:space="preserve">equitable </w:t>
      </w:r>
      <w:r w:rsidR="00B414FD" w:rsidRPr="00637B10">
        <w:rPr>
          <w:rFonts w:ascii="Times New Roman" w:hAnsi="Times New Roman"/>
          <w:color w:val="000000" w:themeColor="text1"/>
          <w:sz w:val="26"/>
          <w:szCs w:val="26"/>
        </w:rPr>
        <w:t>work environment</w:t>
      </w:r>
      <w:r w:rsidRPr="00637B10">
        <w:rPr>
          <w:rFonts w:ascii="Times New Roman" w:hAnsi="Times New Roman"/>
          <w:color w:val="000000" w:themeColor="text1"/>
          <w:sz w:val="26"/>
          <w:szCs w:val="26"/>
        </w:rPr>
        <w:t>, A</w:t>
      </w:r>
      <w:r w:rsidR="00B414FD" w:rsidRPr="00637B10">
        <w:rPr>
          <w:rFonts w:ascii="Times New Roman" w:hAnsi="Times New Roman"/>
          <w:color w:val="000000" w:themeColor="text1"/>
          <w:sz w:val="26"/>
          <w:szCs w:val="26"/>
        </w:rPr>
        <w:t>L</w:t>
      </w:r>
      <w:r w:rsidRPr="00637B10">
        <w:rPr>
          <w:rFonts w:ascii="Times New Roman" w:hAnsi="Times New Roman"/>
          <w:color w:val="000000" w:themeColor="text1"/>
          <w:sz w:val="26"/>
          <w:szCs w:val="26"/>
        </w:rPr>
        <w:t xml:space="preserve"> encourages behaviors that enhance </w:t>
      </w:r>
      <w:r w:rsidR="00B414FD" w:rsidRPr="00637B10">
        <w:rPr>
          <w:rFonts w:ascii="Times New Roman" w:hAnsi="Times New Roman"/>
          <w:color w:val="000000" w:themeColor="text1"/>
          <w:sz w:val="26"/>
          <w:szCs w:val="26"/>
        </w:rPr>
        <w:t xml:space="preserve">the well-being of both </w:t>
      </w:r>
      <w:r w:rsidRPr="00637B10">
        <w:rPr>
          <w:rFonts w:ascii="Times New Roman" w:hAnsi="Times New Roman"/>
          <w:color w:val="000000" w:themeColor="text1"/>
          <w:sz w:val="26"/>
          <w:szCs w:val="26"/>
        </w:rPr>
        <w:t>colleague and organization (</w:t>
      </w:r>
      <w:proofErr w:type="spellStart"/>
      <w:r w:rsidRPr="00637B10">
        <w:rPr>
          <w:rFonts w:ascii="Times New Roman" w:hAnsi="Times New Roman"/>
          <w:color w:val="000000" w:themeColor="text1"/>
          <w:sz w:val="26"/>
          <w:szCs w:val="26"/>
        </w:rPr>
        <w:t>Qiu</w:t>
      </w:r>
      <w:proofErr w:type="spellEnd"/>
      <w:r w:rsidRPr="00637B10">
        <w:rPr>
          <w:rFonts w:ascii="Times New Roman" w:hAnsi="Times New Roman"/>
          <w:color w:val="000000" w:themeColor="text1"/>
          <w:sz w:val="26"/>
          <w:szCs w:val="26"/>
        </w:rPr>
        <w:t xml:space="preserve"> et al., 2019), </w:t>
      </w:r>
      <w:r w:rsidR="00B414FD" w:rsidRPr="00637B10">
        <w:rPr>
          <w:rFonts w:ascii="Times New Roman" w:hAnsi="Times New Roman"/>
          <w:color w:val="000000" w:themeColor="text1"/>
          <w:sz w:val="26"/>
          <w:szCs w:val="26"/>
        </w:rPr>
        <w:t xml:space="preserve">thereby </w:t>
      </w:r>
      <w:r w:rsidRPr="00637B10">
        <w:rPr>
          <w:rFonts w:ascii="Times New Roman" w:hAnsi="Times New Roman"/>
          <w:color w:val="000000" w:themeColor="text1"/>
          <w:sz w:val="26"/>
          <w:szCs w:val="26"/>
        </w:rPr>
        <w:t xml:space="preserve">promoting </w:t>
      </w:r>
      <w:r w:rsidR="00B414FD" w:rsidRPr="00637B10">
        <w:rPr>
          <w:rFonts w:ascii="Times New Roman" w:hAnsi="Times New Roman"/>
          <w:color w:val="000000" w:themeColor="text1"/>
          <w:sz w:val="26"/>
          <w:szCs w:val="26"/>
        </w:rPr>
        <w:t xml:space="preserve">employees’ </w:t>
      </w:r>
      <w:r w:rsidRPr="00637B10">
        <w:rPr>
          <w:rFonts w:ascii="Times New Roman" w:hAnsi="Times New Roman"/>
          <w:color w:val="000000" w:themeColor="text1"/>
          <w:sz w:val="26"/>
          <w:szCs w:val="26"/>
        </w:rPr>
        <w:t>OCBs (</w:t>
      </w:r>
      <w:proofErr w:type="spellStart"/>
      <w:r w:rsidRPr="00637B10">
        <w:rPr>
          <w:rFonts w:ascii="Times New Roman" w:hAnsi="Times New Roman"/>
          <w:color w:val="000000" w:themeColor="text1"/>
          <w:sz w:val="26"/>
          <w:szCs w:val="26"/>
        </w:rPr>
        <w:t>Ramalu</w:t>
      </w:r>
      <w:proofErr w:type="spellEnd"/>
      <w:r w:rsidRPr="00637B10">
        <w:rPr>
          <w:rFonts w:ascii="Times New Roman" w:hAnsi="Times New Roman"/>
          <w:color w:val="000000" w:themeColor="text1"/>
          <w:sz w:val="26"/>
          <w:szCs w:val="26"/>
        </w:rPr>
        <w:t xml:space="preserve"> &amp; </w:t>
      </w:r>
      <w:proofErr w:type="spellStart"/>
      <w:r w:rsidRPr="00637B10">
        <w:rPr>
          <w:rFonts w:ascii="Times New Roman" w:hAnsi="Times New Roman"/>
          <w:color w:val="000000" w:themeColor="text1"/>
          <w:sz w:val="26"/>
          <w:szCs w:val="26"/>
        </w:rPr>
        <w:t>Janadari</w:t>
      </w:r>
      <w:proofErr w:type="spellEnd"/>
      <w:r w:rsidRPr="00637B10">
        <w:rPr>
          <w:rFonts w:ascii="Times New Roman" w:hAnsi="Times New Roman"/>
          <w:color w:val="000000" w:themeColor="text1"/>
          <w:sz w:val="26"/>
          <w:szCs w:val="26"/>
        </w:rPr>
        <w:t>, 2020). AL has gained attention for its effects on employee job performance and well-being (</w:t>
      </w:r>
      <w:proofErr w:type="spellStart"/>
      <w:r w:rsidRPr="00637B10">
        <w:rPr>
          <w:rFonts w:ascii="Times New Roman" w:hAnsi="Times New Roman"/>
          <w:color w:val="000000" w:themeColor="text1"/>
          <w:sz w:val="26"/>
          <w:szCs w:val="26"/>
        </w:rPr>
        <w:t>Mundung</w:t>
      </w:r>
      <w:proofErr w:type="spellEnd"/>
      <w:r w:rsidRPr="00637B10">
        <w:rPr>
          <w:rFonts w:ascii="Times New Roman" w:hAnsi="Times New Roman"/>
          <w:color w:val="000000" w:themeColor="text1"/>
          <w:sz w:val="26"/>
          <w:szCs w:val="26"/>
        </w:rPr>
        <w:t xml:space="preserve">, 2021; </w:t>
      </w:r>
      <w:proofErr w:type="spellStart"/>
      <w:r w:rsidRPr="00637B10">
        <w:rPr>
          <w:rFonts w:ascii="Times New Roman" w:hAnsi="Times New Roman"/>
          <w:color w:val="000000" w:themeColor="text1"/>
          <w:sz w:val="26"/>
          <w:szCs w:val="26"/>
        </w:rPr>
        <w:t>Laschinger</w:t>
      </w:r>
      <w:proofErr w:type="spellEnd"/>
      <w:r w:rsidRPr="00637B10">
        <w:rPr>
          <w:rFonts w:ascii="Times New Roman" w:hAnsi="Times New Roman"/>
          <w:color w:val="000000" w:themeColor="text1"/>
          <w:sz w:val="26"/>
          <w:szCs w:val="26"/>
        </w:rPr>
        <w:t xml:space="preserve"> et al., 2012). </w:t>
      </w:r>
      <w:proofErr w:type="spellStart"/>
      <w:r w:rsidRPr="00637B10">
        <w:rPr>
          <w:rFonts w:ascii="Times New Roman" w:hAnsi="Times New Roman"/>
          <w:color w:val="000000" w:themeColor="text1"/>
          <w:sz w:val="26"/>
          <w:szCs w:val="26"/>
        </w:rPr>
        <w:t>Alam</w:t>
      </w:r>
      <w:proofErr w:type="spellEnd"/>
      <w:r w:rsidRPr="00637B10">
        <w:rPr>
          <w:rFonts w:ascii="Times New Roman" w:hAnsi="Times New Roman"/>
          <w:color w:val="000000" w:themeColor="text1"/>
          <w:sz w:val="26"/>
          <w:szCs w:val="26"/>
        </w:rPr>
        <w:t xml:space="preserve"> et al. (2021) demonstrated that positive supervisors enhance commitment and employee engagement, using Social Exchange Theory (SET) as the framework. Similarly, Jun et al. (2025) </w:t>
      </w:r>
      <w:r w:rsidR="00B414FD" w:rsidRPr="00637B10">
        <w:rPr>
          <w:rFonts w:ascii="Times New Roman" w:hAnsi="Times New Roman"/>
          <w:color w:val="000000" w:themeColor="text1"/>
          <w:sz w:val="26"/>
          <w:szCs w:val="26"/>
        </w:rPr>
        <w:t>found</w:t>
      </w:r>
      <w:r w:rsidRPr="00637B10">
        <w:rPr>
          <w:rFonts w:ascii="Times New Roman" w:hAnsi="Times New Roman"/>
          <w:color w:val="000000" w:themeColor="text1"/>
          <w:sz w:val="26"/>
          <w:szCs w:val="26"/>
        </w:rPr>
        <w:t xml:space="preserve"> that </w:t>
      </w:r>
      <w:r w:rsidR="00B94521" w:rsidRPr="00637B10">
        <w:rPr>
          <w:rFonts w:ascii="Times New Roman" w:hAnsi="Times New Roman"/>
          <w:color w:val="000000" w:themeColor="text1"/>
          <w:sz w:val="26"/>
          <w:szCs w:val="26"/>
        </w:rPr>
        <w:t xml:space="preserve">a </w:t>
      </w:r>
      <w:r w:rsidRPr="00637B10">
        <w:rPr>
          <w:rFonts w:ascii="Times New Roman" w:hAnsi="Times New Roman"/>
          <w:color w:val="000000" w:themeColor="text1"/>
          <w:sz w:val="26"/>
          <w:szCs w:val="26"/>
        </w:rPr>
        <w:t xml:space="preserve">strong perception </w:t>
      </w:r>
      <w:r w:rsidR="00B414FD" w:rsidRPr="00637B10">
        <w:rPr>
          <w:rFonts w:ascii="Times New Roman" w:hAnsi="Times New Roman"/>
          <w:color w:val="000000" w:themeColor="text1"/>
          <w:sz w:val="26"/>
          <w:szCs w:val="26"/>
        </w:rPr>
        <w:t xml:space="preserve">of AL </w:t>
      </w:r>
      <w:r w:rsidRPr="00637B10">
        <w:rPr>
          <w:rFonts w:ascii="Times New Roman" w:hAnsi="Times New Roman"/>
          <w:color w:val="000000" w:themeColor="text1"/>
          <w:sz w:val="26"/>
          <w:szCs w:val="26"/>
        </w:rPr>
        <w:t xml:space="preserve">fosters OCB among followers, particularly </w:t>
      </w:r>
      <w:r w:rsidR="00676AC7" w:rsidRPr="00637B10">
        <w:rPr>
          <w:rFonts w:ascii="Times New Roman" w:hAnsi="Times New Roman"/>
          <w:color w:val="000000" w:themeColor="text1"/>
          <w:sz w:val="26"/>
          <w:szCs w:val="26"/>
        </w:rPr>
        <w:t xml:space="preserve">when </w:t>
      </w:r>
      <w:r w:rsidRPr="00637B10">
        <w:rPr>
          <w:rFonts w:ascii="Times New Roman" w:hAnsi="Times New Roman"/>
          <w:color w:val="000000" w:themeColor="text1"/>
          <w:sz w:val="26"/>
          <w:szCs w:val="26"/>
        </w:rPr>
        <w:t xml:space="preserve">perceived organizational support </w:t>
      </w:r>
      <w:r w:rsidR="00676AC7" w:rsidRPr="00637B10">
        <w:rPr>
          <w:rFonts w:ascii="Times New Roman" w:hAnsi="Times New Roman"/>
          <w:color w:val="000000" w:themeColor="text1"/>
          <w:sz w:val="26"/>
          <w:szCs w:val="26"/>
        </w:rPr>
        <w:t xml:space="preserve">is </w:t>
      </w:r>
      <w:r w:rsidRPr="00637B10">
        <w:rPr>
          <w:rFonts w:ascii="Times New Roman" w:hAnsi="Times New Roman"/>
          <w:color w:val="000000" w:themeColor="text1"/>
          <w:sz w:val="26"/>
          <w:szCs w:val="26"/>
        </w:rPr>
        <w:t>us</w:t>
      </w:r>
      <w:r w:rsidR="00676AC7" w:rsidRPr="00637B10">
        <w:rPr>
          <w:rFonts w:ascii="Times New Roman" w:hAnsi="Times New Roman"/>
          <w:color w:val="000000" w:themeColor="text1"/>
          <w:sz w:val="26"/>
          <w:szCs w:val="26"/>
        </w:rPr>
        <w:t>ed through</w:t>
      </w:r>
      <w:r w:rsidR="000A10E3" w:rsidRPr="00637B10">
        <w:rPr>
          <w:rFonts w:ascii="Times New Roman" w:hAnsi="Times New Roman"/>
          <w:color w:val="000000" w:themeColor="text1"/>
          <w:sz w:val="26"/>
          <w:szCs w:val="26"/>
        </w:rPr>
        <w:t xml:space="preserve"> </w:t>
      </w:r>
      <w:r w:rsidRPr="00637B10">
        <w:rPr>
          <w:rFonts w:ascii="Times New Roman" w:hAnsi="Times New Roman"/>
          <w:color w:val="000000" w:themeColor="text1"/>
          <w:sz w:val="26"/>
          <w:szCs w:val="26"/>
        </w:rPr>
        <w:t>SET. Research consistently links perceived authenticity in leadership with increased satisfaction, organizational commitment, and OCB engagement (</w:t>
      </w:r>
      <w:proofErr w:type="spellStart"/>
      <w:r w:rsidRPr="00637B10">
        <w:rPr>
          <w:rFonts w:ascii="Times New Roman" w:hAnsi="Times New Roman"/>
          <w:color w:val="000000" w:themeColor="text1"/>
          <w:sz w:val="26"/>
          <w:szCs w:val="26"/>
        </w:rPr>
        <w:t>Sigaeva</w:t>
      </w:r>
      <w:proofErr w:type="spellEnd"/>
      <w:r w:rsidRPr="00637B10">
        <w:rPr>
          <w:rFonts w:ascii="Times New Roman" w:hAnsi="Times New Roman"/>
          <w:color w:val="000000" w:themeColor="text1"/>
          <w:sz w:val="26"/>
          <w:szCs w:val="26"/>
        </w:rPr>
        <w:t xml:space="preserve"> et al., 2022; Gardner et al., 2011; Gardner et al., 2005).</w:t>
      </w:r>
    </w:p>
    <w:p w14:paraId="0CA9968B" w14:textId="26EEB9CA" w:rsidR="007C1342" w:rsidRPr="00637B10" w:rsidRDefault="007C1342" w:rsidP="007C1342">
      <w:pPr>
        <w:snapToGrid w:val="0"/>
        <w:spacing w:line="360" w:lineRule="exact"/>
        <w:ind w:firstLine="476"/>
        <w:jc w:val="both"/>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Numerous studies have examined the relationship between AL and OCB, proposing mechanisms such as support for self-determination, positive modeling, emotional contagion, and trust-building (Farid et al., 2020; </w:t>
      </w:r>
      <w:proofErr w:type="spellStart"/>
      <w:r w:rsidRPr="00637B10">
        <w:rPr>
          <w:rFonts w:ascii="Times New Roman" w:hAnsi="Times New Roman"/>
          <w:color w:val="000000" w:themeColor="text1"/>
          <w:sz w:val="26"/>
          <w:szCs w:val="26"/>
        </w:rPr>
        <w:t>Laschinger</w:t>
      </w:r>
      <w:proofErr w:type="spellEnd"/>
      <w:r w:rsidRPr="00637B10">
        <w:rPr>
          <w:rFonts w:ascii="Times New Roman" w:hAnsi="Times New Roman"/>
          <w:color w:val="000000" w:themeColor="text1"/>
          <w:sz w:val="26"/>
          <w:szCs w:val="26"/>
        </w:rPr>
        <w:t xml:space="preserve"> et al., 2012). AL is perceived as embodying honest and transparent role models, which helps create a positive work environment that fosters trust, commitment, and subsequently, OCB (Avolio et al., 2004). Research indicates that under AL, employees are more engaged in OCB due to an open and fair environment (Gardner et al., 2005). Support from authentic leaders acts as an extrinsic motivational factor positively associated with OCB and other desirable work behaviors (Kurian </w:t>
      </w:r>
      <w:r w:rsidR="00B37A12" w:rsidRPr="00637B10">
        <w:rPr>
          <w:rFonts w:ascii="Times New Roman" w:hAnsi="Times New Roman"/>
          <w:color w:val="000000" w:themeColor="text1"/>
          <w:sz w:val="26"/>
          <w:szCs w:val="26"/>
        </w:rPr>
        <w:t xml:space="preserve">&amp; </w:t>
      </w:r>
      <w:proofErr w:type="spellStart"/>
      <w:r w:rsidRPr="00637B10">
        <w:rPr>
          <w:rFonts w:ascii="Times New Roman" w:hAnsi="Times New Roman"/>
          <w:color w:val="000000" w:themeColor="text1"/>
          <w:sz w:val="26"/>
          <w:szCs w:val="26"/>
        </w:rPr>
        <w:t>Nafukho</w:t>
      </w:r>
      <w:proofErr w:type="spellEnd"/>
      <w:r w:rsidRPr="00637B10">
        <w:rPr>
          <w:rFonts w:ascii="Times New Roman" w:hAnsi="Times New Roman"/>
          <w:color w:val="000000" w:themeColor="text1"/>
          <w:sz w:val="26"/>
          <w:szCs w:val="26"/>
        </w:rPr>
        <w:t xml:space="preserve">, 2022). Recent reviews have shown that AL positively influences employee behaviors and attitudes, including OCB, work engagement, and job performance (Lemoine et al., 2019; Gardner et al., 2011). AL has the potential to ignite </w:t>
      </w:r>
      <w:r w:rsidR="009F1141" w:rsidRPr="00637B10">
        <w:rPr>
          <w:rFonts w:ascii="Times New Roman" w:hAnsi="Times New Roman"/>
          <w:color w:val="000000" w:themeColor="text1"/>
          <w:sz w:val="26"/>
          <w:szCs w:val="26"/>
        </w:rPr>
        <w:t xml:space="preserve">employees’ </w:t>
      </w:r>
      <w:r w:rsidRPr="00637B10">
        <w:rPr>
          <w:rFonts w:ascii="Times New Roman" w:hAnsi="Times New Roman"/>
          <w:color w:val="000000" w:themeColor="text1"/>
          <w:sz w:val="26"/>
          <w:szCs w:val="26"/>
        </w:rPr>
        <w:t>job passion by fostering an internalized moral perspective and relational transparency (</w:t>
      </w:r>
      <w:proofErr w:type="spellStart"/>
      <w:r w:rsidRPr="00637B10">
        <w:rPr>
          <w:rFonts w:ascii="Times New Roman" w:hAnsi="Times New Roman"/>
          <w:color w:val="000000" w:themeColor="text1"/>
          <w:sz w:val="26"/>
          <w:szCs w:val="26"/>
        </w:rPr>
        <w:t>Luu</w:t>
      </w:r>
      <w:proofErr w:type="spellEnd"/>
      <w:r w:rsidRPr="00637B10">
        <w:rPr>
          <w:rFonts w:ascii="Times New Roman" w:hAnsi="Times New Roman"/>
          <w:color w:val="000000" w:themeColor="text1"/>
          <w:sz w:val="26"/>
          <w:szCs w:val="26"/>
        </w:rPr>
        <w:t>, 2024). Passionate employees demonstrate commitment to their tasks and are more inclined to exhibit OCBs (Gardner et al., 2011). Therefore, AL may play a role in fostering work passion and enhancing OCBs.</w:t>
      </w:r>
    </w:p>
    <w:p w14:paraId="6101194D" w14:textId="223F85C4" w:rsidR="007C1342" w:rsidRPr="00637B10" w:rsidRDefault="007C1342" w:rsidP="007C1342">
      <w:pPr>
        <w:snapToGrid w:val="0"/>
        <w:spacing w:line="360" w:lineRule="exact"/>
        <w:ind w:firstLine="476"/>
        <w:jc w:val="both"/>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Social Exchange Theory (SET) states that positive exchanges fostered by AL enhance employee reciprocity and commitment. AL creates a transparent and supportive environment </w:t>
      </w:r>
      <w:r w:rsidR="009F1141" w:rsidRPr="00637B10">
        <w:rPr>
          <w:rFonts w:ascii="Times New Roman" w:hAnsi="Times New Roman"/>
          <w:color w:val="000000" w:themeColor="text1"/>
          <w:sz w:val="26"/>
          <w:szCs w:val="26"/>
        </w:rPr>
        <w:t xml:space="preserve">that </w:t>
      </w:r>
      <w:r w:rsidRPr="00637B10">
        <w:rPr>
          <w:rFonts w:ascii="Times New Roman" w:hAnsi="Times New Roman"/>
          <w:color w:val="000000" w:themeColor="text1"/>
          <w:sz w:val="26"/>
          <w:szCs w:val="26"/>
        </w:rPr>
        <w:t>promot</w:t>
      </w:r>
      <w:r w:rsidR="009F1141" w:rsidRPr="00637B10">
        <w:rPr>
          <w:rFonts w:ascii="Times New Roman" w:hAnsi="Times New Roman"/>
          <w:color w:val="000000" w:themeColor="text1"/>
          <w:sz w:val="26"/>
          <w:szCs w:val="26"/>
        </w:rPr>
        <w:t>es</w:t>
      </w:r>
      <w:r w:rsidRPr="00637B10">
        <w:rPr>
          <w:rFonts w:ascii="Times New Roman" w:hAnsi="Times New Roman"/>
          <w:color w:val="000000" w:themeColor="text1"/>
          <w:sz w:val="26"/>
          <w:szCs w:val="26"/>
        </w:rPr>
        <w:t xml:space="preserve"> trust and respect, encourag</w:t>
      </w:r>
      <w:r w:rsidR="009F1141" w:rsidRPr="00637B10">
        <w:rPr>
          <w:rFonts w:ascii="Times New Roman" w:hAnsi="Times New Roman"/>
          <w:color w:val="000000" w:themeColor="text1"/>
          <w:sz w:val="26"/>
          <w:szCs w:val="26"/>
        </w:rPr>
        <w:t>ing</w:t>
      </w:r>
      <w:r w:rsidRPr="00637B10">
        <w:rPr>
          <w:rFonts w:ascii="Times New Roman" w:hAnsi="Times New Roman"/>
          <w:color w:val="000000" w:themeColor="text1"/>
          <w:sz w:val="26"/>
          <w:szCs w:val="26"/>
        </w:rPr>
        <w:t xml:space="preserve"> employees to engage in OCB as </w:t>
      </w:r>
      <w:r w:rsidR="009F1141" w:rsidRPr="00637B10">
        <w:rPr>
          <w:rFonts w:ascii="Times New Roman" w:hAnsi="Times New Roman"/>
          <w:color w:val="000000" w:themeColor="text1"/>
          <w:sz w:val="26"/>
          <w:szCs w:val="26"/>
        </w:rPr>
        <w:t xml:space="preserve">a form of </w:t>
      </w:r>
      <w:r w:rsidRPr="00637B10">
        <w:rPr>
          <w:rFonts w:ascii="Times New Roman" w:hAnsi="Times New Roman"/>
          <w:color w:val="000000" w:themeColor="text1"/>
          <w:sz w:val="26"/>
          <w:szCs w:val="26"/>
        </w:rPr>
        <w:t xml:space="preserve">reciprocity. Herzberg's Dual-Factor theory supports this by showing AL addresses hygiene factors (e.g., fairness and transparency) and motivators (e.g., sense of purpose and growth). By enhancing these factors, AL prevents </w:t>
      </w:r>
      <w:r w:rsidRPr="00637B10">
        <w:rPr>
          <w:rFonts w:ascii="Times New Roman" w:hAnsi="Times New Roman"/>
          <w:color w:val="000000" w:themeColor="text1"/>
          <w:sz w:val="26"/>
          <w:szCs w:val="26"/>
        </w:rPr>
        <w:lastRenderedPageBreak/>
        <w:t xml:space="preserve">job dissatisfaction while promoting satisfaction and engagement. Despite controlling </w:t>
      </w:r>
      <w:r w:rsidR="00681069" w:rsidRPr="00637B10">
        <w:rPr>
          <w:rFonts w:ascii="Times New Roman" w:hAnsi="Times New Roman"/>
          <w:color w:val="000000" w:themeColor="text1"/>
          <w:sz w:val="26"/>
          <w:szCs w:val="26"/>
        </w:rPr>
        <w:t>the</w:t>
      </w:r>
      <w:r w:rsidRPr="00637B10">
        <w:rPr>
          <w:rFonts w:ascii="Times New Roman" w:hAnsi="Times New Roman"/>
          <w:color w:val="000000" w:themeColor="text1"/>
          <w:sz w:val="26"/>
          <w:szCs w:val="26"/>
        </w:rPr>
        <w:t xml:space="preserve"> organizational environment, AL remains a strong predictor of both self-reported OCB and supervisor-assessed work performance (</w:t>
      </w:r>
      <w:proofErr w:type="spellStart"/>
      <w:r w:rsidRPr="00637B10">
        <w:rPr>
          <w:rFonts w:ascii="Times New Roman" w:hAnsi="Times New Roman"/>
          <w:color w:val="000000" w:themeColor="text1"/>
          <w:sz w:val="26"/>
          <w:szCs w:val="26"/>
        </w:rPr>
        <w:t>Joo</w:t>
      </w:r>
      <w:proofErr w:type="spellEnd"/>
      <w:r w:rsidRPr="00637B10">
        <w:rPr>
          <w:rFonts w:ascii="Times New Roman" w:hAnsi="Times New Roman"/>
          <w:color w:val="000000" w:themeColor="text1"/>
          <w:sz w:val="26"/>
          <w:szCs w:val="26"/>
        </w:rPr>
        <w:t xml:space="preserve"> &amp; Jo, 2017). The following hypothesis is advanced considering this line of reasoning:</w:t>
      </w:r>
    </w:p>
    <w:p w14:paraId="72C3DD02" w14:textId="77777777" w:rsidR="003D0CBE" w:rsidRPr="00637B10" w:rsidRDefault="003D0CBE" w:rsidP="00A07753">
      <w:pPr>
        <w:snapToGrid w:val="0"/>
        <w:spacing w:line="360" w:lineRule="exact"/>
        <w:ind w:firstLine="475"/>
        <w:jc w:val="both"/>
        <w:rPr>
          <w:rFonts w:ascii="Times New Roman" w:hAnsi="Times New Roman"/>
          <w:color w:val="000000" w:themeColor="text1"/>
          <w:sz w:val="26"/>
          <w:szCs w:val="26"/>
        </w:rPr>
      </w:pPr>
    </w:p>
    <w:p w14:paraId="5F027AF4" w14:textId="057E9803" w:rsidR="003D0CBE" w:rsidRPr="00637B10" w:rsidRDefault="003D0CBE" w:rsidP="001109DC">
      <w:pPr>
        <w:widowControl w:val="0"/>
        <w:pBdr>
          <w:top w:val="none" w:sz="0" w:space="0" w:color="000000"/>
          <w:left w:val="none" w:sz="0" w:space="0" w:color="000000"/>
          <w:bottom w:val="none" w:sz="0" w:space="0" w:color="000000"/>
          <w:right w:val="none" w:sz="0" w:space="0" w:color="000000"/>
          <w:between w:val="none" w:sz="0" w:space="0" w:color="000000"/>
        </w:pBdr>
        <w:adjustRightInd w:val="0"/>
        <w:snapToGrid w:val="0"/>
        <w:spacing w:line="360" w:lineRule="exact"/>
        <w:ind w:left="567" w:hangingChars="218" w:hanging="567"/>
        <w:jc w:val="both"/>
        <w:rPr>
          <w:rFonts w:ascii="Times New Roman" w:hAnsi="Times New Roman"/>
          <w:color w:val="000000" w:themeColor="text1"/>
          <w:sz w:val="26"/>
          <w:szCs w:val="26"/>
        </w:rPr>
      </w:pPr>
      <w:r w:rsidRPr="00637B10">
        <w:rPr>
          <w:rFonts w:ascii="Times New Roman" w:hAnsi="Times New Roman" w:cs="Times New Roman"/>
          <w:b/>
          <w:i/>
          <w:color w:val="000000" w:themeColor="text1"/>
          <w:sz w:val="26"/>
          <w:szCs w:val="26"/>
          <w:lang w:val="en-GB"/>
        </w:rPr>
        <w:t>H</w:t>
      </w:r>
      <w:r w:rsidR="00AF4CF9" w:rsidRPr="00637B10">
        <w:rPr>
          <w:rFonts w:ascii="Times New Roman" w:hAnsi="Times New Roman" w:cs="Times New Roman"/>
          <w:b/>
          <w:i/>
          <w:color w:val="000000" w:themeColor="text1"/>
          <w:sz w:val="26"/>
          <w:szCs w:val="26"/>
          <w:lang w:val="en-GB"/>
        </w:rPr>
        <w:t>2</w:t>
      </w:r>
      <w:r w:rsidR="00DE22E3" w:rsidRPr="00637B10">
        <w:rPr>
          <w:rFonts w:ascii="Times New Roman" w:hAnsi="Times New Roman" w:cs="Times New Roman"/>
          <w:b/>
          <w:i/>
          <w:color w:val="000000" w:themeColor="text1"/>
          <w:sz w:val="26"/>
          <w:szCs w:val="26"/>
          <w:lang w:val="en-GB"/>
        </w:rPr>
        <w:t>:</w:t>
      </w:r>
      <w:r w:rsidRPr="00637B10">
        <w:rPr>
          <w:rFonts w:ascii="Times New Roman" w:hAnsi="Times New Roman" w:cs="Times New Roman"/>
          <w:color w:val="000000" w:themeColor="text1"/>
          <w:sz w:val="26"/>
          <w:szCs w:val="26"/>
          <w:lang w:val="en-GB"/>
        </w:rPr>
        <w:t xml:space="preserve"> </w:t>
      </w:r>
      <w:r w:rsidR="001109DC" w:rsidRPr="00637B10">
        <w:rPr>
          <w:rFonts w:ascii="Times New Roman" w:hAnsi="Times New Roman"/>
          <w:color w:val="000000" w:themeColor="text1"/>
          <w:sz w:val="26"/>
          <w:szCs w:val="26"/>
        </w:rPr>
        <w:t>There is a positive correlation between Authentic Leadership (AL) and Organizational Citizenship Behavior (OCB)</w:t>
      </w:r>
      <w:r w:rsidRPr="00637B10">
        <w:rPr>
          <w:rFonts w:ascii="Times New Roman" w:hAnsi="Times New Roman"/>
          <w:color w:val="000000" w:themeColor="text1"/>
          <w:sz w:val="26"/>
          <w:szCs w:val="26"/>
        </w:rPr>
        <w:t>.</w:t>
      </w:r>
    </w:p>
    <w:p w14:paraId="7D33CBC3" w14:textId="77777777" w:rsidR="003D0CBE" w:rsidRPr="00637B10"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napToGrid w:val="0"/>
        <w:spacing w:line="360" w:lineRule="exact"/>
        <w:ind w:left="567" w:hangingChars="218" w:hanging="567"/>
        <w:jc w:val="both"/>
        <w:rPr>
          <w:rFonts w:ascii="Times New Roman" w:hAnsi="Times New Roman" w:cs="Times New Roman"/>
          <w:color w:val="000000" w:themeColor="text1"/>
          <w:sz w:val="26"/>
          <w:szCs w:val="26"/>
          <w:lang w:val="en-GB"/>
        </w:rPr>
      </w:pPr>
    </w:p>
    <w:p w14:paraId="14A63675" w14:textId="428D1871" w:rsidR="001109DC" w:rsidRPr="00637B10" w:rsidRDefault="001109DC" w:rsidP="00A07753">
      <w:pPr>
        <w:snapToGrid w:val="0"/>
        <w:spacing w:line="360" w:lineRule="exact"/>
        <w:jc w:val="both"/>
        <w:rPr>
          <w:rFonts w:ascii="Times New Roman" w:hAnsi="Times New Roman"/>
          <w:b/>
          <w:bCs/>
          <w:color w:val="000000" w:themeColor="text1"/>
          <w:sz w:val="26"/>
          <w:szCs w:val="26"/>
        </w:rPr>
      </w:pPr>
      <w:r w:rsidRPr="00637B10">
        <w:rPr>
          <w:rFonts w:ascii="Times New Roman" w:hAnsi="Times New Roman"/>
          <w:b/>
          <w:bCs/>
          <w:color w:val="000000" w:themeColor="text1"/>
          <w:sz w:val="26"/>
          <w:szCs w:val="26"/>
        </w:rPr>
        <w:t>Organizational Citizenship Behavior (OCB) and Quiet Quitting (QQ)</w:t>
      </w:r>
    </w:p>
    <w:p w14:paraId="57D8B667" w14:textId="1AD9F4F5" w:rsidR="007C1342" w:rsidRPr="00637B10" w:rsidRDefault="007C1342" w:rsidP="007C1342">
      <w:pPr>
        <w:snapToGrid w:val="0"/>
        <w:spacing w:line="360" w:lineRule="exact"/>
        <w:ind w:firstLine="476"/>
        <w:jc w:val="both"/>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Organizational Citizenship Behavior (OCB) refers to voluntary actions </w:t>
      </w:r>
      <w:r w:rsidR="00676AC7" w:rsidRPr="00637B10">
        <w:rPr>
          <w:rFonts w:ascii="Times New Roman" w:hAnsi="Times New Roman"/>
          <w:color w:val="000000" w:themeColor="text1"/>
          <w:sz w:val="26"/>
          <w:szCs w:val="26"/>
        </w:rPr>
        <w:t>that go beyond</w:t>
      </w:r>
      <w:r w:rsidRPr="00637B10">
        <w:rPr>
          <w:rFonts w:ascii="Times New Roman" w:hAnsi="Times New Roman"/>
          <w:color w:val="000000" w:themeColor="text1"/>
          <w:sz w:val="26"/>
          <w:szCs w:val="26"/>
        </w:rPr>
        <w:t xml:space="preserve"> typical job duties and </w:t>
      </w:r>
      <w:r w:rsidR="00676AC7" w:rsidRPr="00637B10">
        <w:rPr>
          <w:rFonts w:ascii="Times New Roman" w:hAnsi="Times New Roman"/>
          <w:color w:val="000000" w:themeColor="text1"/>
          <w:sz w:val="26"/>
          <w:szCs w:val="26"/>
        </w:rPr>
        <w:t xml:space="preserve">serve </w:t>
      </w:r>
      <w:r w:rsidRPr="00637B10">
        <w:rPr>
          <w:rFonts w:ascii="Times New Roman" w:hAnsi="Times New Roman"/>
          <w:color w:val="000000" w:themeColor="text1"/>
          <w:sz w:val="26"/>
          <w:szCs w:val="26"/>
        </w:rPr>
        <w:t>as a defense against counterproductive work behaviors, such as Quiet Quitting (QQ) (Organ et al., 2006). OCB enhances job satisfaction and purpose while reducing apathy (Podsakoff et al., 2019). It shows heightened commitment and contributes to a positive work environment (Klotz</w:t>
      </w:r>
      <w:r w:rsidR="00B37A12" w:rsidRPr="00637B10">
        <w:rPr>
          <w:rFonts w:ascii="Times New Roman" w:hAnsi="Times New Roman"/>
          <w:color w:val="000000" w:themeColor="text1"/>
          <w:sz w:val="26"/>
          <w:szCs w:val="26"/>
        </w:rPr>
        <w:t xml:space="preserve"> &amp;</w:t>
      </w:r>
      <w:r w:rsidRPr="00637B10">
        <w:rPr>
          <w:rFonts w:ascii="Times New Roman" w:hAnsi="Times New Roman"/>
          <w:color w:val="000000" w:themeColor="text1"/>
          <w:sz w:val="26"/>
          <w:szCs w:val="26"/>
        </w:rPr>
        <w:t xml:space="preserve"> </w:t>
      </w:r>
      <w:proofErr w:type="spellStart"/>
      <w:r w:rsidRPr="00637B10">
        <w:rPr>
          <w:rFonts w:ascii="Times New Roman" w:hAnsi="Times New Roman"/>
          <w:color w:val="000000" w:themeColor="text1"/>
          <w:sz w:val="26"/>
          <w:szCs w:val="26"/>
        </w:rPr>
        <w:t>Bolino</w:t>
      </w:r>
      <w:proofErr w:type="spellEnd"/>
      <w:r w:rsidRPr="00637B10">
        <w:rPr>
          <w:rFonts w:ascii="Times New Roman" w:hAnsi="Times New Roman"/>
          <w:color w:val="000000" w:themeColor="text1"/>
          <w:sz w:val="26"/>
          <w:szCs w:val="26"/>
        </w:rPr>
        <w:t xml:space="preserve">, 2022). In supportive environments, OCB can </w:t>
      </w:r>
      <w:r w:rsidR="009F1141" w:rsidRPr="00637B10">
        <w:rPr>
          <w:rFonts w:ascii="Times New Roman" w:hAnsi="Times New Roman"/>
          <w:color w:val="000000" w:themeColor="text1"/>
          <w:sz w:val="26"/>
          <w:szCs w:val="26"/>
        </w:rPr>
        <w:t>reduce</w:t>
      </w:r>
      <w:r w:rsidRPr="00637B10">
        <w:rPr>
          <w:rFonts w:ascii="Times New Roman" w:hAnsi="Times New Roman"/>
          <w:color w:val="000000" w:themeColor="text1"/>
          <w:sz w:val="26"/>
          <w:szCs w:val="26"/>
        </w:rPr>
        <w:t xml:space="preserve"> QQ's attractiveness as a stress-coping method (Organ et al., 2006). Ayd</w:t>
      </w:r>
      <w:r w:rsidR="008E7368" w:rsidRPr="00637B10">
        <w:rPr>
          <w:rFonts w:ascii="Times New Roman" w:hAnsi="Times New Roman"/>
          <w:color w:val="000000" w:themeColor="text1"/>
          <w:sz w:val="26"/>
          <w:szCs w:val="26"/>
        </w:rPr>
        <w:t>i</w:t>
      </w:r>
      <w:r w:rsidRPr="00637B10">
        <w:rPr>
          <w:rFonts w:ascii="Times New Roman" w:hAnsi="Times New Roman"/>
          <w:color w:val="000000" w:themeColor="text1"/>
          <w:sz w:val="26"/>
          <w:szCs w:val="26"/>
        </w:rPr>
        <w:t xml:space="preserve">n and </w:t>
      </w:r>
      <w:proofErr w:type="spellStart"/>
      <w:r w:rsidRPr="00637B10">
        <w:rPr>
          <w:rFonts w:ascii="Times New Roman" w:hAnsi="Times New Roman"/>
          <w:color w:val="000000" w:themeColor="text1"/>
          <w:sz w:val="26"/>
          <w:szCs w:val="26"/>
        </w:rPr>
        <w:t>Azizo</w:t>
      </w:r>
      <w:r w:rsidR="008E7368" w:rsidRPr="00637B10">
        <w:rPr>
          <w:rFonts w:ascii="Times New Roman" w:hAnsi="Times New Roman"/>
          <w:color w:val="000000" w:themeColor="text1"/>
          <w:sz w:val="26"/>
          <w:szCs w:val="26"/>
        </w:rPr>
        <w:t>g</w:t>
      </w:r>
      <w:r w:rsidRPr="00637B10">
        <w:rPr>
          <w:rFonts w:ascii="Times New Roman" w:hAnsi="Times New Roman"/>
          <w:color w:val="000000" w:themeColor="text1"/>
          <w:sz w:val="26"/>
          <w:szCs w:val="26"/>
        </w:rPr>
        <w:t>lu</w:t>
      </w:r>
      <w:proofErr w:type="spellEnd"/>
      <w:r w:rsidRPr="00637B10">
        <w:rPr>
          <w:rFonts w:ascii="Times New Roman" w:hAnsi="Times New Roman"/>
          <w:color w:val="000000" w:themeColor="text1"/>
          <w:sz w:val="26"/>
          <w:szCs w:val="26"/>
        </w:rPr>
        <w:t xml:space="preserve"> (2022) found a direct link between OCB and well-being. OCB acts as protection against negative outcomes for those who might turn to QQ. However, OCB alone may not sustain employee performance, especially with heavy workloads, poor well-being, or unfavorable organizational cultures (</w:t>
      </w:r>
      <w:proofErr w:type="spellStart"/>
      <w:r w:rsidRPr="00637B10">
        <w:rPr>
          <w:rFonts w:ascii="Times New Roman" w:hAnsi="Times New Roman"/>
          <w:color w:val="000000" w:themeColor="text1"/>
          <w:sz w:val="26"/>
          <w:szCs w:val="26"/>
        </w:rPr>
        <w:t>Ochis</w:t>
      </w:r>
      <w:proofErr w:type="spellEnd"/>
      <w:r w:rsidRPr="00637B10">
        <w:rPr>
          <w:rFonts w:ascii="Times New Roman" w:hAnsi="Times New Roman"/>
          <w:color w:val="000000" w:themeColor="text1"/>
          <w:sz w:val="26"/>
          <w:szCs w:val="26"/>
        </w:rPr>
        <w:t>, 2024</w:t>
      </w:r>
      <w:r w:rsidR="00C82049" w:rsidRPr="00637B10">
        <w:rPr>
          <w:rFonts w:ascii="Times New Roman" w:hAnsi="Times New Roman"/>
          <w:color w:val="000000" w:themeColor="text1"/>
          <w:sz w:val="26"/>
          <w:szCs w:val="26"/>
        </w:rPr>
        <w:t>; Setia et al., 2024</w:t>
      </w:r>
      <w:r w:rsidR="00B724F8" w:rsidRPr="00637B10">
        <w:rPr>
          <w:rFonts w:ascii="Times New Roman" w:hAnsi="Times New Roman"/>
          <w:color w:val="000000" w:themeColor="text1"/>
          <w:sz w:val="26"/>
          <w:szCs w:val="26"/>
        </w:rPr>
        <w:t>; Joshi et al., 2011</w:t>
      </w:r>
      <w:r w:rsidRPr="00637B10">
        <w:rPr>
          <w:rFonts w:ascii="Times New Roman" w:hAnsi="Times New Roman"/>
          <w:color w:val="000000" w:themeColor="text1"/>
          <w:sz w:val="26"/>
          <w:szCs w:val="26"/>
        </w:rPr>
        <w:t xml:space="preserve">). Ochs (2024) identified this issue as </w:t>
      </w:r>
      <w:r w:rsidR="00D919A7" w:rsidRPr="00637B10">
        <w:rPr>
          <w:rFonts w:ascii="Times New Roman" w:hAnsi="Times New Roman"/>
          <w:color w:val="000000" w:themeColor="text1"/>
          <w:sz w:val="26"/>
          <w:szCs w:val="26"/>
        </w:rPr>
        <w:t xml:space="preserve">a concern </w:t>
      </w:r>
      <w:r w:rsidRPr="00637B10">
        <w:rPr>
          <w:rFonts w:ascii="Times New Roman" w:hAnsi="Times New Roman"/>
          <w:color w:val="000000" w:themeColor="text1"/>
          <w:sz w:val="26"/>
          <w:szCs w:val="26"/>
        </w:rPr>
        <w:t xml:space="preserve">among </w:t>
      </w:r>
      <w:proofErr w:type="spellStart"/>
      <w:r w:rsidRPr="00637B10">
        <w:rPr>
          <w:rFonts w:ascii="Times New Roman" w:hAnsi="Times New Roman"/>
          <w:color w:val="000000" w:themeColor="text1"/>
          <w:sz w:val="26"/>
          <w:szCs w:val="26"/>
        </w:rPr>
        <w:t>GenZ</w:t>
      </w:r>
      <w:proofErr w:type="spellEnd"/>
      <w:r w:rsidRPr="00637B10">
        <w:rPr>
          <w:rFonts w:ascii="Times New Roman" w:hAnsi="Times New Roman"/>
          <w:color w:val="000000" w:themeColor="text1"/>
          <w:sz w:val="26"/>
          <w:szCs w:val="26"/>
        </w:rPr>
        <w:t xml:space="preserve"> employees. Reduced OCB can lead to psychological disengagement, detachment from work, decreased effort, and indirect contribution to QQ. </w:t>
      </w:r>
    </w:p>
    <w:p w14:paraId="081EE72D" w14:textId="310A6313" w:rsidR="007C1342" w:rsidRPr="00637B10" w:rsidRDefault="007C1342" w:rsidP="007C1342">
      <w:pPr>
        <w:snapToGrid w:val="0"/>
        <w:spacing w:line="360" w:lineRule="exact"/>
        <w:ind w:firstLine="476"/>
        <w:jc w:val="both"/>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According to Social Exchange Theory (SET), employees </w:t>
      </w:r>
      <w:r w:rsidR="00676AC7" w:rsidRPr="00637B10">
        <w:rPr>
          <w:rFonts w:ascii="Times New Roman" w:hAnsi="Times New Roman"/>
          <w:color w:val="000000" w:themeColor="text1"/>
          <w:sz w:val="26"/>
          <w:szCs w:val="26"/>
        </w:rPr>
        <w:t xml:space="preserve">who engage </w:t>
      </w:r>
      <w:r w:rsidRPr="00637B10">
        <w:rPr>
          <w:rFonts w:ascii="Times New Roman" w:hAnsi="Times New Roman"/>
          <w:color w:val="000000" w:themeColor="text1"/>
          <w:sz w:val="26"/>
          <w:szCs w:val="26"/>
        </w:rPr>
        <w:t xml:space="preserve">in OCB perceive their work environment as supportive and reciprocal, enhancing job satisfaction and reducing </w:t>
      </w:r>
      <w:r w:rsidR="00676AC7" w:rsidRPr="00637B10">
        <w:rPr>
          <w:rFonts w:ascii="Times New Roman" w:hAnsi="Times New Roman"/>
          <w:color w:val="000000" w:themeColor="text1"/>
          <w:sz w:val="26"/>
          <w:szCs w:val="26"/>
        </w:rPr>
        <w:t xml:space="preserve">the likelihood of </w:t>
      </w:r>
      <w:r w:rsidRPr="00637B10">
        <w:rPr>
          <w:rFonts w:ascii="Times New Roman" w:hAnsi="Times New Roman"/>
          <w:color w:val="000000" w:themeColor="text1"/>
          <w:sz w:val="26"/>
          <w:szCs w:val="26"/>
        </w:rPr>
        <w:t xml:space="preserve">QQ. Herzberg's Dual-Factor Theory supports this by showing OCB improves hygiene factors and motivators. The alignment of SET and Herzberg's Theory suggests that OCB, supported by a favorable work environment, reduces QQ behaviors by promoting satisfaction and </w:t>
      </w:r>
      <w:r w:rsidR="009F1141" w:rsidRPr="00637B10">
        <w:rPr>
          <w:rFonts w:ascii="Times New Roman" w:hAnsi="Times New Roman"/>
          <w:color w:val="000000" w:themeColor="text1"/>
          <w:sz w:val="26"/>
          <w:szCs w:val="26"/>
        </w:rPr>
        <w:t xml:space="preserve">a sense of </w:t>
      </w:r>
      <w:r w:rsidRPr="00637B10">
        <w:rPr>
          <w:rFonts w:ascii="Times New Roman" w:hAnsi="Times New Roman"/>
          <w:color w:val="000000" w:themeColor="text1"/>
          <w:sz w:val="26"/>
          <w:szCs w:val="26"/>
        </w:rPr>
        <w:t>purpose. Therefore, we propose the following hypothesis:</w:t>
      </w:r>
    </w:p>
    <w:p w14:paraId="71A6AB1B" w14:textId="77777777" w:rsidR="003D0CBE" w:rsidRPr="00637B10" w:rsidRDefault="003D0CBE" w:rsidP="00A07753">
      <w:pPr>
        <w:snapToGrid w:val="0"/>
        <w:spacing w:line="360" w:lineRule="exact"/>
        <w:ind w:firstLine="475"/>
        <w:jc w:val="both"/>
        <w:rPr>
          <w:rFonts w:ascii="Times New Roman" w:hAnsi="Times New Roman"/>
          <w:color w:val="000000" w:themeColor="text1"/>
          <w:sz w:val="26"/>
          <w:szCs w:val="26"/>
        </w:rPr>
      </w:pPr>
    </w:p>
    <w:p w14:paraId="21FF1F2D" w14:textId="0AC0B5CE" w:rsidR="003D0CBE" w:rsidRPr="00637B10" w:rsidRDefault="00DE22E3" w:rsidP="001109DC">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360" w:lineRule="exact"/>
        <w:ind w:left="567" w:hangingChars="218" w:hanging="567"/>
        <w:jc w:val="both"/>
        <w:rPr>
          <w:rFonts w:ascii="Times New Roman" w:hAnsi="Times New Roman"/>
          <w:color w:val="000000" w:themeColor="text1"/>
          <w:sz w:val="26"/>
          <w:szCs w:val="26"/>
        </w:rPr>
      </w:pPr>
      <w:r w:rsidRPr="00637B10">
        <w:rPr>
          <w:rFonts w:ascii="Times New Roman" w:hAnsi="Times New Roman" w:cs="Times New Roman"/>
          <w:b/>
          <w:i/>
          <w:color w:val="000000" w:themeColor="text1"/>
          <w:sz w:val="26"/>
          <w:szCs w:val="26"/>
          <w:lang w:val="en-GB"/>
        </w:rPr>
        <w:t>H</w:t>
      </w:r>
      <w:r w:rsidR="00AF4CF9" w:rsidRPr="00637B10">
        <w:rPr>
          <w:rFonts w:ascii="Times New Roman" w:hAnsi="Times New Roman" w:cs="Times New Roman"/>
          <w:b/>
          <w:i/>
          <w:color w:val="000000" w:themeColor="text1"/>
          <w:sz w:val="26"/>
          <w:szCs w:val="26"/>
          <w:lang w:val="en-GB"/>
        </w:rPr>
        <w:t>3</w:t>
      </w:r>
      <w:r w:rsidRPr="00637B10">
        <w:rPr>
          <w:rFonts w:ascii="Times New Roman" w:hAnsi="Times New Roman" w:cs="Times New Roman"/>
          <w:b/>
          <w:i/>
          <w:color w:val="000000" w:themeColor="text1"/>
          <w:sz w:val="26"/>
          <w:szCs w:val="26"/>
          <w:lang w:val="en-GB"/>
        </w:rPr>
        <w:t>:</w:t>
      </w:r>
      <w:r w:rsidR="003D0CBE" w:rsidRPr="00637B10">
        <w:rPr>
          <w:rFonts w:ascii="Times New Roman" w:hAnsi="Times New Roman" w:cs="Times New Roman"/>
          <w:color w:val="000000" w:themeColor="text1"/>
          <w:sz w:val="26"/>
          <w:szCs w:val="26"/>
          <w:lang w:val="en-GB"/>
        </w:rPr>
        <w:t xml:space="preserve"> </w:t>
      </w:r>
      <w:r w:rsidR="001109DC" w:rsidRPr="00637B10">
        <w:rPr>
          <w:rFonts w:ascii="Times New Roman" w:hAnsi="Times New Roman"/>
          <w:color w:val="000000" w:themeColor="text1"/>
          <w:sz w:val="26"/>
          <w:szCs w:val="26"/>
        </w:rPr>
        <w:t>There is a negative association between Organizational Citizenship Behavior (OCB) and Quiet Quitting (QQ)</w:t>
      </w:r>
      <w:r w:rsidR="003D0CBE" w:rsidRPr="00637B10">
        <w:rPr>
          <w:rFonts w:ascii="Times New Roman" w:hAnsi="Times New Roman"/>
          <w:color w:val="000000" w:themeColor="text1"/>
          <w:sz w:val="26"/>
          <w:szCs w:val="26"/>
        </w:rPr>
        <w:t>.</w:t>
      </w:r>
    </w:p>
    <w:p w14:paraId="535BB845" w14:textId="77777777" w:rsidR="003D0CBE" w:rsidRPr="00637B10" w:rsidRDefault="003D0CBE" w:rsidP="00A07753">
      <w:pPr>
        <w:snapToGrid w:val="0"/>
        <w:spacing w:line="360" w:lineRule="exact"/>
        <w:jc w:val="both"/>
        <w:rPr>
          <w:rFonts w:ascii="Times New Roman" w:hAnsi="Times New Roman"/>
          <w:b/>
          <w:bCs/>
          <w:color w:val="000000" w:themeColor="text1"/>
          <w:sz w:val="26"/>
          <w:szCs w:val="26"/>
        </w:rPr>
      </w:pPr>
    </w:p>
    <w:p w14:paraId="142B9F0B" w14:textId="6634C9AA" w:rsidR="001109DC" w:rsidRPr="00637B10" w:rsidRDefault="001109DC" w:rsidP="00A07753">
      <w:pPr>
        <w:snapToGrid w:val="0"/>
        <w:spacing w:line="360" w:lineRule="exact"/>
        <w:jc w:val="both"/>
        <w:rPr>
          <w:rFonts w:ascii="Times New Roman" w:hAnsi="Times New Roman"/>
          <w:b/>
          <w:bCs/>
          <w:color w:val="000000" w:themeColor="text1"/>
          <w:sz w:val="26"/>
          <w:szCs w:val="26"/>
        </w:rPr>
      </w:pPr>
      <w:r w:rsidRPr="00637B10">
        <w:rPr>
          <w:rFonts w:ascii="Times New Roman" w:hAnsi="Times New Roman"/>
          <w:b/>
          <w:bCs/>
          <w:color w:val="000000" w:themeColor="text1"/>
          <w:sz w:val="26"/>
          <w:szCs w:val="26"/>
        </w:rPr>
        <w:t>Mediation Effect of Organizational Citizenship Behavior (OCB)</w:t>
      </w:r>
    </w:p>
    <w:p w14:paraId="5A7B812D" w14:textId="7687A026" w:rsidR="007C1342" w:rsidRPr="00637B10" w:rsidRDefault="007C1342" w:rsidP="007C1342">
      <w:pPr>
        <w:snapToGrid w:val="0"/>
        <w:spacing w:line="360" w:lineRule="exact"/>
        <w:ind w:firstLine="476"/>
        <w:jc w:val="both"/>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Research by </w:t>
      </w:r>
      <w:proofErr w:type="spellStart"/>
      <w:r w:rsidRPr="00637B10">
        <w:rPr>
          <w:rFonts w:ascii="Times New Roman" w:hAnsi="Times New Roman"/>
          <w:color w:val="000000" w:themeColor="text1"/>
          <w:sz w:val="26"/>
          <w:szCs w:val="26"/>
        </w:rPr>
        <w:t>Azila-Gbettor</w:t>
      </w:r>
      <w:proofErr w:type="spellEnd"/>
      <w:r w:rsidRPr="00637B10">
        <w:rPr>
          <w:rFonts w:ascii="Times New Roman" w:hAnsi="Times New Roman"/>
          <w:color w:val="000000" w:themeColor="text1"/>
          <w:sz w:val="26"/>
          <w:szCs w:val="26"/>
        </w:rPr>
        <w:t xml:space="preserve"> et al. (2020), Ahmad and Zafar (2018), and Takeuchi et al. (2015) consistently highlights the pivotal role of Organizational Citizenship Behavior (OCB) in shaping various organizational outcomes. The core premise is that </w:t>
      </w:r>
      <w:r w:rsidRPr="00637B10">
        <w:rPr>
          <w:rFonts w:ascii="Times New Roman" w:hAnsi="Times New Roman"/>
          <w:color w:val="000000" w:themeColor="text1"/>
          <w:sz w:val="26"/>
          <w:szCs w:val="26"/>
        </w:rPr>
        <w:lastRenderedPageBreak/>
        <w:t>OCB acts as a mediator between leadership styles and desired outcomes, though specifics and influencing factors may differ across studies. Authentic Leadership (AL), marked by transparency, ethical conduct, and genuine concern for employees, is believed to affect employees' attitudes towards Quiet Quitting (QQ), with OCB serving as an intermediary. Jiang and Shen (</w:t>
      </w:r>
      <w:r w:rsidR="001A7183" w:rsidRPr="00637B10">
        <w:rPr>
          <w:rFonts w:ascii="Times New Roman" w:hAnsi="Times New Roman"/>
          <w:color w:val="000000" w:themeColor="text1"/>
          <w:sz w:val="26"/>
          <w:szCs w:val="26"/>
        </w:rPr>
        <w:t>2023</w:t>
      </w:r>
      <w:r w:rsidRPr="00637B10">
        <w:rPr>
          <w:rFonts w:ascii="Times New Roman" w:hAnsi="Times New Roman"/>
          <w:color w:val="000000" w:themeColor="text1"/>
          <w:sz w:val="26"/>
          <w:szCs w:val="26"/>
        </w:rPr>
        <w:t xml:space="preserve">) provide empirical evidence supporting the notion that AL can boost employee satisfaction and reduce withdrawal behaviors, with relationship building, organizational communication, and engagement acting as facilitators, thereby emphasizing OCB as a significant factor in this dynamic. </w:t>
      </w:r>
    </w:p>
    <w:p w14:paraId="4F1789DE" w14:textId="4668CBA6" w:rsidR="007C1342" w:rsidRPr="00637B10" w:rsidRDefault="007C1342" w:rsidP="007C1342">
      <w:pPr>
        <w:snapToGrid w:val="0"/>
        <w:spacing w:line="360" w:lineRule="exact"/>
        <w:ind w:firstLine="476"/>
        <w:jc w:val="both"/>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The mediation effect is explained through Social Exchange Theory (SET) and Herzberg's Dual-Factor Theory. SET suggests that authentic leaders cultivate a positive communication climate, </w:t>
      </w:r>
      <w:r w:rsidR="009F1141" w:rsidRPr="00637B10">
        <w:rPr>
          <w:rFonts w:ascii="Times New Roman" w:hAnsi="Times New Roman"/>
          <w:color w:val="000000" w:themeColor="text1"/>
          <w:sz w:val="26"/>
          <w:szCs w:val="26"/>
        </w:rPr>
        <w:t>thereby increasing OCB among employees and reducing</w:t>
      </w:r>
      <w:r w:rsidRPr="00637B10">
        <w:rPr>
          <w:rFonts w:ascii="Times New Roman" w:hAnsi="Times New Roman"/>
          <w:color w:val="000000" w:themeColor="text1"/>
          <w:sz w:val="26"/>
          <w:szCs w:val="26"/>
        </w:rPr>
        <w:t xml:space="preserve"> the likelihood of QQ behavior. Herzberg's Dual-Factor Theory </w:t>
      </w:r>
      <w:r w:rsidR="00B94521" w:rsidRPr="00637B10">
        <w:rPr>
          <w:rFonts w:ascii="Times New Roman" w:hAnsi="Times New Roman"/>
          <w:color w:val="000000" w:themeColor="text1"/>
          <w:sz w:val="26"/>
          <w:szCs w:val="26"/>
        </w:rPr>
        <w:t>posits</w:t>
      </w:r>
      <w:r w:rsidRPr="00637B10">
        <w:rPr>
          <w:rFonts w:ascii="Times New Roman" w:hAnsi="Times New Roman"/>
          <w:color w:val="000000" w:themeColor="text1"/>
          <w:sz w:val="26"/>
          <w:szCs w:val="26"/>
        </w:rPr>
        <w:t xml:space="preserve"> that AL influences motivators such as recognition, responsibility, and personal growth by offering meaningful work, opportunities</w:t>
      </w:r>
      <w:r w:rsidR="00B94521" w:rsidRPr="00637B10">
        <w:rPr>
          <w:rFonts w:ascii="Times New Roman" w:hAnsi="Times New Roman"/>
          <w:color w:val="000000" w:themeColor="text1"/>
          <w:sz w:val="26"/>
          <w:szCs w:val="26"/>
        </w:rPr>
        <w:t xml:space="preserve"> for advancement</w:t>
      </w:r>
      <w:r w:rsidRPr="00637B10">
        <w:rPr>
          <w:rFonts w:ascii="Times New Roman" w:hAnsi="Times New Roman"/>
          <w:color w:val="000000" w:themeColor="text1"/>
          <w:sz w:val="26"/>
          <w:szCs w:val="26"/>
        </w:rPr>
        <w:t>, and a supportive work environment. Consequently, OCB is enhanced, and the propensity for QQ behavior diminishes. The significance of OCB in organizational behavior is well</w:t>
      </w:r>
      <w:r w:rsidR="009F1141" w:rsidRPr="00637B10">
        <w:rPr>
          <w:rFonts w:ascii="Times New Roman" w:hAnsi="Times New Roman"/>
          <w:color w:val="000000" w:themeColor="text1"/>
          <w:sz w:val="26"/>
          <w:szCs w:val="26"/>
        </w:rPr>
        <w:t xml:space="preserve"> </w:t>
      </w:r>
      <w:r w:rsidRPr="00637B10">
        <w:rPr>
          <w:rFonts w:ascii="Times New Roman" w:hAnsi="Times New Roman"/>
          <w:color w:val="000000" w:themeColor="text1"/>
          <w:sz w:val="26"/>
          <w:szCs w:val="26"/>
        </w:rPr>
        <w:t xml:space="preserve">recognized </w:t>
      </w:r>
      <w:r w:rsidR="009F1141" w:rsidRPr="00637B10">
        <w:rPr>
          <w:rFonts w:ascii="Times New Roman" w:hAnsi="Times New Roman"/>
          <w:color w:val="000000" w:themeColor="text1"/>
          <w:sz w:val="26"/>
          <w:szCs w:val="26"/>
        </w:rPr>
        <w:t>for</w:t>
      </w:r>
      <w:r w:rsidRPr="00637B10">
        <w:rPr>
          <w:rFonts w:ascii="Times New Roman" w:hAnsi="Times New Roman"/>
          <w:color w:val="000000" w:themeColor="text1"/>
          <w:sz w:val="26"/>
          <w:szCs w:val="26"/>
        </w:rPr>
        <w:t xml:space="preserve"> its substantial impact on company performance and effectiveness (Podsakoff et al., 2019). </w:t>
      </w:r>
      <w:proofErr w:type="spellStart"/>
      <w:r w:rsidRPr="00637B10">
        <w:rPr>
          <w:rFonts w:ascii="Times New Roman" w:hAnsi="Times New Roman"/>
          <w:color w:val="000000" w:themeColor="text1"/>
          <w:sz w:val="26"/>
          <w:szCs w:val="26"/>
        </w:rPr>
        <w:t>Maamari</w:t>
      </w:r>
      <w:proofErr w:type="spellEnd"/>
      <w:r w:rsidRPr="00637B10">
        <w:rPr>
          <w:rFonts w:ascii="Times New Roman" w:hAnsi="Times New Roman"/>
          <w:color w:val="000000" w:themeColor="text1"/>
          <w:sz w:val="26"/>
          <w:szCs w:val="26"/>
        </w:rPr>
        <w:t xml:space="preserve"> and Saheb (2018) found that leadership style </w:t>
      </w:r>
      <w:r w:rsidR="00B37A12" w:rsidRPr="00637B10">
        <w:rPr>
          <w:rFonts w:ascii="Times New Roman" w:hAnsi="Times New Roman"/>
          <w:color w:val="000000" w:themeColor="text1"/>
          <w:sz w:val="26"/>
          <w:szCs w:val="26"/>
        </w:rPr>
        <w:t>has a significant impact on</w:t>
      </w:r>
      <w:r w:rsidRPr="00637B10">
        <w:rPr>
          <w:rFonts w:ascii="Times New Roman" w:hAnsi="Times New Roman"/>
          <w:color w:val="000000" w:themeColor="text1"/>
          <w:sz w:val="26"/>
          <w:szCs w:val="26"/>
        </w:rPr>
        <w:t xml:space="preserve"> employee job performance in a supportive organizational setting characterized by acceptance, adaptation, and diversity in the Middle East.</w:t>
      </w:r>
    </w:p>
    <w:p w14:paraId="5510E06A" w14:textId="37E72C18" w:rsidR="007C1342" w:rsidRPr="00637B10" w:rsidRDefault="007C1342" w:rsidP="007C1342">
      <w:pPr>
        <w:snapToGrid w:val="0"/>
        <w:spacing w:line="360" w:lineRule="exact"/>
        <w:ind w:firstLine="476"/>
        <w:jc w:val="both"/>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In this study, the mediation effect is defined as the reduction in the regression coefficient of AL on QQ when OCB is </w:t>
      </w:r>
      <w:r w:rsidR="00B94521" w:rsidRPr="00637B10">
        <w:rPr>
          <w:rFonts w:ascii="Times New Roman" w:hAnsi="Times New Roman"/>
          <w:color w:val="000000" w:themeColor="text1"/>
          <w:sz w:val="26"/>
          <w:szCs w:val="26"/>
        </w:rPr>
        <w:t>included</w:t>
      </w:r>
      <w:r w:rsidRPr="00637B10">
        <w:rPr>
          <w:rFonts w:ascii="Times New Roman" w:hAnsi="Times New Roman"/>
          <w:color w:val="000000" w:themeColor="text1"/>
          <w:sz w:val="26"/>
          <w:szCs w:val="26"/>
        </w:rPr>
        <w:t xml:space="preserve">. As employees engage more in OCB, their perception of AL improves, leading to a decrease in QQ behavior. Thus, the study suggests that by fostering a positive exchange environment and enhancing motivators through AL practices, employees are more likely to exhibit higher levels of OCB, </w:t>
      </w:r>
      <w:r w:rsidR="009F1141" w:rsidRPr="00637B10">
        <w:rPr>
          <w:rFonts w:ascii="Times New Roman" w:hAnsi="Times New Roman"/>
          <w:color w:val="000000" w:themeColor="text1"/>
          <w:sz w:val="26"/>
          <w:szCs w:val="26"/>
        </w:rPr>
        <w:t>thereby</w:t>
      </w:r>
      <w:r w:rsidRPr="00637B10">
        <w:rPr>
          <w:rFonts w:ascii="Times New Roman" w:hAnsi="Times New Roman"/>
          <w:color w:val="000000" w:themeColor="text1"/>
          <w:sz w:val="26"/>
          <w:szCs w:val="26"/>
        </w:rPr>
        <w:t xml:space="preserve"> reduc</w:t>
      </w:r>
      <w:r w:rsidR="009F1141" w:rsidRPr="00637B10">
        <w:rPr>
          <w:rFonts w:ascii="Times New Roman" w:hAnsi="Times New Roman"/>
          <w:color w:val="000000" w:themeColor="text1"/>
          <w:sz w:val="26"/>
          <w:szCs w:val="26"/>
        </w:rPr>
        <w:t>ing</w:t>
      </w:r>
      <w:r w:rsidRPr="00637B10">
        <w:rPr>
          <w:rFonts w:ascii="Times New Roman" w:hAnsi="Times New Roman"/>
          <w:color w:val="000000" w:themeColor="text1"/>
          <w:sz w:val="26"/>
          <w:szCs w:val="26"/>
        </w:rPr>
        <w:t xml:space="preserve"> the tendency for QQ. Ultimately, this </w:t>
      </w:r>
      <w:r w:rsidR="00B37A12" w:rsidRPr="00637B10">
        <w:rPr>
          <w:rFonts w:ascii="Times New Roman" w:hAnsi="Times New Roman"/>
          <w:color w:val="000000" w:themeColor="text1"/>
          <w:sz w:val="26"/>
          <w:szCs w:val="26"/>
        </w:rPr>
        <w:t>leads to higher</w:t>
      </w:r>
      <w:r w:rsidRPr="00637B10">
        <w:rPr>
          <w:rFonts w:ascii="Times New Roman" w:hAnsi="Times New Roman"/>
          <w:color w:val="000000" w:themeColor="text1"/>
          <w:sz w:val="26"/>
          <w:szCs w:val="26"/>
        </w:rPr>
        <w:t xml:space="preserve"> employee engagement, </w:t>
      </w:r>
      <w:r w:rsidR="00B37A12" w:rsidRPr="00637B10">
        <w:rPr>
          <w:rFonts w:ascii="Times New Roman" w:hAnsi="Times New Roman"/>
          <w:color w:val="000000" w:themeColor="text1"/>
          <w:sz w:val="26"/>
          <w:szCs w:val="26"/>
        </w:rPr>
        <w:t xml:space="preserve">better </w:t>
      </w:r>
      <w:r w:rsidRPr="00637B10">
        <w:rPr>
          <w:rFonts w:ascii="Times New Roman" w:hAnsi="Times New Roman"/>
          <w:color w:val="000000" w:themeColor="text1"/>
          <w:sz w:val="26"/>
          <w:szCs w:val="26"/>
        </w:rPr>
        <w:t xml:space="preserve">performance, and </w:t>
      </w:r>
      <w:r w:rsidR="00B37A12" w:rsidRPr="00637B10">
        <w:rPr>
          <w:rFonts w:ascii="Times New Roman" w:hAnsi="Times New Roman"/>
          <w:color w:val="000000" w:themeColor="text1"/>
          <w:sz w:val="26"/>
          <w:szCs w:val="26"/>
        </w:rPr>
        <w:t xml:space="preserve">greater </w:t>
      </w:r>
      <w:r w:rsidRPr="00637B10">
        <w:rPr>
          <w:rFonts w:ascii="Times New Roman" w:hAnsi="Times New Roman"/>
          <w:color w:val="000000" w:themeColor="text1"/>
          <w:sz w:val="26"/>
          <w:szCs w:val="26"/>
        </w:rPr>
        <w:t>organizational effectiveness. Based on this rationale, the following hypothesis is proposed:</w:t>
      </w:r>
    </w:p>
    <w:p w14:paraId="47B1AF10" w14:textId="77777777" w:rsidR="007C1342" w:rsidRPr="00637B10" w:rsidRDefault="007C1342" w:rsidP="001109DC">
      <w:pPr>
        <w:snapToGrid w:val="0"/>
        <w:spacing w:line="360" w:lineRule="exact"/>
        <w:ind w:firstLine="476"/>
        <w:jc w:val="both"/>
        <w:rPr>
          <w:rFonts w:ascii="Times New Roman" w:hAnsi="Times New Roman"/>
          <w:color w:val="000000" w:themeColor="text1"/>
          <w:sz w:val="26"/>
          <w:szCs w:val="26"/>
        </w:rPr>
      </w:pPr>
    </w:p>
    <w:p w14:paraId="608F2241" w14:textId="7ABBD378" w:rsidR="003D0CBE" w:rsidRPr="00637B10" w:rsidRDefault="003650A8"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napToGrid w:val="0"/>
        <w:spacing w:line="360" w:lineRule="exact"/>
        <w:ind w:left="567" w:hangingChars="218" w:hanging="567"/>
        <w:jc w:val="both"/>
        <w:rPr>
          <w:rFonts w:ascii="Times New Roman" w:hAnsi="Times New Roman"/>
          <w:color w:val="000000" w:themeColor="text1"/>
          <w:sz w:val="26"/>
          <w:szCs w:val="26"/>
        </w:rPr>
      </w:pPr>
      <w:r w:rsidRPr="00637B10">
        <w:rPr>
          <w:rFonts w:ascii="Times New Roman" w:hAnsi="Times New Roman" w:cs="Times New Roman"/>
          <w:b/>
          <w:i/>
          <w:color w:val="000000" w:themeColor="text1"/>
          <w:sz w:val="26"/>
          <w:szCs w:val="26"/>
          <w:lang w:val="en-GB"/>
        </w:rPr>
        <w:t>H</w:t>
      </w:r>
      <w:r w:rsidR="00EF7CB3" w:rsidRPr="00637B10">
        <w:rPr>
          <w:rFonts w:ascii="Times New Roman" w:hAnsi="Times New Roman" w:cs="Times New Roman"/>
          <w:b/>
          <w:i/>
          <w:color w:val="000000" w:themeColor="text1"/>
          <w:sz w:val="26"/>
          <w:szCs w:val="26"/>
          <w:lang w:val="en-GB"/>
        </w:rPr>
        <w:t>4</w:t>
      </w:r>
      <w:r w:rsidRPr="00637B10">
        <w:rPr>
          <w:rFonts w:ascii="Times New Roman" w:hAnsi="Times New Roman" w:cs="Times New Roman"/>
          <w:b/>
          <w:i/>
          <w:color w:val="000000" w:themeColor="text1"/>
          <w:sz w:val="26"/>
          <w:szCs w:val="26"/>
          <w:lang w:val="en-GB"/>
        </w:rPr>
        <w:t>:</w:t>
      </w:r>
      <w:r w:rsidR="003D0CBE" w:rsidRPr="00637B10">
        <w:rPr>
          <w:rFonts w:ascii="Times New Roman" w:hAnsi="Times New Roman" w:cs="Times New Roman"/>
          <w:color w:val="000000" w:themeColor="text1"/>
          <w:sz w:val="26"/>
          <w:szCs w:val="26"/>
          <w:lang w:val="en-GB"/>
        </w:rPr>
        <w:t xml:space="preserve"> </w:t>
      </w:r>
      <w:r w:rsidR="001109DC" w:rsidRPr="00637B10">
        <w:rPr>
          <w:rFonts w:ascii="Times New Roman" w:hAnsi="Times New Roman" w:cs="Times New Roman"/>
          <w:color w:val="000000" w:themeColor="text1"/>
          <w:sz w:val="26"/>
          <w:szCs w:val="26"/>
          <w:lang w:val="en-GB"/>
        </w:rPr>
        <w:t xml:space="preserve">Organizational Citizenship </w:t>
      </w:r>
      <w:proofErr w:type="spellStart"/>
      <w:r w:rsidR="001109DC" w:rsidRPr="00637B10">
        <w:rPr>
          <w:rFonts w:ascii="Times New Roman" w:hAnsi="Times New Roman" w:cs="Times New Roman"/>
          <w:color w:val="000000" w:themeColor="text1"/>
          <w:sz w:val="26"/>
          <w:szCs w:val="26"/>
          <w:lang w:val="en-GB"/>
        </w:rPr>
        <w:t>Behavior</w:t>
      </w:r>
      <w:proofErr w:type="spellEnd"/>
      <w:r w:rsidR="001109DC" w:rsidRPr="00637B10">
        <w:rPr>
          <w:rFonts w:ascii="Times New Roman" w:hAnsi="Times New Roman" w:cs="Times New Roman"/>
          <w:color w:val="000000" w:themeColor="text1"/>
          <w:sz w:val="26"/>
          <w:szCs w:val="26"/>
          <w:lang w:val="en-GB"/>
        </w:rPr>
        <w:t xml:space="preserve"> (OCB) acts as a mediator in the relationship between Authentic Leadership (AL) and Quiet Quitting (QQ)</w:t>
      </w:r>
      <w:r w:rsidR="003D0CBE" w:rsidRPr="00637B10">
        <w:rPr>
          <w:rFonts w:ascii="Times New Roman" w:hAnsi="Times New Roman"/>
          <w:color w:val="000000" w:themeColor="text1"/>
          <w:sz w:val="26"/>
          <w:szCs w:val="26"/>
        </w:rPr>
        <w:t>.</w:t>
      </w:r>
    </w:p>
    <w:p w14:paraId="6E21F13A" w14:textId="77777777" w:rsidR="003D0CBE" w:rsidRPr="00637B10"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napToGrid w:val="0"/>
        <w:spacing w:line="360" w:lineRule="exact"/>
        <w:ind w:left="567" w:hangingChars="218" w:hanging="567"/>
        <w:jc w:val="both"/>
        <w:rPr>
          <w:rFonts w:ascii="Times New Roman" w:hAnsi="Times New Roman"/>
          <w:color w:val="000000" w:themeColor="text1"/>
          <w:sz w:val="26"/>
          <w:szCs w:val="26"/>
        </w:rPr>
      </w:pPr>
    </w:p>
    <w:p w14:paraId="11B41BC0" w14:textId="135D85E8" w:rsidR="003D0CBE" w:rsidRPr="00637B10" w:rsidRDefault="001109DC" w:rsidP="00A07753">
      <w:pPr>
        <w:snapToGrid w:val="0"/>
        <w:spacing w:line="360" w:lineRule="exact"/>
        <w:ind w:firstLine="567"/>
        <w:jc w:val="both"/>
        <w:rPr>
          <w:rFonts w:ascii="Times New Roman" w:hAnsi="Times New Roman"/>
          <w:color w:val="000000" w:themeColor="text1"/>
          <w:sz w:val="26"/>
          <w:szCs w:val="26"/>
        </w:rPr>
      </w:pPr>
      <w:r w:rsidRPr="00637B10">
        <w:rPr>
          <w:rFonts w:ascii="Times New Roman" w:hAnsi="Times New Roman"/>
          <w:color w:val="000000" w:themeColor="text1"/>
          <w:sz w:val="26"/>
          <w:szCs w:val="26"/>
        </w:rPr>
        <w:t>Figure 1 depicts the conceptual model designed for this study</w:t>
      </w:r>
      <w:r w:rsidR="00EF7CB3" w:rsidRPr="00637B10">
        <w:rPr>
          <w:rFonts w:ascii="Times New Roman" w:hAnsi="Times New Roman"/>
          <w:color w:val="000000" w:themeColor="text1"/>
          <w:sz w:val="26"/>
          <w:szCs w:val="26"/>
        </w:rPr>
        <w:t>.</w:t>
      </w:r>
    </w:p>
    <w:p w14:paraId="7C9B3B0B" w14:textId="77777777" w:rsidR="00766CC5" w:rsidRPr="00637B10" w:rsidRDefault="00766CC5" w:rsidP="00A07753">
      <w:pPr>
        <w:snapToGrid w:val="0"/>
        <w:spacing w:line="360" w:lineRule="exact"/>
        <w:ind w:firstLine="567"/>
        <w:jc w:val="both"/>
        <w:rPr>
          <w:rFonts w:ascii="Times New Roman" w:hAnsi="Times New Roman"/>
          <w:color w:val="000000" w:themeColor="text1"/>
          <w:sz w:val="26"/>
          <w:szCs w:val="26"/>
        </w:rPr>
      </w:pPr>
    </w:p>
    <w:p w14:paraId="7EF9795C" w14:textId="1F74F0F9" w:rsidR="000A10E3" w:rsidRPr="00637B10" w:rsidRDefault="000A10E3">
      <w:pPr>
        <w:spacing w:after="160" w:line="259" w:lineRule="auto"/>
        <w:rPr>
          <w:rFonts w:ascii="Times New Roman" w:hAnsi="Times New Roman"/>
          <w:b/>
          <w:bCs/>
          <w:color w:val="000000" w:themeColor="text1"/>
          <w:sz w:val="26"/>
          <w:szCs w:val="26"/>
        </w:rPr>
      </w:pPr>
      <w:r w:rsidRPr="00637B10">
        <w:rPr>
          <w:rFonts w:ascii="Times New Roman" w:hAnsi="Times New Roman"/>
          <w:color w:val="000000" w:themeColor="text1"/>
          <w:sz w:val="26"/>
          <w:szCs w:val="26"/>
        </w:rPr>
        <w:br w:type="page"/>
      </w:r>
    </w:p>
    <w:p w14:paraId="62EAB706" w14:textId="3323CE5D" w:rsidR="001109DC" w:rsidRPr="00637B10" w:rsidRDefault="001109DC" w:rsidP="001109DC">
      <w:pPr>
        <w:pStyle w:val="a5"/>
        <w:rPr>
          <w:rFonts w:ascii="Times New Roman" w:hAnsi="Times New Roman"/>
          <w:b w:val="0"/>
          <w:bCs w:val="0"/>
          <w:i/>
          <w:iCs/>
          <w:color w:val="000000" w:themeColor="text1"/>
          <w:sz w:val="26"/>
          <w:szCs w:val="26"/>
        </w:rPr>
      </w:pPr>
      <w:r w:rsidRPr="00637B10">
        <w:rPr>
          <w:rFonts w:ascii="Times New Roman" w:hAnsi="Times New Roman"/>
          <w:color w:val="000000" w:themeColor="text1"/>
          <w:sz w:val="26"/>
          <w:szCs w:val="26"/>
        </w:rPr>
        <w:lastRenderedPageBreak/>
        <w:t xml:space="preserve">Figure </w:t>
      </w:r>
      <w:r w:rsidRPr="00637B10">
        <w:rPr>
          <w:rFonts w:ascii="Times New Roman" w:hAnsi="Times New Roman"/>
          <w:color w:val="000000" w:themeColor="text1"/>
          <w:sz w:val="26"/>
          <w:szCs w:val="26"/>
        </w:rPr>
        <w:fldChar w:fldCharType="begin"/>
      </w:r>
      <w:r w:rsidRPr="00637B10">
        <w:rPr>
          <w:rFonts w:ascii="Times New Roman" w:hAnsi="Times New Roman"/>
          <w:color w:val="000000" w:themeColor="text1"/>
          <w:sz w:val="26"/>
          <w:szCs w:val="26"/>
        </w:rPr>
        <w:instrText xml:space="preserve"> SEQ Figure \* ARABIC </w:instrText>
      </w:r>
      <w:r w:rsidRPr="00637B10">
        <w:rPr>
          <w:rFonts w:ascii="Times New Roman" w:hAnsi="Times New Roman"/>
          <w:color w:val="000000" w:themeColor="text1"/>
          <w:sz w:val="26"/>
          <w:szCs w:val="26"/>
        </w:rPr>
        <w:fldChar w:fldCharType="separate"/>
      </w:r>
      <w:r w:rsidR="00A0191A">
        <w:rPr>
          <w:rFonts w:ascii="Times New Roman" w:hAnsi="Times New Roman"/>
          <w:noProof/>
          <w:color w:val="000000" w:themeColor="text1"/>
          <w:sz w:val="26"/>
          <w:szCs w:val="26"/>
        </w:rPr>
        <w:t>1</w:t>
      </w:r>
      <w:r w:rsidRPr="00637B10">
        <w:rPr>
          <w:rFonts w:ascii="Times New Roman" w:hAnsi="Times New Roman"/>
          <w:color w:val="000000" w:themeColor="text1"/>
          <w:sz w:val="26"/>
          <w:szCs w:val="26"/>
        </w:rPr>
        <w:fldChar w:fldCharType="end"/>
      </w:r>
      <w:r w:rsidR="00D919A7" w:rsidRPr="00637B10">
        <w:rPr>
          <w:rFonts w:ascii="Times New Roman" w:hAnsi="Times New Roman"/>
          <w:color w:val="000000" w:themeColor="text1"/>
          <w:sz w:val="26"/>
          <w:szCs w:val="26"/>
        </w:rPr>
        <w:t xml:space="preserve"> </w:t>
      </w:r>
      <w:r w:rsidRPr="00637B10">
        <w:rPr>
          <w:color w:val="000000" w:themeColor="text1"/>
        </w:rPr>
        <w:t xml:space="preserve"> </w:t>
      </w:r>
      <w:r w:rsidRPr="00637B10">
        <w:rPr>
          <w:rFonts w:ascii="Times New Roman" w:hAnsi="Times New Roman"/>
          <w:b w:val="0"/>
          <w:bCs w:val="0"/>
          <w:i/>
          <w:iCs/>
          <w:color w:val="000000" w:themeColor="text1"/>
          <w:sz w:val="26"/>
          <w:szCs w:val="26"/>
        </w:rPr>
        <w:t>A Conceptual Model</w:t>
      </w:r>
    </w:p>
    <w:p w14:paraId="29D7AACE" w14:textId="6ABE3964" w:rsidR="007825F2" w:rsidRPr="00637B10" w:rsidRDefault="00E613E3" w:rsidP="007825F2">
      <w:pPr>
        <w:jc w:val="center"/>
        <w:rPr>
          <w:color w:val="000000" w:themeColor="text1"/>
        </w:rPr>
      </w:pPr>
      <w:r w:rsidRPr="00637B10">
        <w:rPr>
          <w:noProof/>
          <w:color w:val="000000" w:themeColor="text1"/>
        </w:rPr>
        <w:drawing>
          <wp:inline distT="0" distB="0" distL="0" distR="0" wp14:anchorId="1EACB1FB" wp14:editId="160BE8B4">
            <wp:extent cx="5715000" cy="3038475"/>
            <wp:effectExtent l="0" t="0" r="0" b="9525"/>
            <wp:docPr id="1969561976"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561976" name="Picture 1" descr="A diagram of a diagram&#10;&#10;AI-generated content may be incorrect."/>
                    <pic:cNvPicPr/>
                  </pic:nvPicPr>
                  <pic:blipFill>
                    <a:blip r:embed="rId12"/>
                    <a:stretch>
                      <a:fillRect/>
                    </a:stretch>
                  </pic:blipFill>
                  <pic:spPr>
                    <a:xfrm>
                      <a:off x="0" y="0"/>
                      <a:ext cx="5715000" cy="3038475"/>
                    </a:xfrm>
                    <a:prstGeom prst="rect">
                      <a:avLst/>
                    </a:prstGeom>
                  </pic:spPr>
                </pic:pic>
              </a:graphicData>
            </a:graphic>
          </wp:inline>
        </w:drawing>
      </w:r>
    </w:p>
    <w:p w14:paraId="7AB3A4FB" w14:textId="77777777" w:rsidR="007825F2" w:rsidRPr="00637B10" w:rsidRDefault="007825F2" w:rsidP="00D919A7">
      <w:pPr>
        <w:pStyle w:val="Style3"/>
        <w:spacing w:before="0" w:after="0" w:line="240" w:lineRule="auto"/>
        <w:rPr>
          <w:rFonts w:eastAsia="Calibri"/>
          <w:b w:val="0"/>
          <w:i/>
          <w:iCs/>
          <w:lang w:val="en-GB" w:eastAsia="ko-KR"/>
        </w:rPr>
      </w:pPr>
      <w:r w:rsidRPr="00637B10">
        <w:rPr>
          <w:rFonts w:eastAsia="Calibri"/>
          <w:b w:val="0"/>
          <w:i/>
          <w:iCs/>
          <w:lang w:val="en-GB" w:eastAsia="ko-KR"/>
        </w:rPr>
        <w:t>Source: The Authors</w:t>
      </w:r>
    </w:p>
    <w:p w14:paraId="682B0609" w14:textId="77777777" w:rsidR="00E76F70" w:rsidRPr="00637B10" w:rsidRDefault="00E76F70" w:rsidP="00A07753">
      <w:pPr>
        <w:spacing w:line="360" w:lineRule="exact"/>
        <w:rPr>
          <w:rFonts w:ascii="Times New Roman" w:hAnsi="Times New Roman"/>
          <w:b/>
          <w:bCs/>
          <w:color w:val="000000" w:themeColor="text1"/>
          <w:sz w:val="26"/>
          <w:szCs w:val="26"/>
        </w:rPr>
      </w:pPr>
    </w:p>
    <w:p w14:paraId="4B5DCDE0" w14:textId="77777777" w:rsidR="003D0CBE" w:rsidRPr="00637B10" w:rsidRDefault="003D0CBE" w:rsidP="00A07753">
      <w:pPr>
        <w:spacing w:line="360" w:lineRule="exact"/>
        <w:jc w:val="center"/>
        <w:rPr>
          <w:rFonts w:ascii="Times New Roman" w:hAnsi="Times New Roman"/>
          <w:color w:val="000000" w:themeColor="text1"/>
          <w:sz w:val="26"/>
          <w:szCs w:val="26"/>
        </w:rPr>
      </w:pPr>
      <w:r w:rsidRPr="00637B10">
        <w:rPr>
          <w:rFonts w:ascii="Times New Roman" w:hAnsi="Times New Roman"/>
          <w:b/>
          <w:bCs/>
          <w:color w:val="000000" w:themeColor="text1"/>
          <w:sz w:val="26"/>
          <w:szCs w:val="26"/>
        </w:rPr>
        <w:t>RESEARCH METHODOLOGY</w:t>
      </w:r>
    </w:p>
    <w:p w14:paraId="68AFEDCD" w14:textId="364DF053" w:rsidR="003D0CBE" w:rsidRPr="00637B10" w:rsidRDefault="00C958EE" w:rsidP="00C958EE">
      <w:pPr>
        <w:spacing w:line="360" w:lineRule="exact"/>
        <w:jc w:val="both"/>
        <w:rPr>
          <w:rFonts w:ascii="Times New Roman" w:hAnsi="Times New Roman"/>
          <w:b/>
          <w:color w:val="000000" w:themeColor="text1"/>
          <w:sz w:val="26"/>
          <w:szCs w:val="26"/>
        </w:rPr>
      </w:pPr>
      <w:r w:rsidRPr="00637B10">
        <w:rPr>
          <w:rFonts w:ascii="Times New Roman" w:hAnsi="Times New Roman"/>
          <w:b/>
          <w:color w:val="000000" w:themeColor="text1"/>
          <w:sz w:val="26"/>
          <w:szCs w:val="26"/>
        </w:rPr>
        <w:t>Data Collection and Sample Design</w:t>
      </w:r>
    </w:p>
    <w:p w14:paraId="7F790DDA" w14:textId="02C31CEE" w:rsidR="00C958EE" w:rsidRPr="00637B10" w:rsidRDefault="00C958EE" w:rsidP="00C958EE">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QQ behavior affects a wide range of industries worldwide, including business, healthcare, education, and nonprofit institutions. To get a more detailed knowledge of this phenomenon, with a population size of 1200 firms</w:t>
      </w:r>
      <w:r w:rsidR="009D3FA7" w:rsidRPr="00637B10">
        <w:rPr>
          <w:rFonts w:ascii="Times New Roman" w:hAnsi="Times New Roman"/>
          <w:bCs/>
          <w:color w:val="000000" w:themeColor="text1"/>
          <w:sz w:val="26"/>
          <w:szCs w:val="26"/>
        </w:rPr>
        <w:t xml:space="preserve"> as per </w:t>
      </w:r>
      <w:r w:rsidR="00D919A7" w:rsidRPr="00637B10">
        <w:rPr>
          <w:rFonts w:ascii="Times New Roman" w:hAnsi="Times New Roman"/>
          <w:bCs/>
          <w:color w:val="000000" w:themeColor="text1"/>
          <w:sz w:val="26"/>
          <w:szCs w:val="26"/>
        </w:rPr>
        <w:t xml:space="preserve">the </w:t>
      </w:r>
      <w:r w:rsidR="009D3FA7" w:rsidRPr="00637B10">
        <w:rPr>
          <w:rFonts w:ascii="Times New Roman" w:hAnsi="Times New Roman"/>
          <w:bCs/>
          <w:color w:val="000000" w:themeColor="text1"/>
          <w:sz w:val="26"/>
          <w:szCs w:val="26"/>
        </w:rPr>
        <w:t>M</w:t>
      </w:r>
      <w:r w:rsidR="00A135B5" w:rsidRPr="00637B10">
        <w:rPr>
          <w:rFonts w:ascii="Times New Roman" w:hAnsi="Times New Roman"/>
          <w:bCs/>
          <w:color w:val="000000" w:themeColor="text1"/>
          <w:sz w:val="26"/>
          <w:szCs w:val="26"/>
        </w:rPr>
        <w:t>inistry of Economy (M</w:t>
      </w:r>
      <w:r w:rsidR="009D3FA7" w:rsidRPr="00637B10">
        <w:rPr>
          <w:rFonts w:ascii="Times New Roman" w:hAnsi="Times New Roman"/>
          <w:bCs/>
          <w:color w:val="000000" w:themeColor="text1"/>
          <w:sz w:val="26"/>
          <w:szCs w:val="26"/>
        </w:rPr>
        <w:t>OEC</w:t>
      </w:r>
      <w:r w:rsidR="00A135B5" w:rsidRPr="00637B10">
        <w:rPr>
          <w:rFonts w:ascii="Times New Roman" w:hAnsi="Times New Roman"/>
          <w:bCs/>
          <w:color w:val="000000" w:themeColor="text1"/>
          <w:sz w:val="26"/>
          <w:szCs w:val="26"/>
        </w:rPr>
        <w:t>)</w:t>
      </w:r>
      <w:r w:rsidR="009D3FA7" w:rsidRPr="00637B10">
        <w:rPr>
          <w:rFonts w:ascii="Times New Roman" w:hAnsi="Times New Roman"/>
          <w:bCs/>
          <w:color w:val="000000" w:themeColor="text1"/>
          <w:sz w:val="26"/>
          <w:szCs w:val="26"/>
        </w:rPr>
        <w:t xml:space="preserve"> Licensed Companies (Ministry of Economy, 2018)</w:t>
      </w:r>
      <w:r w:rsidRPr="00637B10">
        <w:rPr>
          <w:rFonts w:ascii="Times New Roman" w:hAnsi="Times New Roman"/>
          <w:bCs/>
          <w:color w:val="000000" w:themeColor="text1"/>
          <w:sz w:val="26"/>
          <w:szCs w:val="26"/>
        </w:rPr>
        <w:t xml:space="preserve">, we carried out a cross-sectional quantitative survey including individuals from </w:t>
      </w:r>
      <w:r w:rsidR="00DC7389" w:rsidRPr="00637B10">
        <w:rPr>
          <w:rFonts w:ascii="Times New Roman" w:hAnsi="Times New Roman"/>
          <w:bCs/>
          <w:color w:val="000000" w:themeColor="text1"/>
          <w:sz w:val="26"/>
          <w:szCs w:val="26"/>
        </w:rPr>
        <w:t>diverse</w:t>
      </w:r>
      <w:r w:rsidRPr="00637B10">
        <w:rPr>
          <w:rFonts w:ascii="Times New Roman" w:hAnsi="Times New Roman"/>
          <w:bCs/>
          <w:color w:val="000000" w:themeColor="text1"/>
          <w:sz w:val="26"/>
          <w:szCs w:val="26"/>
        </w:rPr>
        <w:t xml:space="preserve"> sectors, industries, and occupations in the United Arab Emirates (UAE). </w:t>
      </w:r>
      <w:r w:rsidR="00DC7389" w:rsidRPr="00637B10">
        <w:rPr>
          <w:rFonts w:ascii="Times New Roman" w:hAnsi="Times New Roman"/>
          <w:bCs/>
          <w:color w:val="000000" w:themeColor="text1"/>
          <w:sz w:val="26"/>
          <w:szCs w:val="26"/>
        </w:rPr>
        <w:t xml:space="preserve">The research employed a convenience sampling approach to collect data from participants who were easily accessible and willing to </w:t>
      </w:r>
      <w:r w:rsidR="00B94521" w:rsidRPr="00637B10">
        <w:rPr>
          <w:rFonts w:ascii="Times New Roman" w:hAnsi="Times New Roman"/>
          <w:bCs/>
          <w:color w:val="000000" w:themeColor="text1"/>
          <w:sz w:val="26"/>
          <w:szCs w:val="26"/>
        </w:rPr>
        <w:t>p</w:t>
      </w:r>
      <w:r w:rsidR="00DC7389" w:rsidRPr="00637B10">
        <w:rPr>
          <w:rFonts w:ascii="Times New Roman" w:hAnsi="Times New Roman"/>
          <w:bCs/>
          <w:color w:val="000000" w:themeColor="text1"/>
          <w:sz w:val="26"/>
          <w:szCs w:val="26"/>
        </w:rPr>
        <w:t>art</w:t>
      </w:r>
      <w:r w:rsidR="00B94521" w:rsidRPr="00637B10">
        <w:rPr>
          <w:rFonts w:ascii="Times New Roman" w:hAnsi="Times New Roman"/>
          <w:bCs/>
          <w:color w:val="000000" w:themeColor="text1"/>
          <w:sz w:val="26"/>
          <w:szCs w:val="26"/>
        </w:rPr>
        <w:t>icipate</w:t>
      </w:r>
      <w:r w:rsidR="00DC7389" w:rsidRPr="00637B10">
        <w:rPr>
          <w:rFonts w:ascii="Times New Roman" w:hAnsi="Times New Roman"/>
          <w:bCs/>
          <w:color w:val="000000" w:themeColor="text1"/>
          <w:sz w:val="26"/>
          <w:szCs w:val="26"/>
        </w:rPr>
        <w:t xml:space="preserve"> (Haleem et al., 2024).</w:t>
      </w:r>
      <w:r w:rsidR="00D919A7" w:rsidRPr="00637B10">
        <w:rPr>
          <w:rFonts w:ascii="Times New Roman" w:hAnsi="Times New Roman"/>
          <w:bCs/>
          <w:color w:val="000000" w:themeColor="text1"/>
          <w:sz w:val="26"/>
          <w:szCs w:val="26"/>
        </w:rPr>
        <w:t xml:space="preserve"> </w:t>
      </w:r>
      <w:r w:rsidRPr="00637B10">
        <w:rPr>
          <w:rFonts w:ascii="Times New Roman" w:hAnsi="Times New Roman"/>
          <w:bCs/>
          <w:color w:val="000000" w:themeColor="text1"/>
          <w:sz w:val="26"/>
          <w:szCs w:val="26"/>
        </w:rPr>
        <w:t>The objective of using a diverse sample methodology was to ensure that the study results would be relevant and transferable to a broad spectrum of firms engaged in multiple professions and sectors</w:t>
      </w:r>
      <w:r w:rsidR="00A135B5" w:rsidRPr="00637B10">
        <w:rPr>
          <w:rFonts w:ascii="Times New Roman" w:hAnsi="Times New Roman"/>
          <w:bCs/>
          <w:color w:val="000000" w:themeColor="text1"/>
          <w:sz w:val="26"/>
          <w:szCs w:val="26"/>
        </w:rPr>
        <w:t xml:space="preserve"> (</w:t>
      </w:r>
      <w:proofErr w:type="spellStart"/>
      <w:r w:rsidR="00A135B5" w:rsidRPr="00637B10">
        <w:rPr>
          <w:rFonts w:ascii="Times New Roman" w:hAnsi="Times New Roman"/>
          <w:bCs/>
          <w:color w:val="000000" w:themeColor="text1"/>
          <w:sz w:val="26"/>
          <w:szCs w:val="26"/>
        </w:rPr>
        <w:t>Nasaj</w:t>
      </w:r>
      <w:proofErr w:type="spellEnd"/>
      <w:r w:rsidR="00A135B5" w:rsidRPr="00637B10">
        <w:rPr>
          <w:rFonts w:ascii="Times New Roman" w:hAnsi="Times New Roman"/>
          <w:bCs/>
          <w:color w:val="000000" w:themeColor="text1"/>
          <w:sz w:val="26"/>
          <w:szCs w:val="26"/>
        </w:rPr>
        <w:t xml:space="preserve"> et al., 2025</w:t>
      </w:r>
      <w:r w:rsidR="00D919A7" w:rsidRPr="00637B10">
        <w:rPr>
          <w:rFonts w:ascii="Times New Roman" w:hAnsi="Times New Roman"/>
          <w:bCs/>
          <w:color w:val="000000" w:themeColor="text1"/>
          <w:sz w:val="26"/>
          <w:szCs w:val="26"/>
        </w:rPr>
        <w:t xml:space="preserve">; </w:t>
      </w:r>
      <w:r w:rsidR="00A135B5" w:rsidRPr="00637B10">
        <w:rPr>
          <w:rFonts w:ascii="Times New Roman" w:hAnsi="Times New Roman"/>
          <w:bCs/>
          <w:color w:val="000000" w:themeColor="text1"/>
          <w:sz w:val="26"/>
          <w:szCs w:val="26"/>
        </w:rPr>
        <w:t>Kumar et al., 2023)</w:t>
      </w:r>
      <w:r w:rsidRPr="00637B10">
        <w:rPr>
          <w:rFonts w:ascii="Times New Roman" w:hAnsi="Times New Roman"/>
          <w:bCs/>
          <w:color w:val="000000" w:themeColor="text1"/>
          <w:sz w:val="26"/>
          <w:szCs w:val="26"/>
        </w:rPr>
        <w:t xml:space="preserve">. This is crucial </w:t>
      </w:r>
      <w:r w:rsidR="009F1141" w:rsidRPr="00637B10">
        <w:rPr>
          <w:rFonts w:ascii="Times New Roman" w:hAnsi="Times New Roman"/>
          <w:bCs/>
          <w:color w:val="000000" w:themeColor="text1"/>
          <w:sz w:val="26"/>
          <w:szCs w:val="26"/>
        </w:rPr>
        <w:t>because the topic under investigation is of great importance to the entire workforce, regardless of occupational domain</w:t>
      </w:r>
      <w:r w:rsidRPr="00637B10">
        <w:rPr>
          <w:rFonts w:ascii="Times New Roman" w:hAnsi="Times New Roman"/>
          <w:bCs/>
          <w:color w:val="000000" w:themeColor="text1"/>
          <w:sz w:val="26"/>
          <w:szCs w:val="26"/>
        </w:rPr>
        <w:t xml:space="preserve">. The UAE is known for </w:t>
      </w:r>
      <w:r w:rsidR="00B94521" w:rsidRPr="00637B10">
        <w:rPr>
          <w:rFonts w:ascii="Times New Roman" w:hAnsi="Times New Roman"/>
          <w:bCs/>
          <w:color w:val="000000" w:themeColor="text1"/>
          <w:sz w:val="26"/>
          <w:szCs w:val="26"/>
        </w:rPr>
        <w:t>its</w:t>
      </w:r>
      <w:r w:rsidRPr="00637B10">
        <w:rPr>
          <w:rFonts w:ascii="Times New Roman" w:hAnsi="Times New Roman"/>
          <w:bCs/>
          <w:color w:val="000000" w:themeColor="text1"/>
          <w:sz w:val="26"/>
          <w:szCs w:val="26"/>
        </w:rPr>
        <w:t xml:space="preserve"> diverse workforce; </w:t>
      </w:r>
      <w:r w:rsidR="00B94521" w:rsidRPr="00637B10">
        <w:rPr>
          <w:rFonts w:ascii="Times New Roman" w:hAnsi="Times New Roman"/>
          <w:bCs/>
          <w:color w:val="000000" w:themeColor="text1"/>
          <w:sz w:val="26"/>
          <w:szCs w:val="26"/>
        </w:rPr>
        <w:t>therefore</w:t>
      </w:r>
      <w:r w:rsidR="00D919A7"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it offers us a </w:t>
      </w:r>
      <w:r w:rsidR="009F1141" w:rsidRPr="00637B10">
        <w:rPr>
          <w:rFonts w:ascii="Times New Roman" w:hAnsi="Times New Roman"/>
          <w:bCs/>
          <w:color w:val="000000" w:themeColor="text1"/>
          <w:sz w:val="26"/>
          <w:szCs w:val="26"/>
        </w:rPr>
        <w:t xml:space="preserve">unique </w:t>
      </w:r>
      <w:r w:rsidRPr="00637B10">
        <w:rPr>
          <w:rFonts w:ascii="Times New Roman" w:hAnsi="Times New Roman"/>
          <w:bCs/>
          <w:color w:val="000000" w:themeColor="text1"/>
          <w:sz w:val="26"/>
          <w:szCs w:val="26"/>
        </w:rPr>
        <w:t xml:space="preserve">opportunity to investigate how AL affects QQ. </w:t>
      </w:r>
    </w:p>
    <w:p w14:paraId="70967BFC" w14:textId="2F03D8F7" w:rsidR="00A977CF" w:rsidRPr="00637B10" w:rsidRDefault="00A977CF" w:rsidP="00A977CF">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 xml:space="preserve">The data were gathered using a Google Form questionnaire that used a 5-point Likert scale (1 = strongly disagree, 5 = strongly agree). The online survey questionnaire was </w:t>
      </w:r>
      <w:r w:rsidR="00B37A12" w:rsidRPr="00637B10">
        <w:rPr>
          <w:rFonts w:ascii="Times New Roman" w:hAnsi="Times New Roman"/>
          <w:bCs/>
          <w:color w:val="000000" w:themeColor="text1"/>
          <w:sz w:val="26"/>
          <w:szCs w:val="26"/>
        </w:rPr>
        <w:t xml:space="preserve">administered </w:t>
      </w:r>
      <w:r w:rsidRPr="00637B10">
        <w:rPr>
          <w:rFonts w:ascii="Times New Roman" w:hAnsi="Times New Roman"/>
          <w:bCs/>
          <w:color w:val="000000" w:themeColor="text1"/>
          <w:sz w:val="26"/>
          <w:szCs w:val="26"/>
        </w:rPr>
        <w:t xml:space="preserve">over </w:t>
      </w:r>
      <w:r w:rsidR="00B37A12" w:rsidRPr="00637B10">
        <w:rPr>
          <w:rFonts w:ascii="Times New Roman" w:hAnsi="Times New Roman"/>
          <w:bCs/>
          <w:color w:val="000000" w:themeColor="text1"/>
          <w:sz w:val="26"/>
          <w:szCs w:val="26"/>
        </w:rPr>
        <w:t>three months</w:t>
      </w:r>
      <w:r w:rsidRPr="00637B10">
        <w:rPr>
          <w:rFonts w:ascii="Times New Roman" w:hAnsi="Times New Roman"/>
          <w:bCs/>
          <w:color w:val="000000" w:themeColor="text1"/>
          <w:sz w:val="26"/>
          <w:szCs w:val="26"/>
        </w:rPr>
        <w:t xml:space="preserve">, from February to April 2024. The survey questionnaire was administered to employees of private and publicly listed firms in </w:t>
      </w:r>
      <w:r w:rsidR="000A10E3" w:rsidRPr="00637B10">
        <w:rPr>
          <w:rFonts w:ascii="Times New Roman" w:hAnsi="Times New Roman"/>
          <w:bCs/>
          <w:color w:val="000000" w:themeColor="text1"/>
          <w:sz w:val="26"/>
          <w:szCs w:val="26"/>
        </w:rPr>
        <w:t xml:space="preserve">the </w:t>
      </w:r>
      <w:r w:rsidRPr="00637B10">
        <w:rPr>
          <w:rFonts w:ascii="Times New Roman" w:hAnsi="Times New Roman"/>
          <w:bCs/>
          <w:color w:val="000000" w:themeColor="text1"/>
          <w:sz w:val="26"/>
          <w:szCs w:val="26"/>
        </w:rPr>
        <w:t xml:space="preserve">UAE. </w:t>
      </w:r>
      <w:r w:rsidR="00B37A12" w:rsidRPr="00637B10">
        <w:rPr>
          <w:rFonts w:ascii="Times New Roman" w:hAnsi="Times New Roman"/>
          <w:bCs/>
          <w:color w:val="000000" w:themeColor="text1"/>
          <w:sz w:val="26"/>
          <w:szCs w:val="26"/>
        </w:rPr>
        <w:t>A total of</w:t>
      </w:r>
      <w:r w:rsidRPr="00637B10">
        <w:rPr>
          <w:rFonts w:ascii="Times New Roman" w:hAnsi="Times New Roman"/>
          <w:bCs/>
          <w:color w:val="000000" w:themeColor="text1"/>
          <w:sz w:val="26"/>
          <w:szCs w:val="26"/>
        </w:rPr>
        <w:t xml:space="preserve"> 286 responses</w:t>
      </w:r>
      <w:r w:rsidR="00B37A12" w:rsidRPr="00637B10">
        <w:rPr>
          <w:rFonts w:ascii="Times New Roman" w:hAnsi="Times New Roman"/>
          <w:bCs/>
          <w:color w:val="000000" w:themeColor="text1"/>
          <w:sz w:val="26"/>
          <w:szCs w:val="26"/>
        </w:rPr>
        <w:t xml:space="preserve"> were collected</w:t>
      </w:r>
      <w:r w:rsidRPr="00637B10">
        <w:rPr>
          <w:rFonts w:ascii="Times New Roman" w:hAnsi="Times New Roman"/>
          <w:bCs/>
          <w:color w:val="000000" w:themeColor="text1"/>
          <w:sz w:val="26"/>
          <w:szCs w:val="26"/>
        </w:rPr>
        <w:t>, yielding a response rate of approximately 23.8</w:t>
      </w:r>
      <w:r w:rsidR="00B37A12" w:rsidRPr="00637B10">
        <w:rPr>
          <w:rFonts w:ascii="Times New Roman" w:hAnsi="Times New Roman"/>
          <w:bCs/>
          <w:color w:val="000000" w:themeColor="text1"/>
          <w:sz w:val="26"/>
          <w:szCs w:val="26"/>
        </w:rPr>
        <w:t xml:space="preserve">%, </w:t>
      </w:r>
      <w:r w:rsidRPr="00637B10">
        <w:rPr>
          <w:rFonts w:ascii="Times New Roman" w:hAnsi="Times New Roman"/>
          <w:bCs/>
          <w:color w:val="000000" w:themeColor="text1"/>
          <w:sz w:val="26"/>
          <w:szCs w:val="26"/>
        </w:rPr>
        <w:t xml:space="preserve">of </w:t>
      </w:r>
      <w:r w:rsidR="00B37A12" w:rsidRPr="00637B10">
        <w:rPr>
          <w:rFonts w:ascii="Times New Roman" w:hAnsi="Times New Roman"/>
          <w:bCs/>
          <w:color w:val="000000" w:themeColor="text1"/>
          <w:sz w:val="26"/>
          <w:szCs w:val="26"/>
        </w:rPr>
        <w:t>these,</w:t>
      </w:r>
      <w:r w:rsidRPr="00637B10">
        <w:rPr>
          <w:rFonts w:ascii="Times New Roman" w:hAnsi="Times New Roman"/>
          <w:bCs/>
          <w:color w:val="000000" w:themeColor="text1"/>
          <w:sz w:val="26"/>
          <w:szCs w:val="26"/>
        </w:rPr>
        <w:t xml:space="preserve"> 211 </w:t>
      </w:r>
      <w:r w:rsidR="00B37A12" w:rsidRPr="00637B10">
        <w:rPr>
          <w:rFonts w:ascii="Times New Roman" w:hAnsi="Times New Roman"/>
          <w:bCs/>
          <w:color w:val="000000" w:themeColor="text1"/>
          <w:sz w:val="26"/>
          <w:szCs w:val="26"/>
        </w:rPr>
        <w:t>were deemed usable for analysis</w:t>
      </w:r>
      <w:r w:rsidRPr="00637B10">
        <w:rPr>
          <w:rFonts w:ascii="Times New Roman" w:hAnsi="Times New Roman"/>
          <w:bCs/>
          <w:color w:val="000000" w:themeColor="text1"/>
          <w:sz w:val="26"/>
          <w:szCs w:val="26"/>
        </w:rPr>
        <w:t xml:space="preserve">. </w:t>
      </w:r>
    </w:p>
    <w:p w14:paraId="778B6FD4" w14:textId="77777777" w:rsidR="003D0CBE" w:rsidRPr="00637B10" w:rsidRDefault="003D0CBE" w:rsidP="00A07753">
      <w:pPr>
        <w:spacing w:line="360" w:lineRule="exact"/>
        <w:jc w:val="both"/>
        <w:rPr>
          <w:rFonts w:ascii="Times New Roman" w:hAnsi="Times New Roman"/>
          <w:bCs/>
          <w:color w:val="000000" w:themeColor="text1"/>
          <w:sz w:val="26"/>
          <w:szCs w:val="26"/>
        </w:rPr>
      </w:pPr>
      <w:r w:rsidRPr="00637B10">
        <w:rPr>
          <w:rFonts w:ascii="Times New Roman" w:hAnsi="Times New Roman"/>
          <w:b/>
          <w:color w:val="000000" w:themeColor="text1"/>
          <w:sz w:val="26"/>
          <w:szCs w:val="26"/>
        </w:rPr>
        <w:lastRenderedPageBreak/>
        <w:t>Measurement</w:t>
      </w:r>
    </w:p>
    <w:p w14:paraId="38566CEB" w14:textId="36C14FBB" w:rsidR="003D0CBE" w:rsidRPr="00637B10" w:rsidRDefault="007E778C" w:rsidP="007E778C">
      <w:pPr>
        <w:spacing w:line="360" w:lineRule="exact"/>
        <w:ind w:firstLine="476"/>
        <w:jc w:val="both"/>
        <w:rPr>
          <w:rFonts w:ascii="Times New Roman" w:hAnsi="Times New Roman"/>
          <w:color w:val="000000" w:themeColor="text1"/>
          <w:sz w:val="26"/>
          <w:szCs w:val="26"/>
        </w:rPr>
      </w:pPr>
      <w:r w:rsidRPr="00637B10">
        <w:rPr>
          <w:rFonts w:ascii="Times New Roman" w:eastAsia="Bookman Old Style" w:hAnsi="Times New Roman"/>
          <w:color w:val="000000" w:themeColor="text1"/>
          <w:sz w:val="26"/>
          <w:szCs w:val="26"/>
        </w:rPr>
        <w:t xml:space="preserve">All scales used in this study were based on previously developed and validated measures, as shown in Appendix A. </w:t>
      </w:r>
      <w:r w:rsidR="003F28A4" w:rsidRPr="00637B10">
        <w:rPr>
          <w:rFonts w:ascii="Times New Roman" w:eastAsia="Bookman Old Style" w:hAnsi="Times New Roman"/>
          <w:color w:val="000000" w:themeColor="text1"/>
          <w:sz w:val="26"/>
          <w:szCs w:val="26"/>
        </w:rPr>
        <w:t>Authentic Leadership (AL)</w:t>
      </w:r>
      <w:r w:rsidRPr="00637B10">
        <w:rPr>
          <w:rFonts w:ascii="Times New Roman" w:eastAsia="Bookman Old Style" w:hAnsi="Times New Roman"/>
          <w:color w:val="000000" w:themeColor="text1"/>
          <w:sz w:val="26"/>
          <w:szCs w:val="26"/>
        </w:rPr>
        <w:t xml:space="preserve"> was assessed using the Authentic Leadership Inventory developed by </w:t>
      </w:r>
      <w:proofErr w:type="spellStart"/>
      <w:r w:rsidRPr="00637B10">
        <w:rPr>
          <w:rFonts w:ascii="Times New Roman" w:eastAsia="Bookman Old Style" w:hAnsi="Times New Roman"/>
          <w:color w:val="000000" w:themeColor="text1"/>
          <w:sz w:val="26"/>
          <w:szCs w:val="26"/>
        </w:rPr>
        <w:t>Neider</w:t>
      </w:r>
      <w:proofErr w:type="spellEnd"/>
      <w:r w:rsidRPr="00637B10">
        <w:rPr>
          <w:rFonts w:ascii="Times New Roman" w:eastAsia="Bookman Old Style" w:hAnsi="Times New Roman"/>
          <w:color w:val="000000" w:themeColor="text1"/>
          <w:sz w:val="26"/>
          <w:szCs w:val="26"/>
        </w:rPr>
        <w:t xml:space="preserve"> and </w:t>
      </w:r>
      <w:proofErr w:type="spellStart"/>
      <w:r w:rsidRPr="00637B10">
        <w:rPr>
          <w:rFonts w:ascii="Times New Roman" w:eastAsia="Bookman Old Style" w:hAnsi="Times New Roman"/>
          <w:color w:val="000000" w:themeColor="text1"/>
          <w:sz w:val="26"/>
          <w:szCs w:val="26"/>
        </w:rPr>
        <w:t>Schriesheim</w:t>
      </w:r>
      <w:proofErr w:type="spellEnd"/>
      <w:r w:rsidRPr="00637B10">
        <w:rPr>
          <w:rFonts w:ascii="Times New Roman" w:eastAsia="Bookman Old Style" w:hAnsi="Times New Roman"/>
          <w:color w:val="000000" w:themeColor="text1"/>
          <w:sz w:val="26"/>
          <w:szCs w:val="26"/>
        </w:rPr>
        <w:t xml:space="preserve"> (2011). This inventory captures follower</w:t>
      </w:r>
      <w:r w:rsidR="0092029B" w:rsidRPr="00637B10">
        <w:rPr>
          <w:rFonts w:ascii="Times New Roman" w:eastAsia="Bookman Old Style" w:hAnsi="Times New Roman"/>
          <w:color w:val="000000" w:themeColor="text1"/>
          <w:sz w:val="26"/>
          <w:szCs w:val="26"/>
        </w:rPr>
        <w:t>s’</w:t>
      </w:r>
      <w:r w:rsidRPr="00637B10">
        <w:rPr>
          <w:rFonts w:ascii="Times New Roman" w:eastAsia="Bookman Old Style" w:hAnsi="Times New Roman"/>
          <w:color w:val="000000" w:themeColor="text1"/>
          <w:sz w:val="26"/>
          <w:szCs w:val="26"/>
        </w:rPr>
        <w:t xml:space="preserve"> perceptions </w:t>
      </w:r>
      <w:r w:rsidR="0092029B" w:rsidRPr="00637B10">
        <w:rPr>
          <w:rFonts w:ascii="Times New Roman" w:eastAsia="Bookman Old Style" w:hAnsi="Times New Roman"/>
          <w:color w:val="000000" w:themeColor="text1"/>
          <w:sz w:val="26"/>
          <w:szCs w:val="26"/>
        </w:rPr>
        <w:t>across</w:t>
      </w:r>
      <w:r w:rsidRPr="00637B10">
        <w:rPr>
          <w:rFonts w:ascii="Times New Roman" w:eastAsia="Bookman Old Style" w:hAnsi="Times New Roman"/>
          <w:color w:val="000000" w:themeColor="text1"/>
          <w:sz w:val="26"/>
          <w:szCs w:val="26"/>
        </w:rPr>
        <w:t xml:space="preserve"> 14 items: leader self-awareness (3 items), balanced processing (4 items), relational transparency (3 items), and internalized moral perspective (4 items). Then, we assessed employees' </w:t>
      </w:r>
      <w:r w:rsidR="003F28A4" w:rsidRPr="00637B10">
        <w:rPr>
          <w:rFonts w:ascii="Times New Roman" w:eastAsia="Bookman Old Style" w:hAnsi="Times New Roman"/>
          <w:color w:val="000000" w:themeColor="text1"/>
          <w:sz w:val="26"/>
          <w:szCs w:val="26"/>
        </w:rPr>
        <w:t>Quiet Quitting (QQ)</w:t>
      </w:r>
      <w:r w:rsidRPr="00637B10">
        <w:rPr>
          <w:rFonts w:ascii="Times New Roman" w:eastAsia="Bookman Old Style" w:hAnsi="Times New Roman"/>
          <w:color w:val="000000" w:themeColor="text1"/>
          <w:sz w:val="26"/>
          <w:szCs w:val="26"/>
        </w:rPr>
        <w:t xml:space="preserve"> using the Quiet Quitting Scale (QQS) developed by </w:t>
      </w:r>
      <w:proofErr w:type="spellStart"/>
      <w:r w:rsidRPr="00637B10">
        <w:rPr>
          <w:rFonts w:ascii="Times New Roman" w:eastAsia="Bookman Old Style" w:hAnsi="Times New Roman"/>
          <w:color w:val="000000" w:themeColor="text1"/>
          <w:sz w:val="26"/>
          <w:szCs w:val="26"/>
        </w:rPr>
        <w:t>Galanis</w:t>
      </w:r>
      <w:proofErr w:type="spellEnd"/>
      <w:r w:rsidRPr="00637B10">
        <w:rPr>
          <w:rFonts w:ascii="Times New Roman" w:eastAsia="Bookman Old Style" w:hAnsi="Times New Roman"/>
          <w:color w:val="000000" w:themeColor="text1"/>
          <w:sz w:val="26"/>
          <w:szCs w:val="26"/>
        </w:rPr>
        <w:t xml:space="preserve"> et al. (2023). The QQS comprises 9 items: lack of motivation (2 items), detachment (4 items)</w:t>
      </w:r>
      <w:r w:rsidR="00D919A7" w:rsidRPr="00637B10">
        <w:rPr>
          <w:rFonts w:ascii="Times New Roman" w:eastAsia="Bookman Old Style" w:hAnsi="Times New Roman"/>
          <w:color w:val="000000" w:themeColor="text1"/>
          <w:sz w:val="26"/>
          <w:szCs w:val="26"/>
        </w:rPr>
        <w:t>,</w:t>
      </w:r>
      <w:r w:rsidRPr="00637B10">
        <w:rPr>
          <w:rFonts w:ascii="Times New Roman" w:eastAsia="Bookman Old Style" w:hAnsi="Times New Roman"/>
          <w:color w:val="000000" w:themeColor="text1"/>
          <w:sz w:val="26"/>
          <w:szCs w:val="26"/>
        </w:rPr>
        <w:t xml:space="preserve"> and lack of initiative (3 items). To control for response bias and ensure careful consideration of each item, items 1, 2, and 8 were </w:t>
      </w:r>
      <w:r w:rsidR="00D919A7" w:rsidRPr="00637B10">
        <w:rPr>
          <w:rFonts w:ascii="Times New Roman" w:eastAsia="Bookman Old Style" w:hAnsi="Times New Roman"/>
          <w:color w:val="000000" w:themeColor="text1"/>
          <w:sz w:val="26"/>
          <w:szCs w:val="26"/>
        </w:rPr>
        <w:t>reverse-scored</w:t>
      </w:r>
      <w:r w:rsidRPr="00637B10">
        <w:rPr>
          <w:rFonts w:ascii="Times New Roman" w:eastAsia="Bookman Old Style" w:hAnsi="Times New Roman"/>
          <w:color w:val="000000" w:themeColor="text1"/>
          <w:sz w:val="26"/>
          <w:szCs w:val="26"/>
        </w:rPr>
        <w:t xml:space="preserve"> for QQ. Finally, </w:t>
      </w:r>
      <w:r w:rsidR="003F28A4" w:rsidRPr="00637B10">
        <w:rPr>
          <w:rFonts w:ascii="Times New Roman" w:eastAsia="Bookman Old Style" w:hAnsi="Times New Roman"/>
          <w:color w:val="000000" w:themeColor="text1"/>
          <w:sz w:val="26"/>
          <w:szCs w:val="26"/>
        </w:rPr>
        <w:t>Organizational Citizenship Behavior (OCB)</w:t>
      </w:r>
      <w:r w:rsidRPr="00637B10">
        <w:rPr>
          <w:rFonts w:ascii="Times New Roman" w:eastAsia="Bookman Old Style" w:hAnsi="Times New Roman"/>
          <w:color w:val="000000" w:themeColor="text1"/>
          <w:sz w:val="26"/>
          <w:szCs w:val="26"/>
        </w:rPr>
        <w:t xml:space="preserve"> was operationalized using a scale developed by Podsakoff et al. (1990). This scale includes a five-factor model with 24 items, measuring altruism (5 items), conscientiousness (5 items), sportsmanship (5 items), courtesy (5 items), and civic virtue (4 items). To </w:t>
      </w:r>
      <w:r w:rsidR="00A977CF" w:rsidRPr="00637B10">
        <w:rPr>
          <w:rFonts w:ascii="Times New Roman" w:eastAsia="Bookman Old Style" w:hAnsi="Times New Roman"/>
          <w:color w:val="000000" w:themeColor="text1"/>
          <w:sz w:val="26"/>
          <w:szCs w:val="26"/>
        </w:rPr>
        <w:t>control</w:t>
      </w:r>
      <w:r w:rsidRPr="00637B10">
        <w:rPr>
          <w:rFonts w:ascii="Times New Roman" w:eastAsia="Bookman Old Style" w:hAnsi="Times New Roman"/>
          <w:color w:val="000000" w:themeColor="text1"/>
          <w:sz w:val="26"/>
          <w:szCs w:val="26"/>
        </w:rPr>
        <w:t xml:space="preserve"> response bias and ensure careful consideration of each item, items 11, 12, 13, 14, and 15 were </w:t>
      </w:r>
      <w:r w:rsidR="00D919A7" w:rsidRPr="00637B10">
        <w:rPr>
          <w:rFonts w:ascii="Times New Roman" w:eastAsia="Bookman Old Style" w:hAnsi="Times New Roman"/>
          <w:color w:val="000000" w:themeColor="text1"/>
          <w:sz w:val="26"/>
          <w:szCs w:val="26"/>
        </w:rPr>
        <w:t>reverse-coded</w:t>
      </w:r>
      <w:r w:rsidRPr="00637B10">
        <w:rPr>
          <w:rFonts w:ascii="Times New Roman" w:eastAsia="Bookman Old Style" w:hAnsi="Times New Roman"/>
          <w:color w:val="000000" w:themeColor="text1"/>
          <w:sz w:val="26"/>
          <w:szCs w:val="26"/>
        </w:rPr>
        <w:t xml:space="preserve"> for OCB. In line with previous studies, demographic variables including gender, age, education, sector, industry sector, job level, experience, and </w:t>
      </w:r>
      <w:r w:rsidR="00B37A12" w:rsidRPr="00637B10">
        <w:rPr>
          <w:rFonts w:ascii="Times New Roman" w:eastAsia="Bookman Old Style" w:hAnsi="Times New Roman"/>
          <w:color w:val="000000" w:themeColor="text1"/>
          <w:sz w:val="26"/>
          <w:szCs w:val="26"/>
        </w:rPr>
        <w:t xml:space="preserve">the </w:t>
      </w:r>
      <w:r w:rsidRPr="00637B10">
        <w:rPr>
          <w:rFonts w:ascii="Times New Roman" w:eastAsia="Bookman Old Style" w:hAnsi="Times New Roman"/>
          <w:color w:val="000000" w:themeColor="text1"/>
          <w:sz w:val="26"/>
          <w:szCs w:val="26"/>
        </w:rPr>
        <w:t xml:space="preserve">total number of employees in the organization were controlled </w:t>
      </w:r>
      <w:r w:rsidR="00B37A12" w:rsidRPr="00637B10">
        <w:rPr>
          <w:rFonts w:ascii="Times New Roman" w:eastAsia="Bookman Old Style" w:hAnsi="Times New Roman"/>
          <w:color w:val="000000" w:themeColor="text1"/>
          <w:sz w:val="26"/>
          <w:szCs w:val="26"/>
        </w:rPr>
        <w:t xml:space="preserve">for </w:t>
      </w:r>
      <w:r w:rsidRPr="00637B10">
        <w:rPr>
          <w:rFonts w:ascii="Times New Roman" w:eastAsia="Bookman Old Style" w:hAnsi="Times New Roman"/>
          <w:color w:val="000000" w:themeColor="text1"/>
          <w:sz w:val="26"/>
          <w:szCs w:val="26"/>
        </w:rPr>
        <w:t>to mitigate alternative explanations (Kumar et al., 2023)</w:t>
      </w:r>
      <w:r w:rsidR="003D0CBE" w:rsidRPr="00637B10">
        <w:rPr>
          <w:rFonts w:ascii="Times New Roman" w:eastAsia="Bookman Old Style" w:hAnsi="Times New Roman"/>
          <w:color w:val="000000" w:themeColor="text1"/>
          <w:sz w:val="26"/>
          <w:szCs w:val="26"/>
        </w:rPr>
        <w:t>.</w:t>
      </w:r>
    </w:p>
    <w:p w14:paraId="5702D82A" w14:textId="77777777" w:rsidR="002F2BAA" w:rsidRPr="00637B10" w:rsidRDefault="002F2BAA" w:rsidP="00A07753">
      <w:pPr>
        <w:spacing w:line="360" w:lineRule="exact"/>
        <w:jc w:val="both"/>
        <w:rPr>
          <w:rFonts w:ascii="Times New Roman" w:hAnsi="Times New Roman"/>
          <w:b/>
          <w:color w:val="000000" w:themeColor="text1"/>
          <w:sz w:val="26"/>
          <w:szCs w:val="26"/>
        </w:rPr>
      </w:pPr>
    </w:p>
    <w:p w14:paraId="3AFE49EB" w14:textId="09EA6451" w:rsidR="003D0CBE" w:rsidRPr="00637B10" w:rsidRDefault="007E778C" w:rsidP="00A07753">
      <w:pPr>
        <w:spacing w:line="360" w:lineRule="exact"/>
        <w:jc w:val="both"/>
        <w:rPr>
          <w:rFonts w:ascii="Times New Roman" w:hAnsi="Times New Roman"/>
          <w:b/>
          <w:color w:val="000000" w:themeColor="text1"/>
          <w:sz w:val="26"/>
          <w:szCs w:val="26"/>
        </w:rPr>
      </w:pPr>
      <w:r w:rsidRPr="00637B10">
        <w:rPr>
          <w:rFonts w:ascii="Times New Roman" w:hAnsi="Times New Roman"/>
          <w:b/>
          <w:color w:val="000000" w:themeColor="text1"/>
          <w:sz w:val="26"/>
          <w:szCs w:val="26"/>
        </w:rPr>
        <w:t xml:space="preserve">Data Analysis Techniques </w:t>
      </w:r>
    </w:p>
    <w:p w14:paraId="1ADF8AC8" w14:textId="2C9CD11E" w:rsidR="007E778C" w:rsidRPr="00637B10" w:rsidRDefault="007E778C" w:rsidP="007E778C">
      <w:pPr>
        <w:spacing w:line="360" w:lineRule="exact"/>
        <w:ind w:firstLine="476"/>
        <w:jc w:val="both"/>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Data analysis for this study was conducted using quantitative techniques. The data was initially screened and prepared for analysis. All statistical analyses were conducted using IBM SPSS Statistics Software Version 29.0.2.0 (20). Accordingly, the study included a range of statistical methods, including descriptive analysis, reliability analysis, correlation analysis, and simple mediation analysis. The measurement model evaluates construct scales using factor loadings, construct reliability, convergent validity, and discriminant validity. Reliability is assessed using Cronbach's alpha and composite reliability (Nunnally, 1978; </w:t>
      </w:r>
      <w:proofErr w:type="spellStart"/>
      <w:r w:rsidRPr="00637B10">
        <w:rPr>
          <w:rFonts w:ascii="Times New Roman" w:hAnsi="Times New Roman"/>
          <w:color w:val="000000" w:themeColor="text1"/>
          <w:sz w:val="26"/>
          <w:szCs w:val="26"/>
        </w:rPr>
        <w:t>Bagozzi</w:t>
      </w:r>
      <w:proofErr w:type="spellEnd"/>
      <w:r w:rsidRPr="00637B10">
        <w:rPr>
          <w:rFonts w:ascii="Times New Roman" w:hAnsi="Times New Roman"/>
          <w:color w:val="000000" w:themeColor="text1"/>
          <w:sz w:val="26"/>
          <w:szCs w:val="26"/>
        </w:rPr>
        <w:t xml:space="preserve"> </w:t>
      </w:r>
      <w:r w:rsidR="0092029B" w:rsidRPr="00637B10">
        <w:rPr>
          <w:rFonts w:ascii="Times New Roman" w:hAnsi="Times New Roman"/>
          <w:color w:val="000000" w:themeColor="text1"/>
          <w:sz w:val="26"/>
          <w:szCs w:val="26"/>
        </w:rPr>
        <w:t xml:space="preserve">&amp; </w:t>
      </w:r>
      <w:r w:rsidRPr="00637B10">
        <w:rPr>
          <w:rFonts w:ascii="Times New Roman" w:hAnsi="Times New Roman"/>
          <w:color w:val="000000" w:themeColor="text1"/>
          <w:sz w:val="26"/>
          <w:szCs w:val="26"/>
        </w:rPr>
        <w:t>Yi, 1988). Convergent validity is confirmed by Average Variance Extracted (AVE) (</w:t>
      </w:r>
      <w:proofErr w:type="spellStart"/>
      <w:r w:rsidRPr="00637B10">
        <w:rPr>
          <w:rFonts w:ascii="Times New Roman" w:hAnsi="Times New Roman"/>
          <w:color w:val="000000" w:themeColor="text1"/>
          <w:sz w:val="26"/>
          <w:szCs w:val="26"/>
        </w:rPr>
        <w:t>Fornell</w:t>
      </w:r>
      <w:proofErr w:type="spellEnd"/>
      <w:r w:rsidRPr="00637B10">
        <w:rPr>
          <w:rFonts w:ascii="Times New Roman" w:hAnsi="Times New Roman"/>
          <w:color w:val="000000" w:themeColor="text1"/>
          <w:sz w:val="26"/>
          <w:szCs w:val="26"/>
        </w:rPr>
        <w:t xml:space="preserve"> </w:t>
      </w:r>
      <w:r w:rsidR="00B37A12" w:rsidRPr="00637B10">
        <w:rPr>
          <w:rFonts w:ascii="Times New Roman" w:hAnsi="Times New Roman"/>
          <w:color w:val="000000" w:themeColor="text1"/>
          <w:sz w:val="26"/>
          <w:szCs w:val="26"/>
        </w:rPr>
        <w:t xml:space="preserve">&amp; </w:t>
      </w:r>
      <w:proofErr w:type="spellStart"/>
      <w:r w:rsidRPr="00637B10">
        <w:rPr>
          <w:rFonts w:ascii="Times New Roman" w:hAnsi="Times New Roman"/>
          <w:color w:val="000000" w:themeColor="text1"/>
          <w:sz w:val="26"/>
          <w:szCs w:val="26"/>
        </w:rPr>
        <w:t>Larcker</w:t>
      </w:r>
      <w:proofErr w:type="spellEnd"/>
      <w:r w:rsidRPr="00637B10">
        <w:rPr>
          <w:rFonts w:ascii="Times New Roman" w:hAnsi="Times New Roman"/>
          <w:color w:val="000000" w:themeColor="text1"/>
          <w:sz w:val="26"/>
          <w:szCs w:val="26"/>
        </w:rPr>
        <w:t xml:space="preserve">, 1981), with AVE values above 0.50 indicating support for convergent validity (refer </w:t>
      </w:r>
      <w:r w:rsidR="00D919A7" w:rsidRPr="00637B10">
        <w:rPr>
          <w:rFonts w:ascii="Times New Roman" w:hAnsi="Times New Roman"/>
          <w:color w:val="000000" w:themeColor="text1"/>
          <w:sz w:val="26"/>
          <w:szCs w:val="26"/>
        </w:rPr>
        <w:t xml:space="preserve">to </w:t>
      </w:r>
      <w:r w:rsidRPr="00637B10">
        <w:rPr>
          <w:rFonts w:ascii="Times New Roman" w:hAnsi="Times New Roman"/>
          <w:color w:val="000000" w:themeColor="text1"/>
          <w:sz w:val="26"/>
          <w:szCs w:val="26"/>
        </w:rPr>
        <w:t>Appendix</w:t>
      </w:r>
      <w:r w:rsidR="00F24739" w:rsidRPr="00637B10">
        <w:rPr>
          <w:rFonts w:ascii="Times New Roman" w:hAnsi="Times New Roman"/>
          <w:color w:val="000000" w:themeColor="text1"/>
          <w:sz w:val="26"/>
          <w:szCs w:val="26"/>
        </w:rPr>
        <w:t xml:space="preserve"> B</w:t>
      </w:r>
      <w:r w:rsidRPr="00637B10">
        <w:rPr>
          <w:rFonts w:ascii="Times New Roman" w:hAnsi="Times New Roman"/>
          <w:color w:val="000000" w:themeColor="text1"/>
          <w:sz w:val="26"/>
          <w:szCs w:val="26"/>
        </w:rPr>
        <w:t xml:space="preserve"> for results). </w:t>
      </w:r>
    </w:p>
    <w:p w14:paraId="4866A2B9" w14:textId="10F35958" w:rsidR="003D0CBE" w:rsidRPr="00637B10" w:rsidRDefault="007E778C" w:rsidP="007E778C">
      <w:pPr>
        <w:spacing w:line="360" w:lineRule="exact"/>
        <w:ind w:firstLine="476"/>
        <w:jc w:val="both"/>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Bootstrapping, a method involving random sampling with replacement, is used to compute desired statistics in each resample (Preacher et al., 2007). In mediation analysis, </w:t>
      </w:r>
      <w:r w:rsidR="00B37A12" w:rsidRPr="00637B10">
        <w:rPr>
          <w:rFonts w:ascii="Times New Roman" w:hAnsi="Times New Roman"/>
          <w:color w:val="000000" w:themeColor="text1"/>
          <w:sz w:val="26"/>
          <w:szCs w:val="26"/>
        </w:rPr>
        <w:t>the extent to which the predictor</w:t>
      </w:r>
      <w:r w:rsidR="0092029B" w:rsidRPr="00637B10">
        <w:rPr>
          <w:rFonts w:ascii="Times New Roman" w:hAnsi="Times New Roman"/>
          <w:color w:val="000000" w:themeColor="text1"/>
          <w:sz w:val="26"/>
          <w:szCs w:val="26"/>
        </w:rPr>
        <w:t>’s</w:t>
      </w:r>
      <w:r w:rsidR="00B37A12" w:rsidRPr="00637B10">
        <w:rPr>
          <w:rFonts w:ascii="Times New Roman" w:hAnsi="Times New Roman"/>
          <w:color w:val="000000" w:themeColor="text1"/>
          <w:sz w:val="26"/>
          <w:szCs w:val="26"/>
        </w:rPr>
        <w:t xml:space="preserve"> </w:t>
      </w:r>
      <w:r w:rsidR="0092029B" w:rsidRPr="00637B10">
        <w:rPr>
          <w:rFonts w:ascii="Times New Roman" w:hAnsi="Times New Roman"/>
          <w:color w:val="000000" w:themeColor="text1"/>
          <w:sz w:val="26"/>
          <w:szCs w:val="26"/>
        </w:rPr>
        <w:t xml:space="preserve">effect </w:t>
      </w:r>
      <w:r w:rsidR="00B37A12" w:rsidRPr="00637B10">
        <w:rPr>
          <w:rFonts w:ascii="Times New Roman" w:hAnsi="Times New Roman"/>
          <w:color w:val="000000" w:themeColor="text1"/>
          <w:sz w:val="26"/>
          <w:szCs w:val="26"/>
        </w:rPr>
        <w:t xml:space="preserve">on an outcome is transmitted through a mediator is assessed by examining the indirect effect, that is, the portion of the effect conveyed </w:t>
      </w:r>
      <w:r w:rsidRPr="00637B10">
        <w:rPr>
          <w:rFonts w:ascii="Times New Roman" w:hAnsi="Times New Roman"/>
          <w:color w:val="000000" w:themeColor="text1"/>
          <w:sz w:val="26"/>
          <w:szCs w:val="26"/>
        </w:rPr>
        <w:t xml:space="preserve">through the mediator. This method is proposed as an alternative to the Sobel test for mediation, generating a bias-corrected confidence interval (CI), often a 95% CI. </w:t>
      </w:r>
      <w:r w:rsidRPr="00637B10">
        <w:rPr>
          <w:rFonts w:ascii="Times New Roman" w:hAnsi="Times New Roman"/>
          <w:color w:val="000000" w:themeColor="text1"/>
          <w:sz w:val="26"/>
          <w:szCs w:val="26"/>
        </w:rPr>
        <w:lastRenderedPageBreak/>
        <w:t xml:space="preserve">SPSS Hayes PROCESS macro-regression analysis (v4.2) using bootstrapping was employed to test the indirect effect (Hayes, 2012) to confirm </w:t>
      </w:r>
      <w:r w:rsidR="00B47188" w:rsidRPr="00637B10">
        <w:rPr>
          <w:rFonts w:ascii="Times New Roman" w:hAnsi="Times New Roman"/>
          <w:color w:val="000000" w:themeColor="text1"/>
          <w:sz w:val="26"/>
          <w:szCs w:val="26"/>
        </w:rPr>
        <w:t>hypothesis</w:t>
      </w:r>
      <w:r w:rsidRPr="00637B10">
        <w:rPr>
          <w:rFonts w:ascii="Times New Roman" w:hAnsi="Times New Roman"/>
          <w:color w:val="000000" w:themeColor="text1"/>
          <w:sz w:val="26"/>
          <w:szCs w:val="26"/>
        </w:rPr>
        <w:t xml:space="preserve"> </w:t>
      </w:r>
      <w:r w:rsidR="00B47188" w:rsidRPr="00637B10">
        <w:rPr>
          <w:rFonts w:ascii="Times New Roman" w:hAnsi="Times New Roman" w:cs="Times New Roman"/>
          <w:bCs/>
          <w:iCs/>
          <w:color w:val="000000" w:themeColor="text1"/>
          <w:sz w:val="26"/>
          <w:szCs w:val="26"/>
          <w:lang w:val="en-GB"/>
        </w:rPr>
        <w:t>H</w:t>
      </w:r>
      <w:r w:rsidR="00EF7CB3" w:rsidRPr="00637B10">
        <w:rPr>
          <w:rFonts w:ascii="Times New Roman" w:hAnsi="Times New Roman" w:cs="Times New Roman"/>
          <w:bCs/>
          <w:iCs/>
          <w:color w:val="000000" w:themeColor="text1"/>
          <w:sz w:val="26"/>
          <w:szCs w:val="26"/>
          <w:lang w:val="en-GB"/>
        </w:rPr>
        <w:t>4</w:t>
      </w:r>
      <w:r w:rsidR="003D0CBE" w:rsidRPr="00637B10">
        <w:rPr>
          <w:rFonts w:ascii="Times New Roman" w:hAnsi="Times New Roman"/>
          <w:bCs/>
          <w:iCs/>
          <w:color w:val="000000" w:themeColor="text1"/>
          <w:sz w:val="26"/>
          <w:szCs w:val="26"/>
        </w:rPr>
        <w:t>.</w:t>
      </w:r>
    </w:p>
    <w:p w14:paraId="247D71B2" w14:textId="77777777" w:rsidR="003D0CBE" w:rsidRPr="00637B10" w:rsidRDefault="003D0CBE" w:rsidP="00A07753">
      <w:pPr>
        <w:spacing w:line="360" w:lineRule="exact"/>
        <w:ind w:firstLine="475"/>
        <w:jc w:val="both"/>
        <w:rPr>
          <w:rFonts w:ascii="Times New Roman" w:hAnsi="Times New Roman"/>
          <w:color w:val="000000" w:themeColor="text1"/>
          <w:sz w:val="26"/>
          <w:szCs w:val="26"/>
        </w:rPr>
      </w:pPr>
    </w:p>
    <w:p w14:paraId="4411323E" w14:textId="060897CC" w:rsidR="003D0CBE" w:rsidRPr="00637B10" w:rsidRDefault="005D334C" w:rsidP="00A07753">
      <w:pPr>
        <w:spacing w:line="360" w:lineRule="exact"/>
        <w:jc w:val="center"/>
        <w:rPr>
          <w:rFonts w:ascii="Times New Roman" w:hAnsi="Times New Roman"/>
          <w:b/>
          <w:color w:val="000000" w:themeColor="text1"/>
          <w:sz w:val="26"/>
          <w:szCs w:val="26"/>
        </w:rPr>
      </w:pPr>
      <w:r w:rsidRPr="00637B10">
        <w:rPr>
          <w:rFonts w:ascii="Times New Roman" w:hAnsi="Times New Roman"/>
          <w:b/>
          <w:color w:val="000000" w:themeColor="text1"/>
          <w:sz w:val="26"/>
          <w:szCs w:val="26"/>
        </w:rPr>
        <w:t xml:space="preserve">FINDINGS </w:t>
      </w:r>
    </w:p>
    <w:p w14:paraId="62C15734" w14:textId="2F3EFF59" w:rsidR="003D0CBE" w:rsidRPr="00637B10" w:rsidRDefault="005D334C" w:rsidP="00A07753">
      <w:pPr>
        <w:spacing w:line="360" w:lineRule="exact"/>
        <w:jc w:val="both"/>
        <w:rPr>
          <w:rFonts w:ascii="Times New Roman" w:hAnsi="Times New Roman"/>
          <w:b/>
          <w:color w:val="000000" w:themeColor="text1"/>
          <w:sz w:val="26"/>
          <w:szCs w:val="26"/>
        </w:rPr>
      </w:pPr>
      <w:r w:rsidRPr="00637B10">
        <w:rPr>
          <w:rFonts w:ascii="Times New Roman" w:hAnsi="Times New Roman"/>
          <w:b/>
          <w:color w:val="000000" w:themeColor="text1"/>
          <w:sz w:val="26"/>
          <w:szCs w:val="26"/>
        </w:rPr>
        <w:t xml:space="preserve">Descriptive Analysis </w:t>
      </w:r>
    </w:p>
    <w:p w14:paraId="2E3B4833" w14:textId="62B74C00" w:rsidR="003D0CBE" w:rsidRPr="00637B10" w:rsidRDefault="005D334C" w:rsidP="00A07753">
      <w:pPr>
        <w:spacing w:line="360" w:lineRule="exact"/>
        <w:ind w:firstLine="475"/>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 xml:space="preserve">Table 1 presents the frequency and percentage distribution of demographic data within the sample population. Most participants identified as male (83.4%), with a smaller proportion identifying as female (15.2%). Most participants worked in the private sector (85.3%), with most firms operating in the Energy sector (60.2%). Participants were primarily in Senior (45.5%) or Lead/Manager (38.4%) positions. Professional experience varied, with the highest proportion having 11 – 20 Years of experience (46.0%). Firms varied in size, with the highest proportion having </w:t>
      </w:r>
      <w:r w:rsidR="00D919A7" w:rsidRPr="00637B10">
        <w:rPr>
          <w:rFonts w:ascii="Times New Roman" w:hAnsi="Times New Roman"/>
          <w:bCs/>
          <w:color w:val="000000" w:themeColor="text1"/>
          <w:sz w:val="26"/>
          <w:szCs w:val="26"/>
        </w:rPr>
        <w:t xml:space="preserve">between </w:t>
      </w:r>
      <w:r w:rsidRPr="00637B10">
        <w:rPr>
          <w:rFonts w:ascii="Times New Roman" w:hAnsi="Times New Roman"/>
          <w:bCs/>
          <w:color w:val="000000" w:themeColor="text1"/>
          <w:sz w:val="26"/>
          <w:szCs w:val="26"/>
        </w:rPr>
        <w:t>250 and 1000 employees (37.0%).</w:t>
      </w:r>
    </w:p>
    <w:p w14:paraId="02AE8C2B" w14:textId="77777777" w:rsidR="005D334C" w:rsidRPr="00637B10" w:rsidRDefault="005D334C" w:rsidP="00A07753">
      <w:pPr>
        <w:spacing w:line="360" w:lineRule="exact"/>
        <w:ind w:firstLine="475"/>
        <w:jc w:val="both"/>
        <w:rPr>
          <w:rFonts w:ascii="Times New Roman" w:hAnsi="Times New Roman"/>
          <w:bCs/>
          <w:color w:val="000000" w:themeColor="text1"/>
          <w:sz w:val="26"/>
          <w:szCs w:val="26"/>
        </w:rPr>
      </w:pPr>
    </w:p>
    <w:p w14:paraId="3F578627" w14:textId="77777777" w:rsidR="00F44A47" w:rsidRPr="00637B10" w:rsidRDefault="00F44A47">
      <w:pPr>
        <w:spacing w:after="160" w:line="259" w:lineRule="auto"/>
        <w:rPr>
          <w:rFonts w:ascii="Times New Roman" w:eastAsia="Calibri" w:hAnsi="Times New Roman" w:cs="Times New Roman"/>
          <w:color w:val="000000" w:themeColor="text1"/>
          <w:sz w:val="26"/>
          <w:szCs w:val="26"/>
          <w:lang w:val="en-GB"/>
        </w:rPr>
      </w:pPr>
      <w:r w:rsidRPr="00637B10">
        <w:rPr>
          <w:rFonts w:ascii="Times New Roman" w:eastAsia="Calibri" w:hAnsi="Times New Roman" w:cs="Times New Roman"/>
          <w:color w:val="000000" w:themeColor="text1"/>
          <w:sz w:val="26"/>
          <w:szCs w:val="26"/>
          <w:lang w:val="en-GB"/>
        </w:rPr>
        <w:br w:type="page"/>
      </w:r>
    </w:p>
    <w:p w14:paraId="6E402923" w14:textId="16883D99" w:rsidR="005D334C" w:rsidRPr="00637B10" w:rsidRDefault="005D334C" w:rsidP="0064767D">
      <w:pPr>
        <w:spacing w:after="160" w:line="259" w:lineRule="auto"/>
        <w:rPr>
          <w:rFonts w:ascii="Times New Roman" w:eastAsia="Calibri" w:hAnsi="Times New Roman" w:cs="Times New Roman"/>
          <w:i/>
          <w:color w:val="000000" w:themeColor="text1"/>
          <w:sz w:val="26"/>
          <w:szCs w:val="26"/>
          <w:lang w:val="en-GB"/>
        </w:rPr>
      </w:pPr>
      <w:r w:rsidRPr="00637B10">
        <w:rPr>
          <w:rFonts w:ascii="Times New Roman" w:eastAsia="Calibri" w:hAnsi="Times New Roman" w:cs="Times New Roman"/>
          <w:color w:val="000000" w:themeColor="text1"/>
          <w:sz w:val="26"/>
          <w:szCs w:val="26"/>
          <w:lang w:val="en-GB"/>
        </w:rPr>
        <w:lastRenderedPageBreak/>
        <w:t xml:space="preserve">Table </w:t>
      </w:r>
      <w:r w:rsidRPr="00637B10">
        <w:rPr>
          <w:rFonts w:ascii="Times New Roman" w:eastAsia="Calibri" w:hAnsi="Times New Roman" w:cs="Times New Roman"/>
          <w:color w:val="000000" w:themeColor="text1"/>
          <w:sz w:val="26"/>
          <w:szCs w:val="26"/>
          <w:lang w:val="en-GB"/>
        </w:rPr>
        <w:fldChar w:fldCharType="begin"/>
      </w:r>
      <w:r w:rsidRPr="00637B10">
        <w:rPr>
          <w:rFonts w:ascii="Times New Roman" w:eastAsia="Calibri" w:hAnsi="Times New Roman" w:cs="Times New Roman"/>
          <w:color w:val="000000" w:themeColor="text1"/>
          <w:sz w:val="26"/>
          <w:szCs w:val="26"/>
          <w:lang w:val="en-GB"/>
        </w:rPr>
        <w:instrText xml:space="preserve"> SEQ Table \* ARABIC </w:instrText>
      </w:r>
      <w:r w:rsidRPr="00637B10">
        <w:rPr>
          <w:rFonts w:ascii="Times New Roman" w:eastAsia="Calibri" w:hAnsi="Times New Roman" w:cs="Times New Roman"/>
          <w:color w:val="000000" w:themeColor="text1"/>
          <w:sz w:val="26"/>
          <w:szCs w:val="26"/>
          <w:lang w:val="en-GB"/>
        </w:rPr>
        <w:fldChar w:fldCharType="separate"/>
      </w:r>
      <w:r w:rsidR="00A0191A">
        <w:rPr>
          <w:rFonts w:ascii="Times New Roman" w:eastAsia="Calibri" w:hAnsi="Times New Roman" w:cs="Times New Roman"/>
          <w:noProof/>
          <w:color w:val="000000" w:themeColor="text1"/>
          <w:sz w:val="26"/>
          <w:szCs w:val="26"/>
          <w:lang w:val="en-GB"/>
        </w:rPr>
        <w:t>1</w:t>
      </w:r>
      <w:r w:rsidRPr="00637B10">
        <w:rPr>
          <w:rFonts w:ascii="Times New Roman" w:eastAsia="Calibri" w:hAnsi="Times New Roman" w:cs="Times New Roman"/>
          <w:color w:val="000000" w:themeColor="text1"/>
          <w:sz w:val="26"/>
          <w:szCs w:val="26"/>
          <w:lang w:val="en-GB"/>
        </w:rPr>
        <w:fldChar w:fldCharType="end"/>
      </w:r>
      <w:r w:rsidR="00D919A7" w:rsidRPr="00637B10">
        <w:rPr>
          <w:rFonts w:ascii="Times New Roman" w:eastAsia="Calibri" w:hAnsi="Times New Roman" w:cs="Times New Roman"/>
          <w:color w:val="000000" w:themeColor="text1"/>
          <w:sz w:val="26"/>
          <w:szCs w:val="26"/>
          <w:lang w:val="en-GB"/>
        </w:rPr>
        <w:t xml:space="preserve"> </w:t>
      </w:r>
      <w:r w:rsidRPr="00637B10">
        <w:rPr>
          <w:color w:val="000000" w:themeColor="text1"/>
        </w:rPr>
        <w:t xml:space="preserve"> </w:t>
      </w:r>
      <w:r w:rsidRPr="00637B10">
        <w:rPr>
          <w:rFonts w:ascii="Times New Roman" w:eastAsia="Calibri" w:hAnsi="Times New Roman" w:cs="Times New Roman"/>
          <w:i/>
          <w:color w:val="000000" w:themeColor="text1"/>
          <w:sz w:val="26"/>
          <w:szCs w:val="26"/>
          <w:lang w:val="en-GB"/>
        </w:rPr>
        <w:t>Distribution of Demographic Variables</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691"/>
        <w:gridCol w:w="3510"/>
        <w:gridCol w:w="1310"/>
        <w:gridCol w:w="1260"/>
      </w:tblGrid>
      <w:tr w:rsidR="00637B10" w:rsidRPr="00637B10" w14:paraId="2D3EC9F1" w14:textId="77777777" w:rsidTr="00D919A7">
        <w:trPr>
          <w:trHeight w:val="340"/>
          <w:tblHeader/>
        </w:trPr>
        <w:tc>
          <w:tcPr>
            <w:tcW w:w="0" w:type="auto"/>
            <w:tcBorders>
              <w:top w:val="single" w:sz="12" w:space="0" w:color="auto"/>
              <w:left w:val="nil"/>
              <w:bottom w:val="single" w:sz="6" w:space="0" w:color="auto"/>
              <w:right w:val="nil"/>
            </w:tcBorders>
            <w:vAlign w:val="center"/>
            <w:hideMark/>
          </w:tcPr>
          <w:p w14:paraId="4FFB9A3D" w14:textId="77777777" w:rsidR="005D334C" w:rsidRPr="00637B10" w:rsidRDefault="005D334C" w:rsidP="00A559D2">
            <w:pPr>
              <w:spacing w:line="240" w:lineRule="auto"/>
              <w:rPr>
                <w:rFonts w:ascii="Times New Roman" w:eastAsia="Calibri" w:hAnsi="Times New Roman" w:cs="Times New Roman"/>
                <w:b/>
                <w:bCs/>
                <w:color w:val="000000" w:themeColor="text1"/>
                <w:sz w:val="24"/>
                <w:szCs w:val="24"/>
                <w:lang w:val="en-GB"/>
              </w:rPr>
            </w:pPr>
            <w:r w:rsidRPr="00637B10">
              <w:rPr>
                <w:rFonts w:ascii="Times New Roman" w:eastAsia="Calibri" w:hAnsi="Times New Roman" w:cs="Times New Roman"/>
                <w:b/>
                <w:bCs/>
                <w:color w:val="000000" w:themeColor="text1"/>
                <w:sz w:val="24"/>
                <w:szCs w:val="24"/>
                <w:lang w:val="en-GB"/>
              </w:rPr>
              <w:t>No.</w:t>
            </w:r>
          </w:p>
        </w:tc>
        <w:tc>
          <w:tcPr>
            <w:tcW w:w="0" w:type="auto"/>
            <w:gridSpan w:val="2"/>
            <w:tcBorders>
              <w:top w:val="single" w:sz="12" w:space="0" w:color="auto"/>
              <w:left w:val="nil"/>
              <w:bottom w:val="single" w:sz="6" w:space="0" w:color="auto"/>
              <w:right w:val="nil"/>
            </w:tcBorders>
            <w:vAlign w:val="center"/>
            <w:hideMark/>
          </w:tcPr>
          <w:p w14:paraId="0258FE8A" w14:textId="77777777" w:rsidR="005D334C" w:rsidRPr="00637B10" w:rsidRDefault="005D334C" w:rsidP="00A559D2">
            <w:pPr>
              <w:spacing w:line="240" w:lineRule="auto"/>
              <w:rPr>
                <w:rFonts w:ascii="Times New Roman" w:eastAsia="Calibri" w:hAnsi="Times New Roman" w:cs="Times New Roman"/>
                <w:b/>
                <w:bCs/>
                <w:color w:val="000000" w:themeColor="text1"/>
                <w:sz w:val="24"/>
                <w:szCs w:val="24"/>
                <w:lang w:val="en-GB"/>
              </w:rPr>
            </w:pPr>
            <w:r w:rsidRPr="00637B10">
              <w:rPr>
                <w:rFonts w:ascii="Times New Roman" w:eastAsia="Calibri" w:hAnsi="Times New Roman" w:cs="Times New Roman"/>
                <w:b/>
                <w:bCs/>
                <w:color w:val="000000" w:themeColor="text1"/>
                <w:sz w:val="24"/>
                <w:szCs w:val="24"/>
                <w:lang w:val="en-GB"/>
              </w:rPr>
              <w:t>Demographic Variables</w:t>
            </w:r>
          </w:p>
        </w:tc>
        <w:tc>
          <w:tcPr>
            <w:tcW w:w="0" w:type="auto"/>
            <w:tcBorders>
              <w:top w:val="single" w:sz="12" w:space="0" w:color="auto"/>
              <w:left w:val="nil"/>
              <w:bottom w:val="single" w:sz="6" w:space="0" w:color="auto"/>
              <w:right w:val="nil"/>
            </w:tcBorders>
            <w:vAlign w:val="center"/>
            <w:hideMark/>
          </w:tcPr>
          <w:p w14:paraId="2B29A896" w14:textId="77777777" w:rsidR="005D334C" w:rsidRPr="00637B10" w:rsidRDefault="005D334C" w:rsidP="00A559D2">
            <w:pPr>
              <w:spacing w:line="240" w:lineRule="auto"/>
              <w:rPr>
                <w:rFonts w:ascii="Times New Roman" w:eastAsia="Calibri" w:hAnsi="Times New Roman" w:cs="Times New Roman"/>
                <w:b/>
                <w:bCs/>
                <w:color w:val="000000" w:themeColor="text1"/>
                <w:sz w:val="24"/>
                <w:szCs w:val="24"/>
                <w:lang w:val="en-GB"/>
              </w:rPr>
            </w:pPr>
            <w:r w:rsidRPr="00637B10">
              <w:rPr>
                <w:rFonts w:ascii="Times New Roman" w:eastAsia="Calibri" w:hAnsi="Times New Roman" w:cs="Times New Roman"/>
                <w:b/>
                <w:bCs/>
                <w:color w:val="000000" w:themeColor="text1"/>
                <w:sz w:val="24"/>
                <w:szCs w:val="24"/>
                <w:lang w:val="en-GB"/>
              </w:rPr>
              <w:t>Frequency</w:t>
            </w:r>
          </w:p>
        </w:tc>
        <w:tc>
          <w:tcPr>
            <w:tcW w:w="0" w:type="auto"/>
            <w:tcBorders>
              <w:top w:val="single" w:sz="12" w:space="0" w:color="auto"/>
              <w:left w:val="nil"/>
              <w:bottom w:val="single" w:sz="6" w:space="0" w:color="auto"/>
              <w:right w:val="nil"/>
            </w:tcBorders>
            <w:vAlign w:val="center"/>
            <w:hideMark/>
          </w:tcPr>
          <w:p w14:paraId="78353BA9" w14:textId="77777777" w:rsidR="005D334C" w:rsidRPr="00637B10" w:rsidRDefault="005D334C" w:rsidP="00247D95">
            <w:pPr>
              <w:spacing w:line="240" w:lineRule="auto"/>
              <w:jc w:val="center"/>
              <w:rPr>
                <w:rFonts w:ascii="Times New Roman" w:eastAsia="Calibri" w:hAnsi="Times New Roman" w:cs="Times New Roman"/>
                <w:b/>
                <w:bCs/>
                <w:color w:val="000000" w:themeColor="text1"/>
                <w:sz w:val="24"/>
                <w:szCs w:val="24"/>
                <w:lang w:val="en-GB"/>
              </w:rPr>
            </w:pPr>
            <w:r w:rsidRPr="00637B10">
              <w:rPr>
                <w:rFonts w:ascii="Times New Roman" w:eastAsia="Calibri" w:hAnsi="Times New Roman" w:cs="Times New Roman"/>
                <w:b/>
                <w:bCs/>
                <w:color w:val="000000" w:themeColor="text1"/>
                <w:sz w:val="24"/>
                <w:szCs w:val="24"/>
                <w:lang w:val="en-GB"/>
              </w:rPr>
              <w:t>Percent (%)</w:t>
            </w:r>
          </w:p>
        </w:tc>
      </w:tr>
      <w:tr w:rsidR="00637B10" w:rsidRPr="00637B10" w14:paraId="00E5423D" w14:textId="77777777" w:rsidTr="00D919A7">
        <w:trPr>
          <w:trHeight w:val="340"/>
        </w:trPr>
        <w:tc>
          <w:tcPr>
            <w:tcW w:w="0" w:type="auto"/>
            <w:vMerge w:val="restart"/>
            <w:tcBorders>
              <w:top w:val="single" w:sz="6" w:space="0" w:color="auto"/>
              <w:left w:val="nil"/>
              <w:bottom w:val="nil"/>
              <w:right w:val="nil"/>
            </w:tcBorders>
            <w:vAlign w:val="center"/>
            <w:hideMark/>
          </w:tcPr>
          <w:p w14:paraId="5CD5ECA7" w14:textId="77777777" w:rsidR="005D334C" w:rsidRPr="00637B10" w:rsidRDefault="005D334C" w:rsidP="009757DF">
            <w:pPr>
              <w:spacing w:line="240" w:lineRule="auto"/>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01</w:t>
            </w:r>
          </w:p>
        </w:tc>
        <w:tc>
          <w:tcPr>
            <w:tcW w:w="2691" w:type="dxa"/>
            <w:vMerge w:val="restart"/>
            <w:tcBorders>
              <w:top w:val="single" w:sz="6" w:space="0" w:color="auto"/>
              <w:left w:val="nil"/>
              <w:bottom w:val="nil"/>
              <w:right w:val="nil"/>
            </w:tcBorders>
            <w:vAlign w:val="center"/>
            <w:hideMark/>
          </w:tcPr>
          <w:p w14:paraId="15E4B529"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Gender</w:t>
            </w:r>
          </w:p>
        </w:tc>
        <w:tc>
          <w:tcPr>
            <w:tcW w:w="3510" w:type="dxa"/>
            <w:tcBorders>
              <w:top w:val="single" w:sz="6" w:space="0" w:color="auto"/>
              <w:left w:val="nil"/>
              <w:bottom w:val="nil"/>
              <w:right w:val="nil"/>
            </w:tcBorders>
            <w:vAlign w:val="center"/>
            <w:hideMark/>
          </w:tcPr>
          <w:p w14:paraId="0206AE5B"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Male</w:t>
            </w:r>
          </w:p>
        </w:tc>
        <w:tc>
          <w:tcPr>
            <w:tcW w:w="0" w:type="auto"/>
            <w:tcBorders>
              <w:top w:val="single" w:sz="6" w:space="0" w:color="auto"/>
              <w:left w:val="nil"/>
              <w:bottom w:val="nil"/>
              <w:right w:val="nil"/>
            </w:tcBorders>
            <w:noWrap/>
            <w:vAlign w:val="center"/>
            <w:hideMark/>
          </w:tcPr>
          <w:p w14:paraId="555B7EF9"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176</w:t>
            </w:r>
          </w:p>
        </w:tc>
        <w:tc>
          <w:tcPr>
            <w:tcW w:w="0" w:type="auto"/>
            <w:tcBorders>
              <w:top w:val="single" w:sz="6" w:space="0" w:color="auto"/>
              <w:left w:val="nil"/>
              <w:bottom w:val="nil"/>
              <w:right w:val="nil"/>
            </w:tcBorders>
            <w:noWrap/>
            <w:vAlign w:val="center"/>
            <w:hideMark/>
          </w:tcPr>
          <w:p w14:paraId="3222ECDA"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83.4</w:t>
            </w:r>
          </w:p>
        </w:tc>
      </w:tr>
      <w:tr w:rsidR="00637B10" w:rsidRPr="00637B10" w14:paraId="2D3B4407" w14:textId="77777777" w:rsidTr="00D919A7">
        <w:trPr>
          <w:trHeight w:val="340"/>
        </w:trPr>
        <w:tc>
          <w:tcPr>
            <w:tcW w:w="0" w:type="auto"/>
            <w:vMerge/>
            <w:tcBorders>
              <w:top w:val="nil"/>
              <w:left w:val="nil"/>
              <w:bottom w:val="nil"/>
              <w:right w:val="nil"/>
            </w:tcBorders>
            <w:vAlign w:val="center"/>
            <w:hideMark/>
          </w:tcPr>
          <w:p w14:paraId="762AC5DF" w14:textId="77777777" w:rsidR="005D334C" w:rsidRPr="00637B10" w:rsidRDefault="005D334C" w:rsidP="005D334C">
            <w:pPr>
              <w:spacing w:line="240" w:lineRule="auto"/>
              <w:rPr>
                <w:rFonts w:ascii="Times New Roman" w:eastAsia="Calibri" w:hAnsi="Times New Roman" w:cs="Times New Roman"/>
                <w:color w:val="000000" w:themeColor="text1"/>
                <w:sz w:val="24"/>
                <w:szCs w:val="24"/>
                <w:lang w:val="en-GB"/>
              </w:rPr>
            </w:pPr>
          </w:p>
        </w:tc>
        <w:tc>
          <w:tcPr>
            <w:tcW w:w="2691" w:type="dxa"/>
            <w:vMerge/>
            <w:tcBorders>
              <w:top w:val="nil"/>
              <w:left w:val="nil"/>
              <w:bottom w:val="nil"/>
              <w:right w:val="nil"/>
            </w:tcBorders>
            <w:vAlign w:val="center"/>
            <w:hideMark/>
          </w:tcPr>
          <w:p w14:paraId="61F5E031"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p>
        </w:tc>
        <w:tc>
          <w:tcPr>
            <w:tcW w:w="3510" w:type="dxa"/>
            <w:tcBorders>
              <w:top w:val="nil"/>
              <w:left w:val="nil"/>
              <w:bottom w:val="nil"/>
              <w:right w:val="nil"/>
            </w:tcBorders>
            <w:vAlign w:val="center"/>
            <w:hideMark/>
          </w:tcPr>
          <w:p w14:paraId="30A697A3"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Female</w:t>
            </w:r>
          </w:p>
        </w:tc>
        <w:tc>
          <w:tcPr>
            <w:tcW w:w="0" w:type="auto"/>
            <w:tcBorders>
              <w:top w:val="nil"/>
              <w:left w:val="nil"/>
              <w:bottom w:val="nil"/>
              <w:right w:val="nil"/>
            </w:tcBorders>
            <w:noWrap/>
            <w:vAlign w:val="center"/>
            <w:hideMark/>
          </w:tcPr>
          <w:p w14:paraId="021407E8"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32</w:t>
            </w:r>
          </w:p>
        </w:tc>
        <w:tc>
          <w:tcPr>
            <w:tcW w:w="0" w:type="auto"/>
            <w:tcBorders>
              <w:top w:val="nil"/>
              <w:left w:val="nil"/>
              <w:bottom w:val="nil"/>
              <w:right w:val="nil"/>
            </w:tcBorders>
            <w:noWrap/>
            <w:vAlign w:val="center"/>
            <w:hideMark/>
          </w:tcPr>
          <w:p w14:paraId="558011E4"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15.2</w:t>
            </w:r>
          </w:p>
        </w:tc>
      </w:tr>
      <w:tr w:rsidR="00637B10" w:rsidRPr="00637B10" w14:paraId="5E4AF410" w14:textId="77777777" w:rsidTr="00D919A7">
        <w:trPr>
          <w:trHeight w:val="340"/>
        </w:trPr>
        <w:tc>
          <w:tcPr>
            <w:tcW w:w="0" w:type="auto"/>
            <w:vMerge/>
            <w:tcBorders>
              <w:top w:val="nil"/>
              <w:left w:val="nil"/>
              <w:bottom w:val="nil"/>
              <w:right w:val="nil"/>
            </w:tcBorders>
            <w:vAlign w:val="center"/>
            <w:hideMark/>
          </w:tcPr>
          <w:p w14:paraId="55AD961C" w14:textId="77777777" w:rsidR="00C113DC" w:rsidRPr="00637B10" w:rsidRDefault="00C113DC" w:rsidP="005D334C">
            <w:pPr>
              <w:spacing w:line="240" w:lineRule="auto"/>
              <w:rPr>
                <w:rFonts w:ascii="Times New Roman" w:eastAsia="Calibri" w:hAnsi="Times New Roman" w:cs="Times New Roman"/>
                <w:color w:val="000000" w:themeColor="text1"/>
                <w:sz w:val="24"/>
                <w:szCs w:val="24"/>
                <w:lang w:val="en-GB"/>
              </w:rPr>
            </w:pPr>
          </w:p>
        </w:tc>
        <w:tc>
          <w:tcPr>
            <w:tcW w:w="2691" w:type="dxa"/>
            <w:vMerge/>
            <w:tcBorders>
              <w:top w:val="nil"/>
              <w:left w:val="nil"/>
              <w:bottom w:val="nil"/>
              <w:right w:val="nil"/>
            </w:tcBorders>
            <w:vAlign w:val="center"/>
            <w:hideMark/>
          </w:tcPr>
          <w:p w14:paraId="7F649AA4" w14:textId="77777777" w:rsidR="00C113DC" w:rsidRPr="00637B10" w:rsidRDefault="00C113DC" w:rsidP="009757DF">
            <w:pPr>
              <w:spacing w:line="240" w:lineRule="auto"/>
              <w:jc w:val="center"/>
              <w:rPr>
                <w:rFonts w:ascii="Times New Roman" w:eastAsia="Calibri" w:hAnsi="Times New Roman" w:cs="Times New Roman"/>
                <w:color w:val="000000" w:themeColor="text1"/>
                <w:sz w:val="24"/>
                <w:szCs w:val="24"/>
                <w:lang w:val="en-GB"/>
              </w:rPr>
            </w:pPr>
          </w:p>
        </w:tc>
        <w:tc>
          <w:tcPr>
            <w:tcW w:w="3510" w:type="dxa"/>
            <w:tcBorders>
              <w:top w:val="nil"/>
              <w:left w:val="nil"/>
              <w:right w:val="nil"/>
            </w:tcBorders>
            <w:vAlign w:val="center"/>
            <w:hideMark/>
          </w:tcPr>
          <w:p w14:paraId="518D8A0D" w14:textId="77777777" w:rsidR="00C113DC" w:rsidRPr="00637B10" w:rsidRDefault="00C113D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Prefer not to disclose</w:t>
            </w:r>
          </w:p>
        </w:tc>
        <w:tc>
          <w:tcPr>
            <w:tcW w:w="0" w:type="auto"/>
            <w:tcBorders>
              <w:top w:val="nil"/>
              <w:left w:val="nil"/>
              <w:right w:val="nil"/>
            </w:tcBorders>
            <w:noWrap/>
            <w:vAlign w:val="center"/>
            <w:hideMark/>
          </w:tcPr>
          <w:p w14:paraId="3DF5F3F5" w14:textId="77777777" w:rsidR="00C113DC" w:rsidRPr="00637B10" w:rsidRDefault="00C113D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3</w:t>
            </w:r>
          </w:p>
        </w:tc>
        <w:tc>
          <w:tcPr>
            <w:tcW w:w="0" w:type="auto"/>
            <w:tcBorders>
              <w:top w:val="nil"/>
              <w:left w:val="nil"/>
              <w:right w:val="nil"/>
            </w:tcBorders>
            <w:noWrap/>
            <w:vAlign w:val="center"/>
            <w:hideMark/>
          </w:tcPr>
          <w:p w14:paraId="1F9CD2AD" w14:textId="77777777" w:rsidR="00C113DC" w:rsidRPr="00637B10" w:rsidRDefault="00C113D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1.4</w:t>
            </w:r>
          </w:p>
        </w:tc>
      </w:tr>
      <w:tr w:rsidR="00637B10" w:rsidRPr="00637B10" w14:paraId="5952DA00" w14:textId="77777777" w:rsidTr="00D919A7">
        <w:trPr>
          <w:trHeight w:val="340"/>
        </w:trPr>
        <w:tc>
          <w:tcPr>
            <w:tcW w:w="0" w:type="auto"/>
            <w:vMerge w:val="restart"/>
            <w:tcBorders>
              <w:top w:val="single" w:sz="8" w:space="0" w:color="auto"/>
              <w:left w:val="nil"/>
              <w:bottom w:val="nil"/>
              <w:right w:val="nil"/>
            </w:tcBorders>
            <w:vAlign w:val="center"/>
            <w:hideMark/>
          </w:tcPr>
          <w:p w14:paraId="4D7BAA96"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02</w:t>
            </w:r>
          </w:p>
        </w:tc>
        <w:tc>
          <w:tcPr>
            <w:tcW w:w="2691" w:type="dxa"/>
            <w:vMerge w:val="restart"/>
            <w:tcBorders>
              <w:top w:val="single" w:sz="8" w:space="0" w:color="auto"/>
              <w:left w:val="nil"/>
              <w:bottom w:val="nil"/>
              <w:right w:val="nil"/>
            </w:tcBorders>
            <w:vAlign w:val="center"/>
            <w:hideMark/>
          </w:tcPr>
          <w:p w14:paraId="1C4C1F40"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Age Range</w:t>
            </w:r>
          </w:p>
        </w:tc>
        <w:tc>
          <w:tcPr>
            <w:tcW w:w="3510" w:type="dxa"/>
            <w:tcBorders>
              <w:top w:val="single" w:sz="8" w:space="0" w:color="auto"/>
              <w:left w:val="nil"/>
              <w:bottom w:val="nil"/>
              <w:right w:val="nil"/>
            </w:tcBorders>
            <w:vAlign w:val="center"/>
            <w:hideMark/>
          </w:tcPr>
          <w:p w14:paraId="2F579D2A"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Below 30 Years</w:t>
            </w:r>
          </w:p>
        </w:tc>
        <w:tc>
          <w:tcPr>
            <w:tcW w:w="0" w:type="auto"/>
            <w:tcBorders>
              <w:top w:val="single" w:sz="8" w:space="0" w:color="auto"/>
              <w:left w:val="nil"/>
              <w:bottom w:val="nil"/>
              <w:right w:val="nil"/>
            </w:tcBorders>
            <w:noWrap/>
            <w:vAlign w:val="center"/>
            <w:hideMark/>
          </w:tcPr>
          <w:p w14:paraId="4F350F9A"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33</w:t>
            </w:r>
          </w:p>
        </w:tc>
        <w:tc>
          <w:tcPr>
            <w:tcW w:w="0" w:type="auto"/>
            <w:tcBorders>
              <w:top w:val="single" w:sz="8" w:space="0" w:color="auto"/>
              <w:left w:val="nil"/>
              <w:bottom w:val="nil"/>
              <w:right w:val="nil"/>
            </w:tcBorders>
            <w:noWrap/>
            <w:vAlign w:val="center"/>
            <w:hideMark/>
          </w:tcPr>
          <w:p w14:paraId="41A45B64"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15.6</w:t>
            </w:r>
          </w:p>
        </w:tc>
      </w:tr>
      <w:tr w:rsidR="00637B10" w:rsidRPr="00637B10" w14:paraId="6F61826E" w14:textId="77777777" w:rsidTr="00D919A7">
        <w:trPr>
          <w:trHeight w:val="340"/>
        </w:trPr>
        <w:tc>
          <w:tcPr>
            <w:tcW w:w="0" w:type="auto"/>
            <w:vMerge/>
            <w:tcBorders>
              <w:top w:val="nil"/>
              <w:left w:val="nil"/>
              <w:bottom w:val="nil"/>
              <w:right w:val="nil"/>
            </w:tcBorders>
            <w:vAlign w:val="center"/>
            <w:hideMark/>
          </w:tcPr>
          <w:p w14:paraId="5A822790"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p>
        </w:tc>
        <w:tc>
          <w:tcPr>
            <w:tcW w:w="2691" w:type="dxa"/>
            <w:vMerge/>
            <w:tcBorders>
              <w:top w:val="nil"/>
              <w:left w:val="nil"/>
              <w:bottom w:val="nil"/>
              <w:right w:val="nil"/>
            </w:tcBorders>
            <w:vAlign w:val="center"/>
            <w:hideMark/>
          </w:tcPr>
          <w:p w14:paraId="4E3498ED"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p>
        </w:tc>
        <w:tc>
          <w:tcPr>
            <w:tcW w:w="3510" w:type="dxa"/>
            <w:tcBorders>
              <w:top w:val="nil"/>
              <w:left w:val="nil"/>
              <w:bottom w:val="nil"/>
              <w:right w:val="nil"/>
            </w:tcBorders>
            <w:vAlign w:val="center"/>
            <w:hideMark/>
          </w:tcPr>
          <w:p w14:paraId="52DB9F3A"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30 – 44 years</w:t>
            </w:r>
          </w:p>
        </w:tc>
        <w:tc>
          <w:tcPr>
            <w:tcW w:w="0" w:type="auto"/>
            <w:tcBorders>
              <w:top w:val="nil"/>
              <w:left w:val="nil"/>
              <w:bottom w:val="nil"/>
              <w:right w:val="nil"/>
            </w:tcBorders>
            <w:noWrap/>
            <w:vAlign w:val="center"/>
            <w:hideMark/>
          </w:tcPr>
          <w:p w14:paraId="4E7859D3"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122</w:t>
            </w:r>
          </w:p>
        </w:tc>
        <w:tc>
          <w:tcPr>
            <w:tcW w:w="0" w:type="auto"/>
            <w:tcBorders>
              <w:top w:val="nil"/>
              <w:left w:val="nil"/>
              <w:bottom w:val="nil"/>
              <w:right w:val="nil"/>
            </w:tcBorders>
            <w:noWrap/>
            <w:vAlign w:val="center"/>
            <w:hideMark/>
          </w:tcPr>
          <w:p w14:paraId="7A1AC0C0"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57.8</w:t>
            </w:r>
          </w:p>
        </w:tc>
      </w:tr>
      <w:tr w:rsidR="00637B10" w:rsidRPr="00637B10" w14:paraId="3EC7CD0E" w14:textId="77777777" w:rsidTr="00D919A7">
        <w:trPr>
          <w:trHeight w:val="340"/>
        </w:trPr>
        <w:tc>
          <w:tcPr>
            <w:tcW w:w="0" w:type="auto"/>
            <w:vMerge/>
            <w:tcBorders>
              <w:top w:val="nil"/>
              <w:left w:val="nil"/>
              <w:bottom w:val="nil"/>
              <w:right w:val="nil"/>
            </w:tcBorders>
            <w:vAlign w:val="center"/>
            <w:hideMark/>
          </w:tcPr>
          <w:p w14:paraId="0AD59965" w14:textId="77777777" w:rsidR="00C113DC" w:rsidRPr="00637B10" w:rsidRDefault="00C113DC" w:rsidP="009757DF">
            <w:pPr>
              <w:spacing w:line="240" w:lineRule="auto"/>
              <w:jc w:val="center"/>
              <w:rPr>
                <w:rFonts w:ascii="Times New Roman" w:eastAsia="Calibri" w:hAnsi="Times New Roman" w:cs="Times New Roman"/>
                <w:color w:val="000000" w:themeColor="text1"/>
                <w:sz w:val="24"/>
                <w:szCs w:val="24"/>
                <w:lang w:val="en-GB"/>
              </w:rPr>
            </w:pPr>
          </w:p>
        </w:tc>
        <w:tc>
          <w:tcPr>
            <w:tcW w:w="2691" w:type="dxa"/>
            <w:vMerge/>
            <w:tcBorders>
              <w:top w:val="nil"/>
              <w:left w:val="nil"/>
              <w:bottom w:val="nil"/>
              <w:right w:val="nil"/>
            </w:tcBorders>
            <w:vAlign w:val="center"/>
            <w:hideMark/>
          </w:tcPr>
          <w:p w14:paraId="3F6A6CAB" w14:textId="77777777" w:rsidR="00C113DC" w:rsidRPr="00637B10" w:rsidRDefault="00C113DC" w:rsidP="009757DF">
            <w:pPr>
              <w:spacing w:line="240" w:lineRule="auto"/>
              <w:jc w:val="center"/>
              <w:rPr>
                <w:rFonts w:ascii="Times New Roman" w:eastAsia="Calibri" w:hAnsi="Times New Roman" w:cs="Times New Roman"/>
                <w:color w:val="000000" w:themeColor="text1"/>
                <w:sz w:val="24"/>
                <w:szCs w:val="24"/>
                <w:lang w:val="en-GB"/>
              </w:rPr>
            </w:pPr>
          </w:p>
        </w:tc>
        <w:tc>
          <w:tcPr>
            <w:tcW w:w="3510" w:type="dxa"/>
            <w:tcBorders>
              <w:top w:val="nil"/>
              <w:left w:val="nil"/>
              <w:right w:val="nil"/>
            </w:tcBorders>
            <w:vAlign w:val="center"/>
            <w:hideMark/>
          </w:tcPr>
          <w:p w14:paraId="70D79FB4" w14:textId="77777777" w:rsidR="00C113DC" w:rsidRPr="00637B10" w:rsidRDefault="00C113D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45 - 64 years</w:t>
            </w:r>
          </w:p>
        </w:tc>
        <w:tc>
          <w:tcPr>
            <w:tcW w:w="0" w:type="auto"/>
            <w:tcBorders>
              <w:top w:val="nil"/>
              <w:left w:val="nil"/>
              <w:right w:val="nil"/>
            </w:tcBorders>
            <w:noWrap/>
            <w:vAlign w:val="center"/>
            <w:hideMark/>
          </w:tcPr>
          <w:p w14:paraId="1B16B674" w14:textId="77777777" w:rsidR="00C113DC" w:rsidRPr="00637B10" w:rsidRDefault="00C113D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56</w:t>
            </w:r>
          </w:p>
        </w:tc>
        <w:tc>
          <w:tcPr>
            <w:tcW w:w="0" w:type="auto"/>
            <w:tcBorders>
              <w:top w:val="nil"/>
              <w:left w:val="nil"/>
              <w:right w:val="nil"/>
            </w:tcBorders>
            <w:noWrap/>
            <w:vAlign w:val="center"/>
            <w:hideMark/>
          </w:tcPr>
          <w:p w14:paraId="51622F92" w14:textId="77777777" w:rsidR="00C113DC" w:rsidRPr="00637B10" w:rsidRDefault="00C113D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26.5</w:t>
            </w:r>
          </w:p>
        </w:tc>
      </w:tr>
      <w:tr w:rsidR="00637B10" w:rsidRPr="00637B10" w14:paraId="1EB8E558" w14:textId="77777777" w:rsidTr="00D919A7">
        <w:trPr>
          <w:trHeight w:val="340"/>
        </w:trPr>
        <w:tc>
          <w:tcPr>
            <w:tcW w:w="0" w:type="auto"/>
            <w:vMerge w:val="restart"/>
            <w:tcBorders>
              <w:left w:val="nil"/>
              <w:bottom w:val="nil"/>
              <w:right w:val="nil"/>
            </w:tcBorders>
            <w:vAlign w:val="center"/>
            <w:hideMark/>
          </w:tcPr>
          <w:p w14:paraId="68B011B5"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03</w:t>
            </w:r>
          </w:p>
        </w:tc>
        <w:tc>
          <w:tcPr>
            <w:tcW w:w="2691" w:type="dxa"/>
            <w:vMerge w:val="restart"/>
            <w:tcBorders>
              <w:left w:val="nil"/>
              <w:bottom w:val="nil"/>
              <w:right w:val="nil"/>
            </w:tcBorders>
            <w:vAlign w:val="center"/>
            <w:hideMark/>
          </w:tcPr>
          <w:p w14:paraId="45A43727"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Education</w:t>
            </w:r>
          </w:p>
        </w:tc>
        <w:tc>
          <w:tcPr>
            <w:tcW w:w="3510" w:type="dxa"/>
            <w:tcBorders>
              <w:left w:val="nil"/>
              <w:bottom w:val="nil"/>
              <w:right w:val="nil"/>
            </w:tcBorders>
            <w:vAlign w:val="center"/>
            <w:hideMark/>
          </w:tcPr>
          <w:p w14:paraId="47E4AA4F"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High School/Diploma</w:t>
            </w:r>
          </w:p>
        </w:tc>
        <w:tc>
          <w:tcPr>
            <w:tcW w:w="0" w:type="auto"/>
            <w:tcBorders>
              <w:left w:val="nil"/>
              <w:bottom w:val="nil"/>
              <w:right w:val="nil"/>
            </w:tcBorders>
            <w:noWrap/>
            <w:vAlign w:val="center"/>
            <w:hideMark/>
          </w:tcPr>
          <w:p w14:paraId="2A667C0E"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24</w:t>
            </w:r>
          </w:p>
        </w:tc>
        <w:tc>
          <w:tcPr>
            <w:tcW w:w="0" w:type="auto"/>
            <w:tcBorders>
              <w:left w:val="nil"/>
              <w:bottom w:val="nil"/>
              <w:right w:val="nil"/>
            </w:tcBorders>
            <w:noWrap/>
            <w:vAlign w:val="center"/>
            <w:hideMark/>
          </w:tcPr>
          <w:p w14:paraId="38B1F962"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11.4</w:t>
            </w:r>
          </w:p>
        </w:tc>
      </w:tr>
      <w:tr w:rsidR="00637B10" w:rsidRPr="00637B10" w14:paraId="272D3D8A" w14:textId="77777777" w:rsidTr="00D919A7">
        <w:trPr>
          <w:trHeight w:val="340"/>
        </w:trPr>
        <w:tc>
          <w:tcPr>
            <w:tcW w:w="0" w:type="auto"/>
            <w:vMerge/>
            <w:tcBorders>
              <w:top w:val="nil"/>
              <w:left w:val="nil"/>
              <w:bottom w:val="nil"/>
              <w:right w:val="nil"/>
            </w:tcBorders>
            <w:vAlign w:val="center"/>
            <w:hideMark/>
          </w:tcPr>
          <w:p w14:paraId="3643120C"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46182F39"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bottom w:val="nil"/>
              <w:right w:val="nil"/>
            </w:tcBorders>
            <w:vAlign w:val="center"/>
            <w:hideMark/>
          </w:tcPr>
          <w:p w14:paraId="28D887E2"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Bachelor</w:t>
            </w:r>
          </w:p>
        </w:tc>
        <w:tc>
          <w:tcPr>
            <w:tcW w:w="0" w:type="auto"/>
            <w:tcBorders>
              <w:top w:val="nil"/>
              <w:left w:val="nil"/>
              <w:bottom w:val="nil"/>
              <w:right w:val="nil"/>
            </w:tcBorders>
            <w:noWrap/>
            <w:vAlign w:val="center"/>
            <w:hideMark/>
          </w:tcPr>
          <w:p w14:paraId="15E1AB57"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121</w:t>
            </w:r>
          </w:p>
        </w:tc>
        <w:tc>
          <w:tcPr>
            <w:tcW w:w="0" w:type="auto"/>
            <w:tcBorders>
              <w:top w:val="nil"/>
              <w:left w:val="nil"/>
              <w:bottom w:val="nil"/>
              <w:right w:val="nil"/>
            </w:tcBorders>
            <w:noWrap/>
            <w:vAlign w:val="center"/>
            <w:hideMark/>
          </w:tcPr>
          <w:p w14:paraId="0D76F1F7"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57.3</w:t>
            </w:r>
          </w:p>
        </w:tc>
      </w:tr>
      <w:tr w:rsidR="00637B10" w:rsidRPr="00637B10" w14:paraId="27FBF3AD" w14:textId="77777777" w:rsidTr="00D919A7">
        <w:trPr>
          <w:trHeight w:val="340"/>
        </w:trPr>
        <w:tc>
          <w:tcPr>
            <w:tcW w:w="0" w:type="auto"/>
            <w:vMerge/>
            <w:tcBorders>
              <w:top w:val="nil"/>
              <w:left w:val="nil"/>
              <w:bottom w:val="nil"/>
              <w:right w:val="nil"/>
            </w:tcBorders>
            <w:vAlign w:val="center"/>
            <w:hideMark/>
          </w:tcPr>
          <w:p w14:paraId="0D9EA270"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19CA6B39"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bottom w:val="nil"/>
              <w:right w:val="nil"/>
            </w:tcBorders>
            <w:vAlign w:val="center"/>
            <w:hideMark/>
          </w:tcPr>
          <w:p w14:paraId="05801698"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Master</w:t>
            </w:r>
          </w:p>
        </w:tc>
        <w:tc>
          <w:tcPr>
            <w:tcW w:w="0" w:type="auto"/>
            <w:tcBorders>
              <w:top w:val="nil"/>
              <w:left w:val="nil"/>
              <w:bottom w:val="nil"/>
              <w:right w:val="nil"/>
            </w:tcBorders>
            <w:noWrap/>
            <w:vAlign w:val="center"/>
            <w:hideMark/>
          </w:tcPr>
          <w:p w14:paraId="1DEF7121"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63</w:t>
            </w:r>
          </w:p>
        </w:tc>
        <w:tc>
          <w:tcPr>
            <w:tcW w:w="0" w:type="auto"/>
            <w:tcBorders>
              <w:top w:val="nil"/>
              <w:left w:val="nil"/>
              <w:bottom w:val="nil"/>
              <w:right w:val="nil"/>
            </w:tcBorders>
            <w:noWrap/>
            <w:vAlign w:val="center"/>
            <w:hideMark/>
          </w:tcPr>
          <w:p w14:paraId="05D3C367"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29.9</w:t>
            </w:r>
          </w:p>
        </w:tc>
      </w:tr>
      <w:tr w:rsidR="00637B10" w:rsidRPr="00637B10" w14:paraId="24FD9CAE" w14:textId="77777777" w:rsidTr="00D919A7">
        <w:trPr>
          <w:trHeight w:val="340"/>
        </w:trPr>
        <w:tc>
          <w:tcPr>
            <w:tcW w:w="0" w:type="auto"/>
            <w:vMerge/>
            <w:tcBorders>
              <w:top w:val="nil"/>
              <w:left w:val="nil"/>
              <w:bottom w:val="nil"/>
              <w:right w:val="nil"/>
            </w:tcBorders>
            <w:vAlign w:val="center"/>
            <w:hideMark/>
          </w:tcPr>
          <w:p w14:paraId="07C0029A" w14:textId="77777777" w:rsidR="00C113DC" w:rsidRPr="00637B10" w:rsidRDefault="00C113D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6C307DBF" w14:textId="77777777" w:rsidR="00C113DC" w:rsidRPr="00637B10" w:rsidRDefault="00C113D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right w:val="nil"/>
            </w:tcBorders>
            <w:vAlign w:val="center"/>
            <w:hideMark/>
          </w:tcPr>
          <w:p w14:paraId="1B55043F"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Doctorate (PhD) or Higher</w:t>
            </w:r>
          </w:p>
        </w:tc>
        <w:tc>
          <w:tcPr>
            <w:tcW w:w="0" w:type="auto"/>
            <w:tcBorders>
              <w:top w:val="nil"/>
              <w:left w:val="nil"/>
              <w:right w:val="nil"/>
            </w:tcBorders>
            <w:noWrap/>
            <w:vAlign w:val="center"/>
            <w:hideMark/>
          </w:tcPr>
          <w:p w14:paraId="2790A21B"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3</w:t>
            </w:r>
          </w:p>
        </w:tc>
        <w:tc>
          <w:tcPr>
            <w:tcW w:w="0" w:type="auto"/>
            <w:tcBorders>
              <w:top w:val="nil"/>
              <w:left w:val="nil"/>
              <w:right w:val="nil"/>
            </w:tcBorders>
            <w:noWrap/>
            <w:vAlign w:val="center"/>
            <w:hideMark/>
          </w:tcPr>
          <w:p w14:paraId="72A7A8A4"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1.4</w:t>
            </w:r>
          </w:p>
        </w:tc>
      </w:tr>
      <w:tr w:rsidR="00637B10" w:rsidRPr="00637B10" w14:paraId="1BCFF3DC" w14:textId="77777777" w:rsidTr="00D919A7">
        <w:trPr>
          <w:trHeight w:val="340"/>
        </w:trPr>
        <w:tc>
          <w:tcPr>
            <w:tcW w:w="0" w:type="auto"/>
            <w:vMerge w:val="restart"/>
            <w:tcBorders>
              <w:left w:val="nil"/>
              <w:bottom w:val="nil"/>
              <w:right w:val="nil"/>
            </w:tcBorders>
            <w:vAlign w:val="center"/>
            <w:hideMark/>
          </w:tcPr>
          <w:p w14:paraId="11A18832"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04</w:t>
            </w:r>
          </w:p>
        </w:tc>
        <w:tc>
          <w:tcPr>
            <w:tcW w:w="2691" w:type="dxa"/>
            <w:vMerge w:val="restart"/>
            <w:tcBorders>
              <w:left w:val="nil"/>
              <w:bottom w:val="nil"/>
              <w:right w:val="nil"/>
            </w:tcBorders>
            <w:vAlign w:val="center"/>
            <w:hideMark/>
          </w:tcPr>
          <w:p w14:paraId="7CF2AF71"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Sector</w:t>
            </w:r>
          </w:p>
        </w:tc>
        <w:tc>
          <w:tcPr>
            <w:tcW w:w="3510" w:type="dxa"/>
            <w:tcBorders>
              <w:left w:val="nil"/>
              <w:bottom w:val="nil"/>
              <w:right w:val="nil"/>
            </w:tcBorders>
            <w:vAlign w:val="center"/>
            <w:hideMark/>
          </w:tcPr>
          <w:p w14:paraId="0541749F"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Public</w:t>
            </w:r>
          </w:p>
        </w:tc>
        <w:tc>
          <w:tcPr>
            <w:tcW w:w="0" w:type="auto"/>
            <w:tcBorders>
              <w:left w:val="nil"/>
              <w:bottom w:val="nil"/>
              <w:right w:val="nil"/>
            </w:tcBorders>
            <w:noWrap/>
            <w:vAlign w:val="center"/>
            <w:hideMark/>
          </w:tcPr>
          <w:p w14:paraId="3B23A0E6"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31</w:t>
            </w:r>
          </w:p>
        </w:tc>
        <w:tc>
          <w:tcPr>
            <w:tcW w:w="0" w:type="auto"/>
            <w:tcBorders>
              <w:left w:val="nil"/>
              <w:bottom w:val="nil"/>
              <w:right w:val="nil"/>
            </w:tcBorders>
            <w:noWrap/>
            <w:vAlign w:val="center"/>
            <w:hideMark/>
          </w:tcPr>
          <w:p w14:paraId="60E066AD"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14.7</w:t>
            </w:r>
          </w:p>
        </w:tc>
      </w:tr>
      <w:tr w:rsidR="00637B10" w:rsidRPr="00637B10" w14:paraId="01160DB1" w14:textId="77777777" w:rsidTr="00D919A7">
        <w:trPr>
          <w:trHeight w:val="340"/>
        </w:trPr>
        <w:tc>
          <w:tcPr>
            <w:tcW w:w="0" w:type="auto"/>
            <w:vMerge/>
            <w:tcBorders>
              <w:top w:val="nil"/>
              <w:left w:val="nil"/>
              <w:bottom w:val="nil"/>
              <w:right w:val="nil"/>
            </w:tcBorders>
            <w:vAlign w:val="center"/>
            <w:hideMark/>
          </w:tcPr>
          <w:p w14:paraId="13CAFFD0" w14:textId="77777777" w:rsidR="00C113DC" w:rsidRPr="00637B10" w:rsidRDefault="00C113D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6DC48D93" w14:textId="77777777" w:rsidR="00C113DC" w:rsidRPr="00637B10" w:rsidRDefault="00C113D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right w:val="nil"/>
            </w:tcBorders>
            <w:vAlign w:val="center"/>
            <w:hideMark/>
          </w:tcPr>
          <w:p w14:paraId="28783764"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Private</w:t>
            </w:r>
          </w:p>
        </w:tc>
        <w:tc>
          <w:tcPr>
            <w:tcW w:w="0" w:type="auto"/>
            <w:tcBorders>
              <w:top w:val="nil"/>
              <w:left w:val="nil"/>
              <w:right w:val="nil"/>
            </w:tcBorders>
            <w:noWrap/>
            <w:vAlign w:val="center"/>
            <w:hideMark/>
          </w:tcPr>
          <w:p w14:paraId="26F1BBE4"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180</w:t>
            </w:r>
          </w:p>
        </w:tc>
        <w:tc>
          <w:tcPr>
            <w:tcW w:w="0" w:type="auto"/>
            <w:tcBorders>
              <w:top w:val="nil"/>
              <w:left w:val="nil"/>
              <w:right w:val="nil"/>
            </w:tcBorders>
            <w:noWrap/>
            <w:vAlign w:val="center"/>
            <w:hideMark/>
          </w:tcPr>
          <w:p w14:paraId="22C1D506"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85.3</w:t>
            </w:r>
          </w:p>
        </w:tc>
      </w:tr>
      <w:tr w:rsidR="00637B10" w:rsidRPr="00637B10" w14:paraId="49C3507A" w14:textId="77777777" w:rsidTr="00D919A7">
        <w:trPr>
          <w:trHeight w:val="340"/>
        </w:trPr>
        <w:tc>
          <w:tcPr>
            <w:tcW w:w="0" w:type="auto"/>
            <w:vMerge w:val="restart"/>
            <w:tcBorders>
              <w:left w:val="nil"/>
              <w:bottom w:val="nil"/>
              <w:right w:val="nil"/>
            </w:tcBorders>
            <w:vAlign w:val="center"/>
            <w:hideMark/>
          </w:tcPr>
          <w:p w14:paraId="64C5DF1C"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05</w:t>
            </w:r>
          </w:p>
        </w:tc>
        <w:tc>
          <w:tcPr>
            <w:tcW w:w="2691" w:type="dxa"/>
            <w:vMerge w:val="restart"/>
            <w:tcBorders>
              <w:left w:val="nil"/>
              <w:bottom w:val="nil"/>
              <w:right w:val="nil"/>
            </w:tcBorders>
            <w:vAlign w:val="center"/>
            <w:hideMark/>
          </w:tcPr>
          <w:p w14:paraId="160D256B"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Sector in which the Firm Operates</w:t>
            </w:r>
          </w:p>
        </w:tc>
        <w:tc>
          <w:tcPr>
            <w:tcW w:w="3510" w:type="dxa"/>
            <w:tcBorders>
              <w:left w:val="nil"/>
              <w:bottom w:val="nil"/>
              <w:right w:val="nil"/>
            </w:tcBorders>
            <w:vAlign w:val="center"/>
            <w:hideMark/>
          </w:tcPr>
          <w:p w14:paraId="11613119"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Energy</w:t>
            </w:r>
          </w:p>
        </w:tc>
        <w:tc>
          <w:tcPr>
            <w:tcW w:w="0" w:type="auto"/>
            <w:tcBorders>
              <w:left w:val="nil"/>
              <w:bottom w:val="nil"/>
              <w:right w:val="nil"/>
            </w:tcBorders>
            <w:noWrap/>
            <w:vAlign w:val="center"/>
            <w:hideMark/>
          </w:tcPr>
          <w:p w14:paraId="58A53A89"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127</w:t>
            </w:r>
          </w:p>
        </w:tc>
        <w:tc>
          <w:tcPr>
            <w:tcW w:w="0" w:type="auto"/>
            <w:tcBorders>
              <w:left w:val="nil"/>
              <w:bottom w:val="nil"/>
              <w:right w:val="nil"/>
            </w:tcBorders>
            <w:noWrap/>
            <w:vAlign w:val="center"/>
            <w:hideMark/>
          </w:tcPr>
          <w:p w14:paraId="55C38B49"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60.2</w:t>
            </w:r>
          </w:p>
        </w:tc>
      </w:tr>
      <w:tr w:rsidR="00637B10" w:rsidRPr="00637B10" w14:paraId="24FF40E8" w14:textId="77777777" w:rsidTr="00D919A7">
        <w:trPr>
          <w:trHeight w:val="340"/>
        </w:trPr>
        <w:tc>
          <w:tcPr>
            <w:tcW w:w="0" w:type="auto"/>
            <w:vMerge/>
            <w:tcBorders>
              <w:top w:val="nil"/>
              <w:left w:val="nil"/>
              <w:bottom w:val="nil"/>
              <w:right w:val="nil"/>
            </w:tcBorders>
            <w:vAlign w:val="center"/>
            <w:hideMark/>
          </w:tcPr>
          <w:p w14:paraId="64F333CE"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61175DB8"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bottom w:val="nil"/>
              <w:right w:val="nil"/>
            </w:tcBorders>
            <w:vAlign w:val="center"/>
            <w:hideMark/>
          </w:tcPr>
          <w:p w14:paraId="58734DA9"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Industrials</w:t>
            </w:r>
          </w:p>
        </w:tc>
        <w:tc>
          <w:tcPr>
            <w:tcW w:w="0" w:type="auto"/>
            <w:tcBorders>
              <w:top w:val="nil"/>
              <w:left w:val="nil"/>
              <w:bottom w:val="nil"/>
              <w:right w:val="nil"/>
            </w:tcBorders>
            <w:noWrap/>
            <w:vAlign w:val="center"/>
            <w:hideMark/>
          </w:tcPr>
          <w:p w14:paraId="5A7722DC"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12</w:t>
            </w:r>
          </w:p>
        </w:tc>
        <w:tc>
          <w:tcPr>
            <w:tcW w:w="0" w:type="auto"/>
            <w:tcBorders>
              <w:top w:val="nil"/>
              <w:left w:val="nil"/>
              <w:bottom w:val="nil"/>
              <w:right w:val="nil"/>
            </w:tcBorders>
            <w:noWrap/>
            <w:vAlign w:val="center"/>
            <w:hideMark/>
          </w:tcPr>
          <w:p w14:paraId="2781434A"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5.7</w:t>
            </w:r>
          </w:p>
        </w:tc>
      </w:tr>
      <w:tr w:rsidR="00637B10" w:rsidRPr="00637B10" w14:paraId="285CABAA" w14:textId="77777777" w:rsidTr="00D919A7">
        <w:trPr>
          <w:trHeight w:val="340"/>
        </w:trPr>
        <w:tc>
          <w:tcPr>
            <w:tcW w:w="0" w:type="auto"/>
            <w:vMerge/>
            <w:tcBorders>
              <w:top w:val="nil"/>
              <w:left w:val="nil"/>
              <w:bottom w:val="nil"/>
              <w:right w:val="nil"/>
            </w:tcBorders>
            <w:vAlign w:val="center"/>
            <w:hideMark/>
          </w:tcPr>
          <w:p w14:paraId="6F69C1A5"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4736CE14"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bottom w:val="nil"/>
              <w:right w:val="nil"/>
            </w:tcBorders>
            <w:vAlign w:val="center"/>
            <w:hideMark/>
          </w:tcPr>
          <w:p w14:paraId="1C8CA7EA"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Real Estate</w:t>
            </w:r>
          </w:p>
        </w:tc>
        <w:tc>
          <w:tcPr>
            <w:tcW w:w="0" w:type="auto"/>
            <w:tcBorders>
              <w:top w:val="nil"/>
              <w:left w:val="nil"/>
              <w:bottom w:val="nil"/>
              <w:right w:val="nil"/>
            </w:tcBorders>
            <w:noWrap/>
            <w:vAlign w:val="center"/>
            <w:hideMark/>
          </w:tcPr>
          <w:p w14:paraId="5B127CE5"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7</w:t>
            </w:r>
          </w:p>
        </w:tc>
        <w:tc>
          <w:tcPr>
            <w:tcW w:w="0" w:type="auto"/>
            <w:tcBorders>
              <w:top w:val="nil"/>
              <w:left w:val="nil"/>
              <w:bottom w:val="nil"/>
              <w:right w:val="nil"/>
            </w:tcBorders>
            <w:noWrap/>
            <w:vAlign w:val="center"/>
            <w:hideMark/>
          </w:tcPr>
          <w:p w14:paraId="6F4E4291"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3.3</w:t>
            </w:r>
          </w:p>
        </w:tc>
      </w:tr>
      <w:tr w:rsidR="00637B10" w:rsidRPr="00637B10" w14:paraId="11C42F39" w14:textId="77777777" w:rsidTr="00D919A7">
        <w:trPr>
          <w:trHeight w:val="340"/>
        </w:trPr>
        <w:tc>
          <w:tcPr>
            <w:tcW w:w="0" w:type="auto"/>
            <w:vMerge/>
            <w:tcBorders>
              <w:top w:val="nil"/>
              <w:left w:val="nil"/>
              <w:bottom w:val="nil"/>
              <w:right w:val="nil"/>
            </w:tcBorders>
            <w:vAlign w:val="center"/>
            <w:hideMark/>
          </w:tcPr>
          <w:p w14:paraId="06325D52"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5532CDFB"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bottom w:val="nil"/>
              <w:right w:val="nil"/>
            </w:tcBorders>
            <w:vAlign w:val="center"/>
            <w:hideMark/>
          </w:tcPr>
          <w:p w14:paraId="1915030F"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Health Care</w:t>
            </w:r>
          </w:p>
        </w:tc>
        <w:tc>
          <w:tcPr>
            <w:tcW w:w="0" w:type="auto"/>
            <w:tcBorders>
              <w:top w:val="nil"/>
              <w:left w:val="nil"/>
              <w:bottom w:val="nil"/>
              <w:right w:val="nil"/>
            </w:tcBorders>
            <w:noWrap/>
            <w:vAlign w:val="center"/>
            <w:hideMark/>
          </w:tcPr>
          <w:p w14:paraId="56230700"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6</w:t>
            </w:r>
          </w:p>
        </w:tc>
        <w:tc>
          <w:tcPr>
            <w:tcW w:w="0" w:type="auto"/>
            <w:tcBorders>
              <w:top w:val="nil"/>
              <w:left w:val="nil"/>
              <w:bottom w:val="nil"/>
              <w:right w:val="nil"/>
            </w:tcBorders>
            <w:noWrap/>
            <w:vAlign w:val="center"/>
            <w:hideMark/>
          </w:tcPr>
          <w:p w14:paraId="18D07FD1"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2.8</w:t>
            </w:r>
          </w:p>
        </w:tc>
      </w:tr>
      <w:tr w:rsidR="00637B10" w:rsidRPr="00637B10" w14:paraId="08F86241" w14:textId="77777777" w:rsidTr="00D919A7">
        <w:trPr>
          <w:trHeight w:val="340"/>
        </w:trPr>
        <w:tc>
          <w:tcPr>
            <w:tcW w:w="0" w:type="auto"/>
            <w:vMerge/>
            <w:tcBorders>
              <w:top w:val="nil"/>
              <w:left w:val="nil"/>
              <w:bottom w:val="nil"/>
              <w:right w:val="nil"/>
            </w:tcBorders>
            <w:vAlign w:val="center"/>
            <w:hideMark/>
          </w:tcPr>
          <w:p w14:paraId="2E545D53"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758CF4CB"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bottom w:val="nil"/>
              <w:right w:val="nil"/>
            </w:tcBorders>
            <w:vAlign w:val="center"/>
            <w:hideMark/>
          </w:tcPr>
          <w:p w14:paraId="3B980010"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Information Technology</w:t>
            </w:r>
          </w:p>
        </w:tc>
        <w:tc>
          <w:tcPr>
            <w:tcW w:w="0" w:type="auto"/>
            <w:tcBorders>
              <w:top w:val="nil"/>
              <w:left w:val="nil"/>
              <w:bottom w:val="nil"/>
              <w:right w:val="nil"/>
            </w:tcBorders>
            <w:noWrap/>
            <w:vAlign w:val="center"/>
            <w:hideMark/>
          </w:tcPr>
          <w:p w14:paraId="51474A71"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15</w:t>
            </w:r>
          </w:p>
        </w:tc>
        <w:tc>
          <w:tcPr>
            <w:tcW w:w="0" w:type="auto"/>
            <w:tcBorders>
              <w:top w:val="nil"/>
              <w:left w:val="nil"/>
              <w:bottom w:val="nil"/>
              <w:right w:val="nil"/>
            </w:tcBorders>
            <w:noWrap/>
            <w:vAlign w:val="center"/>
            <w:hideMark/>
          </w:tcPr>
          <w:p w14:paraId="36FFA8B8"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7.1</w:t>
            </w:r>
          </w:p>
        </w:tc>
      </w:tr>
      <w:tr w:rsidR="00637B10" w:rsidRPr="00637B10" w14:paraId="37DEF757" w14:textId="77777777" w:rsidTr="00D919A7">
        <w:trPr>
          <w:trHeight w:val="340"/>
        </w:trPr>
        <w:tc>
          <w:tcPr>
            <w:tcW w:w="0" w:type="auto"/>
            <w:vMerge/>
            <w:tcBorders>
              <w:top w:val="nil"/>
              <w:left w:val="nil"/>
              <w:bottom w:val="nil"/>
              <w:right w:val="nil"/>
            </w:tcBorders>
            <w:vAlign w:val="center"/>
            <w:hideMark/>
          </w:tcPr>
          <w:p w14:paraId="3BDE0F10" w14:textId="77777777" w:rsidR="00C113DC" w:rsidRPr="00637B10" w:rsidRDefault="00C113D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50F49C2C" w14:textId="77777777" w:rsidR="00C113DC" w:rsidRPr="00637B10" w:rsidRDefault="00C113D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right w:val="nil"/>
            </w:tcBorders>
            <w:vAlign w:val="center"/>
            <w:hideMark/>
          </w:tcPr>
          <w:p w14:paraId="53182923"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Others</w:t>
            </w:r>
          </w:p>
        </w:tc>
        <w:tc>
          <w:tcPr>
            <w:tcW w:w="0" w:type="auto"/>
            <w:tcBorders>
              <w:top w:val="nil"/>
              <w:left w:val="nil"/>
              <w:right w:val="nil"/>
            </w:tcBorders>
            <w:noWrap/>
            <w:vAlign w:val="center"/>
            <w:hideMark/>
          </w:tcPr>
          <w:p w14:paraId="60EF05CB"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44</w:t>
            </w:r>
          </w:p>
        </w:tc>
        <w:tc>
          <w:tcPr>
            <w:tcW w:w="0" w:type="auto"/>
            <w:tcBorders>
              <w:top w:val="nil"/>
              <w:left w:val="nil"/>
              <w:right w:val="nil"/>
            </w:tcBorders>
            <w:noWrap/>
            <w:vAlign w:val="center"/>
            <w:hideMark/>
          </w:tcPr>
          <w:p w14:paraId="4CBE3408"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20.9</w:t>
            </w:r>
          </w:p>
        </w:tc>
      </w:tr>
      <w:tr w:rsidR="00637B10" w:rsidRPr="00637B10" w14:paraId="0B787230" w14:textId="77777777" w:rsidTr="00D919A7">
        <w:trPr>
          <w:trHeight w:val="340"/>
        </w:trPr>
        <w:tc>
          <w:tcPr>
            <w:tcW w:w="0" w:type="auto"/>
            <w:vMerge w:val="restart"/>
            <w:tcBorders>
              <w:left w:val="nil"/>
              <w:bottom w:val="nil"/>
              <w:right w:val="nil"/>
            </w:tcBorders>
            <w:vAlign w:val="center"/>
            <w:hideMark/>
          </w:tcPr>
          <w:p w14:paraId="060926AE"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06</w:t>
            </w:r>
          </w:p>
        </w:tc>
        <w:tc>
          <w:tcPr>
            <w:tcW w:w="2691" w:type="dxa"/>
            <w:vMerge w:val="restart"/>
            <w:tcBorders>
              <w:left w:val="nil"/>
              <w:bottom w:val="nil"/>
              <w:right w:val="nil"/>
            </w:tcBorders>
            <w:vAlign w:val="center"/>
            <w:hideMark/>
          </w:tcPr>
          <w:p w14:paraId="281D95AA"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Job Level</w:t>
            </w:r>
          </w:p>
        </w:tc>
        <w:tc>
          <w:tcPr>
            <w:tcW w:w="3510" w:type="dxa"/>
            <w:tcBorders>
              <w:left w:val="nil"/>
              <w:bottom w:val="nil"/>
              <w:right w:val="nil"/>
            </w:tcBorders>
            <w:vAlign w:val="center"/>
            <w:hideMark/>
          </w:tcPr>
          <w:p w14:paraId="120353EE"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Trainee/ Intermediate</w:t>
            </w:r>
          </w:p>
        </w:tc>
        <w:tc>
          <w:tcPr>
            <w:tcW w:w="0" w:type="auto"/>
            <w:tcBorders>
              <w:left w:val="nil"/>
              <w:bottom w:val="nil"/>
              <w:right w:val="nil"/>
            </w:tcBorders>
            <w:noWrap/>
            <w:vAlign w:val="center"/>
            <w:hideMark/>
          </w:tcPr>
          <w:p w14:paraId="24B79BA4"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27</w:t>
            </w:r>
          </w:p>
        </w:tc>
        <w:tc>
          <w:tcPr>
            <w:tcW w:w="0" w:type="auto"/>
            <w:tcBorders>
              <w:left w:val="nil"/>
              <w:bottom w:val="nil"/>
              <w:right w:val="nil"/>
            </w:tcBorders>
            <w:noWrap/>
            <w:vAlign w:val="center"/>
            <w:hideMark/>
          </w:tcPr>
          <w:p w14:paraId="32DAB5AD"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12.8</w:t>
            </w:r>
          </w:p>
        </w:tc>
      </w:tr>
      <w:tr w:rsidR="00637B10" w:rsidRPr="00637B10" w14:paraId="7B03DC1A" w14:textId="77777777" w:rsidTr="00D919A7">
        <w:trPr>
          <w:trHeight w:val="340"/>
        </w:trPr>
        <w:tc>
          <w:tcPr>
            <w:tcW w:w="0" w:type="auto"/>
            <w:vMerge/>
            <w:tcBorders>
              <w:top w:val="nil"/>
              <w:left w:val="nil"/>
              <w:bottom w:val="nil"/>
              <w:right w:val="nil"/>
            </w:tcBorders>
            <w:vAlign w:val="center"/>
            <w:hideMark/>
          </w:tcPr>
          <w:p w14:paraId="26C141BA"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5F034F70"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bottom w:val="nil"/>
              <w:right w:val="nil"/>
            </w:tcBorders>
            <w:vAlign w:val="center"/>
            <w:hideMark/>
          </w:tcPr>
          <w:p w14:paraId="1D0B77D9"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Senior</w:t>
            </w:r>
          </w:p>
        </w:tc>
        <w:tc>
          <w:tcPr>
            <w:tcW w:w="0" w:type="auto"/>
            <w:tcBorders>
              <w:top w:val="nil"/>
              <w:left w:val="nil"/>
              <w:bottom w:val="nil"/>
              <w:right w:val="nil"/>
            </w:tcBorders>
            <w:noWrap/>
            <w:vAlign w:val="center"/>
            <w:hideMark/>
          </w:tcPr>
          <w:p w14:paraId="5C01727B"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96</w:t>
            </w:r>
          </w:p>
        </w:tc>
        <w:tc>
          <w:tcPr>
            <w:tcW w:w="0" w:type="auto"/>
            <w:tcBorders>
              <w:top w:val="nil"/>
              <w:left w:val="nil"/>
              <w:bottom w:val="nil"/>
              <w:right w:val="nil"/>
            </w:tcBorders>
            <w:noWrap/>
            <w:vAlign w:val="center"/>
            <w:hideMark/>
          </w:tcPr>
          <w:p w14:paraId="3E91D0CB"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45.5</w:t>
            </w:r>
          </w:p>
        </w:tc>
      </w:tr>
      <w:tr w:rsidR="00637B10" w:rsidRPr="00637B10" w14:paraId="265BC893" w14:textId="77777777" w:rsidTr="00D919A7">
        <w:trPr>
          <w:trHeight w:val="340"/>
        </w:trPr>
        <w:tc>
          <w:tcPr>
            <w:tcW w:w="0" w:type="auto"/>
            <w:vMerge/>
            <w:tcBorders>
              <w:top w:val="nil"/>
              <w:left w:val="nil"/>
              <w:bottom w:val="nil"/>
              <w:right w:val="nil"/>
            </w:tcBorders>
            <w:vAlign w:val="center"/>
            <w:hideMark/>
          </w:tcPr>
          <w:p w14:paraId="5E1FC1E9"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035EFA37"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bottom w:val="nil"/>
              <w:right w:val="nil"/>
            </w:tcBorders>
            <w:vAlign w:val="center"/>
            <w:hideMark/>
          </w:tcPr>
          <w:p w14:paraId="6DB1B90A"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Lead/ Manager</w:t>
            </w:r>
          </w:p>
        </w:tc>
        <w:tc>
          <w:tcPr>
            <w:tcW w:w="0" w:type="auto"/>
            <w:tcBorders>
              <w:top w:val="nil"/>
              <w:left w:val="nil"/>
              <w:bottom w:val="nil"/>
              <w:right w:val="nil"/>
            </w:tcBorders>
            <w:noWrap/>
            <w:vAlign w:val="center"/>
            <w:hideMark/>
          </w:tcPr>
          <w:p w14:paraId="5614A327"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81</w:t>
            </w:r>
          </w:p>
        </w:tc>
        <w:tc>
          <w:tcPr>
            <w:tcW w:w="0" w:type="auto"/>
            <w:tcBorders>
              <w:top w:val="nil"/>
              <w:left w:val="nil"/>
              <w:bottom w:val="nil"/>
              <w:right w:val="nil"/>
            </w:tcBorders>
            <w:noWrap/>
            <w:vAlign w:val="center"/>
            <w:hideMark/>
          </w:tcPr>
          <w:p w14:paraId="70C3E602"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38.4</w:t>
            </w:r>
          </w:p>
        </w:tc>
      </w:tr>
      <w:tr w:rsidR="00637B10" w:rsidRPr="00637B10" w14:paraId="38436976" w14:textId="77777777" w:rsidTr="00D919A7">
        <w:trPr>
          <w:trHeight w:val="340"/>
        </w:trPr>
        <w:tc>
          <w:tcPr>
            <w:tcW w:w="0" w:type="auto"/>
            <w:vMerge/>
            <w:tcBorders>
              <w:top w:val="nil"/>
              <w:left w:val="nil"/>
              <w:bottom w:val="nil"/>
              <w:right w:val="nil"/>
            </w:tcBorders>
            <w:vAlign w:val="center"/>
            <w:hideMark/>
          </w:tcPr>
          <w:p w14:paraId="2A2A6DF8" w14:textId="77777777" w:rsidR="00C113DC" w:rsidRPr="00637B10" w:rsidRDefault="00C113D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38C99045" w14:textId="77777777" w:rsidR="00C113DC" w:rsidRPr="00637B10" w:rsidRDefault="00C113D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right w:val="nil"/>
            </w:tcBorders>
            <w:vAlign w:val="center"/>
            <w:hideMark/>
          </w:tcPr>
          <w:p w14:paraId="27B0845B"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 xml:space="preserve">Director and </w:t>
            </w:r>
            <w:proofErr w:type="gramStart"/>
            <w:r w:rsidRPr="00637B10">
              <w:rPr>
                <w:rFonts w:ascii="Times New Roman" w:eastAsia="Times New Roman" w:hAnsi="Times New Roman" w:cs="Times New Roman"/>
                <w:color w:val="000000" w:themeColor="text1"/>
                <w:sz w:val="24"/>
                <w:szCs w:val="24"/>
                <w:lang w:val="en-AE" w:eastAsia="en-AE"/>
              </w:rPr>
              <w:t>Above</w:t>
            </w:r>
            <w:proofErr w:type="gramEnd"/>
          </w:p>
        </w:tc>
        <w:tc>
          <w:tcPr>
            <w:tcW w:w="0" w:type="auto"/>
            <w:tcBorders>
              <w:top w:val="nil"/>
              <w:left w:val="nil"/>
              <w:right w:val="nil"/>
            </w:tcBorders>
            <w:noWrap/>
            <w:vAlign w:val="center"/>
            <w:hideMark/>
          </w:tcPr>
          <w:p w14:paraId="39D25001"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7</w:t>
            </w:r>
          </w:p>
        </w:tc>
        <w:tc>
          <w:tcPr>
            <w:tcW w:w="0" w:type="auto"/>
            <w:tcBorders>
              <w:top w:val="nil"/>
              <w:left w:val="nil"/>
              <w:right w:val="nil"/>
            </w:tcBorders>
            <w:noWrap/>
            <w:vAlign w:val="center"/>
            <w:hideMark/>
          </w:tcPr>
          <w:p w14:paraId="54541200"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3.3</w:t>
            </w:r>
          </w:p>
        </w:tc>
      </w:tr>
      <w:tr w:rsidR="00637B10" w:rsidRPr="00637B10" w14:paraId="6B49F99D" w14:textId="77777777" w:rsidTr="00D919A7">
        <w:trPr>
          <w:trHeight w:val="340"/>
        </w:trPr>
        <w:tc>
          <w:tcPr>
            <w:tcW w:w="0" w:type="auto"/>
            <w:vMerge w:val="restart"/>
            <w:tcBorders>
              <w:left w:val="nil"/>
              <w:bottom w:val="nil"/>
              <w:right w:val="nil"/>
            </w:tcBorders>
            <w:vAlign w:val="center"/>
            <w:hideMark/>
          </w:tcPr>
          <w:p w14:paraId="77EB340E"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07</w:t>
            </w:r>
          </w:p>
        </w:tc>
        <w:tc>
          <w:tcPr>
            <w:tcW w:w="2691" w:type="dxa"/>
            <w:vMerge w:val="restart"/>
            <w:tcBorders>
              <w:left w:val="nil"/>
              <w:bottom w:val="nil"/>
              <w:right w:val="nil"/>
            </w:tcBorders>
            <w:vAlign w:val="center"/>
            <w:hideMark/>
          </w:tcPr>
          <w:p w14:paraId="1538E9E2"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Professional Experience</w:t>
            </w:r>
          </w:p>
        </w:tc>
        <w:tc>
          <w:tcPr>
            <w:tcW w:w="3510" w:type="dxa"/>
            <w:tcBorders>
              <w:left w:val="nil"/>
              <w:bottom w:val="nil"/>
              <w:right w:val="nil"/>
            </w:tcBorders>
            <w:vAlign w:val="center"/>
            <w:hideMark/>
          </w:tcPr>
          <w:p w14:paraId="4371530D"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Below 5 Years</w:t>
            </w:r>
          </w:p>
        </w:tc>
        <w:tc>
          <w:tcPr>
            <w:tcW w:w="0" w:type="auto"/>
            <w:tcBorders>
              <w:left w:val="nil"/>
              <w:bottom w:val="nil"/>
              <w:right w:val="nil"/>
            </w:tcBorders>
            <w:noWrap/>
            <w:vAlign w:val="center"/>
            <w:hideMark/>
          </w:tcPr>
          <w:p w14:paraId="6D8BEC4B"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23</w:t>
            </w:r>
          </w:p>
        </w:tc>
        <w:tc>
          <w:tcPr>
            <w:tcW w:w="0" w:type="auto"/>
            <w:tcBorders>
              <w:left w:val="nil"/>
              <w:bottom w:val="nil"/>
              <w:right w:val="nil"/>
            </w:tcBorders>
            <w:noWrap/>
            <w:vAlign w:val="center"/>
            <w:hideMark/>
          </w:tcPr>
          <w:p w14:paraId="2BF4D988"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10.9</w:t>
            </w:r>
          </w:p>
        </w:tc>
      </w:tr>
      <w:tr w:rsidR="00637B10" w:rsidRPr="00637B10" w14:paraId="45821FC0" w14:textId="77777777" w:rsidTr="00D919A7">
        <w:trPr>
          <w:trHeight w:val="340"/>
        </w:trPr>
        <w:tc>
          <w:tcPr>
            <w:tcW w:w="0" w:type="auto"/>
            <w:vMerge/>
            <w:tcBorders>
              <w:top w:val="nil"/>
              <w:left w:val="nil"/>
              <w:bottom w:val="nil"/>
              <w:right w:val="nil"/>
            </w:tcBorders>
            <w:vAlign w:val="center"/>
            <w:hideMark/>
          </w:tcPr>
          <w:p w14:paraId="0FF9F99E"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03E9E65D"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bottom w:val="nil"/>
              <w:right w:val="nil"/>
            </w:tcBorders>
            <w:vAlign w:val="center"/>
            <w:hideMark/>
          </w:tcPr>
          <w:p w14:paraId="3F372798"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5 – 10 Years</w:t>
            </w:r>
          </w:p>
        </w:tc>
        <w:tc>
          <w:tcPr>
            <w:tcW w:w="0" w:type="auto"/>
            <w:tcBorders>
              <w:top w:val="nil"/>
              <w:left w:val="nil"/>
              <w:bottom w:val="nil"/>
              <w:right w:val="nil"/>
            </w:tcBorders>
            <w:noWrap/>
            <w:vAlign w:val="center"/>
            <w:hideMark/>
          </w:tcPr>
          <w:p w14:paraId="41F6D9B2"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35</w:t>
            </w:r>
          </w:p>
        </w:tc>
        <w:tc>
          <w:tcPr>
            <w:tcW w:w="0" w:type="auto"/>
            <w:tcBorders>
              <w:top w:val="nil"/>
              <w:left w:val="nil"/>
              <w:bottom w:val="nil"/>
              <w:right w:val="nil"/>
            </w:tcBorders>
            <w:noWrap/>
            <w:vAlign w:val="center"/>
            <w:hideMark/>
          </w:tcPr>
          <w:p w14:paraId="360A5596"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16.6</w:t>
            </w:r>
          </w:p>
        </w:tc>
      </w:tr>
      <w:tr w:rsidR="00637B10" w:rsidRPr="00637B10" w14:paraId="3AB02110" w14:textId="77777777" w:rsidTr="00D919A7">
        <w:trPr>
          <w:trHeight w:val="340"/>
        </w:trPr>
        <w:tc>
          <w:tcPr>
            <w:tcW w:w="0" w:type="auto"/>
            <w:vMerge/>
            <w:tcBorders>
              <w:top w:val="nil"/>
              <w:left w:val="nil"/>
              <w:bottom w:val="nil"/>
              <w:right w:val="nil"/>
            </w:tcBorders>
            <w:vAlign w:val="center"/>
            <w:hideMark/>
          </w:tcPr>
          <w:p w14:paraId="2C08F4CC"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6EA40D19"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bottom w:val="nil"/>
              <w:right w:val="nil"/>
            </w:tcBorders>
            <w:vAlign w:val="center"/>
            <w:hideMark/>
          </w:tcPr>
          <w:p w14:paraId="269773DE"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11 – 20 Years</w:t>
            </w:r>
          </w:p>
        </w:tc>
        <w:tc>
          <w:tcPr>
            <w:tcW w:w="0" w:type="auto"/>
            <w:tcBorders>
              <w:top w:val="nil"/>
              <w:left w:val="nil"/>
              <w:bottom w:val="nil"/>
              <w:right w:val="nil"/>
            </w:tcBorders>
            <w:noWrap/>
            <w:vAlign w:val="center"/>
            <w:hideMark/>
          </w:tcPr>
          <w:p w14:paraId="1B44C1D3"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97</w:t>
            </w:r>
          </w:p>
        </w:tc>
        <w:tc>
          <w:tcPr>
            <w:tcW w:w="0" w:type="auto"/>
            <w:tcBorders>
              <w:top w:val="nil"/>
              <w:left w:val="nil"/>
              <w:bottom w:val="nil"/>
              <w:right w:val="nil"/>
            </w:tcBorders>
            <w:noWrap/>
            <w:vAlign w:val="center"/>
            <w:hideMark/>
          </w:tcPr>
          <w:p w14:paraId="37CC7BA4"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46.0</w:t>
            </w:r>
          </w:p>
        </w:tc>
      </w:tr>
      <w:tr w:rsidR="00637B10" w:rsidRPr="00637B10" w14:paraId="31471C0E" w14:textId="77777777" w:rsidTr="00D919A7">
        <w:trPr>
          <w:trHeight w:val="340"/>
        </w:trPr>
        <w:tc>
          <w:tcPr>
            <w:tcW w:w="0" w:type="auto"/>
            <w:vMerge/>
            <w:tcBorders>
              <w:top w:val="nil"/>
              <w:left w:val="nil"/>
              <w:bottom w:val="single" w:sz="4" w:space="0" w:color="auto"/>
              <w:right w:val="nil"/>
            </w:tcBorders>
            <w:vAlign w:val="center"/>
            <w:hideMark/>
          </w:tcPr>
          <w:p w14:paraId="11F13E87" w14:textId="77777777" w:rsidR="00C113DC" w:rsidRPr="00637B10" w:rsidRDefault="00C113D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single" w:sz="4" w:space="0" w:color="auto"/>
              <w:right w:val="nil"/>
            </w:tcBorders>
            <w:vAlign w:val="center"/>
            <w:hideMark/>
          </w:tcPr>
          <w:p w14:paraId="6EF8811B" w14:textId="77777777" w:rsidR="00C113DC" w:rsidRPr="00637B10" w:rsidRDefault="00C113D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bottom w:val="single" w:sz="4" w:space="0" w:color="auto"/>
              <w:right w:val="nil"/>
            </w:tcBorders>
            <w:vAlign w:val="center"/>
            <w:hideMark/>
          </w:tcPr>
          <w:p w14:paraId="4E7DCE43"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21 Years and Above</w:t>
            </w:r>
          </w:p>
        </w:tc>
        <w:tc>
          <w:tcPr>
            <w:tcW w:w="0" w:type="auto"/>
            <w:tcBorders>
              <w:top w:val="nil"/>
              <w:left w:val="nil"/>
              <w:bottom w:val="single" w:sz="4" w:space="0" w:color="auto"/>
              <w:right w:val="nil"/>
            </w:tcBorders>
            <w:noWrap/>
            <w:vAlign w:val="center"/>
            <w:hideMark/>
          </w:tcPr>
          <w:p w14:paraId="4B5EB815"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56</w:t>
            </w:r>
          </w:p>
        </w:tc>
        <w:tc>
          <w:tcPr>
            <w:tcW w:w="0" w:type="auto"/>
            <w:tcBorders>
              <w:top w:val="nil"/>
              <w:left w:val="nil"/>
              <w:bottom w:val="single" w:sz="4" w:space="0" w:color="auto"/>
              <w:right w:val="nil"/>
            </w:tcBorders>
            <w:noWrap/>
            <w:vAlign w:val="center"/>
            <w:hideMark/>
          </w:tcPr>
          <w:p w14:paraId="0BC8CC02"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26.5</w:t>
            </w:r>
          </w:p>
        </w:tc>
      </w:tr>
      <w:tr w:rsidR="00637B10" w:rsidRPr="00637B10" w14:paraId="77C009BB" w14:textId="77777777" w:rsidTr="00D919A7">
        <w:trPr>
          <w:trHeight w:val="340"/>
        </w:trPr>
        <w:tc>
          <w:tcPr>
            <w:tcW w:w="0" w:type="auto"/>
            <w:vMerge w:val="restart"/>
            <w:tcBorders>
              <w:left w:val="nil"/>
              <w:bottom w:val="single" w:sz="4" w:space="0" w:color="auto"/>
              <w:right w:val="nil"/>
            </w:tcBorders>
            <w:vAlign w:val="center"/>
            <w:hideMark/>
          </w:tcPr>
          <w:p w14:paraId="31CF87FE" w14:textId="77777777" w:rsidR="005D334C" w:rsidRPr="00637B10" w:rsidRDefault="005D334C" w:rsidP="00C113DC">
            <w:pPr>
              <w:spacing w:line="240" w:lineRule="auto"/>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08</w:t>
            </w:r>
          </w:p>
        </w:tc>
        <w:tc>
          <w:tcPr>
            <w:tcW w:w="2691" w:type="dxa"/>
            <w:vMerge w:val="restart"/>
            <w:tcBorders>
              <w:left w:val="nil"/>
              <w:bottom w:val="nil"/>
              <w:right w:val="nil"/>
            </w:tcBorders>
            <w:vAlign w:val="center"/>
            <w:hideMark/>
          </w:tcPr>
          <w:p w14:paraId="01A0FBDC" w14:textId="495B5A04" w:rsidR="005D334C" w:rsidRPr="00637B10" w:rsidRDefault="005D334C" w:rsidP="00A559D2">
            <w:pPr>
              <w:spacing w:line="240" w:lineRule="auto"/>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Employees</w:t>
            </w:r>
            <w:r w:rsidR="0092029B" w:rsidRPr="00637B10">
              <w:rPr>
                <w:rFonts w:ascii="Times New Roman" w:eastAsia="Calibri" w:hAnsi="Times New Roman" w:cs="Times New Roman"/>
                <w:color w:val="000000" w:themeColor="text1"/>
                <w:sz w:val="24"/>
                <w:szCs w:val="24"/>
                <w:lang w:val="en-GB"/>
              </w:rPr>
              <w:t>,</w:t>
            </w:r>
            <w:r w:rsidRPr="00637B10">
              <w:rPr>
                <w:rFonts w:ascii="Times New Roman" w:eastAsia="Calibri" w:hAnsi="Times New Roman" w:cs="Times New Roman"/>
                <w:color w:val="000000" w:themeColor="text1"/>
                <w:sz w:val="24"/>
                <w:szCs w:val="24"/>
                <w:lang w:val="en-GB"/>
              </w:rPr>
              <w:t xml:space="preserve"> there are in your Firm</w:t>
            </w:r>
          </w:p>
        </w:tc>
        <w:tc>
          <w:tcPr>
            <w:tcW w:w="3510" w:type="dxa"/>
            <w:tcBorders>
              <w:left w:val="nil"/>
              <w:bottom w:val="nil"/>
              <w:right w:val="nil"/>
            </w:tcBorders>
            <w:vAlign w:val="center"/>
            <w:hideMark/>
          </w:tcPr>
          <w:p w14:paraId="17EADF92"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Below 250</w:t>
            </w:r>
          </w:p>
        </w:tc>
        <w:tc>
          <w:tcPr>
            <w:tcW w:w="0" w:type="auto"/>
            <w:tcBorders>
              <w:left w:val="nil"/>
              <w:bottom w:val="nil"/>
              <w:right w:val="nil"/>
            </w:tcBorders>
            <w:noWrap/>
            <w:vAlign w:val="center"/>
            <w:hideMark/>
          </w:tcPr>
          <w:p w14:paraId="288FA3CE"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40</w:t>
            </w:r>
          </w:p>
        </w:tc>
        <w:tc>
          <w:tcPr>
            <w:tcW w:w="0" w:type="auto"/>
            <w:tcBorders>
              <w:left w:val="nil"/>
              <w:bottom w:val="nil"/>
              <w:right w:val="nil"/>
            </w:tcBorders>
            <w:noWrap/>
            <w:vAlign w:val="center"/>
            <w:hideMark/>
          </w:tcPr>
          <w:p w14:paraId="298BEAEB"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19.0</w:t>
            </w:r>
          </w:p>
        </w:tc>
      </w:tr>
      <w:tr w:rsidR="00637B10" w:rsidRPr="00637B10" w14:paraId="21CE40AB" w14:textId="77777777" w:rsidTr="00D919A7">
        <w:trPr>
          <w:trHeight w:val="340"/>
        </w:trPr>
        <w:tc>
          <w:tcPr>
            <w:tcW w:w="0" w:type="auto"/>
            <w:vMerge/>
            <w:tcBorders>
              <w:top w:val="nil"/>
              <w:left w:val="nil"/>
              <w:bottom w:val="single" w:sz="4" w:space="0" w:color="auto"/>
              <w:right w:val="nil"/>
            </w:tcBorders>
            <w:vAlign w:val="center"/>
            <w:hideMark/>
          </w:tcPr>
          <w:p w14:paraId="1D4230A7"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p>
        </w:tc>
        <w:tc>
          <w:tcPr>
            <w:tcW w:w="2691" w:type="dxa"/>
            <w:vMerge/>
            <w:tcBorders>
              <w:top w:val="nil"/>
              <w:left w:val="nil"/>
              <w:bottom w:val="nil"/>
              <w:right w:val="nil"/>
            </w:tcBorders>
            <w:vAlign w:val="center"/>
            <w:hideMark/>
          </w:tcPr>
          <w:p w14:paraId="0F512D25"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p>
        </w:tc>
        <w:tc>
          <w:tcPr>
            <w:tcW w:w="3510" w:type="dxa"/>
            <w:tcBorders>
              <w:top w:val="nil"/>
              <w:left w:val="nil"/>
              <w:bottom w:val="nil"/>
              <w:right w:val="nil"/>
            </w:tcBorders>
            <w:vAlign w:val="center"/>
            <w:hideMark/>
          </w:tcPr>
          <w:p w14:paraId="383D99F1"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Between 250 and 1000</w:t>
            </w:r>
          </w:p>
        </w:tc>
        <w:tc>
          <w:tcPr>
            <w:tcW w:w="0" w:type="auto"/>
            <w:tcBorders>
              <w:top w:val="nil"/>
              <w:left w:val="nil"/>
              <w:bottom w:val="nil"/>
              <w:right w:val="nil"/>
            </w:tcBorders>
            <w:noWrap/>
            <w:vAlign w:val="center"/>
            <w:hideMark/>
          </w:tcPr>
          <w:p w14:paraId="2E47808D"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78</w:t>
            </w:r>
          </w:p>
        </w:tc>
        <w:tc>
          <w:tcPr>
            <w:tcW w:w="0" w:type="auto"/>
            <w:tcBorders>
              <w:top w:val="nil"/>
              <w:left w:val="nil"/>
              <w:bottom w:val="nil"/>
              <w:right w:val="nil"/>
            </w:tcBorders>
            <w:noWrap/>
            <w:vAlign w:val="center"/>
            <w:hideMark/>
          </w:tcPr>
          <w:p w14:paraId="081B7E70"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37.0</w:t>
            </w:r>
          </w:p>
        </w:tc>
      </w:tr>
      <w:tr w:rsidR="00637B10" w:rsidRPr="00637B10" w14:paraId="3101E49B" w14:textId="77777777" w:rsidTr="00D919A7">
        <w:trPr>
          <w:trHeight w:val="340"/>
        </w:trPr>
        <w:tc>
          <w:tcPr>
            <w:tcW w:w="0" w:type="auto"/>
            <w:vMerge/>
            <w:tcBorders>
              <w:top w:val="nil"/>
              <w:left w:val="nil"/>
              <w:bottom w:val="single" w:sz="4" w:space="0" w:color="auto"/>
              <w:right w:val="nil"/>
            </w:tcBorders>
            <w:vAlign w:val="center"/>
            <w:hideMark/>
          </w:tcPr>
          <w:p w14:paraId="00939985"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p>
        </w:tc>
        <w:tc>
          <w:tcPr>
            <w:tcW w:w="2691" w:type="dxa"/>
            <w:vMerge/>
            <w:tcBorders>
              <w:top w:val="nil"/>
              <w:left w:val="nil"/>
              <w:bottom w:val="nil"/>
              <w:right w:val="nil"/>
            </w:tcBorders>
            <w:vAlign w:val="center"/>
            <w:hideMark/>
          </w:tcPr>
          <w:p w14:paraId="39753C0A"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p>
        </w:tc>
        <w:tc>
          <w:tcPr>
            <w:tcW w:w="3510" w:type="dxa"/>
            <w:tcBorders>
              <w:top w:val="nil"/>
              <w:left w:val="nil"/>
              <w:bottom w:val="nil"/>
              <w:right w:val="nil"/>
            </w:tcBorders>
            <w:vAlign w:val="center"/>
            <w:hideMark/>
          </w:tcPr>
          <w:p w14:paraId="618D125D"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Between 1000 and 10,000</w:t>
            </w:r>
          </w:p>
        </w:tc>
        <w:tc>
          <w:tcPr>
            <w:tcW w:w="0" w:type="auto"/>
            <w:tcBorders>
              <w:top w:val="nil"/>
              <w:left w:val="nil"/>
              <w:bottom w:val="nil"/>
              <w:right w:val="nil"/>
            </w:tcBorders>
            <w:noWrap/>
            <w:vAlign w:val="center"/>
            <w:hideMark/>
          </w:tcPr>
          <w:p w14:paraId="7C067111"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44</w:t>
            </w:r>
          </w:p>
        </w:tc>
        <w:tc>
          <w:tcPr>
            <w:tcW w:w="0" w:type="auto"/>
            <w:tcBorders>
              <w:top w:val="nil"/>
              <w:left w:val="nil"/>
              <w:bottom w:val="nil"/>
              <w:right w:val="nil"/>
            </w:tcBorders>
            <w:noWrap/>
            <w:vAlign w:val="center"/>
            <w:hideMark/>
          </w:tcPr>
          <w:p w14:paraId="1E2C9FF9"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20.9</w:t>
            </w:r>
          </w:p>
        </w:tc>
      </w:tr>
      <w:tr w:rsidR="00637B10" w:rsidRPr="00637B10" w14:paraId="18E8C2A0" w14:textId="77777777" w:rsidTr="00D919A7">
        <w:trPr>
          <w:trHeight w:val="340"/>
        </w:trPr>
        <w:tc>
          <w:tcPr>
            <w:tcW w:w="0" w:type="auto"/>
            <w:vMerge/>
            <w:tcBorders>
              <w:top w:val="nil"/>
              <w:left w:val="nil"/>
              <w:bottom w:val="single" w:sz="4" w:space="0" w:color="auto"/>
              <w:right w:val="nil"/>
            </w:tcBorders>
            <w:vAlign w:val="center"/>
            <w:hideMark/>
          </w:tcPr>
          <w:p w14:paraId="30ABDD49" w14:textId="77777777" w:rsidR="00C113DC" w:rsidRPr="00637B10" w:rsidRDefault="00C113DC" w:rsidP="00A559D2">
            <w:pPr>
              <w:spacing w:line="240" w:lineRule="auto"/>
              <w:jc w:val="center"/>
              <w:rPr>
                <w:rFonts w:ascii="Times New Roman" w:eastAsia="Calibri" w:hAnsi="Times New Roman" w:cs="Times New Roman"/>
                <w:color w:val="000000" w:themeColor="text1"/>
                <w:sz w:val="24"/>
                <w:szCs w:val="24"/>
                <w:lang w:val="en-GB"/>
              </w:rPr>
            </w:pPr>
          </w:p>
        </w:tc>
        <w:tc>
          <w:tcPr>
            <w:tcW w:w="2691" w:type="dxa"/>
            <w:vMerge/>
            <w:tcBorders>
              <w:top w:val="nil"/>
              <w:left w:val="nil"/>
              <w:bottom w:val="single" w:sz="12" w:space="0" w:color="auto"/>
              <w:right w:val="nil"/>
            </w:tcBorders>
            <w:vAlign w:val="center"/>
            <w:hideMark/>
          </w:tcPr>
          <w:p w14:paraId="4C54FE3A" w14:textId="77777777" w:rsidR="00C113DC" w:rsidRPr="00637B10" w:rsidRDefault="00C113DC" w:rsidP="00A559D2">
            <w:pPr>
              <w:spacing w:line="240" w:lineRule="auto"/>
              <w:jc w:val="center"/>
              <w:rPr>
                <w:rFonts w:ascii="Times New Roman" w:eastAsia="Calibri" w:hAnsi="Times New Roman" w:cs="Times New Roman"/>
                <w:color w:val="000000" w:themeColor="text1"/>
                <w:sz w:val="24"/>
                <w:szCs w:val="24"/>
                <w:lang w:val="en-GB"/>
              </w:rPr>
            </w:pPr>
          </w:p>
        </w:tc>
        <w:tc>
          <w:tcPr>
            <w:tcW w:w="3510" w:type="dxa"/>
            <w:tcBorders>
              <w:top w:val="nil"/>
              <w:left w:val="nil"/>
              <w:bottom w:val="single" w:sz="12" w:space="0" w:color="auto"/>
              <w:right w:val="nil"/>
            </w:tcBorders>
            <w:vAlign w:val="center"/>
            <w:hideMark/>
          </w:tcPr>
          <w:p w14:paraId="73A9E690" w14:textId="77777777" w:rsidR="00C113DC" w:rsidRPr="00637B10" w:rsidRDefault="00C113D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More than 10,000</w:t>
            </w:r>
          </w:p>
        </w:tc>
        <w:tc>
          <w:tcPr>
            <w:tcW w:w="0" w:type="auto"/>
            <w:tcBorders>
              <w:top w:val="nil"/>
              <w:left w:val="nil"/>
              <w:bottom w:val="single" w:sz="12" w:space="0" w:color="auto"/>
              <w:right w:val="nil"/>
            </w:tcBorders>
            <w:noWrap/>
            <w:vAlign w:val="center"/>
            <w:hideMark/>
          </w:tcPr>
          <w:p w14:paraId="57FF06F1" w14:textId="77777777" w:rsidR="00C113DC" w:rsidRPr="00637B10" w:rsidRDefault="00C113D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49</w:t>
            </w:r>
          </w:p>
        </w:tc>
        <w:tc>
          <w:tcPr>
            <w:tcW w:w="0" w:type="auto"/>
            <w:tcBorders>
              <w:top w:val="nil"/>
              <w:left w:val="nil"/>
              <w:bottom w:val="single" w:sz="12" w:space="0" w:color="auto"/>
              <w:right w:val="nil"/>
            </w:tcBorders>
            <w:noWrap/>
            <w:vAlign w:val="center"/>
            <w:hideMark/>
          </w:tcPr>
          <w:p w14:paraId="6DBA234A" w14:textId="77777777" w:rsidR="00C113DC" w:rsidRPr="00637B10" w:rsidRDefault="00C113D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23.2</w:t>
            </w:r>
          </w:p>
        </w:tc>
      </w:tr>
    </w:tbl>
    <w:p w14:paraId="5ABECC8F" w14:textId="77777777" w:rsidR="005D334C" w:rsidRPr="00637B10" w:rsidRDefault="000F6511" w:rsidP="00C113DC">
      <w:pPr>
        <w:ind w:left="602" w:hangingChars="251" w:hanging="602"/>
        <w:rPr>
          <w:rFonts w:ascii="Times New Roman" w:hAnsi="Times New Roman"/>
          <w:i/>
          <w:color w:val="000000" w:themeColor="text1"/>
          <w:sz w:val="24"/>
          <w:szCs w:val="24"/>
        </w:rPr>
      </w:pPr>
      <w:r w:rsidRPr="00637B10">
        <w:rPr>
          <w:rFonts w:ascii="Times New Roman" w:hAnsi="Times New Roman"/>
          <w:i/>
          <w:color w:val="000000" w:themeColor="text1"/>
          <w:sz w:val="24"/>
          <w:szCs w:val="24"/>
        </w:rPr>
        <w:t>Note: N=211</w:t>
      </w:r>
    </w:p>
    <w:p w14:paraId="016BF181" w14:textId="77777777" w:rsidR="00B37A12" w:rsidRPr="00637B10" w:rsidRDefault="00B37A12" w:rsidP="00C113DC">
      <w:pPr>
        <w:ind w:left="552" w:hangingChars="251" w:hanging="552"/>
        <w:rPr>
          <w:color w:val="000000" w:themeColor="text1"/>
          <w:lang w:val="en-GB"/>
        </w:rPr>
      </w:pPr>
    </w:p>
    <w:p w14:paraId="31237FDD" w14:textId="77777777" w:rsidR="0018024E" w:rsidRPr="00637B10" w:rsidRDefault="0018024E" w:rsidP="0018024E">
      <w:pPr>
        <w:spacing w:line="360" w:lineRule="exact"/>
        <w:jc w:val="both"/>
        <w:rPr>
          <w:rFonts w:ascii="Times New Roman" w:hAnsi="Times New Roman"/>
          <w:b/>
          <w:color w:val="000000" w:themeColor="text1"/>
          <w:sz w:val="26"/>
          <w:szCs w:val="26"/>
        </w:rPr>
      </w:pPr>
      <w:bookmarkStart w:id="17" w:name="_Toc164968217"/>
      <w:r w:rsidRPr="00637B10">
        <w:rPr>
          <w:rFonts w:ascii="Times New Roman" w:hAnsi="Times New Roman"/>
          <w:b/>
          <w:color w:val="000000" w:themeColor="text1"/>
          <w:sz w:val="26"/>
          <w:szCs w:val="26"/>
        </w:rPr>
        <w:t>Reliability Analysis</w:t>
      </w:r>
      <w:bookmarkEnd w:id="17"/>
    </w:p>
    <w:p w14:paraId="39ED1D13" w14:textId="0F19B319" w:rsidR="0018024E" w:rsidRPr="00637B10" w:rsidRDefault="0018024E" w:rsidP="0018024E">
      <w:pPr>
        <w:pStyle w:val="Style3"/>
        <w:spacing w:before="0" w:after="0" w:line="360" w:lineRule="exact"/>
        <w:ind w:firstLine="476"/>
        <w:jc w:val="both"/>
        <w:rPr>
          <w:bCs/>
          <w:sz w:val="26"/>
          <w:szCs w:val="26"/>
        </w:rPr>
      </w:pPr>
      <w:r w:rsidRPr="00637B10">
        <w:rPr>
          <w:b w:val="0"/>
          <w:sz w:val="26"/>
          <w:szCs w:val="26"/>
        </w:rPr>
        <w:t xml:space="preserve">Reliability is the measure of the internal consistency of the constructs in the study. Cronbach's alpha quantifies the degree of internal consistency among the items within a scale. A construct is reliable if the Alpha (α) value is greater than 0.70 (Hair et. al. </w:t>
      </w:r>
      <w:r w:rsidRPr="00637B10">
        <w:rPr>
          <w:b w:val="0"/>
          <w:sz w:val="26"/>
          <w:szCs w:val="26"/>
        </w:rPr>
        <w:lastRenderedPageBreak/>
        <w:t xml:space="preserve">2013). The results </w:t>
      </w:r>
      <w:r w:rsidR="00B37A12" w:rsidRPr="00637B10">
        <w:rPr>
          <w:b w:val="0"/>
          <w:sz w:val="26"/>
          <w:szCs w:val="26"/>
        </w:rPr>
        <w:t>indicated</w:t>
      </w:r>
      <w:r w:rsidRPr="00637B10">
        <w:rPr>
          <w:b w:val="0"/>
          <w:sz w:val="26"/>
          <w:szCs w:val="26"/>
        </w:rPr>
        <w:t xml:space="preserve"> that the </w:t>
      </w:r>
      <w:r w:rsidR="003F28A4" w:rsidRPr="00637B10">
        <w:rPr>
          <w:b w:val="0"/>
          <w:sz w:val="26"/>
          <w:szCs w:val="26"/>
          <w:lang w:val="en-US"/>
        </w:rPr>
        <w:t>Authentic Leadership</w:t>
      </w:r>
      <w:r w:rsidRPr="00637B10">
        <w:rPr>
          <w:b w:val="0"/>
          <w:sz w:val="26"/>
          <w:szCs w:val="26"/>
        </w:rPr>
        <w:t xml:space="preserve"> </w:t>
      </w:r>
      <w:r w:rsidR="003F28A4" w:rsidRPr="00637B10">
        <w:rPr>
          <w:b w:val="0"/>
          <w:sz w:val="26"/>
          <w:szCs w:val="26"/>
        </w:rPr>
        <w:t>S</w:t>
      </w:r>
      <w:r w:rsidRPr="00637B10">
        <w:rPr>
          <w:b w:val="0"/>
          <w:sz w:val="26"/>
          <w:szCs w:val="26"/>
        </w:rPr>
        <w:t>cale</w:t>
      </w:r>
      <w:r w:rsidR="00B37A12" w:rsidRPr="00637B10">
        <w:rPr>
          <w:b w:val="0"/>
          <w:sz w:val="26"/>
          <w:szCs w:val="26"/>
        </w:rPr>
        <w:t>,</w:t>
      </w:r>
      <w:r w:rsidRPr="00637B10">
        <w:rPr>
          <w:b w:val="0"/>
          <w:sz w:val="26"/>
          <w:szCs w:val="26"/>
        </w:rPr>
        <w:t xml:space="preserve"> </w:t>
      </w:r>
      <w:r w:rsidR="00B37A12" w:rsidRPr="00637B10">
        <w:rPr>
          <w:b w:val="0"/>
          <w:sz w:val="26"/>
          <w:szCs w:val="26"/>
        </w:rPr>
        <w:t>consisting of</w:t>
      </w:r>
      <w:r w:rsidRPr="00637B10">
        <w:rPr>
          <w:b w:val="0"/>
          <w:sz w:val="26"/>
          <w:szCs w:val="26"/>
        </w:rPr>
        <w:t xml:space="preserve"> 14 items (α = 0.95), and the </w:t>
      </w:r>
      <w:r w:rsidR="003F28A4" w:rsidRPr="00637B10">
        <w:rPr>
          <w:b w:val="0"/>
          <w:sz w:val="26"/>
          <w:szCs w:val="26"/>
          <w:lang w:val="en-US"/>
        </w:rPr>
        <w:t>Quiet Quitting</w:t>
      </w:r>
      <w:r w:rsidRPr="00637B10">
        <w:rPr>
          <w:b w:val="0"/>
          <w:sz w:val="26"/>
          <w:szCs w:val="26"/>
        </w:rPr>
        <w:t xml:space="preserve"> </w:t>
      </w:r>
      <w:r w:rsidR="003F28A4" w:rsidRPr="00637B10">
        <w:rPr>
          <w:b w:val="0"/>
          <w:sz w:val="26"/>
          <w:szCs w:val="26"/>
        </w:rPr>
        <w:t>S</w:t>
      </w:r>
      <w:r w:rsidRPr="00637B10">
        <w:rPr>
          <w:b w:val="0"/>
          <w:sz w:val="26"/>
          <w:szCs w:val="26"/>
        </w:rPr>
        <w:t>cale</w:t>
      </w:r>
      <w:r w:rsidR="00B37A12" w:rsidRPr="00637B10">
        <w:rPr>
          <w:b w:val="0"/>
          <w:sz w:val="26"/>
          <w:szCs w:val="26"/>
        </w:rPr>
        <w:t>,</w:t>
      </w:r>
      <w:r w:rsidRPr="00637B10">
        <w:rPr>
          <w:b w:val="0"/>
          <w:sz w:val="26"/>
          <w:szCs w:val="26"/>
        </w:rPr>
        <w:t xml:space="preserve"> </w:t>
      </w:r>
      <w:r w:rsidR="00B37A12" w:rsidRPr="00637B10">
        <w:rPr>
          <w:b w:val="0"/>
          <w:sz w:val="26"/>
          <w:szCs w:val="26"/>
        </w:rPr>
        <w:t>consisting of</w:t>
      </w:r>
      <w:r w:rsidRPr="00637B10">
        <w:rPr>
          <w:b w:val="0"/>
          <w:sz w:val="26"/>
          <w:szCs w:val="26"/>
        </w:rPr>
        <w:t xml:space="preserve"> 9 items (α =0.7</w:t>
      </w:r>
      <w:r w:rsidR="000D2368" w:rsidRPr="00637B10">
        <w:rPr>
          <w:b w:val="0"/>
          <w:sz w:val="26"/>
          <w:szCs w:val="26"/>
        </w:rPr>
        <w:t>1</w:t>
      </w:r>
      <w:r w:rsidRPr="00637B10">
        <w:rPr>
          <w:b w:val="0"/>
          <w:sz w:val="26"/>
          <w:szCs w:val="26"/>
        </w:rPr>
        <w:t>)</w:t>
      </w:r>
      <w:r w:rsidR="00B37A12" w:rsidRPr="00637B10">
        <w:rPr>
          <w:rFonts w:ascii="新細明體" w:eastAsia="新細明體" w:hAnsi="新細明體" w:cs="新細明體" w:hint="eastAsia"/>
          <w:b w:val="0"/>
          <w:sz w:val="26"/>
          <w:szCs w:val="26"/>
          <w:lang w:eastAsia="zh-TW"/>
        </w:rPr>
        <w:t>,</w:t>
      </w:r>
      <w:r w:rsidRPr="00637B10">
        <w:rPr>
          <w:b w:val="0"/>
          <w:sz w:val="26"/>
          <w:szCs w:val="26"/>
        </w:rPr>
        <w:t xml:space="preserve"> </w:t>
      </w:r>
      <w:r w:rsidR="00B37A12" w:rsidRPr="00637B10">
        <w:rPr>
          <w:b w:val="0"/>
          <w:sz w:val="26"/>
          <w:szCs w:val="26"/>
        </w:rPr>
        <w:t>demonstrated satisfactory</w:t>
      </w:r>
      <w:r w:rsidRPr="00637B10">
        <w:rPr>
          <w:b w:val="0"/>
          <w:sz w:val="26"/>
          <w:szCs w:val="26"/>
        </w:rPr>
        <w:t xml:space="preserve"> </w:t>
      </w:r>
      <w:r w:rsidR="00B37A12" w:rsidRPr="00637B10">
        <w:rPr>
          <w:b w:val="0"/>
          <w:sz w:val="26"/>
          <w:szCs w:val="26"/>
        </w:rPr>
        <w:t>reliability</w:t>
      </w:r>
      <w:r w:rsidRPr="00637B10">
        <w:rPr>
          <w:b w:val="0"/>
          <w:sz w:val="26"/>
          <w:szCs w:val="26"/>
        </w:rPr>
        <w:t xml:space="preserve">. </w:t>
      </w:r>
      <w:proofErr w:type="gramStart"/>
      <w:r w:rsidR="009F1141" w:rsidRPr="00637B10">
        <w:rPr>
          <w:b w:val="0"/>
          <w:sz w:val="26"/>
          <w:szCs w:val="26"/>
        </w:rPr>
        <w:t>Likewise,</w:t>
      </w:r>
      <w:r w:rsidRPr="00637B10">
        <w:rPr>
          <w:b w:val="0"/>
          <w:sz w:val="26"/>
          <w:szCs w:val="26"/>
        </w:rPr>
        <w:t>,</w:t>
      </w:r>
      <w:proofErr w:type="gramEnd"/>
      <w:r w:rsidRPr="00637B10">
        <w:rPr>
          <w:b w:val="0"/>
          <w:sz w:val="26"/>
          <w:szCs w:val="26"/>
        </w:rPr>
        <w:t xml:space="preserve"> the </w:t>
      </w:r>
      <w:r w:rsidR="003F28A4" w:rsidRPr="00637B10">
        <w:rPr>
          <w:b w:val="0"/>
          <w:sz w:val="26"/>
          <w:szCs w:val="26"/>
          <w:lang w:val="en-US"/>
        </w:rPr>
        <w:t>Organizational Citizenship Behavior</w:t>
      </w:r>
      <w:r w:rsidRPr="00637B10">
        <w:rPr>
          <w:b w:val="0"/>
          <w:sz w:val="26"/>
          <w:szCs w:val="26"/>
        </w:rPr>
        <w:t xml:space="preserve"> </w:t>
      </w:r>
      <w:r w:rsidR="003F28A4" w:rsidRPr="00637B10">
        <w:rPr>
          <w:b w:val="0"/>
          <w:sz w:val="26"/>
          <w:szCs w:val="26"/>
        </w:rPr>
        <w:t>S</w:t>
      </w:r>
      <w:r w:rsidRPr="00637B10">
        <w:rPr>
          <w:b w:val="0"/>
          <w:sz w:val="26"/>
          <w:szCs w:val="26"/>
        </w:rPr>
        <w:t>cale</w:t>
      </w:r>
      <w:r w:rsidR="00667EB4" w:rsidRPr="00637B10">
        <w:rPr>
          <w:b w:val="0"/>
          <w:sz w:val="26"/>
          <w:szCs w:val="26"/>
        </w:rPr>
        <w:t>, which comprised</w:t>
      </w:r>
      <w:r w:rsidRPr="00637B10">
        <w:rPr>
          <w:b w:val="0"/>
          <w:sz w:val="26"/>
          <w:szCs w:val="26"/>
        </w:rPr>
        <w:t xml:space="preserve"> 24 items</w:t>
      </w:r>
      <w:r w:rsidR="00667EB4" w:rsidRPr="00637B10">
        <w:rPr>
          <w:b w:val="0"/>
          <w:sz w:val="26"/>
          <w:szCs w:val="26"/>
        </w:rPr>
        <w:t>,</w:t>
      </w:r>
      <w:r w:rsidRPr="00637B10">
        <w:rPr>
          <w:b w:val="0"/>
          <w:sz w:val="26"/>
          <w:szCs w:val="26"/>
        </w:rPr>
        <w:t xml:space="preserve"> was also found </w:t>
      </w:r>
      <w:r w:rsidR="00667EB4" w:rsidRPr="00637B10">
        <w:rPr>
          <w:b w:val="0"/>
          <w:sz w:val="26"/>
          <w:szCs w:val="26"/>
        </w:rPr>
        <w:t xml:space="preserve">to be </w:t>
      </w:r>
      <w:r w:rsidRPr="00637B10">
        <w:rPr>
          <w:b w:val="0"/>
          <w:sz w:val="26"/>
          <w:szCs w:val="26"/>
        </w:rPr>
        <w:t xml:space="preserve">reliable (α = 0.87). The reliability results are </w:t>
      </w:r>
      <w:r w:rsidR="00667EB4" w:rsidRPr="00637B10">
        <w:rPr>
          <w:b w:val="0"/>
          <w:sz w:val="26"/>
          <w:szCs w:val="26"/>
        </w:rPr>
        <w:t xml:space="preserve">reported </w:t>
      </w:r>
      <w:r w:rsidRPr="00637B10">
        <w:rPr>
          <w:b w:val="0"/>
          <w:sz w:val="26"/>
          <w:szCs w:val="26"/>
        </w:rPr>
        <w:t>in Table 2.</w:t>
      </w:r>
    </w:p>
    <w:p w14:paraId="4EB501BB" w14:textId="77777777" w:rsidR="0018024E" w:rsidRPr="00637B10" w:rsidRDefault="0018024E" w:rsidP="0018024E">
      <w:pPr>
        <w:pStyle w:val="Style3"/>
        <w:spacing w:before="0" w:after="0" w:line="240" w:lineRule="auto"/>
        <w:ind w:firstLine="357"/>
        <w:jc w:val="both"/>
        <w:rPr>
          <w:b w:val="0"/>
          <w:sz w:val="26"/>
          <w:szCs w:val="26"/>
        </w:rPr>
      </w:pPr>
    </w:p>
    <w:p w14:paraId="25F86197" w14:textId="6CCC541F" w:rsidR="0018024E" w:rsidRPr="00637B10" w:rsidRDefault="0018024E" w:rsidP="0018024E">
      <w:pPr>
        <w:pStyle w:val="a5"/>
        <w:keepNext/>
        <w:rPr>
          <w:rFonts w:ascii="Times New Roman" w:eastAsia="Calibri" w:hAnsi="Times New Roman" w:cs="Times New Roman"/>
          <w:b w:val="0"/>
          <w:i/>
          <w:color w:val="000000" w:themeColor="text1"/>
          <w:sz w:val="26"/>
          <w:szCs w:val="26"/>
          <w:lang w:val="en-GB"/>
        </w:rPr>
      </w:pPr>
      <w:bookmarkStart w:id="18" w:name="_Hlk173949913"/>
      <w:r w:rsidRPr="00637B10">
        <w:rPr>
          <w:rFonts w:ascii="Times New Roman" w:eastAsia="Calibri" w:hAnsi="Times New Roman" w:cs="Times New Roman"/>
          <w:color w:val="000000" w:themeColor="text1"/>
          <w:sz w:val="26"/>
          <w:szCs w:val="26"/>
          <w:lang w:val="en-GB"/>
        </w:rPr>
        <w:t xml:space="preserve">Table </w:t>
      </w:r>
      <w:r w:rsidRPr="00637B10">
        <w:rPr>
          <w:rFonts w:ascii="Times New Roman" w:eastAsia="Calibri" w:hAnsi="Times New Roman" w:cs="Times New Roman"/>
          <w:color w:val="000000" w:themeColor="text1"/>
          <w:sz w:val="26"/>
          <w:szCs w:val="26"/>
          <w:lang w:val="en-GB"/>
        </w:rPr>
        <w:fldChar w:fldCharType="begin"/>
      </w:r>
      <w:r w:rsidRPr="00637B10">
        <w:rPr>
          <w:rFonts w:ascii="Times New Roman" w:eastAsia="Calibri" w:hAnsi="Times New Roman" w:cs="Times New Roman"/>
          <w:color w:val="000000" w:themeColor="text1"/>
          <w:sz w:val="26"/>
          <w:szCs w:val="26"/>
          <w:lang w:val="en-GB"/>
        </w:rPr>
        <w:instrText xml:space="preserve"> SEQ Table \* ARABIC </w:instrText>
      </w:r>
      <w:r w:rsidRPr="00637B10">
        <w:rPr>
          <w:rFonts w:ascii="Times New Roman" w:eastAsia="Calibri" w:hAnsi="Times New Roman" w:cs="Times New Roman"/>
          <w:color w:val="000000" w:themeColor="text1"/>
          <w:sz w:val="26"/>
          <w:szCs w:val="26"/>
          <w:lang w:val="en-GB"/>
        </w:rPr>
        <w:fldChar w:fldCharType="separate"/>
      </w:r>
      <w:r w:rsidR="00A0191A">
        <w:rPr>
          <w:rFonts w:ascii="Times New Roman" w:eastAsia="Calibri" w:hAnsi="Times New Roman" w:cs="Times New Roman"/>
          <w:noProof/>
          <w:color w:val="000000" w:themeColor="text1"/>
          <w:sz w:val="26"/>
          <w:szCs w:val="26"/>
          <w:lang w:val="en-GB"/>
        </w:rPr>
        <w:t>2</w:t>
      </w:r>
      <w:r w:rsidRPr="00637B10">
        <w:rPr>
          <w:rFonts w:ascii="Times New Roman" w:eastAsia="Calibri" w:hAnsi="Times New Roman" w:cs="Times New Roman"/>
          <w:color w:val="000000" w:themeColor="text1"/>
          <w:sz w:val="26"/>
          <w:szCs w:val="26"/>
          <w:lang w:val="en-GB"/>
        </w:rPr>
        <w:fldChar w:fldCharType="end"/>
      </w:r>
      <w:r w:rsidR="0092029B" w:rsidRPr="00637B10">
        <w:rPr>
          <w:rFonts w:ascii="Times New Roman" w:eastAsia="Calibri" w:hAnsi="Times New Roman" w:cs="Times New Roman"/>
          <w:color w:val="000000" w:themeColor="text1"/>
          <w:sz w:val="26"/>
          <w:szCs w:val="26"/>
          <w:lang w:val="en-GB"/>
        </w:rPr>
        <w:t xml:space="preserve">  </w:t>
      </w:r>
      <w:r w:rsidRPr="00637B10">
        <w:rPr>
          <w:rFonts w:ascii="Times New Roman" w:eastAsia="Calibri" w:hAnsi="Times New Roman" w:cs="Times New Roman"/>
          <w:b w:val="0"/>
          <w:i/>
          <w:color w:val="000000" w:themeColor="text1"/>
          <w:sz w:val="26"/>
          <w:szCs w:val="26"/>
          <w:lang w:val="en-GB"/>
        </w:rPr>
        <w:t>Reliability Statistics</w:t>
      </w: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838"/>
        <w:gridCol w:w="2384"/>
      </w:tblGrid>
      <w:tr w:rsidR="00637B10" w:rsidRPr="00637B10" w14:paraId="07F21CF1" w14:textId="77777777" w:rsidTr="0099639D">
        <w:trPr>
          <w:trHeight w:val="379"/>
        </w:trPr>
        <w:tc>
          <w:tcPr>
            <w:tcW w:w="5245" w:type="dxa"/>
            <w:tcBorders>
              <w:top w:val="single" w:sz="12" w:space="0" w:color="auto"/>
              <w:left w:val="nil"/>
              <w:bottom w:val="single" w:sz="8" w:space="0" w:color="auto"/>
              <w:right w:val="nil"/>
            </w:tcBorders>
            <w:vAlign w:val="center"/>
            <w:hideMark/>
          </w:tcPr>
          <w:bookmarkEnd w:id="18"/>
          <w:p w14:paraId="6E0C3A27" w14:textId="77777777" w:rsidR="0018024E" w:rsidRPr="00637B10" w:rsidRDefault="0018024E" w:rsidP="0099639D">
            <w:pPr>
              <w:spacing w:line="240" w:lineRule="auto"/>
              <w:jc w:val="center"/>
              <w:rPr>
                <w:rFonts w:ascii="Times New Roman" w:eastAsia="Calibri" w:hAnsi="Times New Roman" w:cs="Times New Roman"/>
                <w:b/>
                <w:bCs/>
                <w:color w:val="000000" w:themeColor="text1"/>
                <w:sz w:val="24"/>
                <w:szCs w:val="24"/>
                <w:lang w:val="en-GB"/>
              </w:rPr>
            </w:pPr>
            <w:r w:rsidRPr="00637B10">
              <w:rPr>
                <w:rFonts w:ascii="Times New Roman" w:eastAsia="Calibri" w:hAnsi="Times New Roman" w:cs="Times New Roman"/>
                <w:b/>
                <w:bCs/>
                <w:color w:val="000000" w:themeColor="text1"/>
                <w:sz w:val="24"/>
                <w:szCs w:val="24"/>
                <w:lang w:val="en-GB"/>
              </w:rPr>
              <w:t>Constructs</w:t>
            </w:r>
          </w:p>
        </w:tc>
        <w:tc>
          <w:tcPr>
            <w:tcW w:w="1838" w:type="dxa"/>
            <w:tcBorders>
              <w:top w:val="single" w:sz="12" w:space="0" w:color="auto"/>
              <w:left w:val="nil"/>
              <w:bottom w:val="single" w:sz="8" w:space="0" w:color="auto"/>
              <w:right w:val="nil"/>
            </w:tcBorders>
            <w:vAlign w:val="center"/>
            <w:hideMark/>
          </w:tcPr>
          <w:p w14:paraId="661FE87F" w14:textId="77777777" w:rsidR="0018024E" w:rsidRPr="00637B10" w:rsidRDefault="0018024E" w:rsidP="0099639D">
            <w:pPr>
              <w:spacing w:line="240" w:lineRule="auto"/>
              <w:jc w:val="center"/>
              <w:rPr>
                <w:rFonts w:ascii="Times New Roman" w:eastAsia="Calibri" w:hAnsi="Times New Roman" w:cs="Times New Roman"/>
                <w:b/>
                <w:bCs/>
                <w:color w:val="000000" w:themeColor="text1"/>
                <w:sz w:val="24"/>
                <w:szCs w:val="24"/>
                <w:lang w:val="en-GB"/>
              </w:rPr>
            </w:pPr>
            <w:r w:rsidRPr="00637B10">
              <w:rPr>
                <w:rFonts w:ascii="Times New Roman" w:eastAsia="Calibri" w:hAnsi="Times New Roman" w:cs="Times New Roman"/>
                <w:b/>
                <w:bCs/>
                <w:color w:val="000000" w:themeColor="text1"/>
                <w:sz w:val="24"/>
                <w:szCs w:val="24"/>
                <w:lang w:val="en-GB"/>
              </w:rPr>
              <w:t>No. of Items</w:t>
            </w:r>
          </w:p>
        </w:tc>
        <w:tc>
          <w:tcPr>
            <w:tcW w:w="2384" w:type="dxa"/>
            <w:tcBorders>
              <w:top w:val="single" w:sz="12" w:space="0" w:color="auto"/>
              <w:left w:val="nil"/>
              <w:bottom w:val="single" w:sz="8" w:space="0" w:color="auto"/>
              <w:right w:val="nil"/>
            </w:tcBorders>
            <w:vAlign w:val="center"/>
            <w:hideMark/>
          </w:tcPr>
          <w:p w14:paraId="71273390" w14:textId="47E00B2C" w:rsidR="0018024E" w:rsidRPr="00637B10" w:rsidRDefault="0018024E" w:rsidP="0099639D">
            <w:pPr>
              <w:spacing w:line="240" w:lineRule="auto"/>
              <w:jc w:val="center"/>
              <w:rPr>
                <w:rFonts w:ascii="Times New Roman" w:eastAsia="Calibri" w:hAnsi="Times New Roman" w:cs="Times New Roman"/>
                <w:b/>
                <w:bCs/>
                <w:color w:val="000000" w:themeColor="text1"/>
                <w:sz w:val="24"/>
                <w:szCs w:val="24"/>
                <w:lang w:val="en-GB"/>
              </w:rPr>
            </w:pPr>
            <w:r w:rsidRPr="00637B10">
              <w:rPr>
                <w:rFonts w:ascii="Times New Roman" w:eastAsia="Calibri" w:hAnsi="Times New Roman" w:cs="Times New Roman"/>
                <w:b/>
                <w:bCs/>
                <w:color w:val="000000" w:themeColor="text1"/>
                <w:sz w:val="24"/>
                <w:szCs w:val="24"/>
                <w:lang w:val="en-GB"/>
              </w:rPr>
              <w:t>Alpha (α)</w:t>
            </w:r>
          </w:p>
        </w:tc>
      </w:tr>
      <w:tr w:rsidR="00637B10" w:rsidRPr="00637B10" w14:paraId="1D1D3DA0" w14:textId="77777777" w:rsidTr="0018024E">
        <w:trPr>
          <w:trHeight w:val="426"/>
        </w:trPr>
        <w:tc>
          <w:tcPr>
            <w:tcW w:w="5245" w:type="dxa"/>
            <w:tcBorders>
              <w:top w:val="single" w:sz="8" w:space="0" w:color="auto"/>
              <w:left w:val="nil"/>
              <w:bottom w:val="nil"/>
              <w:right w:val="nil"/>
            </w:tcBorders>
            <w:vAlign w:val="center"/>
            <w:hideMark/>
          </w:tcPr>
          <w:p w14:paraId="6E4D0651" w14:textId="4C6636A3" w:rsidR="0018024E" w:rsidRPr="00637B10" w:rsidRDefault="0018024E" w:rsidP="0099639D">
            <w:pPr>
              <w:spacing w:line="240" w:lineRule="auto"/>
              <w:jc w:val="center"/>
              <w:rPr>
                <w:rFonts w:ascii="Times New Roman"/>
                <w:color w:val="000000" w:themeColor="text1"/>
                <w:sz w:val="24"/>
                <w:szCs w:val="24"/>
              </w:rPr>
            </w:pPr>
            <w:r w:rsidRPr="00637B10">
              <w:rPr>
                <w:rFonts w:ascii="Times New Roman"/>
                <w:color w:val="000000" w:themeColor="text1"/>
                <w:sz w:val="24"/>
                <w:szCs w:val="24"/>
              </w:rPr>
              <w:t xml:space="preserve">Authentic Leadership </w:t>
            </w:r>
          </w:p>
        </w:tc>
        <w:tc>
          <w:tcPr>
            <w:tcW w:w="1838" w:type="dxa"/>
            <w:tcBorders>
              <w:top w:val="single" w:sz="8" w:space="0" w:color="auto"/>
              <w:left w:val="nil"/>
              <w:bottom w:val="nil"/>
              <w:right w:val="nil"/>
            </w:tcBorders>
            <w:vAlign w:val="center"/>
            <w:hideMark/>
          </w:tcPr>
          <w:p w14:paraId="1BF8372E" w14:textId="77777777" w:rsidR="0018024E" w:rsidRPr="00637B10" w:rsidRDefault="0018024E" w:rsidP="0099639D">
            <w:pPr>
              <w:spacing w:line="240" w:lineRule="auto"/>
              <w:jc w:val="center"/>
              <w:rPr>
                <w:rFonts w:ascii="Times New Roman"/>
                <w:color w:val="000000" w:themeColor="text1"/>
                <w:sz w:val="24"/>
                <w:szCs w:val="24"/>
              </w:rPr>
            </w:pPr>
            <w:r w:rsidRPr="00637B10">
              <w:rPr>
                <w:rFonts w:ascii="Times New Roman"/>
                <w:color w:val="000000" w:themeColor="text1"/>
                <w:sz w:val="24"/>
                <w:szCs w:val="24"/>
              </w:rPr>
              <w:t>14</w:t>
            </w:r>
          </w:p>
        </w:tc>
        <w:tc>
          <w:tcPr>
            <w:tcW w:w="2384" w:type="dxa"/>
            <w:tcBorders>
              <w:top w:val="single" w:sz="8" w:space="0" w:color="auto"/>
              <w:left w:val="nil"/>
              <w:bottom w:val="nil"/>
              <w:right w:val="nil"/>
            </w:tcBorders>
            <w:vAlign w:val="center"/>
            <w:hideMark/>
          </w:tcPr>
          <w:p w14:paraId="1C69ACF7" w14:textId="77FA6305" w:rsidR="0018024E" w:rsidRPr="00637B10" w:rsidRDefault="0018024E" w:rsidP="0099639D">
            <w:pPr>
              <w:spacing w:line="240" w:lineRule="auto"/>
              <w:jc w:val="center"/>
              <w:rPr>
                <w:rFonts w:ascii="Times New Roman"/>
                <w:color w:val="000000" w:themeColor="text1"/>
                <w:sz w:val="24"/>
                <w:szCs w:val="24"/>
              </w:rPr>
            </w:pPr>
            <w:r w:rsidRPr="00637B10">
              <w:rPr>
                <w:rFonts w:ascii="Times New Roman"/>
                <w:color w:val="000000" w:themeColor="text1"/>
                <w:sz w:val="24"/>
                <w:szCs w:val="24"/>
              </w:rPr>
              <w:t>0.95</w:t>
            </w:r>
          </w:p>
        </w:tc>
      </w:tr>
      <w:tr w:rsidR="00637B10" w:rsidRPr="00637B10" w14:paraId="373A6042" w14:textId="77777777" w:rsidTr="0018024E">
        <w:trPr>
          <w:trHeight w:val="426"/>
        </w:trPr>
        <w:tc>
          <w:tcPr>
            <w:tcW w:w="5245" w:type="dxa"/>
            <w:tcBorders>
              <w:top w:val="nil"/>
              <w:left w:val="nil"/>
              <w:bottom w:val="nil"/>
              <w:right w:val="nil"/>
            </w:tcBorders>
            <w:vAlign w:val="center"/>
            <w:hideMark/>
          </w:tcPr>
          <w:p w14:paraId="05D1D7F4" w14:textId="4F0326D5" w:rsidR="0018024E" w:rsidRPr="00637B10" w:rsidRDefault="0018024E" w:rsidP="0099639D">
            <w:pPr>
              <w:spacing w:line="240" w:lineRule="auto"/>
              <w:jc w:val="center"/>
              <w:rPr>
                <w:rFonts w:ascii="Times New Roman"/>
                <w:color w:val="000000" w:themeColor="text1"/>
                <w:sz w:val="24"/>
                <w:szCs w:val="24"/>
              </w:rPr>
            </w:pPr>
            <w:r w:rsidRPr="00637B10">
              <w:rPr>
                <w:rFonts w:ascii="Times New Roman"/>
                <w:color w:val="000000" w:themeColor="text1"/>
                <w:sz w:val="24"/>
                <w:szCs w:val="24"/>
              </w:rPr>
              <w:t xml:space="preserve">Quiet Quitting </w:t>
            </w:r>
          </w:p>
        </w:tc>
        <w:tc>
          <w:tcPr>
            <w:tcW w:w="1838" w:type="dxa"/>
            <w:tcBorders>
              <w:top w:val="nil"/>
              <w:left w:val="nil"/>
              <w:bottom w:val="nil"/>
              <w:right w:val="nil"/>
            </w:tcBorders>
            <w:vAlign w:val="center"/>
            <w:hideMark/>
          </w:tcPr>
          <w:p w14:paraId="5E56614A" w14:textId="77777777" w:rsidR="0018024E" w:rsidRPr="00637B10" w:rsidRDefault="0018024E" w:rsidP="0099639D">
            <w:pPr>
              <w:spacing w:line="240" w:lineRule="auto"/>
              <w:jc w:val="center"/>
              <w:rPr>
                <w:rFonts w:ascii="Times New Roman"/>
                <w:color w:val="000000" w:themeColor="text1"/>
                <w:sz w:val="24"/>
                <w:szCs w:val="24"/>
              </w:rPr>
            </w:pPr>
            <w:r w:rsidRPr="00637B10">
              <w:rPr>
                <w:rFonts w:ascii="Times New Roman"/>
                <w:color w:val="000000" w:themeColor="text1"/>
                <w:sz w:val="24"/>
                <w:szCs w:val="24"/>
              </w:rPr>
              <w:t>9</w:t>
            </w:r>
            <w:r w:rsidRPr="00637B10">
              <w:rPr>
                <w:rFonts w:ascii="Times New Roman"/>
                <w:color w:val="000000" w:themeColor="text1"/>
                <w:sz w:val="24"/>
                <w:szCs w:val="24"/>
              </w:rPr>
              <w:t> </w:t>
            </w:r>
          </w:p>
        </w:tc>
        <w:tc>
          <w:tcPr>
            <w:tcW w:w="2384" w:type="dxa"/>
            <w:tcBorders>
              <w:top w:val="nil"/>
              <w:left w:val="nil"/>
              <w:bottom w:val="nil"/>
              <w:right w:val="nil"/>
            </w:tcBorders>
            <w:vAlign w:val="center"/>
            <w:hideMark/>
          </w:tcPr>
          <w:p w14:paraId="32DF2FD2" w14:textId="5BEA1BAB" w:rsidR="0018024E" w:rsidRPr="00637B10" w:rsidRDefault="00F24739" w:rsidP="0099639D">
            <w:pPr>
              <w:spacing w:line="240" w:lineRule="auto"/>
              <w:jc w:val="center"/>
              <w:rPr>
                <w:rFonts w:ascii="Times New Roman"/>
                <w:color w:val="000000" w:themeColor="text1"/>
                <w:sz w:val="24"/>
                <w:szCs w:val="24"/>
              </w:rPr>
            </w:pPr>
            <w:r w:rsidRPr="00637B10">
              <w:rPr>
                <w:rFonts w:ascii="Times New Roman"/>
                <w:color w:val="000000" w:themeColor="text1"/>
                <w:sz w:val="24"/>
                <w:szCs w:val="24"/>
              </w:rPr>
              <w:t xml:space="preserve">   </w:t>
            </w:r>
            <w:r w:rsidR="0018024E" w:rsidRPr="00637B10">
              <w:rPr>
                <w:rFonts w:ascii="Times New Roman"/>
                <w:color w:val="000000" w:themeColor="text1"/>
                <w:sz w:val="24"/>
                <w:szCs w:val="24"/>
              </w:rPr>
              <w:t>0.7</w:t>
            </w:r>
            <w:r w:rsidR="000D2368" w:rsidRPr="00637B10">
              <w:rPr>
                <w:rFonts w:ascii="Times New Roman"/>
                <w:color w:val="000000" w:themeColor="text1"/>
                <w:sz w:val="24"/>
                <w:szCs w:val="24"/>
              </w:rPr>
              <w:t>1</w:t>
            </w:r>
            <w:r w:rsidR="0018024E" w:rsidRPr="00637B10">
              <w:rPr>
                <w:rFonts w:ascii="Times New Roman"/>
                <w:color w:val="000000" w:themeColor="text1"/>
                <w:sz w:val="24"/>
                <w:szCs w:val="24"/>
              </w:rPr>
              <w:t xml:space="preserve"> </w:t>
            </w:r>
            <w:r w:rsidR="0018024E" w:rsidRPr="00637B10">
              <w:rPr>
                <w:rFonts w:ascii="Times New Roman"/>
                <w:color w:val="000000" w:themeColor="text1"/>
                <w:sz w:val="24"/>
                <w:szCs w:val="24"/>
              </w:rPr>
              <w:t> </w:t>
            </w:r>
          </w:p>
        </w:tc>
      </w:tr>
      <w:tr w:rsidR="0018024E" w:rsidRPr="00637B10" w14:paraId="537A76A7" w14:textId="77777777" w:rsidTr="0018024E">
        <w:trPr>
          <w:trHeight w:val="442"/>
        </w:trPr>
        <w:tc>
          <w:tcPr>
            <w:tcW w:w="5245" w:type="dxa"/>
            <w:tcBorders>
              <w:top w:val="nil"/>
              <w:left w:val="nil"/>
              <w:bottom w:val="single" w:sz="12" w:space="0" w:color="auto"/>
              <w:right w:val="nil"/>
            </w:tcBorders>
            <w:vAlign w:val="center"/>
            <w:hideMark/>
          </w:tcPr>
          <w:p w14:paraId="558B9D11" w14:textId="46F59098" w:rsidR="0018024E" w:rsidRPr="00637B10" w:rsidRDefault="0018024E" w:rsidP="0099639D">
            <w:pPr>
              <w:spacing w:line="240" w:lineRule="auto"/>
              <w:jc w:val="center"/>
              <w:rPr>
                <w:rFonts w:ascii="Times New Roman"/>
                <w:color w:val="000000" w:themeColor="text1"/>
                <w:sz w:val="24"/>
                <w:szCs w:val="24"/>
              </w:rPr>
            </w:pPr>
            <w:r w:rsidRPr="00637B10">
              <w:rPr>
                <w:rFonts w:ascii="Times New Roman"/>
                <w:color w:val="000000" w:themeColor="text1"/>
                <w:sz w:val="24"/>
                <w:szCs w:val="24"/>
              </w:rPr>
              <w:t xml:space="preserve">Organization Citizenship Behavior </w:t>
            </w:r>
          </w:p>
        </w:tc>
        <w:tc>
          <w:tcPr>
            <w:tcW w:w="1838" w:type="dxa"/>
            <w:tcBorders>
              <w:top w:val="nil"/>
              <w:left w:val="nil"/>
              <w:bottom w:val="single" w:sz="12" w:space="0" w:color="auto"/>
              <w:right w:val="nil"/>
            </w:tcBorders>
            <w:vAlign w:val="center"/>
            <w:hideMark/>
          </w:tcPr>
          <w:p w14:paraId="68156DE4" w14:textId="77777777" w:rsidR="0018024E" w:rsidRPr="00637B10" w:rsidRDefault="0018024E" w:rsidP="0099639D">
            <w:pPr>
              <w:spacing w:line="240" w:lineRule="auto"/>
              <w:jc w:val="center"/>
              <w:rPr>
                <w:rFonts w:ascii="Times New Roman"/>
                <w:color w:val="000000" w:themeColor="text1"/>
                <w:sz w:val="24"/>
                <w:szCs w:val="24"/>
              </w:rPr>
            </w:pPr>
            <w:r w:rsidRPr="00637B10">
              <w:rPr>
                <w:rFonts w:ascii="Times New Roman"/>
                <w:color w:val="000000" w:themeColor="text1"/>
                <w:sz w:val="24"/>
                <w:szCs w:val="24"/>
              </w:rPr>
              <w:t>24</w:t>
            </w:r>
            <w:r w:rsidRPr="00637B10">
              <w:rPr>
                <w:rFonts w:ascii="Times New Roman"/>
                <w:color w:val="000000" w:themeColor="text1"/>
                <w:sz w:val="24"/>
                <w:szCs w:val="24"/>
              </w:rPr>
              <w:t> </w:t>
            </w:r>
          </w:p>
        </w:tc>
        <w:tc>
          <w:tcPr>
            <w:tcW w:w="2384" w:type="dxa"/>
            <w:tcBorders>
              <w:top w:val="nil"/>
              <w:left w:val="nil"/>
              <w:bottom w:val="single" w:sz="12" w:space="0" w:color="auto"/>
              <w:right w:val="nil"/>
            </w:tcBorders>
            <w:vAlign w:val="center"/>
            <w:hideMark/>
          </w:tcPr>
          <w:p w14:paraId="1925A011" w14:textId="5420DE06" w:rsidR="0018024E" w:rsidRPr="00637B10" w:rsidRDefault="0018024E" w:rsidP="0099639D">
            <w:pPr>
              <w:spacing w:line="240" w:lineRule="auto"/>
              <w:jc w:val="center"/>
              <w:rPr>
                <w:rFonts w:ascii="Times New Roman"/>
                <w:color w:val="000000" w:themeColor="text1"/>
                <w:sz w:val="24"/>
                <w:szCs w:val="24"/>
              </w:rPr>
            </w:pPr>
            <w:r w:rsidRPr="00637B10">
              <w:rPr>
                <w:rFonts w:ascii="Times New Roman"/>
                <w:color w:val="000000" w:themeColor="text1"/>
                <w:sz w:val="24"/>
                <w:szCs w:val="24"/>
              </w:rPr>
              <w:t>0.87</w:t>
            </w:r>
          </w:p>
        </w:tc>
      </w:tr>
    </w:tbl>
    <w:p w14:paraId="1C26D3A4" w14:textId="77777777" w:rsidR="0018024E" w:rsidRPr="00637B10" w:rsidRDefault="0018024E" w:rsidP="0018024E">
      <w:pPr>
        <w:pStyle w:val="Style3"/>
        <w:spacing w:before="0" w:after="0" w:line="240" w:lineRule="auto"/>
        <w:ind w:firstLine="357"/>
        <w:jc w:val="both"/>
        <w:rPr>
          <w:b w:val="0"/>
          <w:sz w:val="26"/>
          <w:szCs w:val="26"/>
        </w:rPr>
      </w:pPr>
    </w:p>
    <w:p w14:paraId="4961F25F" w14:textId="5B3C441B" w:rsidR="003D0CBE" w:rsidRPr="00637B10" w:rsidRDefault="004E4EA5" w:rsidP="00A07753">
      <w:pPr>
        <w:spacing w:line="360" w:lineRule="exact"/>
        <w:jc w:val="both"/>
        <w:rPr>
          <w:rFonts w:ascii="Times New Roman" w:hAnsi="Times New Roman"/>
          <w:b/>
          <w:color w:val="000000" w:themeColor="text1"/>
          <w:sz w:val="26"/>
          <w:szCs w:val="26"/>
        </w:rPr>
      </w:pPr>
      <w:r w:rsidRPr="00637B10">
        <w:rPr>
          <w:rFonts w:ascii="Times New Roman" w:hAnsi="Times New Roman"/>
          <w:b/>
          <w:color w:val="000000" w:themeColor="text1"/>
          <w:sz w:val="26"/>
          <w:szCs w:val="26"/>
        </w:rPr>
        <w:t xml:space="preserve">Correlation Analysis </w:t>
      </w:r>
    </w:p>
    <w:p w14:paraId="7264E9C8" w14:textId="71529618" w:rsidR="003D0CBE" w:rsidRPr="00637B10" w:rsidRDefault="004E4EA5" w:rsidP="004E4EA5">
      <w:pPr>
        <w:spacing w:line="360" w:lineRule="exact"/>
        <w:ind w:firstLine="476"/>
        <w:jc w:val="both"/>
        <w:rPr>
          <w:rFonts w:ascii="Times New Roman" w:eastAsia="Bookman Old Style" w:hAnsi="Times New Roman"/>
          <w:color w:val="000000" w:themeColor="text1"/>
          <w:sz w:val="26"/>
          <w:szCs w:val="26"/>
          <w:lang w:eastAsia="en-GB"/>
        </w:rPr>
      </w:pPr>
      <w:r w:rsidRPr="00637B10">
        <w:rPr>
          <w:rFonts w:ascii="Times New Roman" w:hAnsi="Times New Roman"/>
          <w:bCs/>
          <w:color w:val="000000" w:themeColor="text1"/>
          <w:sz w:val="26"/>
          <w:szCs w:val="26"/>
        </w:rPr>
        <w:t xml:space="preserve">Correlation analyses, </w:t>
      </w:r>
      <w:r w:rsidR="0092029B" w:rsidRPr="00637B10">
        <w:rPr>
          <w:rFonts w:ascii="Times New Roman" w:hAnsi="Times New Roman"/>
          <w:bCs/>
          <w:color w:val="000000" w:themeColor="text1"/>
          <w:sz w:val="26"/>
          <w:szCs w:val="26"/>
        </w:rPr>
        <w:t xml:space="preserve">using </w:t>
      </w:r>
      <w:r w:rsidRPr="00637B10">
        <w:rPr>
          <w:rFonts w:ascii="Times New Roman" w:hAnsi="Times New Roman"/>
          <w:bCs/>
          <w:color w:val="000000" w:themeColor="text1"/>
          <w:sz w:val="26"/>
          <w:szCs w:val="26"/>
        </w:rPr>
        <w:t>Pearson's correlation coefficients, were performed to investigate the relationships among the study variables. Sekaran (2000) classified correlation coefficient</w:t>
      </w:r>
      <w:r w:rsidR="0092029B" w:rsidRPr="00637B10">
        <w:rPr>
          <w:rFonts w:ascii="Times New Roman" w:hAnsi="Times New Roman"/>
          <w:bCs/>
          <w:color w:val="000000" w:themeColor="text1"/>
          <w:sz w:val="26"/>
          <w:szCs w:val="26"/>
        </w:rPr>
        <w:t>s</w:t>
      </w:r>
      <w:r w:rsidRPr="00637B10">
        <w:rPr>
          <w:rFonts w:ascii="Times New Roman" w:hAnsi="Times New Roman"/>
          <w:bCs/>
          <w:color w:val="000000" w:themeColor="text1"/>
          <w:sz w:val="26"/>
          <w:szCs w:val="26"/>
        </w:rPr>
        <w:t xml:space="preserve"> (r) </w:t>
      </w:r>
      <w:r w:rsidR="00667EB4" w:rsidRPr="00637B10">
        <w:rPr>
          <w:rFonts w:ascii="Times New Roman" w:hAnsi="Times New Roman"/>
          <w:bCs/>
          <w:color w:val="000000" w:themeColor="text1"/>
          <w:sz w:val="26"/>
          <w:szCs w:val="26"/>
        </w:rPr>
        <w:t xml:space="preserve">ranging </w:t>
      </w:r>
      <w:r w:rsidRPr="00637B10">
        <w:rPr>
          <w:rFonts w:ascii="Times New Roman" w:hAnsi="Times New Roman"/>
          <w:bCs/>
          <w:color w:val="000000" w:themeColor="text1"/>
          <w:sz w:val="26"/>
          <w:szCs w:val="26"/>
        </w:rPr>
        <w:t xml:space="preserve">from 0.10 to 0.29 as weak, 0.30 to 0.49 as moderate, and 0.50 to 1.0 as strong, </w:t>
      </w:r>
      <w:r w:rsidR="00667EB4" w:rsidRPr="00637B10">
        <w:rPr>
          <w:rFonts w:ascii="Times New Roman" w:hAnsi="Times New Roman"/>
          <w:bCs/>
          <w:color w:val="000000" w:themeColor="text1"/>
          <w:sz w:val="26"/>
          <w:szCs w:val="26"/>
        </w:rPr>
        <w:t>thereby providing</w:t>
      </w:r>
      <w:r w:rsidRPr="00637B10">
        <w:rPr>
          <w:rFonts w:ascii="Times New Roman" w:hAnsi="Times New Roman"/>
          <w:bCs/>
          <w:color w:val="000000" w:themeColor="text1"/>
          <w:sz w:val="26"/>
          <w:szCs w:val="26"/>
        </w:rPr>
        <w:t xml:space="preserve"> </w:t>
      </w:r>
      <w:r w:rsidR="00667EB4" w:rsidRPr="00637B10">
        <w:rPr>
          <w:rFonts w:ascii="Times New Roman" w:hAnsi="Times New Roman"/>
          <w:bCs/>
          <w:color w:val="000000" w:themeColor="text1"/>
          <w:sz w:val="26"/>
          <w:szCs w:val="26"/>
        </w:rPr>
        <w:t>a basis for interpreting</w:t>
      </w:r>
      <w:r w:rsidRPr="00637B10">
        <w:rPr>
          <w:rFonts w:ascii="Times New Roman" w:hAnsi="Times New Roman"/>
          <w:bCs/>
          <w:color w:val="000000" w:themeColor="text1"/>
          <w:sz w:val="26"/>
          <w:szCs w:val="26"/>
        </w:rPr>
        <w:t xml:space="preserve"> the magnitude and direction of relationships between AL, QQ, OCB, and other variables. The study's results supported the hypotheses. A significant negative correlation was found between AL and QQ (r = -0.21, p &lt; 0.01), indicating higher AL levels were associated with lower QQ levels (</w:t>
      </w:r>
      <w:r w:rsidR="00B47188" w:rsidRPr="00637B10">
        <w:rPr>
          <w:rFonts w:ascii="Times New Roman" w:hAnsi="Times New Roman" w:cs="Times New Roman"/>
          <w:bCs/>
          <w:color w:val="000000" w:themeColor="text1"/>
          <w:sz w:val="26"/>
          <w:szCs w:val="26"/>
          <w:lang w:val="en-GB"/>
        </w:rPr>
        <w:t>H</w:t>
      </w:r>
      <w:r w:rsidR="00EF7CB3" w:rsidRPr="00637B10">
        <w:rPr>
          <w:rFonts w:ascii="Times New Roman" w:hAnsi="Times New Roman" w:cs="Times New Roman"/>
          <w:bCs/>
          <w:color w:val="000000" w:themeColor="text1"/>
          <w:sz w:val="26"/>
          <w:szCs w:val="26"/>
          <w:lang w:val="en-GB"/>
        </w:rPr>
        <w:t>1</w:t>
      </w:r>
      <w:r w:rsidRPr="00637B10">
        <w:rPr>
          <w:rFonts w:ascii="Times New Roman" w:hAnsi="Times New Roman"/>
          <w:bCs/>
          <w:color w:val="000000" w:themeColor="text1"/>
          <w:sz w:val="26"/>
          <w:szCs w:val="26"/>
        </w:rPr>
        <w:t xml:space="preserve"> supported); a significant positive correlation emerged between AL and OCB (r = 0.37, p &lt; 0.001), suggesting higher AL levels were related to higher OCB levels (</w:t>
      </w:r>
      <w:r w:rsidR="00B47188" w:rsidRPr="00637B10">
        <w:rPr>
          <w:rFonts w:ascii="Times New Roman" w:hAnsi="Times New Roman" w:cs="Times New Roman"/>
          <w:bCs/>
          <w:color w:val="000000" w:themeColor="text1"/>
          <w:sz w:val="26"/>
          <w:szCs w:val="26"/>
          <w:lang w:val="en-GB"/>
        </w:rPr>
        <w:t>H</w:t>
      </w:r>
      <w:r w:rsidR="00EF7CB3" w:rsidRPr="00637B10">
        <w:rPr>
          <w:rFonts w:ascii="Times New Roman" w:hAnsi="Times New Roman" w:cs="Times New Roman"/>
          <w:bCs/>
          <w:color w:val="000000" w:themeColor="text1"/>
          <w:sz w:val="26"/>
          <w:szCs w:val="26"/>
          <w:lang w:val="en-GB"/>
        </w:rPr>
        <w:t>2</w:t>
      </w:r>
      <w:r w:rsidRPr="00637B10">
        <w:rPr>
          <w:rFonts w:ascii="Times New Roman" w:hAnsi="Times New Roman"/>
          <w:bCs/>
          <w:color w:val="000000" w:themeColor="text1"/>
          <w:sz w:val="26"/>
          <w:szCs w:val="26"/>
        </w:rPr>
        <w:t xml:space="preserve"> supported); and a significant negative correlation was found between QQ and OCB (r = -0.44, p &lt; 0.001), indicating higher QQ levels were associated with lower OCB levels (</w:t>
      </w:r>
      <w:r w:rsidR="00B47188" w:rsidRPr="00637B10">
        <w:rPr>
          <w:rFonts w:ascii="Times New Roman" w:hAnsi="Times New Roman" w:cs="Times New Roman"/>
          <w:bCs/>
          <w:color w:val="000000" w:themeColor="text1"/>
          <w:sz w:val="26"/>
          <w:szCs w:val="26"/>
          <w:lang w:val="en-GB"/>
        </w:rPr>
        <w:t>H</w:t>
      </w:r>
      <w:r w:rsidR="00EF7CB3" w:rsidRPr="00637B10">
        <w:rPr>
          <w:rFonts w:ascii="Times New Roman" w:hAnsi="Times New Roman" w:cs="Times New Roman"/>
          <w:bCs/>
          <w:color w:val="000000" w:themeColor="text1"/>
          <w:sz w:val="26"/>
          <w:szCs w:val="26"/>
          <w:lang w:val="en-GB"/>
        </w:rPr>
        <w:t>3</w:t>
      </w:r>
      <w:r w:rsidRPr="00637B10">
        <w:rPr>
          <w:rFonts w:ascii="Times New Roman" w:hAnsi="Times New Roman"/>
          <w:bCs/>
          <w:color w:val="000000" w:themeColor="text1"/>
          <w:sz w:val="26"/>
          <w:szCs w:val="26"/>
        </w:rPr>
        <w:t xml:space="preserve"> supported). These findings suggest that AL positively influences OCB while negatively influencing QQ behavior”. See Table 3 for a summary of the correlation results</w:t>
      </w:r>
      <w:r w:rsidR="003D0CBE" w:rsidRPr="00637B10">
        <w:rPr>
          <w:rFonts w:ascii="Times New Roman" w:eastAsia="Bookman Old Style" w:hAnsi="Times New Roman"/>
          <w:bCs/>
          <w:color w:val="000000" w:themeColor="text1"/>
          <w:sz w:val="26"/>
          <w:szCs w:val="26"/>
          <w:lang w:eastAsia="en-GB"/>
        </w:rPr>
        <w:t>.</w:t>
      </w:r>
    </w:p>
    <w:p w14:paraId="2569B538" w14:textId="35ECE520" w:rsidR="00B346F1" w:rsidRPr="00637B10" w:rsidRDefault="00B346F1" w:rsidP="00A07753">
      <w:pPr>
        <w:rPr>
          <w:color w:val="000000" w:themeColor="text1"/>
        </w:rPr>
      </w:pPr>
    </w:p>
    <w:p w14:paraId="6C096F4B" w14:textId="2A8017DE" w:rsidR="004E4EA5" w:rsidRPr="00637B10" w:rsidRDefault="004E4EA5" w:rsidP="00D919A7">
      <w:pPr>
        <w:pStyle w:val="a5"/>
        <w:ind w:leftChars="1" w:left="994" w:hangingChars="381" w:hanging="992"/>
        <w:rPr>
          <w:rFonts w:ascii="Times New Roman" w:eastAsia="Calibri" w:hAnsi="Times New Roman"/>
          <w:b w:val="0"/>
          <w:i/>
          <w:iCs/>
          <w:color w:val="000000" w:themeColor="text1"/>
          <w:sz w:val="26"/>
          <w:szCs w:val="26"/>
          <w:lang w:val="en-GB"/>
        </w:rPr>
      </w:pPr>
      <w:r w:rsidRPr="00637B10">
        <w:rPr>
          <w:rFonts w:ascii="Times New Roman" w:eastAsia="Calibri" w:hAnsi="Times New Roman" w:cs="Times New Roman"/>
          <w:color w:val="000000" w:themeColor="text1"/>
          <w:sz w:val="26"/>
          <w:szCs w:val="26"/>
          <w:lang w:val="en-GB"/>
        </w:rPr>
        <w:t xml:space="preserve">Table </w:t>
      </w:r>
      <w:r w:rsidRPr="00637B10">
        <w:rPr>
          <w:rFonts w:ascii="Times New Roman" w:eastAsia="Calibri" w:hAnsi="Times New Roman" w:cs="Times New Roman"/>
          <w:color w:val="000000" w:themeColor="text1"/>
          <w:sz w:val="26"/>
          <w:szCs w:val="26"/>
          <w:lang w:val="en-GB"/>
        </w:rPr>
        <w:fldChar w:fldCharType="begin"/>
      </w:r>
      <w:r w:rsidRPr="00637B10">
        <w:rPr>
          <w:rFonts w:ascii="Times New Roman" w:eastAsia="Calibri" w:hAnsi="Times New Roman" w:cs="Times New Roman"/>
          <w:color w:val="000000" w:themeColor="text1"/>
          <w:sz w:val="26"/>
          <w:szCs w:val="26"/>
          <w:lang w:val="en-GB"/>
        </w:rPr>
        <w:instrText xml:space="preserve"> SEQ Table \* ARABIC </w:instrText>
      </w:r>
      <w:r w:rsidRPr="00637B10">
        <w:rPr>
          <w:rFonts w:ascii="Times New Roman" w:eastAsia="Calibri" w:hAnsi="Times New Roman" w:cs="Times New Roman"/>
          <w:color w:val="000000" w:themeColor="text1"/>
          <w:sz w:val="26"/>
          <w:szCs w:val="26"/>
          <w:lang w:val="en-GB"/>
        </w:rPr>
        <w:fldChar w:fldCharType="separate"/>
      </w:r>
      <w:r w:rsidR="00A0191A">
        <w:rPr>
          <w:rFonts w:ascii="Times New Roman" w:eastAsia="Calibri" w:hAnsi="Times New Roman" w:cs="Times New Roman"/>
          <w:noProof/>
          <w:color w:val="000000" w:themeColor="text1"/>
          <w:sz w:val="26"/>
          <w:szCs w:val="26"/>
          <w:lang w:val="en-GB"/>
        </w:rPr>
        <w:t>3</w:t>
      </w:r>
      <w:r w:rsidRPr="00637B10">
        <w:rPr>
          <w:rFonts w:ascii="Times New Roman" w:eastAsia="Calibri" w:hAnsi="Times New Roman" w:cs="Times New Roman"/>
          <w:color w:val="000000" w:themeColor="text1"/>
          <w:sz w:val="26"/>
          <w:szCs w:val="26"/>
          <w:lang w:val="en-GB"/>
        </w:rPr>
        <w:fldChar w:fldCharType="end"/>
      </w:r>
      <w:r w:rsidR="00817BB3" w:rsidRPr="00637B10">
        <w:rPr>
          <w:rFonts w:ascii="Times New Roman" w:eastAsia="Calibri" w:hAnsi="Times New Roman" w:cs="Times New Roman"/>
          <w:color w:val="000000" w:themeColor="text1"/>
          <w:sz w:val="26"/>
          <w:szCs w:val="26"/>
          <w:lang w:val="en-GB"/>
        </w:rPr>
        <w:t xml:space="preserve"> </w:t>
      </w:r>
      <w:r w:rsidRPr="00637B10">
        <w:rPr>
          <w:color w:val="000000" w:themeColor="text1"/>
        </w:rPr>
        <w:t xml:space="preserve"> </w:t>
      </w:r>
      <w:r w:rsidRPr="00637B10">
        <w:rPr>
          <w:rFonts w:ascii="Times New Roman" w:eastAsia="Calibri" w:hAnsi="Times New Roman"/>
          <w:b w:val="0"/>
          <w:i/>
          <w:iCs/>
          <w:color w:val="000000" w:themeColor="text1"/>
          <w:sz w:val="26"/>
          <w:szCs w:val="26"/>
          <w:lang w:val="en-GB"/>
        </w:rPr>
        <w:t xml:space="preserve">The </w:t>
      </w:r>
      <w:r w:rsidR="00D919A7" w:rsidRPr="00637B10">
        <w:rPr>
          <w:rFonts w:ascii="Times New Roman" w:eastAsia="Calibri" w:hAnsi="Times New Roman"/>
          <w:b w:val="0"/>
          <w:i/>
          <w:iCs/>
          <w:color w:val="000000" w:themeColor="text1"/>
          <w:sz w:val="26"/>
          <w:szCs w:val="26"/>
          <w:lang w:val="en-GB"/>
        </w:rPr>
        <w:t>Standard Deviations, Means, and the Bilateral Linear Correlation Coefficients of Continuous Study Variables</w:t>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83"/>
        <w:gridCol w:w="7"/>
        <w:gridCol w:w="845"/>
        <w:gridCol w:w="738"/>
        <w:gridCol w:w="1180"/>
        <w:gridCol w:w="1076"/>
        <w:gridCol w:w="389"/>
      </w:tblGrid>
      <w:tr w:rsidR="00637B10" w:rsidRPr="00637B10" w14:paraId="34C99D70" w14:textId="77777777" w:rsidTr="00E93F7C">
        <w:trPr>
          <w:trHeight w:val="397"/>
        </w:trPr>
        <w:tc>
          <w:tcPr>
            <w:tcW w:w="567" w:type="dxa"/>
            <w:tcBorders>
              <w:top w:val="single" w:sz="12" w:space="0" w:color="auto"/>
              <w:left w:val="nil"/>
              <w:bottom w:val="single" w:sz="6" w:space="0" w:color="auto"/>
              <w:right w:val="nil"/>
            </w:tcBorders>
            <w:vAlign w:val="center"/>
            <w:hideMark/>
          </w:tcPr>
          <w:p w14:paraId="3705E48B" w14:textId="77777777" w:rsidR="00B22770" w:rsidRPr="00637B10" w:rsidRDefault="00B22770" w:rsidP="00B22770">
            <w:pPr>
              <w:spacing w:line="240" w:lineRule="auto"/>
              <w:jc w:val="center"/>
              <w:rPr>
                <w:rFonts w:ascii="Times New Roman" w:eastAsia="新細明體" w:hAnsi="Times New Roman"/>
                <w:color w:val="000000" w:themeColor="text1"/>
                <w:sz w:val="24"/>
                <w:szCs w:val="24"/>
                <w:lang w:eastAsia="zh-TW"/>
              </w:rPr>
            </w:pPr>
            <w:r w:rsidRPr="00637B10">
              <w:rPr>
                <w:rFonts w:ascii="Times New Roman" w:eastAsia="新細明體" w:hAnsi="Times New Roman"/>
                <w:color w:val="000000" w:themeColor="text1"/>
                <w:sz w:val="24"/>
                <w:szCs w:val="24"/>
                <w:lang w:eastAsia="zh-TW"/>
              </w:rPr>
              <w:t> </w:t>
            </w:r>
          </w:p>
        </w:tc>
        <w:tc>
          <w:tcPr>
            <w:tcW w:w="4383" w:type="dxa"/>
            <w:tcBorders>
              <w:top w:val="single" w:sz="12" w:space="0" w:color="auto"/>
              <w:left w:val="nil"/>
              <w:bottom w:val="single" w:sz="6" w:space="0" w:color="auto"/>
              <w:right w:val="nil"/>
            </w:tcBorders>
            <w:vAlign w:val="center"/>
            <w:hideMark/>
          </w:tcPr>
          <w:p w14:paraId="781D840E" w14:textId="77777777" w:rsidR="00B22770" w:rsidRPr="00637B10" w:rsidRDefault="00B22770" w:rsidP="00B22770">
            <w:pPr>
              <w:spacing w:line="240" w:lineRule="auto"/>
              <w:jc w:val="center"/>
              <w:rPr>
                <w:rFonts w:ascii="Times New Roman" w:eastAsia="新細明體" w:hAnsi="Times New Roman"/>
                <w:b/>
                <w:bCs/>
                <w:color w:val="000000" w:themeColor="text1"/>
                <w:sz w:val="24"/>
                <w:szCs w:val="24"/>
                <w:lang w:eastAsia="zh-TW"/>
              </w:rPr>
            </w:pPr>
            <w:r w:rsidRPr="00637B10">
              <w:rPr>
                <w:rFonts w:ascii="Times New Roman" w:eastAsia="新細明體" w:hAnsi="Times New Roman"/>
                <w:b/>
                <w:bCs/>
                <w:color w:val="000000" w:themeColor="text1"/>
                <w:sz w:val="24"/>
                <w:szCs w:val="24"/>
                <w:lang w:eastAsia="zh-TW"/>
              </w:rPr>
              <w:t>Variable Name</w:t>
            </w:r>
          </w:p>
        </w:tc>
        <w:tc>
          <w:tcPr>
            <w:tcW w:w="852" w:type="dxa"/>
            <w:gridSpan w:val="2"/>
            <w:tcBorders>
              <w:top w:val="single" w:sz="12" w:space="0" w:color="auto"/>
              <w:left w:val="nil"/>
              <w:bottom w:val="single" w:sz="6" w:space="0" w:color="auto"/>
              <w:right w:val="nil"/>
            </w:tcBorders>
            <w:vAlign w:val="center"/>
            <w:hideMark/>
          </w:tcPr>
          <w:p w14:paraId="1F600BF1" w14:textId="77777777" w:rsidR="00B22770" w:rsidRPr="00637B10" w:rsidRDefault="00B22770" w:rsidP="00B22770">
            <w:pPr>
              <w:spacing w:line="240" w:lineRule="auto"/>
              <w:jc w:val="center"/>
              <w:rPr>
                <w:rFonts w:ascii="Times New Roman" w:eastAsia="Calibri" w:hAnsi="Times New Roman" w:cs="Times New Roman"/>
                <w:b/>
                <w:bCs/>
                <w:i/>
                <w:iCs/>
                <w:color w:val="000000" w:themeColor="text1"/>
                <w:sz w:val="24"/>
                <w:szCs w:val="24"/>
              </w:rPr>
            </w:pPr>
            <w:r w:rsidRPr="00637B10">
              <w:rPr>
                <w:rFonts w:ascii="Times New Roman" w:eastAsia="Calibri" w:hAnsi="Times New Roman" w:cs="Times New Roman"/>
                <w:b/>
                <w:bCs/>
                <w:i/>
                <w:iCs/>
                <w:color w:val="000000" w:themeColor="text1"/>
                <w:sz w:val="24"/>
                <w:szCs w:val="24"/>
              </w:rPr>
              <w:t>Mean</w:t>
            </w:r>
          </w:p>
        </w:tc>
        <w:tc>
          <w:tcPr>
            <w:tcW w:w="738" w:type="dxa"/>
            <w:tcBorders>
              <w:top w:val="single" w:sz="12" w:space="0" w:color="auto"/>
              <w:left w:val="nil"/>
              <w:bottom w:val="single" w:sz="6" w:space="0" w:color="auto"/>
              <w:right w:val="nil"/>
            </w:tcBorders>
            <w:vAlign w:val="center"/>
            <w:hideMark/>
          </w:tcPr>
          <w:p w14:paraId="42B6E3F5" w14:textId="77777777" w:rsidR="00B22770" w:rsidRPr="00637B10" w:rsidRDefault="00B22770" w:rsidP="00B22770">
            <w:pPr>
              <w:spacing w:line="240" w:lineRule="auto"/>
              <w:jc w:val="center"/>
              <w:rPr>
                <w:rFonts w:ascii="Times New Roman" w:eastAsia="Calibri" w:hAnsi="Times New Roman" w:cs="Times New Roman"/>
                <w:b/>
                <w:bCs/>
                <w:i/>
                <w:iCs/>
                <w:color w:val="000000" w:themeColor="text1"/>
                <w:sz w:val="24"/>
                <w:szCs w:val="24"/>
              </w:rPr>
            </w:pPr>
            <w:r w:rsidRPr="00637B10">
              <w:rPr>
                <w:rFonts w:ascii="Times New Roman" w:eastAsia="Calibri" w:hAnsi="Times New Roman" w:cs="Times New Roman"/>
                <w:b/>
                <w:bCs/>
                <w:i/>
                <w:iCs/>
                <w:color w:val="000000" w:themeColor="text1"/>
                <w:sz w:val="24"/>
                <w:szCs w:val="24"/>
              </w:rPr>
              <w:t>SD</w:t>
            </w:r>
          </w:p>
        </w:tc>
        <w:tc>
          <w:tcPr>
            <w:tcW w:w="1180" w:type="dxa"/>
            <w:tcBorders>
              <w:top w:val="single" w:sz="12" w:space="0" w:color="auto"/>
              <w:left w:val="nil"/>
              <w:bottom w:val="single" w:sz="6" w:space="0" w:color="auto"/>
              <w:right w:val="nil"/>
            </w:tcBorders>
            <w:vAlign w:val="center"/>
            <w:hideMark/>
          </w:tcPr>
          <w:p w14:paraId="7D540BD0" w14:textId="77777777" w:rsidR="00B22770" w:rsidRPr="00637B10" w:rsidRDefault="00B22770" w:rsidP="00B22770">
            <w:pPr>
              <w:spacing w:line="240" w:lineRule="auto"/>
              <w:jc w:val="center"/>
              <w:rPr>
                <w:rFonts w:ascii="Times New Roman" w:eastAsia="Calibri" w:hAnsi="Times New Roman" w:cs="Times New Roman"/>
                <w:b/>
                <w:bCs/>
                <w:color w:val="000000" w:themeColor="text1"/>
                <w:sz w:val="24"/>
                <w:szCs w:val="24"/>
              </w:rPr>
            </w:pPr>
            <w:r w:rsidRPr="00637B10">
              <w:rPr>
                <w:rFonts w:ascii="Times New Roman" w:eastAsia="Calibri" w:hAnsi="Times New Roman" w:cs="Times New Roman"/>
                <w:b/>
                <w:bCs/>
                <w:color w:val="000000" w:themeColor="text1"/>
                <w:sz w:val="24"/>
                <w:szCs w:val="24"/>
              </w:rPr>
              <w:t>1</w:t>
            </w:r>
          </w:p>
        </w:tc>
        <w:tc>
          <w:tcPr>
            <w:tcW w:w="1076" w:type="dxa"/>
            <w:tcBorders>
              <w:top w:val="single" w:sz="12" w:space="0" w:color="auto"/>
              <w:left w:val="nil"/>
              <w:bottom w:val="single" w:sz="6" w:space="0" w:color="auto"/>
              <w:right w:val="nil"/>
            </w:tcBorders>
            <w:vAlign w:val="center"/>
            <w:hideMark/>
          </w:tcPr>
          <w:p w14:paraId="1C56144A" w14:textId="77777777" w:rsidR="00B22770" w:rsidRPr="00637B10" w:rsidRDefault="00B22770" w:rsidP="00B22770">
            <w:pPr>
              <w:spacing w:line="240" w:lineRule="auto"/>
              <w:jc w:val="center"/>
              <w:rPr>
                <w:rFonts w:ascii="Times New Roman" w:eastAsia="Calibri" w:hAnsi="Times New Roman" w:cs="Times New Roman"/>
                <w:b/>
                <w:bCs/>
                <w:color w:val="000000" w:themeColor="text1"/>
                <w:sz w:val="24"/>
                <w:szCs w:val="24"/>
              </w:rPr>
            </w:pPr>
            <w:r w:rsidRPr="00637B10">
              <w:rPr>
                <w:rFonts w:ascii="Times New Roman" w:eastAsia="Calibri" w:hAnsi="Times New Roman" w:cs="Times New Roman"/>
                <w:b/>
                <w:bCs/>
                <w:color w:val="000000" w:themeColor="text1"/>
                <w:sz w:val="24"/>
                <w:szCs w:val="24"/>
              </w:rPr>
              <w:t>2</w:t>
            </w:r>
          </w:p>
        </w:tc>
        <w:tc>
          <w:tcPr>
            <w:tcW w:w="389" w:type="dxa"/>
            <w:tcBorders>
              <w:top w:val="single" w:sz="12" w:space="0" w:color="auto"/>
              <w:left w:val="nil"/>
              <w:bottom w:val="single" w:sz="6" w:space="0" w:color="auto"/>
              <w:right w:val="nil"/>
            </w:tcBorders>
            <w:vAlign w:val="center"/>
            <w:hideMark/>
          </w:tcPr>
          <w:p w14:paraId="2D5519C0" w14:textId="77777777" w:rsidR="00B22770" w:rsidRPr="00637B10" w:rsidRDefault="00B22770" w:rsidP="00B22770">
            <w:pPr>
              <w:spacing w:line="240" w:lineRule="auto"/>
              <w:jc w:val="center"/>
              <w:rPr>
                <w:rFonts w:ascii="Times New Roman" w:eastAsia="Calibri" w:hAnsi="Times New Roman" w:cs="Times New Roman"/>
                <w:b/>
                <w:bCs/>
                <w:color w:val="000000" w:themeColor="text1"/>
                <w:sz w:val="24"/>
                <w:szCs w:val="24"/>
              </w:rPr>
            </w:pPr>
            <w:r w:rsidRPr="00637B10">
              <w:rPr>
                <w:rFonts w:ascii="Times New Roman" w:eastAsia="Calibri" w:hAnsi="Times New Roman" w:cs="Times New Roman"/>
                <w:b/>
                <w:bCs/>
                <w:color w:val="000000" w:themeColor="text1"/>
                <w:sz w:val="24"/>
                <w:szCs w:val="24"/>
              </w:rPr>
              <w:t>3</w:t>
            </w:r>
          </w:p>
        </w:tc>
      </w:tr>
      <w:tr w:rsidR="00637B10" w:rsidRPr="00637B10" w14:paraId="7AA25FDB" w14:textId="77777777" w:rsidTr="00E93F7C">
        <w:trPr>
          <w:trHeight w:val="397"/>
        </w:trPr>
        <w:tc>
          <w:tcPr>
            <w:tcW w:w="567" w:type="dxa"/>
            <w:tcBorders>
              <w:top w:val="single" w:sz="6" w:space="0" w:color="auto"/>
              <w:left w:val="nil"/>
              <w:bottom w:val="nil"/>
              <w:right w:val="nil"/>
            </w:tcBorders>
            <w:vAlign w:val="center"/>
            <w:hideMark/>
          </w:tcPr>
          <w:p w14:paraId="35A99E7D"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1</w:t>
            </w:r>
          </w:p>
        </w:tc>
        <w:tc>
          <w:tcPr>
            <w:tcW w:w="4390" w:type="dxa"/>
            <w:gridSpan w:val="2"/>
            <w:tcBorders>
              <w:top w:val="single" w:sz="6" w:space="0" w:color="auto"/>
              <w:left w:val="nil"/>
              <w:bottom w:val="nil"/>
              <w:right w:val="nil"/>
            </w:tcBorders>
            <w:vAlign w:val="center"/>
            <w:hideMark/>
          </w:tcPr>
          <w:p w14:paraId="47320238" w14:textId="306C1655"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 xml:space="preserve">Authentic Leadership </w:t>
            </w:r>
          </w:p>
        </w:tc>
        <w:tc>
          <w:tcPr>
            <w:tcW w:w="845" w:type="dxa"/>
            <w:tcBorders>
              <w:top w:val="single" w:sz="6" w:space="0" w:color="auto"/>
              <w:left w:val="nil"/>
              <w:bottom w:val="nil"/>
              <w:right w:val="nil"/>
            </w:tcBorders>
            <w:vAlign w:val="center"/>
            <w:hideMark/>
          </w:tcPr>
          <w:p w14:paraId="648BEBE5"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3.81</w:t>
            </w:r>
          </w:p>
        </w:tc>
        <w:tc>
          <w:tcPr>
            <w:tcW w:w="738" w:type="dxa"/>
            <w:tcBorders>
              <w:top w:val="single" w:sz="6" w:space="0" w:color="auto"/>
              <w:left w:val="nil"/>
              <w:bottom w:val="nil"/>
              <w:right w:val="nil"/>
            </w:tcBorders>
            <w:vAlign w:val="center"/>
            <w:hideMark/>
          </w:tcPr>
          <w:p w14:paraId="66E589F4"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0.82</w:t>
            </w:r>
          </w:p>
        </w:tc>
        <w:tc>
          <w:tcPr>
            <w:tcW w:w="1180" w:type="dxa"/>
            <w:tcBorders>
              <w:top w:val="single" w:sz="6" w:space="0" w:color="auto"/>
              <w:left w:val="nil"/>
              <w:bottom w:val="nil"/>
              <w:right w:val="nil"/>
            </w:tcBorders>
            <w:vAlign w:val="center"/>
            <w:hideMark/>
          </w:tcPr>
          <w:p w14:paraId="0EEA46B6"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1</w:t>
            </w:r>
          </w:p>
        </w:tc>
        <w:tc>
          <w:tcPr>
            <w:tcW w:w="1076" w:type="dxa"/>
            <w:tcBorders>
              <w:top w:val="single" w:sz="6" w:space="0" w:color="auto"/>
              <w:left w:val="nil"/>
              <w:bottom w:val="nil"/>
              <w:right w:val="nil"/>
            </w:tcBorders>
            <w:vAlign w:val="center"/>
            <w:hideMark/>
          </w:tcPr>
          <w:p w14:paraId="4CA76B44" w14:textId="77777777" w:rsidR="00B22770" w:rsidRPr="00637B10" w:rsidRDefault="00B22770" w:rsidP="00B22770">
            <w:pPr>
              <w:spacing w:line="240" w:lineRule="auto"/>
              <w:rPr>
                <w:rFonts w:ascii="Times New Roman" w:hAnsi="Times New Roman" w:cs="Times New Roman"/>
                <w:color w:val="000000" w:themeColor="text1"/>
                <w:sz w:val="24"/>
                <w:szCs w:val="24"/>
              </w:rPr>
            </w:pPr>
          </w:p>
        </w:tc>
        <w:tc>
          <w:tcPr>
            <w:tcW w:w="389" w:type="dxa"/>
            <w:tcBorders>
              <w:top w:val="single" w:sz="6" w:space="0" w:color="auto"/>
              <w:left w:val="nil"/>
              <w:bottom w:val="nil"/>
              <w:right w:val="nil"/>
            </w:tcBorders>
            <w:vAlign w:val="center"/>
            <w:hideMark/>
          </w:tcPr>
          <w:p w14:paraId="4DCADD8E" w14:textId="77777777" w:rsidR="00B22770" w:rsidRPr="00637B10" w:rsidRDefault="00B22770" w:rsidP="00B22770">
            <w:pPr>
              <w:spacing w:line="240" w:lineRule="auto"/>
              <w:rPr>
                <w:rFonts w:ascii="Times New Roman" w:hAnsi="Times New Roman" w:cs="Times New Roman"/>
                <w:color w:val="000000" w:themeColor="text1"/>
                <w:sz w:val="24"/>
                <w:szCs w:val="24"/>
              </w:rPr>
            </w:pPr>
          </w:p>
        </w:tc>
      </w:tr>
      <w:tr w:rsidR="00637B10" w:rsidRPr="00637B10" w14:paraId="5ACAD9A2" w14:textId="77777777" w:rsidTr="00E93F7C">
        <w:trPr>
          <w:trHeight w:val="397"/>
        </w:trPr>
        <w:tc>
          <w:tcPr>
            <w:tcW w:w="567" w:type="dxa"/>
            <w:tcBorders>
              <w:top w:val="nil"/>
              <w:left w:val="nil"/>
              <w:bottom w:val="nil"/>
              <w:right w:val="nil"/>
            </w:tcBorders>
            <w:vAlign w:val="center"/>
            <w:hideMark/>
          </w:tcPr>
          <w:p w14:paraId="42445B81"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2</w:t>
            </w:r>
          </w:p>
        </w:tc>
        <w:tc>
          <w:tcPr>
            <w:tcW w:w="4390" w:type="dxa"/>
            <w:gridSpan w:val="2"/>
            <w:tcBorders>
              <w:top w:val="nil"/>
              <w:left w:val="nil"/>
              <w:bottom w:val="nil"/>
              <w:right w:val="nil"/>
            </w:tcBorders>
            <w:vAlign w:val="center"/>
            <w:hideMark/>
          </w:tcPr>
          <w:p w14:paraId="537742F2" w14:textId="3DA193D2"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 xml:space="preserve">Quiet Quitting </w:t>
            </w:r>
          </w:p>
        </w:tc>
        <w:tc>
          <w:tcPr>
            <w:tcW w:w="845" w:type="dxa"/>
            <w:tcBorders>
              <w:top w:val="nil"/>
              <w:left w:val="nil"/>
              <w:bottom w:val="nil"/>
              <w:right w:val="nil"/>
            </w:tcBorders>
            <w:vAlign w:val="center"/>
            <w:hideMark/>
          </w:tcPr>
          <w:p w14:paraId="21502B03"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2.36</w:t>
            </w:r>
          </w:p>
        </w:tc>
        <w:tc>
          <w:tcPr>
            <w:tcW w:w="738" w:type="dxa"/>
            <w:tcBorders>
              <w:top w:val="nil"/>
              <w:left w:val="nil"/>
              <w:bottom w:val="nil"/>
              <w:right w:val="nil"/>
            </w:tcBorders>
            <w:vAlign w:val="center"/>
            <w:hideMark/>
          </w:tcPr>
          <w:p w14:paraId="1B8ED78D"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0.62</w:t>
            </w:r>
          </w:p>
        </w:tc>
        <w:tc>
          <w:tcPr>
            <w:tcW w:w="1180" w:type="dxa"/>
            <w:tcBorders>
              <w:top w:val="nil"/>
              <w:left w:val="nil"/>
              <w:bottom w:val="nil"/>
              <w:right w:val="nil"/>
            </w:tcBorders>
            <w:vAlign w:val="center"/>
            <w:hideMark/>
          </w:tcPr>
          <w:p w14:paraId="51EFFE4F"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-0.21**</w:t>
            </w:r>
          </w:p>
        </w:tc>
        <w:tc>
          <w:tcPr>
            <w:tcW w:w="1076" w:type="dxa"/>
            <w:tcBorders>
              <w:top w:val="nil"/>
              <w:left w:val="nil"/>
              <w:bottom w:val="nil"/>
              <w:right w:val="nil"/>
            </w:tcBorders>
            <w:vAlign w:val="center"/>
            <w:hideMark/>
          </w:tcPr>
          <w:p w14:paraId="7EFBFE7A"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1</w:t>
            </w:r>
          </w:p>
        </w:tc>
        <w:tc>
          <w:tcPr>
            <w:tcW w:w="389" w:type="dxa"/>
            <w:tcBorders>
              <w:top w:val="nil"/>
              <w:left w:val="nil"/>
              <w:bottom w:val="nil"/>
              <w:right w:val="nil"/>
            </w:tcBorders>
            <w:vAlign w:val="center"/>
            <w:hideMark/>
          </w:tcPr>
          <w:p w14:paraId="245E9019" w14:textId="77777777" w:rsidR="00B22770" w:rsidRPr="00637B10" w:rsidRDefault="00B22770" w:rsidP="00B22770">
            <w:pPr>
              <w:spacing w:line="240" w:lineRule="auto"/>
              <w:rPr>
                <w:rFonts w:ascii="Times New Roman" w:hAnsi="Times New Roman" w:cs="Times New Roman"/>
                <w:color w:val="000000" w:themeColor="text1"/>
                <w:sz w:val="24"/>
                <w:szCs w:val="24"/>
              </w:rPr>
            </w:pPr>
          </w:p>
        </w:tc>
      </w:tr>
      <w:tr w:rsidR="00637B10" w:rsidRPr="00637B10" w14:paraId="603621F5" w14:textId="77777777" w:rsidTr="00E93F7C">
        <w:trPr>
          <w:trHeight w:val="397"/>
        </w:trPr>
        <w:tc>
          <w:tcPr>
            <w:tcW w:w="567" w:type="dxa"/>
            <w:tcBorders>
              <w:top w:val="nil"/>
              <w:left w:val="nil"/>
              <w:bottom w:val="single" w:sz="12" w:space="0" w:color="auto"/>
              <w:right w:val="nil"/>
            </w:tcBorders>
            <w:vAlign w:val="center"/>
            <w:hideMark/>
          </w:tcPr>
          <w:p w14:paraId="330C11CA"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3</w:t>
            </w:r>
          </w:p>
        </w:tc>
        <w:tc>
          <w:tcPr>
            <w:tcW w:w="4390" w:type="dxa"/>
            <w:gridSpan w:val="2"/>
            <w:tcBorders>
              <w:top w:val="nil"/>
              <w:left w:val="nil"/>
              <w:bottom w:val="single" w:sz="12" w:space="0" w:color="auto"/>
              <w:right w:val="nil"/>
            </w:tcBorders>
            <w:vAlign w:val="center"/>
            <w:hideMark/>
          </w:tcPr>
          <w:p w14:paraId="71134879" w14:textId="2777905A"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Organization</w:t>
            </w:r>
            <w:r w:rsidR="0092029B" w:rsidRPr="00637B10">
              <w:rPr>
                <w:rFonts w:ascii="Times New Roman" w:hAnsi="Times New Roman" w:cs="Times New Roman"/>
                <w:color w:val="000000" w:themeColor="text1"/>
                <w:sz w:val="24"/>
                <w:szCs w:val="24"/>
              </w:rPr>
              <w:t>al</w:t>
            </w:r>
            <w:r w:rsidRPr="00637B10">
              <w:rPr>
                <w:rFonts w:ascii="Times New Roman" w:hAnsi="Times New Roman" w:cs="Times New Roman"/>
                <w:color w:val="000000" w:themeColor="text1"/>
                <w:sz w:val="24"/>
                <w:szCs w:val="24"/>
              </w:rPr>
              <w:t xml:space="preserve"> Citizenship Behavior </w:t>
            </w:r>
          </w:p>
        </w:tc>
        <w:tc>
          <w:tcPr>
            <w:tcW w:w="845" w:type="dxa"/>
            <w:tcBorders>
              <w:top w:val="nil"/>
              <w:left w:val="nil"/>
              <w:bottom w:val="single" w:sz="12" w:space="0" w:color="auto"/>
              <w:right w:val="nil"/>
            </w:tcBorders>
            <w:vAlign w:val="center"/>
            <w:hideMark/>
          </w:tcPr>
          <w:p w14:paraId="0BD03ED9"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4.02</w:t>
            </w:r>
          </w:p>
        </w:tc>
        <w:tc>
          <w:tcPr>
            <w:tcW w:w="738" w:type="dxa"/>
            <w:tcBorders>
              <w:top w:val="nil"/>
              <w:left w:val="nil"/>
              <w:bottom w:val="single" w:sz="12" w:space="0" w:color="auto"/>
              <w:right w:val="nil"/>
            </w:tcBorders>
            <w:vAlign w:val="center"/>
            <w:hideMark/>
          </w:tcPr>
          <w:p w14:paraId="4F07CC18"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0.49</w:t>
            </w:r>
          </w:p>
        </w:tc>
        <w:tc>
          <w:tcPr>
            <w:tcW w:w="1180" w:type="dxa"/>
            <w:tcBorders>
              <w:top w:val="nil"/>
              <w:left w:val="nil"/>
              <w:bottom w:val="single" w:sz="12" w:space="0" w:color="auto"/>
              <w:right w:val="nil"/>
            </w:tcBorders>
            <w:vAlign w:val="center"/>
            <w:hideMark/>
          </w:tcPr>
          <w:p w14:paraId="792D9692"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0.37**</w:t>
            </w:r>
          </w:p>
        </w:tc>
        <w:tc>
          <w:tcPr>
            <w:tcW w:w="1076" w:type="dxa"/>
            <w:tcBorders>
              <w:top w:val="nil"/>
              <w:left w:val="nil"/>
              <w:bottom w:val="single" w:sz="12" w:space="0" w:color="auto"/>
              <w:right w:val="nil"/>
            </w:tcBorders>
            <w:vAlign w:val="center"/>
            <w:hideMark/>
          </w:tcPr>
          <w:p w14:paraId="64F667C8"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-0.44**</w:t>
            </w:r>
          </w:p>
        </w:tc>
        <w:tc>
          <w:tcPr>
            <w:tcW w:w="389" w:type="dxa"/>
            <w:tcBorders>
              <w:top w:val="nil"/>
              <w:left w:val="nil"/>
              <w:bottom w:val="single" w:sz="12" w:space="0" w:color="auto"/>
              <w:right w:val="nil"/>
            </w:tcBorders>
            <w:vAlign w:val="center"/>
            <w:hideMark/>
          </w:tcPr>
          <w:p w14:paraId="5BF85087"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1</w:t>
            </w:r>
          </w:p>
        </w:tc>
      </w:tr>
    </w:tbl>
    <w:p w14:paraId="6C53F3D6" w14:textId="3950F4B2" w:rsidR="00B22770" w:rsidRPr="00637B10" w:rsidRDefault="0092029B" w:rsidP="00E93F7C">
      <w:pPr>
        <w:ind w:left="480" w:hangingChars="200" w:hanging="480"/>
        <w:rPr>
          <w:rFonts w:ascii="Times New Roman" w:eastAsia="Calibri" w:hAnsi="Times New Roman"/>
          <w:i/>
          <w:color w:val="000000" w:themeColor="text1"/>
          <w:sz w:val="24"/>
          <w:szCs w:val="24"/>
        </w:rPr>
      </w:pPr>
      <w:r w:rsidRPr="00637B10">
        <w:rPr>
          <w:rFonts w:ascii="Times New Roman" w:hAnsi="Times New Roman"/>
          <w:i/>
          <w:color w:val="000000" w:themeColor="text1"/>
          <w:sz w:val="24"/>
          <w:szCs w:val="24"/>
        </w:rPr>
        <w:t xml:space="preserve">Note: N=211, ** The correlation is significant at the 0.01 level (two-tailed); </w:t>
      </w:r>
      <w:r w:rsidRPr="00637B10">
        <w:rPr>
          <w:rFonts w:ascii="Times New Roman" w:eastAsia="Calibri" w:hAnsi="Times New Roman"/>
          <w:i/>
          <w:color w:val="000000" w:themeColor="text1"/>
          <w:sz w:val="24"/>
          <w:szCs w:val="24"/>
        </w:rPr>
        <w:t>SD = Standard Deviation</w:t>
      </w:r>
    </w:p>
    <w:p w14:paraId="71C82ABA" w14:textId="77777777" w:rsidR="0092029B" w:rsidRPr="00637B10" w:rsidRDefault="0092029B" w:rsidP="00B22770">
      <w:pPr>
        <w:rPr>
          <w:color w:val="000000" w:themeColor="text1"/>
          <w:lang w:val="en-GB"/>
        </w:rPr>
      </w:pPr>
    </w:p>
    <w:p w14:paraId="3FADD35C" w14:textId="77777777" w:rsidR="00247D95" w:rsidRPr="00637B10" w:rsidRDefault="00247D95" w:rsidP="00247D95">
      <w:pPr>
        <w:spacing w:line="360" w:lineRule="exact"/>
        <w:jc w:val="both"/>
        <w:rPr>
          <w:rFonts w:ascii="Times New Roman" w:hAnsi="Times New Roman"/>
          <w:b/>
          <w:color w:val="000000" w:themeColor="text1"/>
          <w:sz w:val="26"/>
          <w:szCs w:val="26"/>
        </w:rPr>
      </w:pPr>
      <w:bookmarkStart w:id="19" w:name="_Toc164968219"/>
      <w:r w:rsidRPr="00637B10">
        <w:rPr>
          <w:rFonts w:ascii="Times New Roman" w:hAnsi="Times New Roman"/>
          <w:b/>
          <w:color w:val="000000" w:themeColor="text1"/>
          <w:sz w:val="26"/>
          <w:szCs w:val="26"/>
        </w:rPr>
        <w:lastRenderedPageBreak/>
        <w:t>Simple Mediation Analysis (SMA)</w:t>
      </w:r>
      <w:bookmarkEnd w:id="19"/>
    </w:p>
    <w:p w14:paraId="0CA1E1FC" w14:textId="259DFC28" w:rsidR="00A977CF" w:rsidRPr="00637B10" w:rsidRDefault="00A977CF" w:rsidP="00A977CF">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 xml:space="preserve">To examine the proposed mediating role of Organizational Citizenship Behavior (OCB) between Authentic Leadership (AL) and </w:t>
      </w:r>
      <w:r w:rsidRPr="00637B10">
        <w:rPr>
          <w:rFonts w:ascii="Times New Roman" w:hAnsi="Times New Roman"/>
          <w:color w:val="000000" w:themeColor="text1"/>
          <w:sz w:val="26"/>
          <w:szCs w:val="26"/>
        </w:rPr>
        <w:t>Quiet Quitting (QQ),</w:t>
      </w:r>
      <w:r w:rsidRPr="00637B10">
        <w:rPr>
          <w:rFonts w:ascii="Times New Roman" w:hAnsi="Times New Roman"/>
          <w:bCs/>
          <w:color w:val="000000" w:themeColor="text1"/>
          <w:sz w:val="26"/>
          <w:szCs w:val="26"/>
        </w:rPr>
        <w:t xml:space="preserve"> a Simple Mediation Analysis (SMA) was performed. SPSS Hayes PROCESS macro-regression analysis (v4.2) bootstrapping was undertaken to test the indirect effect. Accordingly, a total of 5000 bootstrap samples with 95% Confidence Interval (CI) were used to estimate the direct effect and mediation effect of the study variables. A series of regression </w:t>
      </w:r>
      <w:r w:rsidR="00667EB4" w:rsidRPr="00637B10">
        <w:rPr>
          <w:rFonts w:ascii="Times New Roman" w:hAnsi="Times New Roman"/>
          <w:bCs/>
          <w:color w:val="000000" w:themeColor="text1"/>
          <w:sz w:val="26"/>
          <w:szCs w:val="26"/>
        </w:rPr>
        <w:t xml:space="preserve">analyses </w:t>
      </w:r>
      <w:r w:rsidRPr="00637B10">
        <w:rPr>
          <w:rFonts w:ascii="Times New Roman" w:hAnsi="Times New Roman"/>
          <w:bCs/>
          <w:color w:val="000000" w:themeColor="text1"/>
          <w:sz w:val="26"/>
          <w:szCs w:val="26"/>
        </w:rPr>
        <w:t>was c</w:t>
      </w:r>
      <w:r w:rsidR="00667EB4" w:rsidRPr="00637B10">
        <w:rPr>
          <w:rFonts w:ascii="Times New Roman" w:hAnsi="Times New Roman"/>
          <w:bCs/>
          <w:color w:val="000000" w:themeColor="text1"/>
          <w:sz w:val="26"/>
          <w:szCs w:val="26"/>
        </w:rPr>
        <w:t>onducted</w:t>
      </w:r>
      <w:r w:rsidRPr="00637B10">
        <w:rPr>
          <w:rFonts w:ascii="Times New Roman" w:hAnsi="Times New Roman"/>
          <w:bCs/>
          <w:color w:val="000000" w:themeColor="text1"/>
          <w:sz w:val="26"/>
          <w:szCs w:val="26"/>
        </w:rPr>
        <w:t xml:space="preserve"> to</w:t>
      </w:r>
      <w:r w:rsidR="00667EB4" w:rsidRPr="00637B10">
        <w:rPr>
          <w:rFonts w:ascii="Times New Roman" w:hAnsi="Times New Roman"/>
          <w:bCs/>
          <w:color w:val="000000" w:themeColor="text1"/>
          <w:sz w:val="26"/>
          <w:szCs w:val="26"/>
        </w:rPr>
        <w:t xml:space="preserve"> examine</w:t>
      </w:r>
      <w:r w:rsidRPr="00637B10">
        <w:rPr>
          <w:rFonts w:ascii="Times New Roman" w:hAnsi="Times New Roman"/>
          <w:bCs/>
          <w:color w:val="000000" w:themeColor="text1"/>
          <w:sz w:val="26"/>
          <w:szCs w:val="26"/>
        </w:rPr>
        <w:t xml:space="preserve"> SMA</w:t>
      </w:r>
      <w:r w:rsidR="00667EB4"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w:t>
      </w:r>
      <w:r w:rsidR="00667EB4" w:rsidRPr="00637B10">
        <w:rPr>
          <w:rFonts w:ascii="Times New Roman" w:hAnsi="Times New Roman"/>
          <w:bCs/>
          <w:color w:val="000000" w:themeColor="text1"/>
          <w:sz w:val="26"/>
          <w:szCs w:val="26"/>
        </w:rPr>
        <w:t xml:space="preserve">following the procedure </w:t>
      </w:r>
      <w:r w:rsidRPr="00637B10">
        <w:rPr>
          <w:rFonts w:ascii="Times New Roman" w:hAnsi="Times New Roman"/>
          <w:bCs/>
          <w:color w:val="000000" w:themeColor="text1"/>
          <w:sz w:val="26"/>
          <w:szCs w:val="26"/>
        </w:rPr>
        <w:t xml:space="preserve">suggested by Baron and Kenny (1986). Figure </w:t>
      </w:r>
      <w:r w:rsidR="00817BB3" w:rsidRPr="00637B10">
        <w:rPr>
          <w:rFonts w:ascii="Times New Roman" w:hAnsi="Times New Roman"/>
          <w:bCs/>
          <w:color w:val="000000" w:themeColor="text1"/>
          <w:sz w:val="26"/>
          <w:szCs w:val="26"/>
        </w:rPr>
        <w:t xml:space="preserve">2 </w:t>
      </w:r>
      <w:r w:rsidR="00667EB4" w:rsidRPr="00637B10">
        <w:rPr>
          <w:rFonts w:ascii="Times New Roman" w:hAnsi="Times New Roman"/>
          <w:bCs/>
          <w:color w:val="000000" w:themeColor="text1"/>
          <w:sz w:val="26"/>
          <w:szCs w:val="26"/>
        </w:rPr>
        <w:t>illustrates</w:t>
      </w:r>
      <w:r w:rsidRPr="00637B10">
        <w:rPr>
          <w:rFonts w:ascii="Times New Roman" w:hAnsi="Times New Roman"/>
          <w:bCs/>
          <w:color w:val="000000" w:themeColor="text1"/>
          <w:sz w:val="26"/>
          <w:szCs w:val="26"/>
        </w:rPr>
        <w:t xml:space="preserve"> the study's simple mediation model</w:t>
      </w:r>
      <w:r w:rsidR="00667EB4" w:rsidRPr="00637B10">
        <w:rPr>
          <w:rFonts w:ascii="Times New Roman" w:hAnsi="Times New Roman"/>
          <w:bCs/>
          <w:color w:val="000000" w:themeColor="text1"/>
          <w:sz w:val="26"/>
          <w:szCs w:val="26"/>
        </w:rPr>
        <w:t>, in which</w:t>
      </w:r>
      <w:r w:rsidRPr="00637B10">
        <w:rPr>
          <w:rFonts w:ascii="Times New Roman" w:hAnsi="Times New Roman"/>
          <w:bCs/>
          <w:color w:val="000000" w:themeColor="text1"/>
          <w:sz w:val="26"/>
          <w:szCs w:val="26"/>
        </w:rPr>
        <w:t xml:space="preserve"> path</w:t>
      </w:r>
      <w:r w:rsidR="00667EB4" w:rsidRPr="00637B10">
        <w:rPr>
          <w:rFonts w:ascii="Times New Roman" w:hAnsi="Times New Roman"/>
          <w:bCs/>
          <w:color w:val="000000" w:themeColor="text1"/>
          <w:sz w:val="26"/>
          <w:szCs w:val="26"/>
        </w:rPr>
        <w:t xml:space="preserve"> a represents the effect of X on the mediator and path </w:t>
      </w:r>
      <w:r w:rsidRPr="00637B10">
        <w:rPr>
          <w:rFonts w:ascii="Times New Roman" w:hAnsi="Times New Roman"/>
          <w:bCs/>
          <w:color w:val="000000" w:themeColor="text1"/>
          <w:sz w:val="26"/>
          <w:szCs w:val="26"/>
        </w:rPr>
        <w:t xml:space="preserve">b </w:t>
      </w:r>
      <w:r w:rsidR="00667EB4" w:rsidRPr="00637B10">
        <w:rPr>
          <w:rFonts w:ascii="Times New Roman" w:hAnsi="Times New Roman"/>
          <w:bCs/>
          <w:color w:val="000000" w:themeColor="text1"/>
          <w:sz w:val="26"/>
          <w:szCs w:val="26"/>
        </w:rPr>
        <w:t xml:space="preserve">represents the </w:t>
      </w:r>
      <w:r w:rsidRPr="00637B10">
        <w:rPr>
          <w:rFonts w:ascii="Times New Roman" w:hAnsi="Times New Roman"/>
          <w:bCs/>
          <w:color w:val="000000" w:themeColor="text1"/>
          <w:sz w:val="26"/>
          <w:szCs w:val="26"/>
        </w:rPr>
        <w:t>effect</w:t>
      </w:r>
      <w:r w:rsidR="00667EB4" w:rsidRPr="00637B10">
        <w:rPr>
          <w:rFonts w:ascii="Times New Roman" w:hAnsi="Times New Roman"/>
          <w:bCs/>
          <w:color w:val="000000" w:themeColor="text1"/>
          <w:sz w:val="26"/>
          <w:szCs w:val="26"/>
        </w:rPr>
        <w:t xml:space="preserve"> of the mediator on Y</w:t>
      </w:r>
      <w:r w:rsidRPr="00637B10">
        <w:rPr>
          <w:rFonts w:ascii="Times New Roman" w:hAnsi="Times New Roman"/>
          <w:bCs/>
          <w:color w:val="000000" w:themeColor="text1"/>
          <w:sz w:val="26"/>
          <w:szCs w:val="26"/>
        </w:rPr>
        <w:t xml:space="preserve">. The indirect effect </w:t>
      </w:r>
      <w:r w:rsidR="00667EB4" w:rsidRPr="00637B10">
        <w:rPr>
          <w:rFonts w:ascii="Times New Roman" w:hAnsi="Times New Roman"/>
          <w:bCs/>
          <w:color w:val="000000" w:themeColor="text1"/>
          <w:sz w:val="26"/>
          <w:szCs w:val="26"/>
        </w:rPr>
        <w:t xml:space="preserve">refers to </w:t>
      </w:r>
      <w:r w:rsidRPr="00637B10">
        <w:rPr>
          <w:rFonts w:ascii="Times New Roman" w:hAnsi="Times New Roman"/>
          <w:bCs/>
          <w:color w:val="000000" w:themeColor="text1"/>
          <w:sz w:val="26"/>
          <w:szCs w:val="26"/>
        </w:rPr>
        <w:t xml:space="preserve">the </w:t>
      </w:r>
      <w:r w:rsidR="00667EB4" w:rsidRPr="00637B10">
        <w:rPr>
          <w:rFonts w:ascii="Times New Roman" w:hAnsi="Times New Roman"/>
          <w:bCs/>
          <w:color w:val="000000" w:themeColor="text1"/>
          <w:sz w:val="26"/>
          <w:szCs w:val="26"/>
        </w:rPr>
        <w:t>effect of X on</w:t>
      </w:r>
      <w:r w:rsidRPr="00637B10">
        <w:rPr>
          <w:rFonts w:ascii="Times New Roman" w:hAnsi="Times New Roman"/>
          <w:bCs/>
          <w:color w:val="000000" w:themeColor="text1"/>
          <w:sz w:val="26"/>
          <w:szCs w:val="26"/>
        </w:rPr>
        <w:t xml:space="preserve"> Y </w:t>
      </w:r>
      <w:r w:rsidR="00667EB4" w:rsidRPr="00637B10">
        <w:rPr>
          <w:rFonts w:ascii="Times New Roman" w:hAnsi="Times New Roman"/>
          <w:bCs/>
          <w:color w:val="000000" w:themeColor="text1"/>
          <w:sz w:val="26"/>
          <w:szCs w:val="26"/>
        </w:rPr>
        <w:t>mediat</w:t>
      </w:r>
      <w:r w:rsidR="0092029B" w:rsidRPr="00637B10">
        <w:rPr>
          <w:rFonts w:ascii="Times New Roman" w:hAnsi="Times New Roman"/>
          <w:bCs/>
          <w:color w:val="000000" w:themeColor="text1"/>
          <w:sz w:val="26"/>
          <w:szCs w:val="26"/>
        </w:rPr>
        <w:t>ed by the variable</w:t>
      </w:r>
      <w:r w:rsidR="00667EB4" w:rsidRPr="00637B10">
        <w:rPr>
          <w:rFonts w:ascii="Times New Roman" w:hAnsi="Times New Roman"/>
          <w:bCs/>
          <w:color w:val="000000" w:themeColor="text1"/>
          <w:sz w:val="26"/>
          <w:szCs w:val="26"/>
        </w:rPr>
        <w:t xml:space="preserve"> and was assessed using the four-step approach proposed by </w:t>
      </w:r>
      <w:r w:rsidRPr="00637B10">
        <w:rPr>
          <w:rFonts w:ascii="Times New Roman" w:hAnsi="Times New Roman"/>
          <w:bCs/>
          <w:color w:val="000000" w:themeColor="text1"/>
          <w:sz w:val="26"/>
          <w:szCs w:val="26"/>
        </w:rPr>
        <w:t xml:space="preserve">Baron </w:t>
      </w:r>
      <w:r w:rsidR="00667EB4" w:rsidRPr="00637B10">
        <w:rPr>
          <w:rFonts w:ascii="Times New Roman" w:hAnsi="Times New Roman"/>
          <w:bCs/>
          <w:color w:val="000000" w:themeColor="text1"/>
          <w:sz w:val="26"/>
          <w:szCs w:val="26"/>
        </w:rPr>
        <w:t xml:space="preserve">&amp; </w:t>
      </w:r>
      <w:r w:rsidRPr="00637B10">
        <w:rPr>
          <w:rFonts w:ascii="Times New Roman" w:hAnsi="Times New Roman"/>
          <w:bCs/>
          <w:color w:val="000000" w:themeColor="text1"/>
          <w:sz w:val="26"/>
          <w:szCs w:val="26"/>
        </w:rPr>
        <w:t>Kenny</w:t>
      </w:r>
      <w:r w:rsidR="00667EB4" w:rsidRPr="00637B10">
        <w:rPr>
          <w:rFonts w:ascii="Times New Roman" w:hAnsi="Times New Roman"/>
          <w:bCs/>
          <w:color w:val="000000" w:themeColor="text1"/>
          <w:sz w:val="26"/>
          <w:szCs w:val="26"/>
        </w:rPr>
        <w:t xml:space="preserve"> (</w:t>
      </w:r>
      <w:r w:rsidRPr="00637B10">
        <w:rPr>
          <w:rFonts w:ascii="Times New Roman" w:hAnsi="Times New Roman"/>
          <w:bCs/>
          <w:color w:val="000000" w:themeColor="text1"/>
          <w:sz w:val="26"/>
          <w:szCs w:val="26"/>
        </w:rPr>
        <w:t xml:space="preserve">1986). Figure </w:t>
      </w:r>
      <w:r w:rsidR="00817BB3" w:rsidRPr="00637B10">
        <w:rPr>
          <w:rFonts w:ascii="Times New Roman" w:hAnsi="Times New Roman"/>
          <w:bCs/>
          <w:color w:val="000000" w:themeColor="text1"/>
          <w:sz w:val="26"/>
          <w:szCs w:val="26"/>
        </w:rPr>
        <w:t xml:space="preserve">3 </w:t>
      </w:r>
      <w:r w:rsidRPr="00637B10">
        <w:rPr>
          <w:rFonts w:ascii="Times New Roman" w:hAnsi="Times New Roman"/>
          <w:bCs/>
          <w:color w:val="000000" w:themeColor="text1"/>
          <w:sz w:val="26"/>
          <w:szCs w:val="26"/>
        </w:rPr>
        <w:t xml:space="preserve">presents the </w:t>
      </w:r>
      <w:r w:rsidR="00667EB4" w:rsidRPr="00637B10">
        <w:rPr>
          <w:rFonts w:ascii="Times New Roman" w:hAnsi="Times New Roman"/>
          <w:bCs/>
          <w:color w:val="000000" w:themeColor="text1"/>
          <w:sz w:val="26"/>
          <w:szCs w:val="26"/>
        </w:rPr>
        <w:t>four</w:t>
      </w:r>
      <w:r w:rsidRPr="00637B10">
        <w:rPr>
          <w:rFonts w:ascii="Times New Roman" w:hAnsi="Times New Roman"/>
          <w:bCs/>
          <w:color w:val="000000" w:themeColor="text1"/>
          <w:sz w:val="26"/>
          <w:szCs w:val="26"/>
        </w:rPr>
        <w:t>-step proce</w:t>
      </w:r>
      <w:r w:rsidR="00667EB4" w:rsidRPr="00637B10">
        <w:rPr>
          <w:rFonts w:ascii="Times New Roman" w:hAnsi="Times New Roman"/>
          <w:bCs/>
          <w:color w:val="000000" w:themeColor="text1"/>
          <w:sz w:val="26"/>
          <w:szCs w:val="26"/>
        </w:rPr>
        <w:t>dure</w:t>
      </w:r>
      <w:r w:rsidR="00676AC7" w:rsidRPr="00637B10">
        <w:rPr>
          <w:rFonts w:ascii="Times New Roman" w:hAnsi="Times New Roman"/>
          <w:bCs/>
          <w:color w:val="000000" w:themeColor="text1"/>
          <w:sz w:val="26"/>
          <w:szCs w:val="26"/>
        </w:rPr>
        <w:t>s</w:t>
      </w:r>
      <w:r w:rsidRPr="00637B10">
        <w:rPr>
          <w:rFonts w:ascii="Times New Roman" w:hAnsi="Times New Roman"/>
          <w:bCs/>
          <w:color w:val="000000" w:themeColor="text1"/>
          <w:sz w:val="26"/>
          <w:szCs w:val="26"/>
        </w:rPr>
        <w:t xml:space="preserve"> </w:t>
      </w:r>
      <w:r w:rsidR="0092029B" w:rsidRPr="00637B10">
        <w:rPr>
          <w:rFonts w:ascii="Times New Roman" w:hAnsi="Times New Roman"/>
          <w:bCs/>
          <w:color w:val="000000" w:themeColor="text1"/>
          <w:sz w:val="26"/>
          <w:szCs w:val="26"/>
        </w:rPr>
        <w:t>for</w:t>
      </w:r>
      <w:r w:rsidR="00667EB4" w:rsidRPr="00637B10">
        <w:rPr>
          <w:rFonts w:ascii="Times New Roman" w:hAnsi="Times New Roman"/>
          <w:bCs/>
          <w:color w:val="000000" w:themeColor="text1"/>
          <w:sz w:val="26"/>
          <w:szCs w:val="26"/>
        </w:rPr>
        <w:t xml:space="preserve"> test</w:t>
      </w:r>
      <w:r w:rsidR="0092029B" w:rsidRPr="00637B10">
        <w:rPr>
          <w:rFonts w:ascii="Times New Roman" w:hAnsi="Times New Roman"/>
          <w:bCs/>
          <w:color w:val="000000" w:themeColor="text1"/>
          <w:sz w:val="26"/>
          <w:szCs w:val="26"/>
        </w:rPr>
        <w:t>ing</w:t>
      </w:r>
      <w:r w:rsidR="00EF1663" w:rsidRPr="00637B10">
        <w:rPr>
          <w:rFonts w:ascii="Times New Roman" w:hAnsi="Times New Roman"/>
          <w:bCs/>
          <w:color w:val="000000" w:themeColor="text1"/>
          <w:sz w:val="26"/>
          <w:szCs w:val="26"/>
        </w:rPr>
        <w:t xml:space="preserve"> </w:t>
      </w:r>
      <w:r w:rsidRPr="00637B10">
        <w:rPr>
          <w:rFonts w:ascii="Times New Roman" w:hAnsi="Times New Roman"/>
          <w:bCs/>
          <w:color w:val="000000" w:themeColor="text1"/>
          <w:sz w:val="26"/>
          <w:szCs w:val="26"/>
        </w:rPr>
        <w:t xml:space="preserve">SMA. </w:t>
      </w:r>
    </w:p>
    <w:p w14:paraId="693FF26B" w14:textId="2CEFD8BF" w:rsidR="00247D95" w:rsidRPr="00637B10" w:rsidRDefault="00247D95" w:rsidP="00247D95">
      <w:pPr>
        <w:spacing w:line="360" w:lineRule="exact"/>
        <w:ind w:firstLine="476"/>
        <w:jc w:val="both"/>
        <w:rPr>
          <w:rFonts w:ascii="Times New Roman" w:hAnsi="Times New Roman"/>
          <w:bCs/>
          <w:color w:val="000000" w:themeColor="text1"/>
          <w:sz w:val="26"/>
          <w:szCs w:val="26"/>
        </w:rPr>
      </w:pPr>
    </w:p>
    <w:p w14:paraId="57D4771A" w14:textId="341B4B47" w:rsidR="00247D95" w:rsidRPr="00637B10" w:rsidRDefault="00247D95" w:rsidP="00247D95">
      <w:pPr>
        <w:pStyle w:val="a5"/>
        <w:rPr>
          <w:rFonts w:ascii="Times New Roman" w:eastAsia="Calibri" w:hAnsi="Times New Roman"/>
          <w:b w:val="0"/>
          <w:i/>
          <w:iCs/>
          <w:color w:val="000000" w:themeColor="text1"/>
          <w:sz w:val="26"/>
          <w:szCs w:val="26"/>
          <w:lang w:val="en-GB"/>
        </w:rPr>
      </w:pPr>
      <w:r w:rsidRPr="00637B10">
        <w:rPr>
          <w:rFonts w:ascii="Times New Roman" w:eastAsia="Calibri" w:hAnsi="Times New Roman" w:cs="Times New Roman"/>
          <w:color w:val="000000" w:themeColor="text1"/>
          <w:sz w:val="26"/>
          <w:szCs w:val="26"/>
          <w:lang w:val="en-GB"/>
        </w:rPr>
        <w:t xml:space="preserve">Figure </w:t>
      </w:r>
      <w:r w:rsidR="00817BB3" w:rsidRPr="00637B10">
        <w:rPr>
          <w:rFonts w:ascii="Times New Roman" w:eastAsia="Calibri" w:hAnsi="Times New Roman" w:cs="Times New Roman"/>
          <w:color w:val="000000" w:themeColor="text1"/>
          <w:sz w:val="26"/>
          <w:szCs w:val="26"/>
          <w:lang w:val="en-GB"/>
        </w:rPr>
        <w:t>2</w:t>
      </w:r>
      <w:r w:rsidR="00EF1663" w:rsidRPr="00637B10">
        <w:rPr>
          <w:rFonts w:ascii="Times New Roman" w:eastAsia="Calibri" w:hAnsi="Times New Roman" w:cs="Times New Roman"/>
          <w:color w:val="000000" w:themeColor="text1"/>
          <w:sz w:val="26"/>
          <w:szCs w:val="26"/>
          <w:lang w:val="en-GB"/>
        </w:rPr>
        <w:t xml:space="preserve">  </w:t>
      </w:r>
      <w:r w:rsidR="00EF1663" w:rsidRPr="00637B10">
        <w:rPr>
          <w:color w:val="000000" w:themeColor="text1"/>
        </w:rPr>
        <w:t xml:space="preserve"> </w:t>
      </w:r>
      <w:r w:rsidRPr="00637B10">
        <w:rPr>
          <w:rFonts w:ascii="Times New Roman" w:eastAsia="Calibri" w:hAnsi="Times New Roman"/>
          <w:b w:val="0"/>
          <w:i/>
          <w:iCs/>
          <w:color w:val="000000" w:themeColor="text1"/>
          <w:sz w:val="26"/>
          <w:szCs w:val="26"/>
          <w:lang w:val="en-GB"/>
        </w:rPr>
        <w:t>Simple Mediation Model</w:t>
      </w:r>
    </w:p>
    <w:p w14:paraId="3BD6D59D" w14:textId="297448F5" w:rsidR="00247D95" w:rsidRPr="00637B10" w:rsidRDefault="00DA5DDE" w:rsidP="00247D95">
      <w:pPr>
        <w:pStyle w:val="afa"/>
        <w:ind w:left="0"/>
        <w:jc w:val="center"/>
        <w:rPr>
          <w:rStyle w:val="aff"/>
          <w:rFonts w:eastAsiaTheme="minorHAnsi"/>
          <w:color w:val="000000" w:themeColor="text1"/>
          <w:sz w:val="26"/>
          <w:szCs w:val="26"/>
        </w:rPr>
      </w:pPr>
      <w:r w:rsidRPr="00637B10">
        <w:rPr>
          <w:rStyle w:val="aff"/>
          <w:rFonts w:eastAsiaTheme="minorHAnsi"/>
          <w:noProof/>
          <w:color w:val="000000" w:themeColor="text1"/>
          <w:sz w:val="26"/>
          <w:szCs w:val="26"/>
        </w:rPr>
        <w:drawing>
          <wp:inline distT="0" distB="0" distL="0" distR="0" wp14:anchorId="6D1FA955" wp14:editId="3E9FDFD6">
            <wp:extent cx="4700279" cy="1882723"/>
            <wp:effectExtent l="0" t="0" r="5080" b="3810"/>
            <wp:docPr id="41832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24700" name=""/>
                    <pic:cNvPicPr/>
                  </pic:nvPicPr>
                  <pic:blipFill>
                    <a:blip r:embed="rId13"/>
                    <a:stretch>
                      <a:fillRect/>
                    </a:stretch>
                  </pic:blipFill>
                  <pic:spPr>
                    <a:xfrm>
                      <a:off x="0" y="0"/>
                      <a:ext cx="4722737" cy="1891719"/>
                    </a:xfrm>
                    <a:prstGeom prst="rect">
                      <a:avLst/>
                    </a:prstGeom>
                  </pic:spPr>
                </pic:pic>
              </a:graphicData>
            </a:graphic>
          </wp:inline>
        </w:drawing>
      </w:r>
    </w:p>
    <w:p w14:paraId="5E8DEBD0" w14:textId="77777777" w:rsidR="00247D95" w:rsidRPr="00637B10" w:rsidRDefault="00247D95" w:rsidP="00B631A3">
      <w:pPr>
        <w:contextualSpacing/>
        <w:rPr>
          <w:rFonts w:ascii="Times New Roman" w:hAnsi="Times New Roman"/>
          <w:i/>
          <w:color w:val="000000" w:themeColor="text1"/>
          <w:sz w:val="24"/>
          <w:szCs w:val="24"/>
        </w:rPr>
      </w:pPr>
      <w:r w:rsidRPr="00637B10">
        <w:rPr>
          <w:rFonts w:ascii="Times New Roman" w:hAnsi="Times New Roman"/>
          <w:i/>
          <w:color w:val="000000" w:themeColor="text1"/>
          <w:sz w:val="24"/>
          <w:szCs w:val="24"/>
        </w:rPr>
        <w:t>Source: The Authors</w:t>
      </w:r>
    </w:p>
    <w:p w14:paraId="7CE9ADDA" w14:textId="77777777" w:rsidR="006B50F1" w:rsidRPr="00637B10" w:rsidRDefault="006B50F1" w:rsidP="00B631A3">
      <w:pPr>
        <w:contextualSpacing/>
        <w:rPr>
          <w:rFonts w:ascii="Times New Roman" w:hAnsi="Times New Roman"/>
          <w:i/>
          <w:color w:val="000000" w:themeColor="text1"/>
          <w:sz w:val="24"/>
          <w:szCs w:val="24"/>
        </w:rPr>
      </w:pPr>
    </w:p>
    <w:p w14:paraId="6B63440F" w14:textId="66268EF6" w:rsidR="00247D95" w:rsidRPr="00637B10" w:rsidRDefault="00247D95" w:rsidP="00247D95">
      <w:pPr>
        <w:pStyle w:val="a5"/>
        <w:rPr>
          <w:rFonts w:ascii="Times New Roman" w:eastAsia="Calibri" w:hAnsi="Times New Roman"/>
          <w:b w:val="0"/>
          <w:i/>
          <w:iCs/>
          <w:color w:val="000000" w:themeColor="text1"/>
          <w:sz w:val="26"/>
          <w:szCs w:val="26"/>
          <w:lang w:val="en-GB"/>
        </w:rPr>
      </w:pPr>
      <w:r w:rsidRPr="00637B10">
        <w:rPr>
          <w:rFonts w:ascii="Times New Roman" w:eastAsia="Calibri" w:hAnsi="Times New Roman" w:cs="Times New Roman"/>
          <w:color w:val="000000" w:themeColor="text1"/>
          <w:sz w:val="26"/>
          <w:szCs w:val="26"/>
          <w:lang w:val="en-GB"/>
        </w:rPr>
        <w:t xml:space="preserve">Figure </w:t>
      </w:r>
      <w:proofErr w:type="gramStart"/>
      <w:r w:rsidR="00817BB3" w:rsidRPr="00637B10">
        <w:rPr>
          <w:rFonts w:ascii="Times New Roman" w:eastAsia="Calibri" w:hAnsi="Times New Roman" w:cs="Times New Roman"/>
          <w:color w:val="000000" w:themeColor="text1"/>
          <w:sz w:val="26"/>
          <w:szCs w:val="26"/>
          <w:lang w:val="en-GB"/>
        </w:rPr>
        <w:t>3</w:t>
      </w:r>
      <w:r w:rsidR="00EF1663" w:rsidRPr="00637B10">
        <w:rPr>
          <w:rFonts w:ascii="Times New Roman" w:eastAsia="Calibri" w:hAnsi="Times New Roman" w:cs="Times New Roman"/>
          <w:color w:val="000000" w:themeColor="text1"/>
          <w:sz w:val="26"/>
          <w:szCs w:val="26"/>
          <w:lang w:val="en-GB"/>
        </w:rPr>
        <w:t xml:space="preserve">  </w:t>
      </w:r>
      <w:r w:rsidRPr="00637B10">
        <w:rPr>
          <w:rFonts w:ascii="Times New Roman" w:eastAsia="Calibri" w:hAnsi="Times New Roman"/>
          <w:b w:val="0"/>
          <w:i/>
          <w:iCs/>
          <w:color w:val="000000" w:themeColor="text1"/>
          <w:sz w:val="26"/>
          <w:szCs w:val="26"/>
          <w:lang w:val="en-GB"/>
        </w:rPr>
        <w:t>Four</w:t>
      </w:r>
      <w:proofErr w:type="gramEnd"/>
      <w:r w:rsidRPr="00637B10">
        <w:rPr>
          <w:rFonts w:ascii="Times New Roman" w:eastAsia="Calibri" w:hAnsi="Times New Roman"/>
          <w:b w:val="0"/>
          <w:i/>
          <w:iCs/>
          <w:color w:val="000000" w:themeColor="text1"/>
          <w:sz w:val="26"/>
          <w:szCs w:val="26"/>
          <w:lang w:val="en-GB"/>
        </w:rPr>
        <w:t xml:space="preserve">-Step </w:t>
      </w:r>
      <w:r w:rsidR="00667EB4" w:rsidRPr="00637B10">
        <w:rPr>
          <w:rFonts w:ascii="Times New Roman" w:eastAsia="Calibri" w:hAnsi="Times New Roman"/>
          <w:b w:val="0"/>
          <w:i/>
          <w:iCs/>
          <w:color w:val="000000" w:themeColor="text1"/>
          <w:sz w:val="26"/>
          <w:szCs w:val="26"/>
          <w:lang w:val="en-GB"/>
        </w:rPr>
        <w:t xml:space="preserve">Procedure </w:t>
      </w:r>
      <w:r w:rsidRPr="00637B10">
        <w:rPr>
          <w:rFonts w:ascii="Times New Roman" w:eastAsia="Calibri" w:hAnsi="Times New Roman"/>
          <w:b w:val="0"/>
          <w:i/>
          <w:iCs/>
          <w:color w:val="000000" w:themeColor="text1"/>
          <w:sz w:val="26"/>
          <w:szCs w:val="26"/>
          <w:lang w:val="en-GB"/>
        </w:rPr>
        <w:t>for Conducting Simple Mediation Analysis</w:t>
      </w:r>
    </w:p>
    <w:tbl>
      <w:tblPr>
        <w:tblW w:w="8825" w:type="dxa"/>
        <w:jc w:val="center"/>
        <w:tblBorders>
          <w:top w:val="single" w:sz="12" w:space="0" w:color="auto"/>
          <w:bottom w:val="single" w:sz="12" w:space="0" w:color="auto"/>
        </w:tblBorders>
        <w:tblLook w:val="04A0" w:firstRow="1" w:lastRow="0" w:firstColumn="1" w:lastColumn="0" w:noHBand="0" w:noVBand="1"/>
      </w:tblPr>
      <w:tblGrid>
        <w:gridCol w:w="1276"/>
        <w:gridCol w:w="4181"/>
        <w:gridCol w:w="3368"/>
      </w:tblGrid>
      <w:tr w:rsidR="00637B10" w:rsidRPr="00637B10" w14:paraId="68D7EFF5" w14:textId="77777777" w:rsidTr="006B50F1">
        <w:trPr>
          <w:trHeight w:val="392"/>
          <w:tblHeader/>
          <w:jc w:val="center"/>
        </w:trPr>
        <w:tc>
          <w:tcPr>
            <w:tcW w:w="1276" w:type="dxa"/>
            <w:tcBorders>
              <w:bottom w:val="single" w:sz="6" w:space="0" w:color="auto"/>
            </w:tcBorders>
            <w:vAlign w:val="center"/>
            <w:hideMark/>
          </w:tcPr>
          <w:p w14:paraId="3D273F88" w14:textId="77777777" w:rsidR="00247D95" w:rsidRPr="00637B10" w:rsidRDefault="00247D95" w:rsidP="00247D95">
            <w:pPr>
              <w:spacing w:line="240" w:lineRule="auto"/>
              <w:jc w:val="center"/>
              <w:rPr>
                <w:rFonts w:ascii="Times New Roman" w:eastAsia="新細明體" w:hAnsi="Times New Roman"/>
                <w:b/>
                <w:bCs/>
                <w:color w:val="000000" w:themeColor="text1"/>
                <w:lang w:eastAsia="zh-TW"/>
              </w:rPr>
            </w:pPr>
            <w:r w:rsidRPr="00637B10">
              <w:rPr>
                <w:rFonts w:ascii="Times New Roman" w:eastAsia="新細明體" w:hAnsi="Times New Roman"/>
                <w:b/>
                <w:bCs/>
                <w:color w:val="000000" w:themeColor="text1"/>
                <w:lang w:eastAsia="zh-TW"/>
              </w:rPr>
              <w:t>STEP</w:t>
            </w:r>
          </w:p>
        </w:tc>
        <w:tc>
          <w:tcPr>
            <w:tcW w:w="4181" w:type="dxa"/>
            <w:tcBorders>
              <w:bottom w:val="single" w:sz="6" w:space="0" w:color="auto"/>
            </w:tcBorders>
            <w:vAlign w:val="center"/>
            <w:hideMark/>
          </w:tcPr>
          <w:p w14:paraId="25BD12DC" w14:textId="77777777" w:rsidR="00247D95" w:rsidRPr="00637B10" w:rsidRDefault="00247D95" w:rsidP="00247D95">
            <w:pPr>
              <w:spacing w:line="240" w:lineRule="auto"/>
              <w:jc w:val="center"/>
              <w:rPr>
                <w:rFonts w:ascii="Times New Roman" w:eastAsia="新細明體" w:hAnsi="Times New Roman"/>
                <w:b/>
                <w:bCs/>
                <w:color w:val="000000" w:themeColor="text1"/>
                <w:lang w:eastAsia="zh-TW"/>
              </w:rPr>
            </w:pPr>
            <w:r w:rsidRPr="00637B10">
              <w:rPr>
                <w:rFonts w:ascii="Times New Roman" w:eastAsia="新細明體" w:hAnsi="Times New Roman"/>
                <w:b/>
                <w:bCs/>
                <w:color w:val="000000" w:themeColor="text1"/>
                <w:lang w:eastAsia="zh-TW"/>
              </w:rPr>
              <w:t>ANALYSIS</w:t>
            </w:r>
          </w:p>
        </w:tc>
        <w:tc>
          <w:tcPr>
            <w:tcW w:w="3368" w:type="dxa"/>
            <w:tcBorders>
              <w:bottom w:val="single" w:sz="6" w:space="0" w:color="auto"/>
            </w:tcBorders>
            <w:vAlign w:val="center"/>
            <w:hideMark/>
          </w:tcPr>
          <w:p w14:paraId="61893C37" w14:textId="77777777" w:rsidR="00247D95" w:rsidRPr="00637B10" w:rsidRDefault="00247D95" w:rsidP="00247D95">
            <w:pPr>
              <w:spacing w:line="240" w:lineRule="auto"/>
              <w:jc w:val="center"/>
              <w:rPr>
                <w:rFonts w:ascii="Times New Roman" w:eastAsia="新細明體" w:hAnsi="Times New Roman"/>
                <w:b/>
                <w:bCs/>
                <w:color w:val="000000" w:themeColor="text1"/>
                <w:lang w:eastAsia="zh-TW"/>
              </w:rPr>
            </w:pPr>
            <w:r w:rsidRPr="00637B10">
              <w:rPr>
                <w:rFonts w:ascii="Times New Roman" w:eastAsia="新細明體" w:hAnsi="Times New Roman"/>
                <w:b/>
                <w:bCs/>
                <w:color w:val="000000" w:themeColor="text1"/>
                <w:lang w:eastAsia="zh-TW"/>
              </w:rPr>
              <w:t>VISUAL DESCRIPTION</w:t>
            </w:r>
          </w:p>
        </w:tc>
      </w:tr>
      <w:tr w:rsidR="00637B10" w:rsidRPr="00637B10" w14:paraId="5A4714EB" w14:textId="77777777" w:rsidTr="0064767D">
        <w:trPr>
          <w:trHeight w:val="964"/>
          <w:tblHeader/>
          <w:jc w:val="center"/>
        </w:trPr>
        <w:tc>
          <w:tcPr>
            <w:tcW w:w="1276" w:type="dxa"/>
            <w:tcBorders>
              <w:top w:val="single" w:sz="6" w:space="0" w:color="auto"/>
              <w:bottom w:val="single" w:sz="6" w:space="0" w:color="auto"/>
            </w:tcBorders>
            <w:vAlign w:val="center"/>
            <w:hideMark/>
          </w:tcPr>
          <w:p w14:paraId="3F1D6C03" w14:textId="77777777" w:rsidR="00247D95" w:rsidRPr="00637B10" w:rsidRDefault="00247D95" w:rsidP="00247D95">
            <w:pPr>
              <w:spacing w:line="240" w:lineRule="auto"/>
              <w:rPr>
                <w:rFonts w:ascii="Times New Roman"/>
                <w:bCs/>
                <w:color w:val="000000" w:themeColor="text1"/>
              </w:rPr>
            </w:pPr>
            <w:r w:rsidRPr="00637B10">
              <w:rPr>
                <w:rFonts w:ascii="Times New Roman"/>
                <w:bCs/>
                <w:color w:val="000000" w:themeColor="text1"/>
              </w:rPr>
              <w:t>STEP 1</w:t>
            </w:r>
          </w:p>
        </w:tc>
        <w:tc>
          <w:tcPr>
            <w:tcW w:w="4181" w:type="dxa"/>
            <w:tcBorders>
              <w:top w:val="single" w:sz="6" w:space="0" w:color="auto"/>
              <w:bottom w:val="single" w:sz="6" w:space="0" w:color="auto"/>
            </w:tcBorders>
            <w:vAlign w:val="center"/>
            <w:hideMark/>
          </w:tcPr>
          <w:p w14:paraId="66C5790B" w14:textId="77777777" w:rsidR="00247D95" w:rsidRPr="00637B10" w:rsidRDefault="00247D95" w:rsidP="00247D95">
            <w:pPr>
              <w:spacing w:line="240" w:lineRule="auto"/>
              <w:rPr>
                <w:rFonts w:ascii="Times New Roman"/>
                <w:bCs/>
                <w:color w:val="000000" w:themeColor="text1"/>
              </w:rPr>
            </w:pPr>
            <w:r w:rsidRPr="00637B10">
              <w:rPr>
                <w:rFonts w:ascii="Times New Roman"/>
                <w:bCs/>
                <w:color w:val="000000" w:themeColor="text1"/>
              </w:rPr>
              <w:t xml:space="preserve">Perform a simple regression analysis with X predicting Y to test for path c alone </w:t>
            </w:r>
          </w:p>
        </w:tc>
        <w:tc>
          <w:tcPr>
            <w:tcW w:w="3368" w:type="dxa"/>
            <w:tcBorders>
              <w:top w:val="single" w:sz="6" w:space="0" w:color="auto"/>
              <w:bottom w:val="single" w:sz="6" w:space="0" w:color="auto"/>
            </w:tcBorders>
            <w:vAlign w:val="center"/>
            <w:hideMark/>
          </w:tcPr>
          <w:p w14:paraId="40C17F8D" w14:textId="77777777" w:rsidR="00247D95" w:rsidRPr="00637B10" w:rsidRDefault="00247D95" w:rsidP="00E0319F">
            <w:pPr>
              <w:contextualSpacing/>
              <w:jc w:val="center"/>
              <w:rPr>
                <w:color w:val="000000" w:themeColor="text1"/>
              </w:rPr>
            </w:pPr>
            <w:r w:rsidRPr="00637B10">
              <w:rPr>
                <w:noProof/>
                <w:color w:val="000000" w:themeColor="text1"/>
              </w:rPr>
              <w:drawing>
                <wp:anchor distT="0" distB="0" distL="114300" distR="114300" simplePos="0" relativeHeight="251664384" behindDoc="0" locked="0" layoutInCell="1" allowOverlap="1" wp14:anchorId="3ADE6579" wp14:editId="00E7981F">
                  <wp:simplePos x="0" y="0"/>
                  <wp:positionH relativeFrom="column">
                    <wp:posOffset>83820</wp:posOffset>
                  </wp:positionH>
                  <wp:positionV relativeFrom="paragraph">
                    <wp:posOffset>29845</wp:posOffset>
                  </wp:positionV>
                  <wp:extent cx="1943100" cy="579120"/>
                  <wp:effectExtent l="0" t="0" r="0" b="0"/>
                  <wp:wrapNone/>
                  <wp:docPr id="4" name="Picture 4" descr="A black line with a letter c&#10;&#10;Description automatically generated">
                    <a:extLst xmlns:a="http://schemas.openxmlformats.org/drawingml/2006/main">
                      <a:ext uri="{FF2B5EF4-FFF2-40B4-BE49-F238E27FC236}">
                        <a16:creationId xmlns:a16="http://schemas.microsoft.com/office/drawing/2014/main" id="{64CF690C-637E-41CD-8EE2-768DD6D5056A}"/>
                      </a:ext>
                    </a:extLst>
                  </wp:docPr>
                  <wp:cNvGraphicFramePr/>
                  <a:graphic xmlns:a="http://schemas.openxmlformats.org/drawingml/2006/main">
                    <a:graphicData uri="http://schemas.openxmlformats.org/drawingml/2006/picture">
                      <pic:pic xmlns:pic="http://schemas.openxmlformats.org/drawingml/2006/picture">
                        <pic:nvPicPr>
                          <pic:cNvPr id="4" name="Picture 4" descr="A black line with a letter c&#10;&#10;Description automatically generated">
                            <a:extLst>
                              <a:ext uri="{FF2B5EF4-FFF2-40B4-BE49-F238E27FC236}">
                                <a16:creationId xmlns:a16="http://schemas.microsoft.com/office/drawing/2014/main" id="{64CF690C-637E-41CD-8EE2-768DD6D5056A}"/>
                              </a:ext>
                            </a:extLst>
                          </pic:cNvPr>
                          <pic:cNvPicPr>
                            <a:picLocks noChangeAspect="1"/>
                          </pic:cNvPicPr>
                        </pic:nvPicPr>
                        <pic:blipFill>
                          <a:blip r:embed="rId14"/>
                          <a:stretch>
                            <a:fillRect/>
                          </a:stretch>
                        </pic:blipFill>
                        <pic:spPr>
                          <a:xfrm>
                            <a:off x="0" y="0"/>
                            <a:ext cx="1943100" cy="579120"/>
                          </a:xfrm>
                          <a:prstGeom prst="rect">
                            <a:avLst/>
                          </a:prstGeom>
                        </pic:spPr>
                      </pic:pic>
                    </a:graphicData>
                  </a:graphic>
                  <wp14:sizeRelH relativeFrom="page">
                    <wp14:pctWidth>0</wp14:pctWidth>
                  </wp14:sizeRelH>
                  <wp14:sizeRelV relativeFrom="page">
                    <wp14:pctHeight>0</wp14:pctHeight>
                  </wp14:sizeRelV>
                </wp:anchor>
              </w:drawing>
            </w:r>
          </w:p>
        </w:tc>
      </w:tr>
      <w:tr w:rsidR="00637B10" w:rsidRPr="00637B10" w14:paraId="12D8869E" w14:textId="77777777" w:rsidTr="006B50F1">
        <w:trPr>
          <w:trHeight w:val="802"/>
          <w:tblHeader/>
          <w:jc w:val="center"/>
        </w:trPr>
        <w:tc>
          <w:tcPr>
            <w:tcW w:w="1276" w:type="dxa"/>
            <w:tcBorders>
              <w:top w:val="single" w:sz="6" w:space="0" w:color="auto"/>
              <w:bottom w:val="single" w:sz="6" w:space="0" w:color="auto"/>
            </w:tcBorders>
            <w:vAlign w:val="center"/>
            <w:hideMark/>
          </w:tcPr>
          <w:p w14:paraId="73FA6D42" w14:textId="77777777" w:rsidR="00247D95" w:rsidRPr="00637B10" w:rsidRDefault="00247D95" w:rsidP="00247D95">
            <w:pPr>
              <w:spacing w:line="240" w:lineRule="auto"/>
              <w:rPr>
                <w:rFonts w:ascii="Times New Roman"/>
                <w:bCs/>
                <w:color w:val="000000" w:themeColor="text1"/>
              </w:rPr>
            </w:pPr>
            <w:r w:rsidRPr="00637B10">
              <w:rPr>
                <w:rFonts w:ascii="Times New Roman"/>
                <w:bCs/>
                <w:color w:val="000000" w:themeColor="text1"/>
              </w:rPr>
              <w:t>STEP 2</w:t>
            </w:r>
          </w:p>
        </w:tc>
        <w:tc>
          <w:tcPr>
            <w:tcW w:w="4181" w:type="dxa"/>
            <w:tcBorders>
              <w:top w:val="single" w:sz="6" w:space="0" w:color="auto"/>
              <w:bottom w:val="single" w:sz="6" w:space="0" w:color="auto"/>
            </w:tcBorders>
            <w:vAlign w:val="center"/>
            <w:hideMark/>
          </w:tcPr>
          <w:p w14:paraId="693E80C6" w14:textId="77777777" w:rsidR="00247D95" w:rsidRPr="00637B10" w:rsidRDefault="00247D95" w:rsidP="00247D95">
            <w:pPr>
              <w:spacing w:line="240" w:lineRule="auto"/>
              <w:rPr>
                <w:rFonts w:ascii="Times New Roman"/>
                <w:bCs/>
                <w:color w:val="000000" w:themeColor="text1"/>
              </w:rPr>
            </w:pPr>
            <w:r w:rsidRPr="00637B10">
              <w:rPr>
                <w:rFonts w:ascii="Times New Roman"/>
                <w:bCs/>
                <w:color w:val="000000" w:themeColor="text1"/>
              </w:rPr>
              <w:t xml:space="preserve">Perform a simple regression analysis with X predicting M to test for path a </w:t>
            </w:r>
          </w:p>
        </w:tc>
        <w:tc>
          <w:tcPr>
            <w:tcW w:w="3368" w:type="dxa"/>
            <w:tcBorders>
              <w:top w:val="single" w:sz="6" w:space="0" w:color="auto"/>
              <w:bottom w:val="single" w:sz="6" w:space="0" w:color="auto"/>
            </w:tcBorders>
            <w:vAlign w:val="center"/>
            <w:hideMark/>
          </w:tcPr>
          <w:p w14:paraId="1DDF1941" w14:textId="77777777" w:rsidR="00247D95" w:rsidRPr="00637B10" w:rsidRDefault="00247D95" w:rsidP="00E0319F">
            <w:pPr>
              <w:contextualSpacing/>
              <w:jc w:val="center"/>
              <w:rPr>
                <w:color w:val="000000" w:themeColor="text1"/>
              </w:rPr>
            </w:pPr>
            <w:r w:rsidRPr="00637B10">
              <w:rPr>
                <w:noProof/>
                <w:color w:val="000000" w:themeColor="text1"/>
              </w:rPr>
              <w:drawing>
                <wp:anchor distT="0" distB="0" distL="114300" distR="114300" simplePos="0" relativeHeight="251665408" behindDoc="0" locked="0" layoutInCell="1" allowOverlap="1" wp14:anchorId="4FC38379" wp14:editId="1A97AB3A">
                  <wp:simplePos x="0" y="0"/>
                  <wp:positionH relativeFrom="column">
                    <wp:posOffset>66675</wp:posOffset>
                  </wp:positionH>
                  <wp:positionV relativeFrom="paragraph">
                    <wp:posOffset>33655</wp:posOffset>
                  </wp:positionV>
                  <wp:extent cx="1943100" cy="403860"/>
                  <wp:effectExtent l="0" t="0" r="0" b="0"/>
                  <wp:wrapNone/>
                  <wp:docPr id="5" name="Picture 3">
                    <a:extLst xmlns:a="http://schemas.openxmlformats.org/drawingml/2006/main">
                      <a:ext uri="{FF2B5EF4-FFF2-40B4-BE49-F238E27FC236}">
                        <a16:creationId xmlns:a16="http://schemas.microsoft.com/office/drawing/2014/main" id="{1079C1F7-D100-4B32-981D-A1706792C3FC}"/>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079C1F7-D100-4B32-981D-A1706792C3FC}"/>
                              </a:ext>
                            </a:extLst>
                          </pic:cNvPr>
                          <pic:cNvPicPr>
                            <a:picLocks noChangeAspect="1"/>
                          </pic:cNvPicPr>
                        </pic:nvPicPr>
                        <pic:blipFill>
                          <a:blip r:embed="rId15"/>
                          <a:stretch>
                            <a:fillRect/>
                          </a:stretch>
                        </pic:blipFill>
                        <pic:spPr>
                          <a:xfrm>
                            <a:off x="0" y="0"/>
                            <a:ext cx="1943100" cy="403860"/>
                          </a:xfrm>
                          <a:prstGeom prst="rect">
                            <a:avLst/>
                          </a:prstGeom>
                        </pic:spPr>
                      </pic:pic>
                    </a:graphicData>
                  </a:graphic>
                  <wp14:sizeRelH relativeFrom="page">
                    <wp14:pctWidth>0</wp14:pctWidth>
                  </wp14:sizeRelH>
                  <wp14:sizeRelV relativeFrom="page">
                    <wp14:pctHeight>0</wp14:pctHeight>
                  </wp14:sizeRelV>
                </wp:anchor>
              </w:drawing>
            </w:r>
          </w:p>
        </w:tc>
      </w:tr>
      <w:tr w:rsidR="00637B10" w:rsidRPr="00637B10" w14:paraId="45D2EC22" w14:textId="77777777" w:rsidTr="006B50F1">
        <w:trPr>
          <w:trHeight w:val="802"/>
          <w:tblHeader/>
          <w:jc w:val="center"/>
        </w:trPr>
        <w:tc>
          <w:tcPr>
            <w:tcW w:w="1276" w:type="dxa"/>
            <w:tcBorders>
              <w:top w:val="single" w:sz="6" w:space="0" w:color="auto"/>
              <w:bottom w:val="single" w:sz="6" w:space="0" w:color="auto"/>
            </w:tcBorders>
            <w:vAlign w:val="center"/>
            <w:hideMark/>
          </w:tcPr>
          <w:p w14:paraId="17B11120" w14:textId="77777777" w:rsidR="00247D95" w:rsidRPr="00637B10" w:rsidRDefault="00247D95" w:rsidP="00247D95">
            <w:pPr>
              <w:spacing w:line="240" w:lineRule="auto"/>
              <w:rPr>
                <w:rFonts w:ascii="Times New Roman"/>
                <w:bCs/>
                <w:color w:val="000000" w:themeColor="text1"/>
              </w:rPr>
            </w:pPr>
            <w:r w:rsidRPr="00637B10">
              <w:rPr>
                <w:rFonts w:ascii="Times New Roman"/>
                <w:bCs/>
                <w:color w:val="000000" w:themeColor="text1"/>
              </w:rPr>
              <w:t>STEP 3</w:t>
            </w:r>
          </w:p>
        </w:tc>
        <w:tc>
          <w:tcPr>
            <w:tcW w:w="4181" w:type="dxa"/>
            <w:tcBorders>
              <w:top w:val="single" w:sz="6" w:space="0" w:color="auto"/>
              <w:bottom w:val="single" w:sz="6" w:space="0" w:color="auto"/>
            </w:tcBorders>
            <w:vAlign w:val="center"/>
            <w:hideMark/>
          </w:tcPr>
          <w:p w14:paraId="7EEAB52A" w14:textId="77777777" w:rsidR="00247D95" w:rsidRPr="00637B10" w:rsidRDefault="00247D95" w:rsidP="00247D95">
            <w:pPr>
              <w:spacing w:line="240" w:lineRule="auto"/>
              <w:rPr>
                <w:rFonts w:ascii="Times New Roman"/>
                <w:bCs/>
                <w:color w:val="000000" w:themeColor="text1"/>
              </w:rPr>
            </w:pPr>
            <w:r w:rsidRPr="00637B10">
              <w:rPr>
                <w:rFonts w:ascii="Times New Roman"/>
                <w:bCs/>
                <w:color w:val="000000" w:themeColor="text1"/>
              </w:rPr>
              <w:t xml:space="preserve">Perform a simple regression analysis with M predicting Y to test for path b alone </w:t>
            </w:r>
          </w:p>
        </w:tc>
        <w:tc>
          <w:tcPr>
            <w:tcW w:w="3368" w:type="dxa"/>
            <w:tcBorders>
              <w:top w:val="single" w:sz="6" w:space="0" w:color="auto"/>
              <w:bottom w:val="single" w:sz="6" w:space="0" w:color="auto"/>
            </w:tcBorders>
            <w:vAlign w:val="center"/>
            <w:hideMark/>
          </w:tcPr>
          <w:p w14:paraId="0D350379" w14:textId="77777777" w:rsidR="00247D95" w:rsidRPr="00637B10" w:rsidRDefault="00247D95" w:rsidP="00E0319F">
            <w:pPr>
              <w:contextualSpacing/>
              <w:jc w:val="center"/>
              <w:rPr>
                <w:color w:val="000000" w:themeColor="text1"/>
              </w:rPr>
            </w:pPr>
            <w:r w:rsidRPr="00637B10">
              <w:rPr>
                <w:noProof/>
                <w:color w:val="000000" w:themeColor="text1"/>
              </w:rPr>
              <w:drawing>
                <wp:anchor distT="0" distB="0" distL="114300" distR="114300" simplePos="0" relativeHeight="251666432" behindDoc="0" locked="0" layoutInCell="1" allowOverlap="1" wp14:anchorId="47908F16" wp14:editId="0FCE0F9E">
                  <wp:simplePos x="0" y="0"/>
                  <wp:positionH relativeFrom="column">
                    <wp:posOffset>30480</wp:posOffset>
                  </wp:positionH>
                  <wp:positionV relativeFrom="paragraph">
                    <wp:posOffset>-35560</wp:posOffset>
                  </wp:positionV>
                  <wp:extent cx="1874520" cy="441960"/>
                  <wp:effectExtent l="0" t="0" r="0" b="0"/>
                  <wp:wrapNone/>
                  <wp:docPr id="6" name="Picture 2" descr="A black and blue letter&#10;&#10;Description automatically generated">
                    <a:extLst xmlns:a="http://schemas.openxmlformats.org/drawingml/2006/main">
                      <a:ext uri="{FF2B5EF4-FFF2-40B4-BE49-F238E27FC236}">
                        <a16:creationId xmlns:a16="http://schemas.microsoft.com/office/drawing/2014/main" id="{403F30EB-D564-46D6-A2CC-C8EF8F2757B2}"/>
                      </a:ext>
                    </a:extLst>
                  </wp:docPr>
                  <wp:cNvGraphicFramePr/>
                  <a:graphic xmlns:a="http://schemas.openxmlformats.org/drawingml/2006/main">
                    <a:graphicData uri="http://schemas.openxmlformats.org/drawingml/2006/picture">
                      <pic:pic xmlns:pic="http://schemas.openxmlformats.org/drawingml/2006/picture">
                        <pic:nvPicPr>
                          <pic:cNvPr id="6" name="Picture 2" descr="A black and blue letter&#10;&#10;Description automatically generated">
                            <a:extLst>
                              <a:ext uri="{FF2B5EF4-FFF2-40B4-BE49-F238E27FC236}">
                                <a16:creationId xmlns:a16="http://schemas.microsoft.com/office/drawing/2014/main" id="{403F30EB-D564-46D6-A2CC-C8EF8F2757B2}"/>
                              </a:ext>
                            </a:extLst>
                          </pic:cNvPr>
                          <pic:cNvPicPr>
                            <a:picLocks noChangeAspect="1"/>
                          </pic:cNvPicPr>
                        </pic:nvPicPr>
                        <pic:blipFill>
                          <a:blip r:embed="rId16"/>
                          <a:stretch>
                            <a:fillRect/>
                          </a:stretch>
                        </pic:blipFill>
                        <pic:spPr>
                          <a:xfrm>
                            <a:off x="0" y="0"/>
                            <a:ext cx="1874520" cy="441960"/>
                          </a:xfrm>
                          <a:prstGeom prst="rect">
                            <a:avLst/>
                          </a:prstGeom>
                        </pic:spPr>
                      </pic:pic>
                    </a:graphicData>
                  </a:graphic>
                  <wp14:sizeRelH relativeFrom="page">
                    <wp14:pctWidth>0</wp14:pctWidth>
                  </wp14:sizeRelH>
                  <wp14:sizeRelV relativeFrom="page">
                    <wp14:pctHeight>0</wp14:pctHeight>
                  </wp14:sizeRelV>
                </wp:anchor>
              </w:drawing>
            </w:r>
          </w:p>
        </w:tc>
      </w:tr>
      <w:tr w:rsidR="00637B10" w:rsidRPr="00637B10" w14:paraId="1184A0D9" w14:textId="77777777" w:rsidTr="0064767D">
        <w:trPr>
          <w:trHeight w:val="1191"/>
          <w:tblHeader/>
          <w:jc w:val="center"/>
        </w:trPr>
        <w:tc>
          <w:tcPr>
            <w:tcW w:w="1276" w:type="dxa"/>
            <w:tcBorders>
              <w:top w:val="single" w:sz="6" w:space="0" w:color="auto"/>
            </w:tcBorders>
            <w:vAlign w:val="center"/>
            <w:hideMark/>
          </w:tcPr>
          <w:p w14:paraId="47B9B083" w14:textId="77777777" w:rsidR="00247D95" w:rsidRPr="00637B10" w:rsidRDefault="00247D95" w:rsidP="00247D95">
            <w:pPr>
              <w:spacing w:line="240" w:lineRule="auto"/>
              <w:rPr>
                <w:rFonts w:ascii="Times New Roman"/>
                <w:bCs/>
                <w:color w:val="000000" w:themeColor="text1"/>
              </w:rPr>
            </w:pPr>
            <w:r w:rsidRPr="00637B10">
              <w:rPr>
                <w:rFonts w:ascii="Times New Roman"/>
                <w:bCs/>
                <w:color w:val="000000" w:themeColor="text1"/>
              </w:rPr>
              <w:t>STEP 4</w:t>
            </w:r>
          </w:p>
        </w:tc>
        <w:tc>
          <w:tcPr>
            <w:tcW w:w="4181" w:type="dxa"/>
            <w:tcBorders>
              <w:top w:val="single" w:sz="6" w:space="0" w:color="auto"/>
            </w:tcBorders>
            <w:vAlign w:val="center"/>
            <w:hideMark/>
          </w:tcPr>
          <w:p w14:paraId="39B57B77" w14:textId="77777777" w:rsidR="00247D95" w:rsidRPr="00637B10" w:rsidRDefault="00247D95" w:rsidP="00247D95">
            <w:pPr>
              <w:spacing w:line="240" w:lineRule="auto"/>
              <w:rPr>
                <w:rFonts w:ascii="Times New Roman"/>
                <w:bCs/>
                <w:color w:val="000000" w:themeColor="text1"/>
              </w:rPr>
            </w:pPr>
            <w:r w:rsidRPr="00637B10">
              <w:rPr>
                <w:rFonts w:ascii="Times New Roman"/>
                <w:bCs/>
                <w:color w:val="000000" w:themeColor="text1"/>
              </w:rPr>
              <w:t xml:space="preserve">Perform a multiple regression analysis with X and M predicting Y </w:t>
            </w:r>
          </w:p>
        </w:tc>
        <w:tc>
          <w:tcPr>
            <w:tcW w:w="3368" w:type="dxa"/>
            <w:tcBorders>
              <w:top w:val="single" w:sz="6" w:space="0" w:color="auto"/>
            </w:tcBorders>
            <w:vAlign w:val="center"/>
            <w:hideMark/>
          </w:tcPr>
          <w:p w14:paraId="024E50F6" w14:textId="77777777" w:rsidR="00247D95" w:rsidRPr="00637B10" w:rsidRDefault="00247D95" w:rsidP="00E0319F">
            <w:pPr>
              <w:contextualSpacing/>
              <w:jc w:val="center"/>
              <w:rPr>
                <w:color w:val="000000" w:themeColor="text1"/>
              </w:rPr>
            </w:pPr>
            <w:r w:rsidRPr="00637B10">
              <w:rPr>
                <w:noProof/>
                <w:color w:val="000000" w:themeColor="text1"/>
              </w:rPr>
              <w:drawing>
                <wp:anchor distT="0" distB="0" distL="114300" distR="114300" simplePos="0" relativeHeight="251667456" behindDoc="0" locked="0" layoutInCell="1" allowOverlap="1" wp14:anchorId="6F39E4F5" wp14:editId="4C5294BF">
                  <wp:simplePos x="0" y="0"/>
                  <wp:positionH relativeFrom="column">
                    <wp:posOffset>-15240</wp:posOffset>
                  </wp:positionH>
                  <wp:positionV relativeFrom="paragraph">
                    <wp:posOffset>93980</wp:posOffset>
                  </wp:positionV>
                  <wp:extent cx="1981200" cy="662940"/>
                  <wp:effectExtent l="0" t="0" r="0" b="3810"/>
                  <wp:wrapNone/>
                  <wp:docPr id="7" name="Picture 1" descr="A black line with letters and a black line&#10;&#10;AI-generated content may be incorrect.">
                    <a:extLst xmlns:a="http://schemas.openxmlformats.org/drawingml/2006/main">
                      <a:ext uri="{FF2B5EF4-FFF2-40B4-BE49-F238E27FC236}">
                        <a16:creationId xmlns:a16="http://schemas.microsoft.com/office/drawing/2014/main" id="{879FB51D-027D-4C02-B58B-AC441A34D17B}"/>
                      </a:ext>
                    </a:extLst>
                  </wp:docPr>
                  <wp:cNvGraphicFramePr/>
                  <a:graphic xmlns:a="http://schemas.openxmlformats.org/drawingml/2006/main">
                    <a:graphicData uri="http://schemas.openxmlformats.org/drawingml/2006/picture">
                      <pic:pic xmlns:pic="http://schemas.openxmlformats.org/drawingml/2006/picture">
                        <pic:nvPicPr>
                          <pic:cNvPr id="7" name="Picture 1" descr="A black line with letters and a black line&#10;&#10;AI-generated content may be incorrect.">
                            <a:extLst>
                              <a:ext uri="{FF2B5EF4-FFF2-40B4-BE49-F238E27FC236}">
                                <a16:creationId xmlns:a16="http://schemas.microsoft.com/office/drawing/2014/main" id="{879FB51D-027D-4C02-B58B-AC441A34D17B}"/>
                              </a:ext>
                            </a:extLst>
                          </pic:cNvPr>
                          <pic:cNvPicPr>
                            <a:picLocks noChangeAspect="1"/>
                          </pic:cNvPicPr>
                        </pic:nvPicPr>
                        <pic:blipFill>
                          <a:blip r:embed="rId17"/>
                          <a:stretch>
                            <a:fillRect/>
                          </a:stretch>
                        </pic:blipFill>
                        <pic:spPr>
                          <a:xfrm>
                            <a:off x="0" y="0"/>
                            <a:ext cx="1981200" cy="662940"/>
                          </a:xfrm>
                          <a:prstGeom prst="rect">
                            <a:avLst/>
                          </a:prstGeom>
                        </pic:spPr>
                      </pic:pic>
                    </a:graphicData>
                  </a:graphic>
                  <wp14:sizeRelH relativeFrom="page">
                    <wp14:pctWidth>0</wp14:pctWidth>
                  </wp14:sizeRelH>
                  <wp14:sizeRelV relativeFrom="page">
                    <wp14:pctHeight>0</wp14:pctHeight>
                  </wp14:sizeRelV>
                </wp:anchor>
              </w:drawing>
            </w:r>
          </w:p>
        </w:tc>
      </w:tr>
    </w:tbl>
    <w:p w14:paraId="281B5025" w14:textId="5B60919B" w:rsidR="00247D95" w:rsidRPr="00637B10" w:rsidRDefault="00247D95" w:rsidP="00247D95">
      <w:pPr>
        <w:contextualSpacing/>
        <w:rPr>
          <w:rFonts w:ascii="Times New Roman" w:hAnsi="Times New Roman"/>
          <w:i/>
          <w:color w:val="000000" w:themeColor="text1"/>
          <w:sz w:val="24"/>
          <w:szCs w:val="24"/>
        </w:rPr>
      </w:pPr>
      <w:r w:rsidRPr="00637B10">
        <w:rPr>
          <w:rFonts w:ascii="Times New Roman" w:hAnsi="Times New Roman"/>
          <w:i/>
          <w:color w:val="000000" w:themeColor="text1"/>
          <w:sz w:val="24"/>
          <w:szCs w:val="24"/>
        </w:rPr>
        <w:t>Source: Adapted from Baron and Kenny (1986)</w:t>
      </w:r>
    </w:p>
    <w:p w14:paraId="7831C7A0" w14:textId="598CAB1F" w:rsidR="00B631A3" w:rsidRPr="00637B10" w:rsidRDefault="0092029B" w:rsidP="00B631A3">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lastRenderedPageBreak/>
        <w:t>Based</w:t>
      </w:r>
      <w:r w:rsidR="00B631A3" w:rsidRPr="00637B10">
        <w:rPr>
          <w:rFonts w:ascii="Times New Roman" w:hAnsi="Times New Roman"/>
          <w:bCs/>
          <w:color w:val="000000" w:themeColor="text1"/>
          <w:sz w:val="26"/>
          <w:szCs w:val="26"/>
        </w:rPr>
        <w:t xml:space="preserve"> on the SPSS Hayes PROCESS output, the </w:t>
      </w:r>
      <w:r w:rsidRPr="00637B10">
        <w:rPr>
          <w:rFonts w:ascii="Times New Roman" w:hAnsi="Times New Roman"/>
          <w:bCs/>
          <w:color w:val="000000" w:themeColor="text1"/>
          <w:sz w:val="26"/>
          <w:szCs w:val="26"/>
        </w:rPr>
        <w:t>SMA</w:t>
      </w:r>
      <w:r w:rsidR="00B631A3" w:rsidRPr="00637B10">
        <w:rPr>
          <w:rFonts w:ascii="Times New Roman" w:hAnsi="Times New Roman"/>
          <w:bCs/>
          <w:color w:val="000000" w:themeColor="text1"/>
          <w:sz w:val="26"/>
          <w:szCs w:val="26"/>
        </w:rPr>
        <w:t xml:space="preserve"> results </w:t>
      </w:r>
      <w:r w:rsidRPr="00637B10">
        <w:rPr>
          <w:rFonts w:ascii="Times New Roman" w:hAnsi="Times New Roman"/>
          <w:bCs/>
          <w:color w:val="000000" w:themeColor="text1"/>
          <w:sz w:val="26"/>
          <w:szCs w:val="26"/>
        </w:rPr>
        <w:t>are</w:t>
      </w:r>
      <w:r w:rsidR="00B631A3" w:rsidRPr="00637B10">
        <w:rPr>
          <w:rFonts w:ascii="Times New Roman" w:hAnsi="Times New Roman"/>
          <w:bCs/>
          <w:color w:val="000000" w:themeColor="text1"/>
          <w:sz w:val="26"/>
          <w:szCs w:val="26"/>
        </w:rPr>
        <w:t xml:space="preserve"> as follows. The results of the regression analysis revealed a significant relationship between </w:t>
      </w:r>
      <w:r w:rsidR="003F28A4" w:rsidRPr="00637B10">
        <w:rPr>
          <w:rFonts w:ascii="Times New Roman" w:hAnsi="Times New Roman"/>
          <w:bCs/>
          <w:color w:val="000000" w:themeColor="text1"/>
          <w:sz w:val="26"/>
          <w:szCs w:val="26"/>
        </w:rPr>
        <w:t>Authentic Leadership (AL)</w:t>
      </w:r>
      <w:r w:rsidR="00B631A3" w:rsidRPr="00637B10">
        <w:rPr>
          <w:rFonts w:ascii="Times New Roman" w:hAnsi="Times New Roman"/>
          <w:bCs/>
          <w:color w:val="000000" w:themeColor="text1"/>
          <w:sz w:val="26"/>
          <w:szCs w:val="26"/>
        </w:rPr>
        <w:t xml:space="preserve"> and </w:t>
      </w:r>
      <w:r w:rsidR="003F28A4" w:rsidRPr="00637B10">
        <w:rPr>
          <w:rFonts w:ascii="Times New Roman" w:hAnsi="Times New Roman"/>
          <w:bCs/>
          <w:color w:val="000000" w:themeColor="text1"/>
          <w:sz w:val="26"/>
          <w:szCs w:val="26"/>
        </w:rPr>
        <w:t>Organizational Citizenship Behavior (OCB)</w:t>
      </w:r>
      <w:r w:rsidR="00B631A3" w:rsidRPr="00637B10">
        <w:rPr>
          <w:rFonts w:ascii="Times New Roman" w:hAnsi="Times New Roman"/>
          <w:bCs/>
          <w:color w:val="000000" w:themeColor="text1"/>
          <w:sz w:val="26"/>
          <w:szCs w:val="26"/>
        </w:rPr>
        <w:t>, as indicated by the model summary</w:t>
      </w:r>
      <w:r w:rsidRPr="00637B10">
        <w:rPr>
          <w:rFonts w:ascii="Times New Roman" w:hAnsi="Times New Roman"/>
          <w:bCs/>
          <w:color w:val="000000" w:themeColor="text1"/>
          <w:sz w:val="26"/>
          <w:szCs w:val="26"/>
        </w:rPr>
        <w:t>,</w:t>
      </w:r>
      <w:r w:rsidR="00B631A3" w:rsidRPr="00637B10">
        <w:rPr>
          <w:rFonts w:ascii="Times New Roman" w:hAnsi="Times New Roman"/>
          <w:bCs/>
          <w:color w:val="000000" w:themeColor="text1"/>
          <w:sz w:val="26"/>
          <w:szCs w:val="26"/>
        </w:rPr>
        <w:t xml:space="preserve"> </w:t>
      </w:r>
      <w:r w:rsidRPr="00637B10">
        <w:rPr>
          <w:rFonts w:ascii="Times New Roman" w:hAnsi="Times New Roman"/>
          <w:bCs/>
          <w:color w:val="000000" w:themeColor="text1"/>
          <w:sz w:val="26"/>
          <w:szCs w:val="26"/>
        </w:rPr>
        <w:t>with OCB as the outcome variable and</w:t>
      </w:r>
      <w:r w:rsidR="00B631A3" w:rsidRPr="00637B10">
        <w:rPr>
          <w:rFonts w:ascii="Times New Roman" w:hAnsi="Times New Roman"/>
          <w:bCs/>
          <w:color w:val="000000" w:themeColor="text1"/>
          <w:sz w:val="26"/>
          <w:szCs w:val="26"/>
        </w:rPr>
        <w:t xml:space="preserve"> </w:t>
      </w:r>
      <w:r w:rsidR="00EF1663" w:rsidRPr="00637B10">
        <w:rPr>
          <w:rFonts w:ascii="Times New Roman" w:hAnsi="Times New Roman"/>
          <w:bCs/>
          <w:color w:val="000000" w:themeColor="text1"/>
          <w:sz w:val="26"/>
          <w:szCs w:val="26"/>
        </w:rPr>
        <w:t xml:space="preserve">an </w:t>
      </w:r>
      <w:r w:rsidR="00B631A3" w:rsidRPr="00637B10">
        <w:rPr>
          <w:rFonts w:ascii="Times New Roman" w:hAnsi="Times New Roman"/>
          <w:bCs/>
          <w:color w:val="000000" w:themeColor="text1"/>
          <w:sz w:val="26"/>
          <w:szCs w:val="26"/>
        </w:rPr>
        <w:t>R-squared value of 0.1</w:t>
      </w:r>
      <w:r w:rsidR="00C504DB" w:rsidRPr="00637B10">
        <w:rPr>
          <w:rFonts w:ascii="Times New Roman" w:hAnsi="Times New Roman"/>
          <w:bCs/>
          <w:color w:val="000000" w:themeColor="text1"/>
          <w:sz w:val="26"/>
          <w:szCs w:val="26"/>
        </w:rPr>
        <w:t>4</w:t>
      </w:r>
      <w:r w:rsidR="00B631A3" w:rsidRPr="00637B10">
        <w:rPr>
          <w:rFonts w:ascii="Times New Roman" w:hAnsi="Times New Roman"/>
          <w:bCs/>
          <w:color w:val="000000" w:themeColor="text1"/>
          <w:sz w:val="26"/>
          <w:szCs w:val="26"/>
        </w:rPr>
        <w:t xml:space="preserve">. The regression coefficient for AL was positive and significant (b = 0.22, p&lt;0.01), suggesting that for every one-unit increase in AL, there was a corresponding increase in OCB. Additionally, the model summary for the outcome variable of QQ showed a significant relationship between AL and QQ, with an R-squared value of 0.19 (b = -0.16, p = .002, </w:t>
      </w:r>
      <w:proofErr w:type="spellStart"/>
      <w:r w:rsidR="00B631A3" w:rsidRPr="00637B10">
        <w:rPr>
          <w:rFonts w:ascii="Times New Roman" w:hAnsi="Times New Roman"/>
          <w:bCs/>
          <w:color w:val="000000" w:themeColor="text1"/>
          <w:sz w:val="26"/>
          <w:szCs w:val="26"/>
        </w:rPr>
        <w:t>BootSE</w:t>
      </w:r>
      <w:proofErr w:type="spellEnd"/>
      <w:r w:rsidR="00B631A3" w:rsidRPr="00637B10">
        <w:rPr>
          <w:rFonts w:ascii="Times New Roman" w:hAnsi="Times New Roman"/>
          <w:bCs/>
          <w:color w:val="000000" w:themeColor="text1"/>
          <w:sz w:val="26"/>
          <w:szCs w:val="26"/>
        </w:rPr>
        <w:t xml:space="preserve"> = 0.0</w:t>
      </w:r>
      <w:r w:rsidR="00C504DB" w:rsidRPr="00637B10">
        <w:rPr>
          <w:rFonts w:ascii="Times New Roman" w:hAnsi="Times New Roman"/>
          <w:bCs/>
          <w:color w:val="000000" w:themeColor="text1"/>
          <w:sz w:val="26"/>
          <w:szCs w:val="26"/>
        </w:rPr>
        <w:t>4</w:t>
      </w:r>
      <w:r w:rsidR="00B631A3" w:rsidRPr="00637B10">
        <w:rPr>
          <w:rFonts w:ascii="Times New Roman" w:hAnsi="Times New Roman"/>
          <w:bCs/>
          <w:color w:val="000000" w:themeColor="text1"/>
          <w:sz w:val="26"/>
          <w:szCs w:val="26"/>
        </w:rPr>
        <w:t xml:space="preserve">, </w:t>
      </w:r>
      <w:proofErr w:type="spellStart"/>
      <w:r w:rsidR="00B631A3" w:rsidRPr="00637B10">
        <w:rPr>
          <w:rFonts w:ascii="Times New Roman" w:hAnsi="Times New Roman"/>
          <w:bCs/>
          <w:color w:val="000000" w:themeColor="text1"/>
          <w:sz w:val="26"/>
          <w:szCs w:val="26"/>
        </w:rPr>
        <w:t>BootLLCI</w:t>
      </w:r>
      <w:proofErr w:type="spellEnd"/>
      <w:r w:rsidR="00B631A3" w:rsidRPr="00637B10">
        <w:rPr>
          <w:rFonts w:ascii="Times New Roman" w:hAnsi="Times New Roman"/>
          <w:bCs/>
          <w:color w:val="000000" w:themeColor="text1"/>
          <w:sz w:val="26"/>
          <w:szCs w:val="26"/>
        </w:rPr>
        <w:t xml:space="preserve"> = -0.</w:t>
      </w:r>
      <w:r w:rsidR="00C504DB" w:rsidRPr="00637B10">
        <w:rPr>
          <w:rFonts w:ascii="Times New Roman" w:hAnsi="Times New Roman"/>
          <w:bCs/>
          <w:color w:val="000000" w:themeColor="text1"/>
          <w:sz w:val="26"/>
          <w:szCs w:val="26"/>
        </w:rPr>
        <w:t>20</w:t>
      </w:r>
      <w:r w:rsidR="00B631A3" w:rsidRPr="00637B10">
        <w:rPr>
          <w:rFonts w:ascii="Times New Roman" w:hAnsi="Times New Roman"/>
          <w:bCs/>
          <w:color w:val="000000" w:themeColor="text1"/>
          <w:sz w:val="26"/>
          <w:szCs w:val="26"/>
        </w:rPr>
        <w:t xml:space="preserve">, </w:t>
      </w:r>
      <w:proofErr w:type="spellStart"/>
      <w:r w:rsidR="00B631A3" w:rsidRPr="00637B10">
        <w:rPr>
          <w:rFonts w:ascii="Times New Roman" w:hAnsi="Times New Roman"/>
          <w:bCs/>
          <w:color w:val="000000" w:themeColor="text1"/>
          <w:sz w:val="26"/>
          <w:szCs w:val="26"/>
        </w:rPr>
        <w:t>BootULCI</w:t>
      </w:r>
      <w:proofErr w:type="spellEnd"/>
      <w:r w:rsidR="00B631A3" w:rsidRPr="00637B10">
        <w:rPr>
          <w:rFonts w:ascii="Times New Roman" w:hAnsi="Times New Roman"/>
          <w:bCs/>
          <w:color w:val="000000" w:themeColor="text1"/>
          <w:sz w:val="26"/>
          <w:szCs w:val="26"/>
        </w:rPr>
        <w:t xml:space="preserve"> = -0.0</w:t>
      </w:r>
      <w:r w:rsidR="00C504DB" w:rsidRPr="00637B10">
        <w:rPr>
          <w:rFonts w:ascii="Times New Roman" w:hAnsi="Times New Roman"/>
          <w:bCs/>
          <w:color w:val="000000" w:themeColor="text1"/>
          <w:sz w:val="26"/>
          <w:szCs w:val="26"/>
        </w:rPr>
        <w:t>6</w:t>
      </w:r>
      <w:r w:rsidR="00B631A3" w:rsidRPr="00637B10">
        <w:rPr>
          <w:rFonts w:ascii="Times New Roman" w:hAnsi="Times New Roman"/>
          <w:bCs/>
          <w:color w:val="000000" w:themeColor="text1"/>
          <w:sz w:val="26"/>
          <w:szCs w:val="26"/>
        </w:rPr>
        <w:t xml:space="preserve">). However, the direct effect of AL on QQ in the presence of the OCB as mediator was </w:t>
      </w:r>
      <w:r w:rsidR="00F82422" w:rsidRPr="00637B10">
        <w:rPr>
          <w:rFonts w:ascii="Times New Roman" w:hAnsi="Times New Roman"/>
          <w:bCs/>
          <w:color w:val="000000" w:themeColor="text1"/>
          <w:sz w:val="26"/>
          <w:szCs w:val="26"/>
        </w:rPr>
        <w:t>nonsignificant</w:t>
      </w:r>
      <w:r w:rsidR="00B631A3" w:rsidRPr="00637B10">
        <w:rPr>
          <w:rFonts w:ascii="Times New Roman" w:hAnsi="Times New Roman"/>
          <w:bCs/>
          <w:color w:val="000000" w:themeColor="text1"/>
          <w:sz w:val="26"/>
          <w:szCs w:val="26"/>
        </w:rPr>
        <w:t xml:space="preserve"> (b = -0.04, p = 0.</w:t>
      </w:r>
      <w:r w:rsidR="00C504DB" w:rsidRPr="00637B10">
        <w:rPr>
          <w:rFonts w:ascii="Times New Roman" w:hAnsi="Times New Roman"/>
          <w:bCs/>
          <w:color w:val="000000" w:themeColor="text1"/>
          <w:sz w:val="26"/>
          <w:szCs w:val="26"/>
        </w:rPr>
        <w:t>40</w:t>
      </w:r>
      <w:r w:rsidR="00B631A3" w:rsidRPr="00637B10">
        <w:rPr>
          <w:rFonts w:ascii="Times New Roman" w:hAnsi="Times New Roman"/>
          <w:bCs/>
          <w:color w:val="000000" w:themeColor="text1"/>
          <w:sz w:val="26"/>
          <w:szCs w:val="26"/>
        </w:rPr>
        <w:t>, t = -0.8</w:t>
      </w:r>
      <w:r w:rsidR="00C504DB" w:rsidRPr="00637B10">
        <w:rPr>
          <w:rFonts w:ascii="Times New Roman" w:hAnsi="Times New Roman"/>
          <w:bCs/>
          <w:color w:val="000000" w:themeColor="text1"/>
          <w:sz w:val="26"/>
          <w:szCs w:val="26"/>
        </w:rPr>
        <w:t>5</w:t>
      </w:r>
      <w:r w:rsidR="00B631A3" w:rsidRPr="00637B10">
        <w:rPr>
          <w:rFonts w:ascii="Times New Roman" w:hAnsi="Times New Roman"/>
          <w:bCs/>
          <w:color w:val="000000" w:themeColor="text1"/>
          <w:sz w:val="26"/>
          <w:szCs w:val="26"/>
        </w:rPr>
        <w:t xml:space="preserve">), suggesting that OCB fully mediates the association between AL and QQ. This result supports hypothesis </w:t>
      </w:r>
      <w:r w:rsidR="00B47188" w:rsidRPr="00637B10">
        <w:rPr>
          <w:rFonts w:ascii="Times New Roman" w:hAnsi="Times New Roman" w:cs="Times New Roman"/>
          <w:bCs/>
          <w:iCs/>
          <w:color w:val="000000" w:themeColor="text1"/>
          <w:sz w:val="26"/>
          <w:szCs w:val="26"/>
          <w:lang w:val="en-GB"/>
        </w:rPr>
        <w:t>H</w:t>
      </w:r>
      <w:r w:rsidR="00EF7CB3" w:rsidRPr="00637B10">
        <w:rPr>
          <w:rFonts w:ascii="Times New Roman" w:hAnsi="Times New Roman" w:cs="Times New Roman"/>
          <w:bCs/>
          <w:iCs/>
          <w:color w:val="000000" w:themeColor="text1"/>
          <w:sz w:val="26"/>
          <w:szCs w:val="26"/>
          <w:lang w:val="en-GB"/>
        </w:rPr>
        <w:t>4</w:t>
      </w:r>
      <w:r w:rsidR="00B631A3" w:rsidRPr="00637B10">
        <w:rPr>
          <w:rFonts w:ascii="Times New Roman" w:hAnsi="Times New Roman"/>
          <w:bCs/>
          <w:color w:val="000000" w:themeColor="text1"/>
          <w:sz w:val="26"/>
          <w:szCs w:val="26"/>
        </w:rPr>
        <w:t xml:space="preserve"> (refer </w:t>
      </w:r>
      <w:r w:rsidRPr="00637B10">
        <w:rPr>
          <w:rFonts w:ascii="Times New Roman" w:hAnsi="Times New Roman"/>
          <w:bCs/>
          <w:color w:val="000000" w:themeColor="text1"/>
          <w:sz w:val="26"/>
          <w:szCs w:val="26"/>
        </w:rPr>
        <w:t xml:space="preserve">to </w:t>
      </w:r>
      <w:r w:rsidR="00B631A3" w:rsidRPr="00637B10">
        <w:rPr>
          <w:rFonts w:ascii="Times New Roman" w:hAnsi="Times New Roman"/>
          <w:bCs/>
          <w:color w:val="000000" w:themeColor="text1"/>
          <w:sz w:val="26"/>
          <w:szCs w:val="26"/>
        </w:rPr>
        <w:t xml:space="preserve">Table 4 for a summary of the mediation analysis). </w:t>
      </w:r>
    </w:p>
    <w:p w14:paraId="7B412615" w14:textId="77777777" w:rsidR="00EF1663" w:rsidRPr="00637B10" w:rsidRDefault="00EF1663" w:rsidP="00B631A3">
      <w:pPr>
        <w:spacing w:line="360" w:lineRule="exact"/>
        <w:ind w:firstLine="476"/>
        <w:jc w:val="both"/>
        <w:rPr>
          <w:rFonts w:ascii="Times New Roman" w:hAnsi="Times New Roman"/>
          <w:bCs/>
          <w:color w:val="000000" w:themeColor="text1"/>
          <w:sz w:val="26"/>
          <w:szCs w:val="26"/>
        </w:rPr>
      </w:pPr>
    </w:p>
    <w:p w14:paraId="2A18EF4C" w14:textId="4DE7C7FB" w:rsidR="00B631A3" w:rsidRPr="00637B10" w:rsidRDefault="00B631A3" w:rsidP="00B631A3">
      <w:pPr>
        <w:pStyle w:val="a5"/>
        <w:keepNext/>
        <w:rPr>
          <w:rFonts w:ascii="Times New Roman" w:eastAsia="Calibri" w:hAnsi="Times New Roman"/>
          <w:b w:val="0"/>
          <w:i/>
          <w:iCs/>
          <w:color w:val="000000" w:themeColor="text1"/>
          <w:sz w:val="26"/>
          <w:szCs w:val="26"/>
          <w:lang w:val="en-GB"/>
        </w:rPr>
      </w:pPr>
      <w:r w:rsidRPr="00637B10">
        <w:rPr>
          <w:rFonts w:ascii="Times New Roman" w:eastAsia="Calibri" w:hAnsi="Times New Roman" w:cs="Times New Roman"/>
          <w:color w:val="000000" w:themeColor="text1"/>
          <w:sz w:val="26"/>
          <w:szCs w:val="26"/>
          <w:lang w:val="en-GB"/>
        </w:rPr>
        <w:t xml:space="preserve">Table </w:t>
      </w:r>
      <w:r w:rsidRPr="00637B10">
        <w:rPr>
          <w:rFonts w:ascii="Times New Roman" w:eastAsia="Calibri" w:hAnsi="Times New Roman" w:cs="Times New Roman"/>
          <w:color w:val="000000" w:themeColor="text1"/>
          <w:sz w:val="26"/>
          <w:szCs w:val="26"/>
          <w:lang w:val="en-GB"/>
        </w:rPr>
        <w:fldChar w:fldCharType="begin"/>
      </w:r>
      <w:r w:rsidRPr="00637B10">
        <w:rPr>
          <w:rFonts w:ascii="Times New Roman" w:eastAsia="Calibri" w:hAnsi="Times New Roman" w:cs="Times New Roman"/>
          <w:color w:val="000000" w:themeColor="text1"/>
          <w:sz w:val="26"/>
          <w:szCs w:val="26"/>
          <w:lang w:val="en-GB"/>
        </w:rPr>
        <w:instrText xml:space="preserve"> SEQ Table \* ARABIC </w:instrText>
      </w:r>
      <w:r w:rsidRPr="00637B10">
        <w:rPr>
          <w:rFonts w:ascii="Times New Roman" w:eastAsia="Calibri" w:hAnsi="Times New Roman" w:cs="Times New Roman"/>
          <w:color w:val="000000" w:themeColor="text1"/>
          <w:sz w:val="26"/>
          <w:szCs w:val="26"/>
          <w:lang w:val="en-GB"/>
        </w:rPr>
        <w:fldChar w:fldCharType="separate"/>
      </w:r>
      <w:r w:rsidR="00A0191A">
        <w:rPr>
          <w:rFonts w:ascii="Times New Roman" w:eastAsia="Calibri" w:hAnsi="Times New Roman" w:cs="Times New Roman"/>
          <w:noProof/>
          <w:color w:val="000000" w:themeColor="text1"/>
          <w:sz w:val="26"/>
          <w:szCs w:val="26"/>
          <w:lang w:val="en-GB"/>
        </w:rPr>
        <w:t>4</w:t>
      </w:r>
      <w:r w:rsidRPr="00637B10">
        <w:rPr>
          <w:rFonts w:ascii="Times New Roman" w:eastAsia="Calibri" w:hAnsi="Times New Roman" w:cs="Times New Roman"/>
          <w:color w:val="000000" w:themeColor="text1"/>
          <w:sz w:val="26"/>
          <w:szCs w:val="26"/>
          <w:lang w:val="en-GB"/>
        </w:rPr>
        <w:fldChar w:fldCharType="end"/>
      </w:r>
      <w:r w:rsidR="00817BB3" w:rsidRPr="00637B10">
        <w:rPr>
          <w:rFonts w:ascii="Times New Roman" w:eastAsia="Calibri" w:hAnsi="Times New Roman" w:cs="Times New Roman"/>
          <w:color w:val="000000" w:themeColor="text1"/>
          <w:sz w:val="26"/>
          <w:szCs w:val="26"/>
          <w:lang w:val="en-GB"/>
        </w:rPr>
        <w:t xml:space="preserve"> </w:t>
      </w:r>
      <w:r w:rsidRPr="00637B10">
        <w:rPr>
          <w:color w:val="000000" w:themeColor="text1"/>
        </w:rPr>
        <w:t xml:space="preserve"> </w:t>
      </w:r>
      <w:r w:rsidRPr="00637B10">
        <w:rPr>
          <w:rFonts w:ascii="Times New Roman" w:eastAsia="Calibri" w:hAnsi="Times New Roman"/>
          <w:b w:val="0"/>
          <w:i/>
          <w:iCs/>
          <w:color w:val="000000" w:themeColor="text1"/>
          <w:sz w:val="26"/>
          <w:szCs w:val="26"/>
          <w:lang w:val="en-GB"/>
        </w:rPr>
        <w:t>Mediation Analysis</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843"/>
        <w:gridCol w:w="1172"/>
        <w:gridCol w:w="1184"/>
        <w:gridCol w:w="963"/>
        <w:gridCol w:w="1011"/>
        <w:gridCol w:w="1011"/>
        <w:gridCol w:w="1083"/>
        <w:gridCol w:w="1310"/>
      </w:tblGrid>
      <w:tr w:rsidR="00637B10" w:rsidRPr="00637B10" w14:paraId="58C02F92" w14:textId="77777777" w:rsidTr="0064767D">
        <w:trPr>
          <w:trHeight w:val="20"/>
        </w:trPr>
        <w:tc>
          <w:tcPr>
            <w:tcW w:w="1843" w:type="dxa"/>
            <w:tcBorders>
              <w:top w:val="single" w:sz="12" w:space="0" w:color="auto"/>
              <w:left w:val="nil"/>
              <w:bottom w:val="single" w:sz="6" w:space="0" w:color="auto"/>
              <w:right w:val="nil"/>
            </w:tcBorders>
            <w:vAlign w:val="center"/>
            <w:hideMark/>
          </w:tcPr>
          <w:p w14:paraId="61ADFC0E" w14:textId="77777777" w:rsidR="00B631A3" w:rsidRPr="00637B10" w:rsidRDefault="00B631A3" w:rsidP="0064767D">
            <w:pPr>
              <w:snapToGrid w:val="0"/>
              <w:spacing w:line="240" w:lineRule="auto"/>
              <w:jc w:val="center"/>
              <w:rPr>
                <w:rFonts w:ascii="Times New Roman" w:eastAsia="新細明體" w:hAnsi="Times New Roman"/>
                <w:color w:val="000000" w:themeColor="text1"/>
                <w:sz w:val="24"/>
                <w:szCs w:val="24"/>
                <w:lang w:val="en-GB" w:eastAsia="zh-TW"/>
              </w:rPr>
            </w:pPr>
            <w:r w:rsidRPr="00637B10">
              <w:rPr>
                <w:rFonts w:ascii="Times New Roman" w:eastAsia="新細明體" w:hAnsi="Times New Roman"/>
                <w:color w:val="000000" w:themeColor="text1"/>
                <w:sz w:val="24"/>
                <w:szCs w:val="24"/>
                <w:lang w:val="en-GB" w:eastAsia="zh-TW"/>
              </w:rPr>
              <w:t>Relationship</w:t>
            </w:r>
          </w:p>
        </w:tc>
        <w:tc>
          <w:tcPr>
            <w:tcW w:w="1172" w:type="dxa"/>
            <w:tcBorders>
              <w:top w:val="single" w:sz="12" w:space="0" w:color="auto"/>
              <w:left w:val="nil"/>
              <w:bottom w:val="single" w:sz="6" w:space="0" w:color="auto"/>
              <w:right w:val="nil"/>
            </w:tcBorders>
            <w:vAlign w:val="center"/>
            <w:hideMark/>
          </w:tcPr>
          <w:p w14:paraId="6AAB9913" w14:textId="77777777" w:rsidR="00B631A3" w:rsidRPr="00637B10" w:rsidRDefault="00B631A3" w:rsidP="0064767D">
            <w:pPr>
              <w:snapToGrid w:val="0"/>
              <w:spacing w:line="240" w:lineRule="auto"/>
              <w:jc w:val="center"/>
              <w:rPr>
                <w:rFonts w:ascii="Times New Roman" w:eastAsia="新細明體" w:hAnsi="Times New Roman"/>
                <w:color w:val="000000" w:themeColor="text1"/>
                <w:sz w:val="24"/>
                <w:szCs w:val="24"/>
                <w:lang w:val="en-GB" w:eastAsia="zh-TW"/>
              </w:rPr>
            </w:pPr>
            <w:r w:rsidRPr="00637B10">
              <w:rPr>
                <w:rFonts w:ascii="Times New Roman" w:eastAsia="新細明體" w:hAnsi="Times New Roman"/>
                <w:color w:val="000000" w:themeColor="text1"/>
                <w:sz w:val="24"/>
                <w:szCs w:val="24"/>
                <w:lang w:val="en-GB" w:eastAsia="zh-TW"/>
              </w:rPr>
              <w:t>Total Effect</w:t>
            </w:r>
          </w:p>
        </w:tc>
        <w:tc>
          <w:tcPr>
            <w:tcW w:w="1184" w:type="dxa"/>
            <w:tcBorders>
              <w:top w:val="single" w:sz="12" w:space="0" w:color="auto"/>
              <w:left w:val="nil"/>
              <w:bottom w:val="single" w:sz="6" w:space="0" w:color="auto"/>
              <w:right w:val="nil"/>
            </w:tcBorders>
            <w:vAlign w:val="center"/>
            <w:hideMark/>
          </w:tcPr>
          <w:p w14:paraId="541C65A3" w14:textId="77777777" w:rsidR="00B631A3" w:rsidRPr="00637B10" w:rsidRDefault="00B631A3" w:rsidP="0064767D">
            <w:pPr>
              <w:snapToGrid w:val="0"/>
              <w:spacing w:line="240" w:lineRule="auto"/>
              <w:jc w:val="center"/>
              <w:rPr>
                <w:rFonts w:ascii="Times New Roman" w:eastAsia="新細明體" w:hAnsi="Times New Roman"/>
                <w:color w:val="000000" w:themeColor="text1"/>
                <w:sz w:val="24"/>
                <w:szCs w:val="24"/>
                <w:lang w:val="en-GB" w:eastAsia="zh-TW"/>
              </w:rPr>
            </w:pPr>
            <w:r w:rsidRPr="00637B10">
              <w:rPr>
                <w:rFonts w:ascii="Times New Roman" w:eastAsia="新細明體" w:hAnsi="Times New Roman"/>
                <w:color w:val="000000" w:themeColor="text1"/>
                <w:sz w:val="24"/>
                <w:szCs w:val="24"/>
                <w:lang w:val="en-GB" w:eastAsia="zh-TW"/>
              </w:rPr>
              <w:t>Direct Effect</w:t>
            </w:r>
          </w:p>
        </w:tc>
        <w:tc>
          <w:tcPr>
            <w:tcW w:w="963" w:type="dxa"/>
            <w:tcBorders>
              <w:top w:val="single" w:sz="12" w:space="0" w:color="auto"/>
              <w:left w:val="nil"/>
              <w:bottom w:val="single" w:sz="6" w:space="0" w:color="auto"/>
              <w:right w:val="nil"/>
            </w:tcBorders>
            <w:vAlign w:val="center"/>
            <w:hideMark/>
          </w:tcPr>
          <w:p w14:paraId="60740218" w14:textId="77777777" w:rsidR="00B631A3" w:rsidRPr="00637B10" w:rsidRDefault="00B631A3" w:rsidP="0064767D">
            <w:pPr>
              <w:snapToGrid w:val="0"/>
              <w:spacing w:line="240" w:lineRule="auto"/>
              <w:jc w:val="center"/>
              <w:rPr>
                <w:rFonts w:ascii="Times New Roman" w:eastAsia="新細明體" w:hAnsi="Times New Roman"/>
                <w:color w:val="000000" w:themeColor="text1"/>
                <w:sz w:val="24"/>
                <w:szCs w:val="24"/>
                <w:lang w:val="en-GB" w:eastAsia="zh-TW"/>
              </w:rPr>
            </w:pPr>
            <w:r w:rsidRPr="00637B10">
              <w:rPr>
                <w:rFonts w:ascii="Times New Roman" w:eastAsia="新細明體" w:hAnsi="Times New Roman"/>
                <w:color w:val="000000" w:themeColor="text1"/>
                <w:sz w:val="24"/>
                <w:szCs w:val="24"/>
                <w:lang w:val="en-GB" w:eastAsia="zh-TW"/>
              </w:rPr>
              <w:t>Indirect Effect</w:t>
            </w:r>
          </w:p>
        </w:tc>
        <w:tc>
          <w:tcPr>
            <w:tcW w:w="2022" w:type="dxa"/>
            <w:gridSpan w:val="2"/>
            <w:tcBorders>
              <w:top w:val="single" w:sz="12" w:space="0" w:color="auto"/>
              <w:left w:val="nil"/>
              <w:bottom w:val="single" w:sz="6" w:space="0" w:color="auto"/>
              <w:right w:val="nil"/>
            </w:tcBorders>
            <w:vAlign w:val="center"/>
            <w:hideMark/>
          </w:tcPr>
          <w:p w14:paraId="5D81316D" w14:textId="77777777" w:rsidR="00B631A3" w:rsidRPr="00637B10" w:rsidRDefault="00B631A3" w:rsidP="0064767D">
            <w:pPr>
              <w:snapToGrid w:val="0"/>
              <w:spacing w:line="240" w:lineRule="auto"/>
              <w:jc w:val="center"/>
              <w:rPr>
                <w:rFonts w:ascii="Times New Roman" w:eastAsia="新細明體" w:hAnsi="Times New Roman"/>
                <w:color w:val="000000" w:themeColor="text1"/>
                <w:sz w:val="24"/>
                <w:szCs w:val="24"/>
                <w:lang w:val="en-GB" w:eastAsia="zh-TW"/>
              </w:rPr>
            </w:pPr>
            <w:r w:rsidRPr="00637B10">
              <w:rPr>
                <w:rFonts w:ascii="Times New Roman" w:eastAsia="新細明體" w:hAnsi="Times New Roman"/>
                <w:color w:val="000000" w:themeColor="text1"/>
                <w:sz w:val="24"/>
                <w:szCs w:val="24"/>
                <w:lang w:val="en-GB" w:eastAsia="zh-TW"/>
              </w:rPr>
              <w:t>Confidence Interval</w:t>
            </w:r>
          </w:p>
        </w:tc>
        <w:tc>
          <w:tcPr>
            <w:tcW w:w="1083" w:type="dxa"/>
            <w:tcBorders>
              <w:top w:val="single" w:sz="12" w:space="0" w:color="auto"/>
              <w:left w:val="nil"/>
              <w:bottom w:val="single" w:sz="6" w:space="0" w:color="auto"/>
              <w:right w:val="nil"/>
            </w:tcBorders>
            <w:vAlign w:val="center"/>
            <w:hideMark/>
          </w:tcPr>
          <w:p w14:paraId="40521337" w14:textId="77777777" w:rsidR="00B631A3" w:rsidRPr="00637B10" w:rsidRDefault="00B631A3" w:rsidP="0064767D">
            <w:pPr>
              <w:snapToGrid w:val="0"/>
              <w:spacing w:line="240" w:lineRule="auto"/>
              <w:jc w:val="center"/>
              <w:rPr>
                <w:rFonts w:ascii="Times New Roman" w:eastAsia="新細明體" w:hAnsi="Times New Roman"/>
                <w:color w:val="000000" w:themeColor="text1"/>
                <w:sz w:val="24"/>
                <w:szCs w:val="24"/>
                <w:lang w:val="en-GB" w:eastAsia="zh-TW"/>
              </w:rPr>
            </w:pPr>
            <w:r w:rsidRPr="00637B10">
              <w:rPr>
                <w:rFonts w:ascii="Times New Roman" w:eastAsia="新細明體" w:hAnsi="Times New Roman"/>
                <w:color w:val="000000" w:themeColor="text1"/>
                <w:sz w:val="24"/>
                <w:szCs w:val="24"/>
                <w:lang w:val="en-GB" w:eastAsia="zh-TW"/>
              </w:rPr>
              <w:t>t-Statistics (Direct)</w:t>
            </w:r>
          </w:p>
        </w:tc>
        <w:tc>
          <w:tcPr>
            <w:tcW w:w="1310" w:type="dxa"/>
            <w:tcBorders>
              <w:top w:val="single" w:sz="12" w:space="0" w:color="auto"/>
              <w:left w:val="nil"/>
              <w:bottom w:val="single" w:sz="6" w:space="0" w:color="auto"/>
              <w:right w:val="nil"/>
            </w:tcBorders>
            <w:vAlign w:val="center"/>
            <w:hideMark/>
          </w:tcPr>
          <w:p w14:paraId="27B7FF0C" w14:textId="77777777" w:rsidR="00B631A3" w:rsidRPr="00637B10" w:rsidRDefault="00B631A3" w:rsidP="0064767D">
            <w:pPr>
              <w:snapToGrid w:val="0"/>
              <w:spacing w:line="240" w:lineRule="auto"/>
              <w:jc w:val="center"/>
              <w:rPr>
                <w:rFonts w:ascii="Times New Roman" w:eastAsia="新細明體" w:hAnsi="Times New Roman"/>
                <w:color w:val="000000" w:themeColor="text1"/>
                <w:sz w:val="24"/>
                <w:szCs w:val="24"/>
                <w:lang w:val="en-GB" w:eastAsia="zh-TW"/>
              </w:rPr>
            </w:pPr>
            <w:r w:rsidRPr="00637B10">
              <w:rPr>
                <w:rFonts w:ascii="Times New Roman" w:eastAsia="新細明體" w:hAnsi="Times New Roman"/>
                <w:color w:val="000000" w:themeColor="text1"/>
                <w:sz w:val="24"/>
                <w:szCs w:val="24"/>
                <w:lang w:val="en-GB" w:eastAsia="zh-TW"/>
              </w:rPr>
              <w:t>Conclusion</w:t>
            </w:r>
          </w:p>
        </w:tc>
      </w:tr>
      <w:tr w:rsidR="00637B10" w:rsidRPr="00637B10" w14:paraId="2E463010" w14:textId="77777777" w:rsidTr="0064767D">
        <w:trPr>
          <w:trHeight w:val="850"/>
        </w:trPr>
        <w:tc>
          <w:tcPr>
            <w:tcW w:w="1843" w:type="dxa"/>
            <w:vMerge w:val="restart"/>
            <w:tcBorders>
              <w:top w:val="single" w:sz="6" w:space="0" w:color="auto"/>
              <w:left w:val="nil"/>
              <w:right w:val="nil"/>
            </w:tcBorders>
            <w:vAlign w:val="center"/>
            <w:hideMark/>
          </w:tcPr>
          <w:p w14:paraId="5FEDE76D" w14:textId="5C2EABE8" w:rsidR="00B631A3" w:rsidRPr="00637B10" w:rsidRDefault="00104583" w:rsidP="0064767D">
            <w:pPr>
              <w:snapToGrid w:val="0"/>
              <w:spacing w:line="240" w:lineRule="auto"/>
              <w:rPr>
                <w:rFonts w:ascii="Times New Roman" w:eastAsia="Times New Roman" w:hAnsi="Times New Roman" w:cs="Times New Roman"/>
                <w:color w:val="000000" w:themeColor="text1"/>
                <w:sz w:val="26"/>
                <w:szCs w:val="26"/>
                <w:lang w:val="en-AE" w:eastAsia="en-AE"/>
              </w:rPr>
            </w:pPr>
            <w:r w:rsidRPr="00637B10">
              <w:rPr>
                <w:rFonts w:ascii="Times New Roman" w:eastAsia="Calibri"/>
                <w:bCs/>
                <w:color w:val="000000" w:themeColor="text1"/>
                <w:sz w:val="24"/>
                <w:szCs w:val="24"/>
                <w:lang w:val="en-GB"/>
              </w:rPr>
              <w:t>AL</w:t>
            </w:r>
            <w:r w:rsidR="00B631A3" w:rsidRPr="00637B10">
              <w:rPr>
                <w:rFonts w:ascii="Times New Roman" w:eastAsia="Calibri"/>
                <w:bCs/>
                <w:color w:val="000000" w:themeColor="text1"/>
                <w:sz w:val="24"/>
                <w:szCs w:val="24"/>
                <w:lang w:val="en-GB"/>
              </w:rPr>
              <w:t>-&gt;</w:t>
            </w:r>
            <w:r w:rsidRPr="00637B10">
              <w:rPr>
                <w:rFonts w:ascii="Times New Roman" w:eastAsia="Calibri"/>
                <w:bCs/>
                <w:color w:val="000000" w:themeColor="text1"/>
                <w:sz w:val="24"/>
                <w:szCs w:val="24"/>
                <w:lang w:val="en-GB"/>
              </w:rPr>
              <w:t>OCB</w:t>
            </w:r>
            <w:r w:rsidR="00B631A3" w:rsidRPr="00637B10">
              <w:rPr>
                <w:rFonts w:ascii="Times New Roman" w:eastAsia="Calibri"/>
                <w:bCs/>
                <w:color w:val="000000" w:themeColor="text1"/>
                <w:sz w:val="24"/>
                <w:szCs w:val="24"/>
                <w:lang w:val="en-GB"/>
              </w:rPr>
              <w:t>-&gt;</w:t>
            </w:r>
            <w:r w:rsidRPr="00637B10">
              <w:rPr>
                <w:rFonts w:ascii="Times New Roman" w:eastAsia="Calibri"/>
                <w:bCs/>
                <w:color w:val="000000" w:themeColor="text1"/>
                <w:sz w:val="24"/>
                <w:szCs w:val="24"/>
                <w:lang w:val="en-GB"/>
              </w:rPr>
              <w:t>QQ</w:t>
            </w:r>
            <w:r w:rsidR="00FA4BB5" w:rsidRPr="00637B10">
              <w:rPr>
                <w:color w:val="000000" w:themeColor="text1"/>
                <w:sz w:val="26"/>
                <w:szCs w:val="26"/>
              </w:rPr>
              <w:t xml:space="preserve"> </w:t>
            </w:r>
          </w:p>
        </w:tc>
        <w:tc>
          <w:tcPr>
            <w:tcW w:w="1172" w:type="dxa"/>
            <w:tcBorders>
              <w:top w:val="single" w:sz="6" w:space="0" w:color="auto"/>
              <w:left w:val="nil"/>
              <w:bottom w:val="single" w:sz="4" w:space="0" w:color="auto"/>
              <w:right w:val="nil"/>
            </w:tcBorders>
            <w:vAlign w:val="center"/>
            <w:hideMark/>
          </w:tcPr>
          <w:p w14:paraId="44D4364F" w14:textId="49AA7701"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r w:rsidRPr="00637B10">
              <w:rPr>
                <w:rFonts w:ascii="Times New Roman" w:eastAsia="新細明體"/>
                <w:color w:val="000000" w:themeColor="text1"/>
                <w:sz w:val="24"/>
                <w:szCs w:val="24"/>
                <w:lang w:val="en-GB" w:eastAsia="zh-TW"/>
              </w:rPr>
              <w:t>-0.16</w:t>
            </w:r>
          </w:p>
        </w:tc>
        <w:tc>
          <w:tcPr>
            <w:tcW w:w="1184" w:type="dxa"/>
            <w:tcBorders>
              <w:top w:val="single" w:sz="6" w:space="0" w:color="auto"/>
              <w:left w:val="nil"/>
              <w:bottom w:val="single" w:sz="4" w:space="0" w:color="auto"/>
              <w:right w:val="nil"/>
            </w:tcBorders>
            <w:vAlign w:val="center"/>
            <w:hideMark/>
          </w:tcPr>
          <w:p w14:paraId="1C345C41" w14:textId="2BA4477E"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r w:rsidRPr="00637B10">
              <w:rPr>
                <w:rFonts w:ascii="Times New Roman" w:eastAsia="新細明體"/>
                <w:color w:val="000000" w:themeColor="text1"/>
                <w:sz w:val="24"/>
                <w:szCs w:val="24"/>
                <w:lang w:val="en-GB" w:eastAsia="zh-TW"/>
              </w:rPr>
              <w:t>-0.04</w:t>
            </w:r>
          </w:p>
        </w:tc>
        <w:tc>
          <w:tcPr>
            <w:tcW w:w="963" w:type="dxa"/>
            <w:tcBorders>
              <w:top w:val="single" w:sz="6" w:space="0" w:color="auto"/>
              <w:left w:val="nil"/>
              <w:bottom w:val="single" w:sz="4" w:space="0" w:color="auto"/>
              <w:right w:val="nil"/>
            </w:tcBorders>
            <w:vAlign w:val="center"/>
            <w:hideMark/>
          </w:tcPr>
          <w:p w14:paraId="1FC3DE24" w14:textId="576264DE"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r w:rsidRPr="00637B10">
              <w:rPr>
                <w:rFonts w:ascii="Times New Roman" w:eastAsia="新細明體"/>
                <w:color w:val="000000" w:themeColor="text1"/>
                <w:sz w:val="24"/>
                <w:szCs w:val="24"/>
                <w:lang w:val="en-GB" w:eastAsia="zh-TW"/>
              </w:rPr>
              <w:t>-0.1</w:t>
            </w:r>
            <w:r w:rsidR="00C504DB" w:rsidRPr="00637B10">
              <w:rPr>
                <w:rFonts w:ascii="Times New Roman" w:eastAsia="新細明體"/>
                <w:color w:val="000000" w:themeColor="text1"/>
                <w:sz w:val="24"/>
                <w:szCs w:val="24"/>
                <w:lang w:val="en-GB" w:eastAsia="zh-TW"/>
              </w:rPr>
              <w:t>2</w:t>
            </w:r>
          </w:p>
        </w:tc>
        <w:tc>
          <w:tcPr>
            <w:tcW w:w="1011" w:type="dxa"/>
            <w:tcBorders>
              <w:top w:val="single" w:sz="6" w:space="0" w:color="auto"/>
              <w:left w:val="nil"/>
              <w:bottom w:val="single" w:sz="4" w:space="0" w:color="auto"/>
              <w:right w:val="nil"/>
            </w:tcBorders>
            <w:vAlign w:val="center"/>
            <w:hideMark/>
          </w:tcPr>
          <w:p w14:paraId="382DCB38" w14:textId="77777777"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r w:rsidRPr="00637B10">
              <w:rPr>
                <w:rFonts w:ascii="Times New Roman" w:eastAsia="新細明體"/>
                <w:color w:val="000000" w:themeColor="text1"/>
                <w:sz w:val="24"/>
                <w:szCs w:val="24"/>
                <w:lang w:val="en-GB" w:eastAsia="zh-TW"/>
              </w:rPr>
              <w:t>Lower Bound</w:t>
            </w:r>
          </w:p>
        </w:tc>
        <w:tc>
          <w:tcPr>
            <w:tcW w:w="1011" w:type="dxa"/>
            <w:tcBorders>
              <w:top w:val="single" w:sz="6" w:space="0" w:color="auto"/>
              <w:left w:val="nil"/>
              <w:bottom w:val="single" w:sz="4" w:space="0" w:color="auto"/>
              <w:right w:val="nil"/>
            </w:tcBorders>
            <w:vAlign w:val="center"/>
            <w:hideMark/>
          </w:tcPr>
          <w:p w14:paraId="4FD9E967" w14:textId="77777777"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r w:rsidRPr="00637B10">
              <w:rPr>
                <w:rFonts w:ascii="Times New Roman" w:eastAsia="新細明體"/>
                <w:color w:val="000000" w:themeColor="text1"/>
                <w:sz w:val="24"/>
                <w:szCs w:val="24"/>
                <w:lang w:val="en-GB" w:eastAsia="zh-TW"/>
              </w:rPr>
              <w:t>Upper Bound</w:t>
            </w:r>
          </w:p>
        </w:tc>
        <w:tc>
          <w:tcPr>
            <w:tcW w:w="1083" w:type="dxa"/>
            <w:vMerge w:val="restart"/>
            <w:tcBorders>
              <w:top w:val="single" w:sz="6" w:space="0" w:color="auto"/>
              <w:left w:val="nil"/>
              <w:right w:val="nil"/>
            </w:tcBorders>
            <w:vAlign w:val="center"/>
            <w:hideMark/>
          </w:tcPr>
          <w:p w14:paraId="75DBE7E3" w14:textId="04DEB95A"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r w:rsidRPr="00637B10">
              <w:rPr>
                <w:rFonts w:ascii="Times New Roman" w:eastAsia="新細明體"/>
                <w:color w:val="000000" w:themeColor="text1"/>
                <w:sz w:val="24"/>
                <w:szCs w:val="24"/>
                <w:lang w:val="en-GB" w:eastAsia="zh-TW"/>
              </w:rPr>
              <w:t>-0.8</w:t>
            </w:r>
            <w:r w:rsidR="00C504DB" w:rsidRPr="00637B10">
              <w:rPr>
                <w:rFonts w:ascii="Times New Roman" w:eastAsia="新細明體"/>
                <w:color w:val="000000" w:themeColor="text1"/>
                <w:sz w:val="24"/>
                <w:szCs w:val="24"/>
                <w:lang w:val="en-GB" w:eastAsia="zh-TW"/>
              </w:rPr>
              <w:t>5</w:t>
            </w:r>
          </w:p>
        </w:tc>
        <w:tc>
          <w:tcPr>
            <w:tcW w:w="1310" w:type="dxa"/>
            <w:vMerge w:val="restart"/>
            <w:tcBorders>
              <w:top w:val="single" w:sz="6" w:space="0" w:color="auto"/>
              <w:left w:val="nil"/>
              <w:right w:val="nil"/>
            </w:tcBorders>
            <w:vAlign w:val="center"/>
            <w:hideMark/>
          </w:tcPr>
          <w:p w14:paraId="105BD6A5" w14:textId="77777777"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r w:rsidRPr="00637B10">
              <w:rPr>
                <w:rFonts w:ascii="Times New Roman" w:eastAsia="新細明體"/>
                <w:color w:val="000000" w:themeColor="text1"/>
                <w:sz w:val="24"/>
                <w:szCs w:val="24"/>
                <w:lang w:val="en-GB" w:eastAsia="zh-TW"/>
              </w:rPr>
              <w:t>Fully Mediated</w:t>
            </w:r>
          </w:p>
        </w:tc>
      </w:tr>
      <w:tr w:rsidR="00637B10" w:rsidRPr="00637B10" w14:paraId="4E83FF4A" w14:textId="77777777" w:rsidTr="0064767D">
        <w:trPr>
          <w:trHeight w:val="571"/>
        </w:trPr>
        <w:tc>
          <w:tcPr>
            <w:tcW w:w="1843" w:type="dxa"/>
            <w:vMerge/>
            <w:tcBorders>
              <w:left w:val="nil"/>
              <w:right w:val="nil"/>
            </w:tcBorders>
            <w:vAlign w:val="center"/>
            <w:hideMark/>
          </w:tcPr>
          <w:p w14:paraId="55AEB186" w14:textId="77777777" w:rsidR="00B631A3" w:rsidRPr="00637B10" w:rsidRDefault="00B631A3" w:rsidP="0064767D">
            <w:pPr>
              <w:snapToGrid w:val="0"/>
              <w:spacing w:line="240" w:lineRule="auto"/>
              <w:rPr>
                <w:rFonts w:ascii="Times New Roman" w:eastAsia="Times New Roman" w:hAnsi="Times New Roman" w:cs="Times New Roman"/>
                <w:color w:val="000000" w:themeColor="text1"/>
                <w:sz w:val="26"/>
                <w:szCs w:val="26"/>
                <w:lang w:val="en-AE" w:eastAsia="en-AE"/>
              </w:rPr>
            </w:pPr>
          </w:p>
        </w:tc>
        <w:tc>
          <w:tcPr>
            <w:tcW w:w="1172" w:type="dxa"/>
            <w:vMerge w:val="restart"/>
            <w:tcBorders>
              <w:left w:val="nil"/>
              <w:right w:val="nil"/>
            </w:tcBorders>
            <w:vAlign w:val="center"/>
            <w:hideMark/>
          </w:tcPr>
          <w:p w14:paraId="29DD481C" w14:textId="00673A48"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r w:rsidRPr="00637B10">
              <w:rPr>
                <w:rFonts w:ascii="Times New Roman" w:eastAsia="新細明體"/>
                <w:color w:val="000000" w:themeColor="text1"/>
                <w:sz w:val="24"/>
                <w:szCs w:val="24"/>
                <w:lang w:val="en-GB" w:eastAsia="zh-TW"/>
              </w:rPr>
              <w:t>(-</w:t>
            </w:r>
            <w:r w:rsidR="00104583" w:rsidRPr="00637B10">
              <w:rPr>
                <w:rFonts w:ascii="Times New Roman" w:eastAsia="新細明體"/>
                <w:color w:val="000000" w:themeColor="text1"/>
                <w:sz w:val="24"/>
                <w:szCs w:val="24"/>
                <w:lang w:val="en-GB" w:eastAsia="zh-TW"/>
              </w:rPr>
              <w:t>0</w:t>
            </w:r>
            <w:r w:rsidRPr="00637B10">
              <w:rPr>
                <w:rFonts w:ascii="Times New Roman" w:eastAsia="新細明體"/>
                <w:color w:val="000000" w:themeColor="text1"/>
                <w:sz w:val="24"/>
                <w:szCs w:val="24"/>
                <w:lang w:val="en-GB" w:eastAsia="zh-TW"/>
              </w:rPr>
              <w:t>.</w:t>
            </w:r>
            <w:proofErr w:type="gramStart"/>
            <w:r w:rsidRPr="00637B10">
              <w:rPr>
                <w:rFonts w:ascii="Times New Roman" w:eastAsia="新細明體"/>
                <w:color w:val="000000" w:themeColor="text1"/>
                <w:sz w:val="24"/>
                <w:szCs w:val="24"/>
                <w:lang w:val="en-GB" w:eastAsia="zh-TW"/>
              </w:rPr>
              <w:t>0</w:t>
            </w:r>
            <w:r w:rsidR="00C504DB" w:rsidRPr="00637B10">
              <w:rPr>
                <w:rFonts w:ascii="Times New Roman" w:eastAsia="新細明體"/>
                <w:color w:val="000000" w:themeColor="text1"/>
                <w:sz w:val="24"/>
                <w:szCs w:val="24"/>
                <w:lang w:val="en-GB" w:eastAsia="zh-TW"/>
              </w:rPr>
              <w:t>1</w:t>
            </w:r>
            <w:r w:rsidRPr="00637B10">
              <w:rPr>
                <w:rFonts w:ascii="Times New Roman" w:eastAsia="新細明體"/>
                <w:color w:val="000000" w:themeColor="text1"/>
                <w:sz w:val="24"/>
                <w:szCs w:val="24"/>
                <w:lang w:val="en-GB" w:eastAsia="zh-TW"/>
              </w:rPr>
              <w:t>)*</w:t>
            </w:r>
            <w:proofErr w:type="gramEnd"/>
            <w:r w:rsidRPr="00637B10">
              <w:rPr>
                <w:rFonts w:ascii="Times New Roman" w:eastAsia="新細明體"/>
                <w:color w:val="000000" w:themeColor="text1"/>
                <w:sz w:val="24"/>
                <w:szCs w:val="24"/>
                <w:lang w:val="en-GB" w:eastAsia="zh-TW"/>
              </w:rPr>
              <w:t>*</w:t>
            </w:r>
          </w:p>
        </w:tc>
        <w:tc>
          <w:tcPr>
            <w:tcW w:w="1184" w:type="dxa"/>
            <w:vMerge w:val="restart"/>
            <w:tcBorders>
              <w:left w:val="nil"/>
              <w:right w:val="nil"/>
            </w:tcBorders>
            <w:vAlign w:val="center"/>
            <w:hideMark/>
          </w:tcPr>
          <w:p w14:paraId="29241943" w14:textId="29A8454D"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r w:rsidRPr="00637B10">
              <w:rPr>
                <w:rFonts w:ascii="Times New Roman" w:eastAsia="新細明體"/>
                <w:color w:val="000000" w:themeColor="text1"/>
                <w:sz w:val="24"/>
                <w:szCs w:val="24"/>
                <w:lang w:val="en-GB" w:eastAsia="zh-TW"/>
              </w:rPr>
              <w:t>(-</w:t>
            </w:r>
            <w:r w:rsidR="00104583" w:rsidRPr="00637B10">
              <w:rPr>
                <w:rFonts w:ascii="Times New Roman" w:eastAsia="新細明體"/>
                <w:color w:val="000000" w:themeColor="text1"/>
                <w:sz w:val="24"/>
                <w:szCs w:val="24"/>
                <w:lang w:val="en-GB" w:eastAsia="zh-TW"/>
              </w:rPr>
              <w:t>0</w:t>
            </w:r>
            <w:r w:rsidRPr="00637B10">
              <w:rPr>
                <w:rFonts w:ascii="Times New Roman" w:eastAsia="新細明體"/>
                <w:color w:val="000000" w:themeColor="text1"/>
                <w:sz w:val="24"/>
                <w:szCs w:val="24"/>
                <w:lang w:val="en-GB" w:eastAsia="zh-TW"/>
              </w:rPr>
              <w:t>.</w:t>
            </w:r>
            <w:r w:rsidR="00C504DB" w:rsidRPr="00637B10">
              <w:rPr>
                <w:rFonts w:ascii="Times New Roman" w:eastAsia="新細明體"/>
                <w:color w:val="000000" w:themeColor="text1"/>
                <w:sz w:val="24"/>
                <w:szCs w:val="24"/>
                <w:lang w:val="en-GB" w:eastAsia="zh-TW"/>
              </w:rPr>
              <w:t>40</w:t>
            </w:r>
            <w:r w:rsidRPr="00637B10">
              <w:rPr>
                <w:rFonts w:ascii="Times New Roman" w:eastAsia="新細明體"/>
                <w:color w:val="000000" w:themeColor="text1"/>
                <w:sz w:val="24"/>
                <w:szCs w:val="24"/>
                <w:lang w:val="en-GB" w:eastAsia="zh-TW"/>
              </w:rPr>
              <w:t>)</w:t>
            </w:r>
          </w:p>
        </w:tc>
        <w:tc>
          <w:tcPr>
            <w:tcW w:w="963" w:type="dxa"/>
            <w:vMerge w:val="restart"/>
            <w:tcBorders>
              <w:left w:val="nil"/>
              <w:right w:val="nil"/>
            </w:tcBorders>
            <w:vAlign w:val="center"/>
            <w:hideMark/>
          </w:tcPr>
          <w:p w14:paraId="68E9F6EE" w14:textId="77777777"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p>
        </w:tc>
        <w:tc>
          <w:tcPr>
            <w:tcW w:w="1011" w:type="dxa"/>
            <w:vMerge w:val="restart"/>
            <w:tcBorders>
              <w:left w:val="nil"/>
              <w:right w:val="nil"/>
            </w:tcBorders>
            <w:vAlign w:val="center"/>
            <w:hideMark/>
          </w:tcPr>
          <w:p w14:paraId="72B2EF43" w14:textId="27E5FA02"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r w:rsidRPr="00637B10">
              <w:rPr>
                <w:rFonts w:ascii="Times New Roman" w:eastAsia="新細明體"/>
                <w:color w:val="000000" w:themeColor="text1"/>
                <w:sz w:val="24"/>
                <w:szCs w:val="24"/>
                <w:lang w:val="en-GB" w:eastAsia="zh-TW"/>
              </w:rPr>
              <w:t>-0.</w:t>
            </w:r>
            <w:r w:rsidR="00C504DB" w:rsidRPr="00637B10">
              <w:rPr>
                <w:rFonts w:ascii="Times New Roman" w:eastAsia="新細明體"/>
                <w:color w:val="000000" w:themeColor="text1"/>
                <w:sz w:val="24"/>
                <w:szCs w:val="24"/>
                <w:lang w:val="en-GB" w:eastAsia="zh-TW"/>
              </w:rPr>
              <w:t>20</w:t>
            </w:r>
          </w:p>
        </w:tc>
        <w:tc>
          <w:tcPr>
            <w:tcW w:w="1011" w:type="dxa"/>
            <w:vMerge w:val="restart"/>
            <w:tcBorders>
              <w:left w:val="nil"/>
              <w:right w:val="nil"/>
            </w:tcBorders>
            <w:vAlign w:val="center"/>
            <w:hideMark/>
          </w:tcPr>
          <w:p w14:paraId="5591BF45" w14:textId="77777777"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r w:rsidRPr="00637B10">
              <w:rPr>
                <w:rFonts w:ascii="Times New Roman" w:eastAsia="新細明體"/>
                <w:color w:val="000000" w:themeColor="text1"/>
                <w:sz w:val="24"/>
                <w:szCs w:val="24"/>
                <w:lang w:val="en-GB" w:eastAsia="zh-TW"/>
              </w:rPr>
              <w:t>-0.06</w:t>
            </w:r>
          </w:p>
        </w:tc>
        <w:tc>
          <w:tcPr>
            <w:tcW w:w="1083" w:type="dxa"/>
            <w:vMerge/>
            <w:tcBorders>
              <w:left w:val="nil"/>
              <w:right w:val="nil"/>
            </w:tcBorders>
            <w:vAlign w:val="center"/>
            <w:hideMark/>
          </w:tcPr>
          <w:p w14:paraId="5363A37D" w14:textId="77777777" w:rsidR="00B631A3" w:rsidRPr="00637B10" w:rsidRDefault="00B631A3" w:rsidP="00E93F7C">
            <w:pPr>
              <w:snapToGrid w:val="0"/>
              <w:spacing w:line="240" w:lineRule="auto"/>
              <w:rPr>
                <w:rFonts w:ascii="Times New Roman" w:eastAsia="Times New Roman" w:hAnsi="Times New Roman" w:cs="Times New Roman"/>
                <w:color w:val="000000" w:themeColor="text1"/>
                <w:sz w:val="26"/>
                <w:szCs w:val="26"/>
                <w:lang w:val="en-AE" w:eastAsia="en-AE"/>
              </w:rPr>
            </w:pPr>
          </w:p>
        </w:tc>
        <w:tc>
          <w:tcPr>
            <w:tcW w:w="1310" w:type="dxa"/>
            <w:vMerge/>
            <w:tcBorders>
              <w:left w:val="nil"/>
              <w:right w:val="nil"/>
            </w:tcBorders>
            <w:vAlign w:val="center"/>
            <w:hideMark/>
          </w:tcPr>
          <w:p w14:paraId="3083E20E" w14:textId="77777777" w:rsidR="00B631A3" w:rsidRPr="00637B10" w:rsidRDefault="00B631A3" w:rsidP="00E93F7C">
            <w:pPr>
              <w:snapToGrid w:val="0"/>
              <w:spacing w:line="240" w:lineRule="auto"/>
              <w:rPr>
                <w:rFonts w:ascii="Times New Roman" w:eastAsia="Times New Roman" w:hAnsi="Times New Roman" w:cs="Times New Roman"/>
                <w:color w:val="000000" w:themeColor="text1"/>
                <w:sz w:val="26"/>
                <w:szCs w:val="26"/>
                <w:lang w:val="en-AE" w:eastAsia="en-AE"/>
              </w:rPr>
            </w:pPr>
          </w:p>
        </w:tc>
      </w:tr>
      <w:tr w:rsidR="00637B10" w:rsidRPr="00637B10" w14:paraId="714F6233" w14:textId="77777777" w:rsidTr="0064767D">
        <w:trPr>
          <w:trHeight w:val="571"/>
        </w:trPr>
        <w:tc>
          <w:tcPr>
            <w:tcW w:w="1843" w:type="dxa"/>
            <w:vMerge/>
            <w:tcBorders>
              <w:left w:val="nil"/>
              <w:bottom w:val="single" w:sz="12" w:space="0" w:color="auto"/>
              <w:right w:val="nil"/>
            </w:tcBorders>
            <w:vAlign w:val="center"/>
            <w:hideMark/>
          </w:tcPr>
          <w:p w14:paraId="38E5894F" w14:textId="77777777" w:rsidR="00B631A3" w:rsidRPr="00637B10" w:rsidRDefault="00B631A3" w:rsidP="00E93F7C">
            <w:pPr>
              <w:snapToGrid w:val="0"/>
              <w:spacing w:line="240" w:lineRule="auto"/>
              <w:rPr>
                <w:rFonts w:ascii="Times New Roman" w:eastAsia="Times New Roman" w:hAnsi="Times New Roman" w:cs="Times New Roman"/>
                <w:color w:val="000000" w:themeColor="text1"/>
                <w:sz w:val="26"/>
                <w:szCs w:val="26"/>
                <w:lang w:val="en-AE" w:eastAsia="en-AE"/>
              </w:rPr>
            </w:pPr>
          </w:p>
        </w:tc>
        <w:tc>
          <w:tcPr>
            <w:tcW w:w="1172" w:type="dxa"/>
            <w:vMerge/>
            <w:tcBorders>
              <w:left w:val="nil"/>
              <w:bottom w:val="single" w:sz="12" w:space="0" w:color="auto"/>
              <w:right w:val="nil"/>
            </w:tcBorders>
            <w:vAlign w:val="center"/>
            <w:hideMark/>
          </w:tcPr>
          <w:p w14:paraId="58D163DB" w14:textId="77777777" w:rsidR="00B631A3" w:rsidRPr="00637B10" w:rsidRDefault="00B631A3" w:rsidP="00E93F7C">
            <w:pPr>
              <w:snapToGrid w:val="0"/>
              <w:spacing w:line="240" w:lineRule="auto"/>
              <w:rPr>
                <w:rFonts w:ascii="Times New Roman" w:eastAsia="Times New Roman" w:hAnsi="Times New Roman" w:cs="Times New Roman"/>
                <w:color w:val="000000" w:themeColor="text1"/>
                <w:sz w:val="26"/>
                <w:szCs w:val="26"/>
                <w:lang w:val="en-AE" w:eastAsia="en-AE"/>
              </w:rPr>
            </w:pPr>
          </w:p>
        </w:tc>
        <w:tc>
          <w:tcPr>
            <w:tcW w:w="1184" w:type="dxa"/>
            <w:vMerge/>
            <w:tcBorders>
              <w:left w:val="nil"/>
              <w:bottom w:val="single" w:sz="12" w:space="0" w:color="auto"/>
              <w:right w:val="nil"/>
            </w:tcBorders>
            <w:vAlign w:val="center"/>
            <w:hideMark/>
          </w:tcPr>
          <w:p w14:paraId="73F09F53" w14:textId="77777777" w:rsidR="00B631A3" w:rsidRPr="00637B10" w:rsidRDefault="00B631A3" w:rsidP="00E93F7C">
            <w:pPr>
              <w:snapToGrid w:val="0"/>
              <w:spacing w:line="240" w:lineRule="auto"/>
              <w:rPr>
                <w:rFonts w:ascii="Times New Roman" w:eastAsia="Times New Roman" w:hAnsi="Times New Roman" w:cs="Times New Roman"/>
                <w:color w:val="000000" w:themeColor="text1"/>
                <w:sz w:val="26"/>
                <w:szCs w:val="26"/>
                <w:lang w:val="en-AE" w:eastAsia="en-AE"/>
              </w:rPr>
            </w:pPr>
          </w:p>
        </w:tc>
        <w:tc>
          <w:tcPr>
            <w:tcW w:w="963" w:type="dxa"/>
            <w:vMerge/>
            <w:tcBorders>
              <w:left w:val="nil"/>
              <w:bottom w:val="single" w:sz="12" w:space="0" w:color="auto"/>
              <w:right w:val="nil"/>
            </w:tcBorders>
            <w:vAlign w:val="center"/>
            <w:hideMark/>
          </w:tcPr>
          <w:p w14:paraId="711D1A07" w14:textId="77777777" w:rsidR="00B631A3" w:rsidRPr="00637B10" w:rsidRDefault="00B631A3" w:rsidP="00E93F7C">
            <w:pPr>
              <w:snapToGrid w:val="0"/>
              <w:spacing w:line="240" w:lineRule="auto"/>
              <w:rPr>
                <w:rFonts w:ascii="Times New Roman" w:eastAsia="Times New Roman" w:hAnsi="Times New Roman" w:cs="Times New Roman"/>
                <w:color w:val="000000" w:themeColor="text1"/>
                <w:sz w:val="26"/>
                <w:szCs w:val="26"/>
                <w:lang w:val="en-AE" w:eastAsia="en-AE"/>
              </w:rPr>
            </w:pPr>
          </w:p>
        </w:tc>
        <w:tc>
          <w:tcPr>
            <w:tcW w:w="1011" w:type="dxa"/>
            <w:vMerge/>
            <w:tcBorders>
              <w:left w:val="nil"/>
              <w:bottom w:val="single" w:sz="12" w:space="0" w:color="auto"/>
              <w:right w:val="nil"/>
            </w:tcBorders>
            <w:vAlign w:val="center"/>
            <w:hideMark/>
          </w:tcPr>
          <w:p w14:paraId="047C6785" w14:textId="77777777" w:rsidR="00B631A3" w:rsidRPr="00637B10" w:rsidRDefault="00B631A3" w:rsidP="00E93F7C">
            <w:pPr>
              <w:snapToGrid w:val="0"/>
              <w:spacing w:line="240" w:lineRule="auto"/>
              <w:rPr>
                <w:rFonts w:ascii="Times New Roman" w:eastAsia="Times New Roman" w:hAnsi="Times New Roman" w:cs="Times New Roman"/>
                <w:color w:val="000000" w:themeColor="text1"/>
                <w:sz w:val="26"/>
                <w:szCs w:val="26"/>
                <w:lang w:val="en-AE" w:eastAsia="en-AE"/>
              </w:rPr>
            </w:pPr>
          </w:p>
        </w:tc>
        <w:tc>
          <w:tcPr>
            <w:tcW w:w="1011" w:type="dxa"/>
            <w:vMerge/>
            <w:tcBorders>
              <w:left w:val="nil"/>
              <w:bottom w:val="single" w:sz="12" w:space="0" w:color="auto"/>
              <w:right w:val="nil"/>
            </w:tcBorders>
            <w:vAlign w:val="center"/>
            <w:hideMark/>
          </w:tcPr>
          <w:p w14:paraId="339C1F3A" w14:textId="77777777" w:rsidR="00B631A3" w:rsidRPr="00637B10" w:rsidRDefault="00B631A3" w:rsidP="00E93F7C">
            <w:pPr>
              <w:snapToGrid w:val="0"/>
              <w:spacing w:line="240" w:lineRule="auto"/>
              <w:rPr>
                <w:rFonts w:ascii="Times New Roman" w:eastAsia="Times New Roman" w:hAnsi="Times New Roman" w:cs="Times New Roman"/>
                <w:color w:val="000000" w:themeColor="text1"/>
                <w:sz w:val="26"/>
                <w:szCs w:val="26"/>
                <w:lang w:val="en-AE" w:eastAsia="en-AE"/>
              </w:rPr>
            </w:pPr>
          </w:p>
        </w:tc>
        <w:tc>
          <w:tcPr>
            <w:tcW w:w="1083" w:type="dxa"/>
            <w:vMerge/>
            <w:tcBorders>
              <w:left w:val="nil"/>
              <w:bottom w:val="single" w:sz="12" w:space="0" w:color="auto"/>
              <w:right w:val="nil"/>
            </w:tcBorders>
            <w:vAlign w:val="center"/>
            <w:hideMark/>
          </w:tcPr>
          <w:p w14:paraId="0766B99C" w14:textId="77777777" w:rsidR="00B631A3" w:rsidRPr="00637B10" w:rsidRDefault="00B631A3" w:rsidP="00E93F7C">
            <w:pPr>
              <w:snapToGrid w:val="0"/>
              <w:spacing w:line="240" w:lineRule="auto"/>
              <w:rPr>
                <w:rFonts w:ascii="Times New Roman" w:eastAsia="Times New Roman" w:hAnsi="Times New Roman" w:cs="Times New Roman"/>
                <w:color w:val="000000" w:themeColor="text1"/>
                <w:sz w:val="26"/>
                <w:szCs w:val="26"/>
                <w:lang w:val="en-AE" w:eastAsia="en-AE"/>
              </w:rPr>
            </w:pPr>
          </w:p>
        </w:tc>
        <w:tc>
          <w:tcPr>
            <w:tcW w:w="1310" w:type="dxa"/>
            <w:vMerge/>
            <w:tcBorders>
              <w:left w:val="nil"/>
              <w:bottom w:val="single" w:sz="12" w:space="0" w:color="auto"/>
              <w:right w:val="nil"/>
            </w:tcBorders>
            <w:vAlign w:val="center"/>
            <w:hideMark/>
          </w:tcPr>
          <w:p w14:paraId="0AEB385E" w14:textId="77777777" w:rsidR="00B631A3" w:rsidRPr="00637B10" w:rsidRDefault="00B631A3" w:rsidP="00E93F7C">
            <w:pPr>
              <w:snapToGrid w:val="0"/>
              <w:spacing w:line="240" w:lineRule="auto"/>
              <w:rPr>
                <w:rFonts w:ascii="Times New Roman" w:eastAsia="Times New Roman" w:hAnsi="Times New Roman" w:cs="Times New Roman"/>
                <w:color w:val="000000" w:themeColor="text1"/>
                <w:sz w:val="26"/>
                <w:szCs w:val="26"/>
                <w:lang w:val="en-AE" w:eastAsia="en-AE"/>
              </w:rPr>
            </w:pPr>
          </w:p>
        </w:tc>
      </w:tr>
      <w:tr w:rsidR="00637B10" w:rsidRPr="00637B10" w14:paraId="67F1AE81" w14:textId="77777777" w:rsidTr="00FA4BB5">
        <w:trPr>
          <w:trHeight w:val="458"/>
        </w:trPr>
        <w:tc>
          <w:tcPr>
            <w:tcW w:w="9577" w:type="dxa"/>
            <w:gridSpan w:val="8"/>
            <w:tcBorders>
              <w:top w:val="single" w:sz="12" w:space="0" w:color="auto"/>
              <w:left w:val="nil"/>
              <w:bottom w:val="nil"/>
              <w:right w:val="nil"/>
            </w:tcBorders>
            <w:vAlign w:val="center"/>
          </w:tcPr>
          <w:p w14:paraId="67F64420" w14:textId="77777777" w:rsidR="00B631A3" w:rsidRPr="00637B10" w:rsidRDefault="00B631A3" w:rsidP="0064767D">
            <w:pPr>
              <w:snapToGrid w:val="0"/>
              <w:spacing w:line="240" w:lineRule="auto"/>
              <w:ind w:left="601" w:hangingChars="250" w:hanging="601"/>
              <w:jc w:val="both"/>
              <w:rPr>
                <w:rFonts w:ascii="Times New Roman" w:eastAsia="Calibri" w:hAnsi="Times New Roman" w:cs="Times New Roman"/>
                <w:b/>
                <w:bCs/>
                <w:i/>
                <w:iCs/>
                <w:color w:val="000000" w:themeColor="text1"/>
                <w:sz w:val="24"/>
                <w:szCs w:val="24"/>
                <w:lang w:val="en-GB"/>
              </w:rPr>
            </w:pPr>
            <w:r w:rsidRPr="00637B10">
              <w:rPr>
                <w:rFonts w:ascii="Times New Roman" w:eastAsia="Calibri" w:hAnsi="Times New Roman" w:cs="Times New Roman"/>
                <w:b/>
                <w:bCs/>
                <w:i/>
                <w:iCs/>
                <w:color w:val="000000" w:themeColor="text1"/>
                <w:sz w:val="24"/>
                <w:szCs w:val="24"/>
                <w:lang w:val="en-GB"/>
              </w:rPr>
              <w:t xml:space="preserve">Note (s): </w:t>
            </w:r>
          </w:p>
          <w:p w14:paraId="6DA05FFB" w14:textId="77777777" w:rsidR="00B631A3" w:rsidRPr="00637B10" w:rsidRDefault="00B631A3" w:rsidP="0064767D">
            <w:pPr>
              <w:pStyle w:val="afa"/>
              <w:numPr>
                <w:ilvl w:val="0"/>
                <w:numId w:val="8"/>
              </w:numPr>
              <w:snapToGrid w:val="0"/>
              <w:spacing w:line="240" w:lineRule="auto"/>
              <w:contextualSpacing w:val="0"/>
              <w:jc w:val="both"/>
              <w:rPr>
                <w:rFonts w:ascii="Times New Roman" w:eastAsia="Calibri" w:hAnsi="Times New Roman" w:cs="Times New Roman"/>
                <w:i/>
                <w:iCs/>
                <w:color w:val="000000" w:themeColor="text1"/>
                <w:sz w:val="24"/>
                <w:szCs w:val="24"/>
                <w:lang w:val="en-GB"/>
              </w:rPr>
            </w:pPr>
            <w:r w:rsidRPr="00637B10">
              <w:rPr>
                <w:rFonts w:ascii="Times New Roman" w:eastAsia="Calibri" w:hAnsi="Times New Roman" w:cs="Times New Roman"/>
                <w:i/>
                <w:iCs/>
                <w:color w:val="000000" w:themeColor="text1"/>
                <w:sz w:val="24"/>
                <w:szCs w:val="24"/>
                <w:lang w:val="en-GB"/>
              </w:rPr>
              <w:t>The confidence level for all confidence intervals in the output was set at 95.00%.</w:t>
            </w:r>
          </w:p>
          <w:p w14:paraId="3C8F10A7" w14:textId="77777777" w:rsidR="00B631A3" w:rsidRPr="00637B10" w:rsidRDefault="00B631A3" w:rsidP="0064767D">
            <w:pPr>
              <w:pStyle w:val="afa"/>
              <w:numPr>
                <w:ilvl w:val="0"/>
                <w:numId w:val="8"/>
              </w:numPr>
              <w:snapToGrid w:val="0"/>
              <w:spacing w:line="360" w:lineRule="exact"/>
              <w:ind w:left="357" w:hanging="357"/>
              <w:contextualSpacing w:val="0"/>
              <w:jc w:val="both"/>
              <w:rPr>
                <w:rFonts w:ascii="Times New Roman" w:eastAsia="Calibri" w:hAnsi="Times New Roman" w:cs="Times New Roman"/>
                <w:i/>
                <w:iCs/>
                <w:color w:val="000000" w:themeColor="text1"/>
                <w:sz w:val="24"/>
                <w:szCs w:val="24"/>
                <w:lang w:val="en-GB"/>
              </w:rPr>
            </w:pPr>
            <w:r w:rsidRPr="00637B10">
              <w:rPr>
                <w:rFonts w:ascii="Times New Roman" w:eastAsia="Calibri" w:hAnsi="Times New Roman" w:cs="Times New Roman"/>
                <w:i/>
                <w:iCs/>
                <w:color w:val="000000" w:themeColor="text1"/>
                <w:sz w:val="24"/>
                <w:szCs w:val="24"/>
                <w:lang w:val="en-GB"/>
              </w:rPr>
              <w:t>A total of 5000 bootstrap samples were used for generating percentile bootstrap confidence intervals.</w:t>
            </w:r>
          </w:p>
          <w:p w14:paraId="577EA2DE" w14:textId="77777777" w:rsidR="00B631A3" w:rsidRPr="00637B10" w:rsidRDefault="00B631A3" w:rsidP="0064767D">
            <w:pPr>
              <w:pStyle w:val="afa"/>
              <w:numPr>
                <w:ilvl w:val="0"/>
                <w:numId w:val="8"/>
              </w:numPr>
              <w:snapToGrid w:val="0"/>
              <w:spacing w:line="360" w:lineRule="exact"/>
              <w:ind w:left="357" w:hanging="357"/>
              <w:contextualSpacing w:val="0"/>
              <w:jc w:val="both"/>
              <w:rPr>
                <w:rFonts w:ascii="Times New Roman" w:eastAsia="Calibri" w:hAnsi="Times New Roman" w:cs="Times New Roman"/>
                <w:i/>
                <w:iCs/>
                <w:color w:val="000000" w:themeColor="text1"/>
                <w:sz w:val="24"/>
                <w:szCs w:val="24"/>
                <w:lang w:val="en-GB"/>
              </w:rPr>
            </w:pPr>
            <w:r w:rsidRPr="00637B10">
              <w:rPr>
                <w:rFonts w:ascii="Times New Roman" w:eastAsia="Calibri" w:hAnsi="Times New Roman" w:cs="Times New Roman"/>
                <w:i/>
                <w:iCs/>
                <w:color w:val="000000" w:themeColor="text1"/>
                <w:sz w:val="24"/>
                <w:szCs w:val="24"/>
                <w:lang w:val="en-GB"/>
              </w:rPr>
              <w:t>** The correlation is statistically significant at the 0.01 level (two-tailed).</w:t>
            </w:r>
          </w:p>
          <w:p w14:paraId="74D27071" w14:textId="4BE39216" w:rsidR="00104583" w:rsidRPr="00637B10" w:rsidRDefault="00104583" w:rsidP="0064767D">
            <w:pPr>
              <w:pStyle w:val="afa"/>
              <w:numPr>
                <w:ilvl w:val="0"/>
                <w:numId w:val="8"/>
              </w:numPr>
              <w:snapToGrid w:val="0"/>
              <w:spacing w:line="360" w:lineRule="exact"/>
              <w:ind w:left="357" w:hanging="357"/>
              <w:contextualSpacing w:val="0"/>
              <w:jc w:val="both"/>
              <w:rPr>
                <w:rFonts w:ascii="Times New Roman" w:eastAsia="Calibri" w:hAnsi="Times New Roman" w:cs="Times New Roman"/>
                <w:i/>
                <w:iCs/>
                <w:color w:val="000000" w:themeColor="text1"/>
                <w:sz w:val="24"/>
                <w:szCs w:val="24"/>
                <w:lang w:val="en-GB"/>
              </w:rPr>
            </w:pPr>
            <w:r w:rsidRPr="00637B10">
              <w:rPr>
                <w:rFonts w:ascii="Times New Roman" w:eastAsia="Calibri" w:hAnsi="Times New Roman"/>
                <w:iCs/>
                <w:color w:val="000000" w:themeColor="text1"/>
                <w:sz w:val="24"/>
                <w:szCs w:val="24"/>
              </w:rPr>
              <w:t>AL</w:t>
            </w:r>
            <w:r w:rsidR="00EF7CB3" w:rsidRPr="00637B10">
              <w:rPr>
                <w:rFonts w:ascii="Times New Roman" w:eastAsia="Calibri" w:hAnsi="Times New Roman"/>
                <w:iCs/>
                <w:color w:val="000000" w:themeColor="text1"/>
                <w:sz w:val="24"/>
                <w:szCs w:val="24"/>
              </w:rPr>
              <w:t xml:space="preserve"> is </w:t>
            </w:r>
            <w:r w:rsidRPr="00637B10">
              <w:rPr>
                <w:rFonts w:ascii="Times New Roman" w:eastAsia="Calibri"/>
                <w:bCs/>
                <w:color w:val="000000" w:themeColor="text1"/>
                <w:sz w:val="24"/>
                <w:szCs w:val="24"/>
                <w:lang w:val="en-GB"/>
              </w:rPr>
              <w:t>Authentic Leadership;</w:t>
            </w:r>
            <w:r w:rsidR="00EF7CB3" w:rsidRPr="00637B10">
              <w:rPr>
                <w:rFonts w:ascii="Times New Roman" w:eastAsia="Calibri"/>
                <w:bCs/>
                <w:color w:val="000000" w:themeColor="text1"/>
                <w:sz w:val="24"/>
                <w:szCs w:val="24"/>
                <w:lang w:val="en-GB"/>
              </w:rPr>
              <w:t xml:space="preserve"> </w:t>
            </w:r>
            <w:r w:rsidRPr="00637B10">
              <w:rPr>
                <w:rFonts w:ascii="Times New Roman" w:eastAsia="Calibri"/>
                <w:bCs/>
                <w:color w:val="000000" w:themeColor="text1"/>
                <w:sz w:val="24"/>
                <w:szCs w:val="24"/>
                <w:lang w:val="en-GB"/>
              </w:rPr>
              <w:t>OCB</w:t>
            </w:r>
            <w:r w:rsidR="00EF7CB3" w:rsidRPr="00637B10">
              <w:rPr>
                <w:rFonts w:ascii="Times New Roman" w:eastAsia="Calibri"/>
                <w:bCs/>
                <w:color w:val="000000" w:themeColor="text1"/>
                <w:sz w:val="24"/>
                <w:szCs w:val="24"/>
                <w:lang w:val="en-GB"/>
              </w:rPr>
              <w:t xml:space="preserve"> is </w:t>
            </w:r>
            <w:r w:rsidRPr="00637B10">
              <w:rPr>
                <w:rFonts w:ascii="Times New Roman" w:eastAsia="Calibri"/>
                <w:bCs/>
                <w:color w:val="000000" w:themeColor="text1"/>
                <w:sz w:val="24"/>
                <w:szCs w:val="24"/>
                <w:lang w:val="en-GB"/>
              </w:rPr>
              <w:t>Organization</w:t>
            </w:r>
            <w:r w:rsidR="00676AC7" w:rsidRPr="00637B10">
              <w:rPr>
                <w:rFonts w:ascii="Times New Roman" w:eastAsia="Calibri"/>
                <w:bCs/>
                <w:color w:val="000000" w:themeColor="text1"/>
                <w:sz w:val="24"/>
                <w:szCs w:val="24"/>
                <w:lang w:val="en-GB"/>
              </w:rPr>
              <w:t>al</w:t>
            </w:r>
            <w:r w:rsidRPr="00637B10">
              <w:rPr>
                <w:rFonts w:ascii="Times New Roman" w:eastAsia="Calibri"/>
                <w:bCs/>
                <w:color w:val="000000" w:themeColor="text1"/>
                <w:sz w:val="24"/>
                <w:szCs w:val="24"/>
                <w:lang w:val="en-GB"/>
              </w:rPr>
              <w:t xml:space="preserve"> Citizenship </w:t>
            </w:r>
            <w:proofErr w:type="spellStart"/>
            <w:r w:rsidRPr="00637B10">
              <w:rPr>
                <w:rFonts w:ascii="Times New Roman" w:eastAsia="Calibri"/>
                <w:bCs/>
                <w:color w:val="000000" w:themeColor="text1"/>
                <w:sz w:val="24"/>
                <w:szCs w:val="24"/>
                <w:lang w:val="en-GB"/>
              </w:rPr>
              <w:t>Behavior</w:t>
            </w:r>
            <w:proofErr w:type="spellEnd"/>
            <w:r w:rsidRPr="00637B10">
              <w:rPr>
                <w:rFonts w:ascii="Times New Roman" w:eastAsia="Calibri"/>
                <w:bCs/>
                <w:color w:val="000000" w:themeColor="text1"/>
                <w:sz w:val="24"/>
                <w:szCs w:val="24"/>
                <w:lang w:val="en-GB"/>
              </w:rPr>
              <w:t>; QQ</w:t>
            </w:r>
            <w:r w:rsidR="00EF7CB3" w:rsidRPr="00637B10">
              <w:rPr>
                <w:rFonts w:ascii="Times New Roman" w:eastAsia="Calibri"/>
                <w:bCs/>
                <w:color w:val="000000" w:themeColor="text1"/>
                <w:sz w:val="24"/>
                <w:szCs w:val="24"/>
                <w:lang w:val="en-GB"/>
              </w:rPr>
              <w:t xml:space="preserve"> is </w:t>
            </w:r>
            <w:r w:rsidRPr="00637B10">
              <w:rPr>
                <w:rFonts w:ascii="Times New Roman" w:eastAsia="Calibri"/>
                <w:bCs/>
                <w:color w:val="000000" w:themeColor="text1"/>
                <w:sz w:val="24"/>
                <w:szCs w:val="24"/>
                <w:lang w:val="en-GB"/>
              </w:rPr>
              <w:t>Quiet Quitting</w:t>
            </w:r>
          </w:p>
          <w:p w14:paraId="6B9FAE61" w14:textId="77777777" w:rsidR="00B631A3" w:rsidRPr="00637B10" w:rsidRDefault="00B631A3" w:rsidP="0064767D">
            <w:pPr>
              <w:snapToGrid w:val="0"/>
              <w:spacing w:line="360" w:lineRule="atLeast"/>
              <w:rPr>
                <w:rFonts w:ascii="Times New Roman" w:eastAsia="Times New Roman" w:hAnsi="Times New Roman" w:cs="Times New Roman"/>
                <w:color w:val="000000" w:themeColor="text1"/>
                <w:sz w:val="26"/>
                <w:szCs w:val="26"/>
                <w:lang w:val="en-AE" w:eastAsia="en-AE"/>
              </w:rPr>
            </w:pPr>
          </w:p>
        </w:tc>
      </w:tr>
    </w:tbl>
    <w:p w14:paraId="33D20184" w14:textId="6D6F6F1D" w:rsidR="003D0CBE" w:rsidRPr="00637B10" w:rsidRDefault="003D0CBE" w:rsidP="00A07753">
      <w:pPr>
        <w:spacing w:line="360" w:lineRule="exact"/>
        <w:ind w:firstLine="475"/>
        <w:jc w:val="center"/>
        <w:rPr>
          <w:rFonts w:ascii="Times New Roman" w:hAnsi="Times New Roman"/>
          <w:b/>
          <w:color w:val="000000" w:themeColor="text1"/>
          <w:sz w:val="26"/>
          <w:szCs w:val="26"/>
        </w:rPr>
      </w:pPr>
      <w:r w:rsidRPr="00637B10">
        <w:rPr>
          <w:rFonts w:ascii="Times New Roman" w:hAnsi="Times New Roman"/>
          <w:b/>
          <w:color w:val="000000" w:themeColor="text1"/>
          <w:sz w:val="26"/>
          <w:szCs w:val="26"/>
        </w:rPr>
        <w:t>DISCUSSION AND CONCLUSION</w:t>
      </w:r>
    </w:p>
    <w:p w14:paraId="6A3D75A7" w14:textId="7167993E" w:rsidR="005C3D73" w:rsidRPr="00637B10" w:rsidRDefault="005C3D73" w:rsidP="005C3D73">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 xml:space="preserve">The current study </w:t>
      </w:r>
      <w:r w:rsidR="00667EB4" w:rsidRPr="00637B10">
        <w:rPr>
          <w:rFonts w:ascii="Times New Roman" w:hAnsi="Times New Roman"/>
          <w:bCs/>
          <w:color w:val="000000" w:themeColor="text1"/>
          <w:sz w:val="26"/>
          <w:szCs w:val="26"/>
        </w:rPr>
        <w:t>draws on</w:t>
      </w:r>
      <w:r w:rsidRPr="00637B10">
        <w:rPr>
          <w:rFonts w:ascii="Times New Roman" w:hAnsi="Times New Roman"/>
          <w:bCs/>
          <w:color w:val="000000" w:themeColor="text1"/>
          <w:sz w:val="26"/>
          <w:szCs w:val="26"/>
        </w:rPr>
        <w:t xml:space="preserve"> the </w:t>
      </w:r>
      <w:r w:rsidR="00A84A54" w:rsidRPr="00637B10">
        <w:rPr>
          <w:rFonts w:ascii="Times New Roman" w:hAnsi="Times New Roman"/>
          <w:bCs/>
          <w:color w:val="000000" w:themeColor="text1"/>
          <w:sz w:val="26"/>
          <w:szCs w:val="26"/>
        </w:rPr>
        <w:t xml:space="preserve">Social Exchange Theory </w:t>
      </w:r>
      <w:r w:rsidRPr="00637B10">
        <w:rPr>
          <w:rFonts w:ascii="Times New Roman" w:hAnsi="Times New Roman"/>
          <w:bCs/>
          <w:color w:val="000000" w:themeColor="text1"/>
          <w:sz w:val="26"/>
          <w:szCs w:val="26"/>
        </w:rPr>
        <w:t xml:space="preserve">(SET) and Herzberg's Dual-Factor theory to provide comprehensive insights </w:t>
      </w:r>
      <w:r w:rsidR="00667EB4" w:rsidRPr="00637B10">
        <w:rPr>
          <w:rFonts w:ascii="Times New Roman" w:hAnsi="Times New Roman"/>
          <w:bCs/>
          <w:color w:val="000000" w:themeColor="text1"/>
          <w:sz w:val="26"/>
          <w:szCs w:val="26"/>
        </w:rPr>
        <w:t xml:space="preserve">into </w:t>
      </w:r>
      <w:r w:rsidRPr="00637B10">
        <w:rPr>
          <w:rFonts w:ascii="Times New Roman" w:hAnsi="Times New Roman"/>
          <w:bCs/>
          <w:color w:val="000000" w:themeColor="text1"/>
          <w:sz w:val="26"/>
          <w:szCs w:val="26"/>
        </w:rPr>
        <w:t xml:space="preserve">how </w:t>
      </w:r>
      <w:r w:rsidR="00A84A54" w:rsidRPr="00637B10">
        <w:rPr>
          <w:rFonts w:ascii="Times New Roman" w:hAnsi="Times New Roman"/>
          <w:bCs/>
          <w:color w:val="000000" w:themeColor="text1"/>
          <w:sz w:val="26"/>
          <w:szCs w:val="26"/>
        </w:rPr>
        <w:t>Authentic Leadership (AL)</w:t>
      </w:r>
      <w:r w:rsidRPr="00637B10">
        <w:rPr>
          <w:rFonts w:ascii="Times New Roman" w:hAnsi="Times New Roman"/>
          <w:bCs/>
          <w:color w:val="000000" w:themeColor="text1"/>
          <w:sz w:val="26"/>
          <w:szCs w:val="26"/>
        </w:rPr>
        <w:t xml:space="preserve"> influences</w:t>
      </w:r>
      <w:r w:rsidR="00A84A54" w:rsidRPr="00637B10">
        <w:rPr>
          <w:rFonts w:ascii="Times New Roman" w:hAnsi="Times New Roman"/>
          <w:bCs/>
          <w:color w:val="000000" w:themeColor="text1"/>
          <w:sz w:val="26"/>
          <w:szCs w:val="26"/>
        </w:rPr>
        <w:t xml:space="preserve"> Quiet Quitting (QQ)</w:t>
      </w:r>
      <w:r w:rsidRPr="00637B10">
        <w:rPr>
          <w:rFonts w:ascii="Times New Roman" w:hAnsi="Times New Roman"/>
          <w:bCs/>
          <w:color w:val="000000" w:themeColor="text1"/>
          <w:sz w:val="26"/>
          <w:szCs w:val="26"/>
        </w:rPr>
        <w:t xml:space="preserve">, with the mediating role of </w:t>
      </w:r>
      <w:r w:rsidR="00A84A54" w:rsidRPr="00637B10">
        <w:rPr>
          <w:rFonts w:ascii="Times New Roman" w:hAnsi="Times New Roman"/>
          <w:bCs/>
          <w:color w:val="000000" w:themeColor="text1"/>
          <w:sz w:val="26"/>
          <w:szCs w:val="26"/>
        </w:rPr>
        <w:t>Organization</w:t>
      </w:r>
      <w:r w:rsidR="00676AC7" w:rsidRPr="00637B10">
        <w:rPr>
          <w:rFonts w:ascii="Times New Roman" w:hAnsi="Times New Roman"/>
          <w:bCs/>
          <w:color w:val="000000" w:themeColor="text1"/>
          <w:sz w:val="26"/>
          <w:szCs w:val="26"/>
        </w:rPr>
        <w:t>al</w:t>
      </w:r>
      <w:r w:rsidR="00A84A54" w:rsidRPr="00637B10">
        <w:rPr>
          <w:rFonts w:ascii="Times New Roman" w:hAnsi="Times New Roman"/>
          <w:bCs/>
          <w:color w:val="000000" w:themeColor="text1"/>
          <w:sz w:val="26"/>
          <w:szCs w:val="26"/>
        </w:rPr>
        <w:t xml:space="preserve"> Citizenship Behavior (OCB)</w:t>
      </w:r>
      <w:r w:rsidRPr="00637B10">
        <w:rPr>
          <w:rFonts w:ascii="Times New Roman" w:hAnsi="Times New Roman"/>
          <w:bCs/>
          <w:color w:val="000000" w:themeColor="text1"/>
          <w:sz w:val="26"/>
          <w:szCs w:val="26"/>
        </w:rPr>
        <w:t xml:space="preserve">. </w:t>
      </w:r>
      <w:r w:rsidR="00D305AA" w:rsidRPr="00637B10">
        <w:rPr>
          <w:rFonts w:ascii="Times New Roman" w:hAnsi="Times New Roman"/>
          <w:bCs/>
          <w:color w:val="000000" w:themeColor="text1"/>
          <w:sz w:val="26"/>
          <w:szCs w:val="26"/>
        </w:rPr>
        <w:t xml:space="preserve">The findings align with Social Exchange Theory and Herzberg’s Dual-Factor Theory. Authentic leaders create fair, trusting relationships (SET) that promote reciprocity </w:t>
      </w:r>
      <w:r w:rsidR="0092029B" w:rsidRPr="00637B10">
        <w:rPr>
          <w:rFonts w:ascii="Times New Roman" w:hAnsi="Times New Roman"/>
          <w:bCs/>
          <w:color w:val="000000" w:themeColor="text1"/>
          <w:sz w:val="26"/>
          <w:szCs w:val="26"/>
        </w:rPr>
        <w:t>through</w:t>
      </w:r>
      <w:r w:rsidR="00D305AA" w:rsidRPr="00637B10">
        <w:rPr>
          <w:rFonts w:ascii="Times New Roman" w:hAnsi="Times New Roman"/>
          <w:bCs/>
          <w:color w:val="000000" w:themeColor="text1"/>
          <w:sz w:val="26"/>
          <w:szCs w:val="26"/>
        </w:rPr>
        <w:t xml:space="preserve"> OCB, while simultaneously fulfilling </w:t>
      </w:r>
      <w:r w:rsidR="00D305AA" w:rsidRPr="00637B10">
        <w:rPr>
          <w:rFonts w:ascii="Times New Roman" w:hAnsi="Times New Roman"/>
          <w:bCs/>
          <w:color w:val="000000" w:themeColor="text1"/>
          <w:sz w:val="26"/>
          <w:szCs w:val="26"/>
        </w:rPr>
        <w:lastRenderedPageBreak/>
        <w:t xml:space="preserve">motivational needs (Herzberg), </w:t>
      </w:r>
      <w:r w:rsidR="009F1141" w:rsidRPr="00637B10">
        <w:rPr>
          <w:rFonts w:ascii="Times New Roman" w:hAnsi="Times New Roman"/>
          <w:bCs/>
          <w:color w:val="000000" w:themeColor="text1"/>
          <w:sz w:val="26"/>
          <w:szCs w:val="26"/>
        </w:rPr>
        <w:t>thereby</w:t>
      </w:r>
      <w:r w:rsidR="00D305AA" w:rsidRPr="00637B10">
        <w:rPr>
          <w:rFonts w:ascii="Times New Roman" w:hAnsi="Times New Roman"/>
          <w:bCs/>
          <w:color w:val="000000" w:themeColor="text1"/>
          <w:sz w:val="26"/>
          <w:szCs w:val="26"/>
        </w:rPr>
        <w:t xml:space="preserve"> reduc</w:t>
      </w:r>
      <w:r w:rsidR="009F1141" w:rsidRPr="00637B10">
        <w:rPr>
          <w:rFonts w:ascii="Times New Roman" w:hAnsi="Times New Roman"/>
          <w:bCs/>
          <w:color w:val="000000" w:themeColor="text1"/>
          <w:sz w:val="26"/>
          <w:szCs w:val="26"/>
        </w:rPr>
        <w:t>ing</w:t>
      </w:r>
      <w:r w:rsidR="00D305AA" w:rsidRPr="00637B10">
        <w:rPr>
          <w:rFonts w:ascii="Times New Roman" w:hAnsi="Times New Roman"/>
          <w:bCs/>
          <w:color w:val="000000" w:themeColor="text1"/>
          <w:sz w:val="26"/>
          <w:szCs w:val="26"/>
        </w:rPr>
        <w:t xml:space="preserve"> the likelihood of quiet quitting.</w:t>
      </w:r>
      <w:r w:rsidRPr="00637B10">
        <w:rPr>
          <w:rFonts w:ascii="Times New Roman" w:hAnsi="Times New Roman"/>
          <w:bCs/>
          <w:color w:val="000000" w:themeColor="text1"/>
          <w:sz w:val="26"/>
          <w:szCs w:val="26"/>
        </w:rPr>
        <w:t xml:space="preserve"> Overall, both theories contribute to understanding how AL influences employee</w:t>
      </w:r>
      <w:r w:rsidR="0092029B" w:rsidRPr="00637B10">
        <w:rPr>
          <w:rFonts w:ascii="Times New Roman" w:hAnsi="Times New Roman"/>
          <w:bCs/>
          <w:color w:val="000000" w:themeColor="text1"/>
          <w:sz w:val="26"/>
          <w:szCs w:val="26"/>
        </w:rPr>
        <w:t>s’</w:t>
      </w:r>
      <w:r w:rsidRPr="00637B10">
        <w:rPr>
          <w:rFonts w:ascii="Times New Roman" w:hAnsi="Times New Roman"/>
          <w:bCs/>
          <w:color w:val="000000" w:themeColor="text1"/>
          <w:sz w:val="26"/>
          <w:szCs w:val="26"/>
        </w:rPr>
        <w:t xml:space="preserve"> behavior and attitudes, ultimately affecting organizational outcomes like QQ. </w:t>
      </w:r>
    </w:p>
    <w:p w14:paraId="52D783E6" w14:textId="5102D928" w:rsidR="005C3D73" w:rsidRPr="00637B10" w:rsidRDefault="005C3D73" w:rsidP="005C3D73">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 xml:space="preserve">The findings </w:t>
      </w:r>
      <w:r w:rsidR="00D305AA" w:rsidRPr="00637B10">
        <w:rPr>
          <w:rFonts w:ascii="Times New Roman" w:hAnsi="Times New Roman"/>
          <w:bCs/>
          <w:color w:val="000000" w:themeColor="text1"/>
          <w:sz w:val="26"/>
          <w:szCs w:val="26"/>
        </w:rPr>
        <w:t xml:space="preserve">further </w:t>
      </w:r>
      <w:r w:rsidRPr="00637B10">
        <w:rPr>
          <w:rFonts w:ascii="Times New Roman" w:hAnsi="Times New Roman"/>
          <w:bCs/>
          <w:color w:val="000000" w:themeColor="text1"/>
          <w:sz w:val="26"/>
          <w:szCs w:val="26"/>
        </w:rPr>
        <w:t xml:space="preserve">suggest </w:t>
      </w:r>
      <w:r w:rsidR="00F12914" w:rsidRPr="00637B10">
        <w:rPr>
          <w:rFonts w:ascii="Times New Roman" w:hAnsi="Times New Roman"/>
          <w:bCs/>
          <w:color w:val="000000" w:themeColor="text1"/>
          <w:sz w:val="26"/>
          <w:szCs w:val="26"/>
        </w:rPr>
        <w:t xml:space="preserve">that AL is </w:t>
      </w:r>
      <w:r w:rsidRPr="00637B10">
        <w:rPr>
          <w:rFonts w:ascii="Times New Roman" w:hAnsi="Times New Roman"/>
          <w:bCs/>
          <w:color w:val="000000" w:themeColor="text1"/>
          <w:sz w:val="26"/>
          <w:szCs w:val="26"/>
        </w:rPr>
        <w:t>negative</w:t>
      </w:r>
      <w:r w:rsidR="00F12914" w:rsidRPr="00637B10">
        <w:rPr>
          <w:rFonts w:ascii="Times New Roman" w:hAnsi="Times New Roman"/>
          <w:bCs/>
          <w:color w:val="000000" w:themeColor="text1"/>
          <w:sz w:val="26"/>
          <w:szCs w:val="26"/>
        </w:rPr>
        <w:t>ly</w:t>
      </w:r>
      <w:r w:rsidRPr="00637B10">
        <w:rPr>
          <w:rFonts w:ascii="Times New Roman" w:hAnsi="Times New Roman"/>
          <w:bCs/>
          <w:color w:val="000000" w:themeColor="text1"/>
          <w:sz w:val="26"/>
          <w:szCs w:val="26"/>
        </w:rPr>
        <w:t xml:space="preserve"> </w:t>
      </w:r>
      <w:r w:rsidR="00F12914" w:rsidRPr="00637B10">
        <w:rPr>
          <w:rFonts w:ascii="Times New Roman" w:hAnsi="Times New Roman"/>
          <w:bCs/>
          <w:color w:val="000000" w:themeColor="text1"/>
          <w:sz w:val="26"/>
          <w:szCs w:val="26"/>
        </w:rPr>
        <w:t xml:space="preserve">related to </w:t>
      </w:r>
      <w:r w:rsidRPr="00637B10">
        <w:rPr>
          <w:rFonts w:ascii="Times New Roman" w:hAnsi="Times New Roman"/>
          <w:bCs/>
          <w:color w:val="000000" w:themeColor="text1"/>
          <w:sz w:val="26"/>
          <w:szCs w:val="26"/>
        </w:rPr>
        <w:t>QQ</w:t>
      </w:r>
      <w:r w:rsidR="00F12914" w:rsidRPr="00637B10">
        <w:rPr>
          <w:rFonts w:ascii="Times New Roman" w:hAnsi="Times New Roman"/>
          <w:bCs/>
          <w:color w:val="000000" w:themeColor="text1"/>
          <w:sz w:val="26"/>
          <w:szCs w:val="26"/>
        </w:rPr>
        <w:t xml:space="preserve"> and that</w:t>
      </w:r>
      <w:r w:rsidR="00F12914" w:rsidRPr="00637B10">
        <w:rPr>
          <w:rFonts w:ascii="Times New Roman" w:hAnsi="Times New Roman" w:hint="eastAsia"/>
          <w:bCs/>
          <w:color w:val="000000" w:themeColor="text1"/>
          <w:sz w:val="26"/>
          <w:szCs w:val="26"/>
          <w:lang w:eastAsia="zh-TW"/>
        </w:rPr>
        <w:t xml:space="preserve"> OCB i</w:t>
      </w:r>
      <w:r w:rsidR="00F12914" w:rsidRPr="00637B10">
        <w:rPr>
          <w:rFonts w:ascii="Times New Roman" w:hAnsi="Times New Roman"/>
          <w:bCs/>
          <w:color w:val="000000" w:themeColor="text1"/>
          <w:sz w:val="26"/>
          <w:szCs w:val="26"/>
          <w:lang w:eastAsia="zh-TW"/>
        </w:rPr>
        <w:t>s likewise</w:t>
      </w:r>
      <w:r w:rsidRPr="00637B10">
        <w:rPr>
          <w:rFonts w:ascii="Times New Roman" w:hAnsi="Times New Roman"/>
          <w:bCs/>
          <w:color w:val="000000" w:themeColor="text1"/>
          <w:sz w:val="26"/>
          <w:szCs w:val="26"/>
        </w:rPr>
        <w:t xml:space="preserve"> negative</w:t>
      </w:r>
      <w:r w:rsidR="00F12914" w:rsidRPr="00637B10">
        <w:rPr>
          <w:rFonts w:ascii="Times New Roman" w:hAnsi="Times New Roman"/>
          <w:bCs/>
          <w:color w:val="000000" w:themeColor="text1"/>
          <w:sz w:val="26"/>
          <w:szCs w:val="26"/>
        </w:rPr>
        <w:t>ly</w:t>
      </w:r>
      <w:r w:rsidRPr="00637B10">
        <w:rPr>
          <w:rFonts w:ascii="Times New Roman" w:hAnsi="Times New Roman"/>
          <w:bCs/>
          <w:color w:val="000000" w:themeColor="text1"/>
          <w:sz w:val="26"/>
          <w:szCs w:val="26"/>
        </w:rPr>
        <w:t xml:space="preserve"> relat</w:t>
      </w:r>
      <w:r w:rsidR="00F12914" w:rsidRPr="00637B10">
        <w:rPr>
          <w:rFonts w:ascii="Times New Roman" w:hAnsi="Times New Roman"/>
          <w:bCs/>
          <w:color w:val="000000" w:themeColor="text1"/>
          <w:sz w:val="26"/>
          <w:szCs w:val="26"/>
        </w:rPr>
        <w:t>ed</w:t>
      </w:r>
      <w:r w:rsidRPr="00637B10">
        <w:rPr>
          <w:rFonts w:ascii="Times New Roman" w:hAnsi="Times New Roman"/>
          <w:bCs/>
          <w:color w:val="000000" w:themeColor="text1"/>
          <w:sz w:val="26"/>
          <w:szCs w:val="26"/>
        </w:rPr>
        <w:t xml:space="preserve"> </w:t>
      </w:r>
      <w:r w:rsidR="00F12914" w:rsidRPr="00637B10">
        <w:rPr>
          <w:rFonts w:ascii="Times New Roman" w:hAnsi="Times New Roman"/>
          <w:bCs/>
          <w:color w:val="000000" w:themeColor="text1"/>
          <w:sz w:val="26"/>
          <w:szCs w:val="26"/>
        </w:rPr>
        <w:t>to</w:t>
      </w:r>
      <w:r w:rsidRPr="00637B10">
        <w:rPr>
          <w:rFonts w:ascii="Times New Roman" w:hAnsi="Times New Roman"/>
          <w:bCs/>
          <w:color w:val="000000" w:themeColor="text1"/>
          <w:sz w:val="26"/>
          <w:szCs w:val="26"/>
        </w:rPr>
        <w:t xml:space="preserve"> QQ. Conversely, a positive relationship was observed between AL and OCB. These become increasingly significant given the demographics of respondents in this study</w:t>
      </w:r>
      <w:r w:rsidR="00936BB8" w:rsidRPr="00637B10">
        <w:rPr>
          <w:rFonts w:ascii="Times New Roman" w:hAnsi="Times New Roman"/>
          <w:bCs/>
          <w:color w:val="000000" w:themeColor="text1"/>
          <w:sz w:val="26"/>
          <w:szCs w:val="26"/>
        </w:rPr>
        <w:t xml:space="preserve">, </w:t>
      </w:r>
      <w:r w:rsidRPr="00637B10">
        <w:rPr>
          <w:rFonts w:ascii="Times New Roman" w:hAnsi="Times New Roman"/>
          <w:bCs/>
          <w:color w:val="000000" w:themeColor="text1"/>
          <w:sz w:val="26"/>
          <w:szCs w:val="26"/>
        </w:rPr>
        <w:t xml:space="preserve">most of </w:t>
      </w:r>
      <w:r w:rsidR="0092029B" w:rsidRPr="00637B10">
        <w:rPr>
          <w:rFonts w:ascii="Times New Roman" w:hAnsi="Times New Roman"/>
          <w:bCs/>
          <w:color w:val="000000" w:themeColor="text1"/>
          <w:sz w:val="26"/>
          <w:szCs w:val="26"/>
        </w:rPr>
        <w:t>whom are</w:t>
      </w:r>
      <w:r w:rsidRPr="00637B10">
        <w:rPr>
          <w:rFonts w:ascii="Times New Roman" w:hAnsi="Times New Roman"/>
          <w:bCs/>
          <w:color w:val="000000" w:themeColor="text1"/>
          <w:sz w:val="26"/>
          <w:szCs w:val="26"/>
        </w:rPr>
        <w:t xml:space="preserve"> in managerial and senior leadership roles with high levels of education and </w:t>
      </w:r>
      <w:r w:rsidR="00936BB8" w:rsidRPr="00637B10">
        <w:rPr>
          <w:rFonts w:ascii="Times New Roman" w:hAnsi="Times New Roman"/>
          <w:bCs/>
          <w:color w:val="000000" w:themeColor="text1"/>
          <w:sz w:val="26"/>
          <w:szCs w:val="26"/>
        </w:rPr>
        <w:t xml:space="preserve">extensive </w:t>
      </w:r>
      <w:r w:rsidRPr="00637B10">
        <w:rPr>
          <w:rFonts w:ascii="Times New Roman" w:hAnsi="Times New Roman"/>
          <w:bCs/>
          <w:color w:val="000000" w:themeColor="text1"/>
          <w:sz w:val="26"/>
          <w:szCs w:val="26"/>
        </w:rPr>
        <w:t>work experience. This augurs well for the purpose and long-term implications of this research</w:t>
      </w:r>
      <w:r w:rsidR="00AB771D"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as it indicates belief in the </w:t>
      </w:r>
      <w:r w:rsidR="0092029B" w:rsidRPr="00637B10">
        <w:rPr>
          <w:rFonts w:ascii="Times New Roman" w:hAnsi="Times New Roman"/>
          <w:bCs/>
          <w:color w:val="000000" w:themeColor="text1"/>
          <w:sz w:val="26"/>
          <w:szCs w:val="26"/>
        </w:rPr>
        <w:t xml:space="preserve">AL’s </w:t>
      </w:r>
      <w:r w:rsidRPr="00637B10">
        <w:rPr>
          <w:rFonts w:ascii="Times New Roman" w:hAnsi="Times New Roman"/>
          <w:bCs/>
          <w:color w:val="000000" w:themeColor="text1"/>
          <w:sz w:val="26"/>
          <w:szCs w:val="26"/>
        </w:rPr>
        <w:t xml:space="preserve">transformative power among these senior professionals. Moreover, the findings indicated </w:t>
      </w:r>
      <w:r w:rsidR="00DF7739" w:rsidRPr="00637B10">
        <w:rPr>
          <w:rFonts w:ascii="Times New Roman" w:hAnsi="Times New Roman"/>
          <w:bCs/>
          <w:color w:val="000000" w:themeColor="text1"/>
          <w:sz w:val="26"/>
          <w:szCs w:val="26"/>
        </w:rPr>
        <w:t xml:space="preserve">that </w:t>
      </w:r>
      <w:r w:rsidRPr="00637B10">
        <w:rPr>
          <w:rFonts w:ascii="Times New Roman" w:hAnsi="Times New Roman"/>
          <w:bCs/>
          <w:color w:val="000000" w:themeColor="text1"/>
          <w:sz w:val="26"/>
          <w:szCs w:val="26"/>
        </w:rPr>
        <w:t xml:space="preserve">full mediation by OCB in the relationship between AL and QQ. The results demonstrate that the proposed hypotheses indicating relationships among constructs are empirically established, </w:t>
      </w:r>
      <w:r w:rsidR="00DF7739" w:rsidRPr="00637B10">
        <w:rPr>
          <w:rFonts w:ascii="Times New Roman" w:hAnsi="Times New Roman"/>
          <w:bCs/>
          <w:color w:val="000000" w:themeColor="text1"/>
          <w:sz w:val="26"/>
          <w:szCs w:val="26"/>
        </w:rPr>
        <w:t>implying</w:t>
      </w:r>
      <w:r w:rsidRPr="00637B10">
        <w:rPr>
          <w:rFonts w:ascii="Times New Roman" w:hAnsi="Times New Roman"/>
          <w:bCs/>
          <w:color w:val="000000" w:themeColor="text1"/>
          <w:sz w:val="26"/>
          <w:szCs w:val="26"/>
        </w:rPr>
        <w:t xml:space="preserve"> that the study findings in a multicultural</w:t>
      </w:r>
      <w:r w:rsidR="00936BB8"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diverse workforce context are consistent with the literature-based arguments. This </w:t>
      </w:r>
      <w:r w:rsidR="00DF7739" w:rsidRPr="00637B10">
        <w:rPr>
          <w:rFonts w:ascii="Times New Roman" w:hAnsi="Times New Roman"/>
          <w:bCs/>
          <w:color w:val="000000" w:themeColor="text1"/>
          <w:sz w:val="26"/>
          <w:szCs w:val="26"/>
        </w:rPr>
        <w:t>underscored</w:t>
      </w:r>
      <w:r w:rsidRPr="00637B10">
        <w:rPr>
          <w:rFonts w:ascii="Times New Roman" w:hAnsi="Times New Roman"/>
          <w:bCs/>
          <w:color w:val="000000" w:themeColor="text1"/>
          <w:sz w:val="26"/>
          <w:szCs w:val="26"/>
        </w:rPr>
        <w:t xml:space="preserve"> the need for</w:t>
      </w:r>
      <w:r w:rsidR="00DF7739"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and belief in</w:t>
      </w:r>
      <w:r w:rsidR="00DF7739"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the </w:t>
      </w:r>
      <w:r w:rsidR="00DF7739" w:rsidRPr="00637B10">
        <w:rPr>
          <w:rFonts w:ascii="Times New Roman" w:hAnsi="Times New Roman"/>
          <w:bCs/>
          <w:color w:val="000000" w:themeColor="text1"/>
          <w:sz w:val="26"/>
          <w:szCs w:val="26"/>
        </w:rPr>
        <w:t xml:space="preserve">AL’s </w:t>
      </w:r>
      <w:r w:rsidRPr="00637B10">
        <w:rPr>
          <w:rFonts w:ascii="Times New Roman" w:hAnsi="Times New Roman"/>
          <w:bCs/>
          <w:color w:val="000000" w:themeColor="text1"/>
          <w:sz w:val="26"/>
          <w:szCs w:val="26"/>
        </w:rPr>
        <w:t>powe</w:t>
      </w:r>
      <w:r w:rsidR="00DF7739" w:rsidRPr="00637B10">
        <w:rPr>
          <w:rFonts w:ascii="Times New Roman" w:hAnsi="Times New Roman"/>
          <w:bCs/>
          <w:color w:val="000000" w:themeColor="text1"/>
          <w:sz w:val="26"/>
          <w:szCs w:val="26"/>
        </w:rPr>
        <w:t>r</w:t>
      </w:r>
      <w:r w:rsidRPr="00637B10">
        <w:rPr>
          <w:rFonts w:ascii="Times New Roman" w:hAnsi="Times New Roman"/>
          <w:bCs/>
          <w:color w:val="000000" w:themeColor="text1"/>
          <w:sz w:val="26"/>
          <w:szCs w:val="26"/>
        </w:rPr>
        <w:t xml:space="preserve"> to steer organizations away from QQ, with OCB as a pillar</w:t>
      </w:r>
      <w:r w:rsidR="00DF7739" w:rsidRPr="00637B10">
        <w:rPr>
          <w:rFonts w:ascii="Times New Roman" w:hAnsi="Times New Roman"/>
          <w:bCs/>
          <w:color w:val="000000" w:themeColor="text1"/>
          <w:sz w:val="26"/>
          <w:szCs w:val="26"/>
        </w:rPr>
        <w:t xml:space="preserve"> of support</w:t>
      </w:r>
      <w:r w:rsidRPr="00637B10">
        <w:rPr>
          <w:rFonts w:ascii="Times New Roman" w:hAnsi="Times New Roman"/>
          <w:bCs/>
          <w:color w:val="000000" w:themeColor="text1"/>
          <w:sz w:val="26"/>
          <w:szCs w:val="26"/>
        </w:rPr>
        <w:t xml:space="preserve">. The results indicate that AL has a more significant favorable impact on OCB. The findings indicated that AL may significantly reduce QQ behavior and enhance OCB among workers, hence fostering a highly productive and inventive work environment. </w:t>
      </w:r>
    </w:p>
    <w:p w14:paraId="30EBEE8A" w14:textId="49C712FD" w:rsidR="005C3D73" w:rsidRPr="00637B10" w:rsidRDefault="005C3D73" w:rsidP="005C3D73">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 xml:space="preserve">The correlation between leadership and workers’ behavior, marked by demonstrating a positive </w:t>
      </w:r>
      <w:r w:rsidR="00936BB8" w:rsidRPr="00637B10">
        <w:rPr>
          <w:rFonts w:ascii="Times New Roman" w:hAnsi="Times New Roman"/>
          <w:bCs/>
          <w:color w:val="000000" w:themeColor="text1"/>
          <w:sz w:val="26"/>
          <w:szCs w:val="26"/>
        </w:rPr>
        <w:t xml:space="preserve">AL’s </w:t>
      </w:r>
      <w:r w:rsidRPr="00637B10">
        <w:rPr>
          <w:rFonts w:ascii="Times New Roman" w:hAnsi="Times New Roman"/>
          <w:bCs/>
          <w:color w:val="000000" w:themeColor="text1"/>
          <w:sz w:val="26"/>
          <w:szCs w:val="26"/>
        </w:rPr>
        <w:t>role model, trust, granting authority, and recognition</w:t>
      </w:r>
      <w:r w:rsidR="00DF7739" w:rsidRPr="00637B10">
        <w:rPr>
          <w:rFonts w:ascii="Times New Roman" w:hAnsi="Times New Roman"/>
          <w:bCs/>
          <w:color w:val="000000" w:themeColor="text1"/>
          <w:sz w:val="26"/>
          <w:szCs w:val="26"/>
        </w:rPr>
        <w:t>, forecasts</w:t>
      </w:r>
      <w:r w:rsidRPr="00637B10">
        <w:rPr>
          <w:rFonts w:ascii="Times New Roman" w:hAnsi="Times New Roman"/>
          <w:bCs/>
          <w:color w:val="000000" w:themeColor="text1"/>
          <w:sz w:val="26"/>
          <w:szCs w:val="26"/>
        </w:rPr>
        <w:t xml:space="preserve"> favorable OCB, such as increased dedication, contentment, and reduced QQ. </w:t>
      </w:r>
      <w:r w:rsidR="00936BB8" w:rsidRPr="00637B10">
        <w:rPr>
          <w:rFonts w:ascii="Times New Roman" w:hAnsi="Times New Roman"/>
          <w:bCs/>
          <w:color w:val="000000" w:themeColor="text1"/>
          <w:sz w:val="26"/>
          <w:szCs w:val="26"/>
        </w:rPr>
        <w:t xml:space="preserve">The findings indicated that workers are more likely to exhibit OCB when their leaders demonstrate effective work practices, support their colleagues, provide guidance, and help them overcome challenges. </w:t>
      </w:r>
      <w:r w:rsidRPr="00637B10">
        <w:rPr>
          <w:rFonts w:ascii="Times New Roman" w:hAnsi="Times New Roman"/>
          <w:bCs/>
          <w:color w:val="000000" w:themeColor="text1"/>
          <w:sz w:val="26"/>
          <w:szCs w:val="26"/>
        </w:rPr>
        <w:t>Furthermore, leaders may foster employee engagement and loyalty by effectively conveying a positive vision for the firm and its workers, commending outstanding work, and providing incentives for accomplishments. By providing positive cues in the organizational environment such as morality, transparency</w:t>
      </w:r>
      <w:r w:rsidR="00936BB8"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and </w:t>
      </w:r>
      <w:r w:rsidR="00D305AA" w:rsidRPr="00637B10">
        <w:rPr>
          <w:rFonts w:ascii="Times New Roman" w:hAnsi="Times New Roman"/>
          <w:bCs/>
          <w:color w:val="000000" w:themeColor="text1"/>
          <w:sz w:val="26"/>
          <w:szCs w:val="26"/>
        </w:rPr>
        <w:t>inclusiveness</w:t>
      </w:r>
      <w:r w:rsidRPr="00637B10">
        <w:rPr>
          <w:rFonts w:ascii="Times New Roman" w:hAnsi="Times New Roman"/>
          <w:bCs/>
          <w:color w:val="000000" w:themeColor="text1"/>
          <w:sz w:val="26"/>
          <w:szCs w:val="26"/>
        </w:rPr>
        <w:t>, authentic leaders can make employees feel valued, engaged</w:t>
      </w:r>
      <w:r w:rsidR="00936BB8"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and empowered- irrespective of their backgrounds.</w:t>
      </w:r>
    </w:p>
    <w:p w14:paraId="662AF1C2" w14:textId="612B8288" w:rsidR="005C3D73" w:rsidRPr="00637B10" w:rsidRDefault="005C3D73" w:rsidP="005C3D73">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 xml:space="preserve">Both the SET and Herzberg's Dual-Factor Theory provide </w:t>
      </w:r>
      <w:r w:rsidR="00DF7739" w:rsidRPr="00637B10">
        <w:rPr>
          <w:rFonts w:ascii="Times New Roman" w:hAnsi="Times New Roman"/>
          <w:bCs/>
          <w:color w:val="000000" w:themeColor="text1"/>
          <w:sz w:val="26"/>
          <w:szCs w:val="26"/>
        </w:rPr>
        <w:t>insight into</w:t>
      </w:r>
      <w:r w:rsidRPr="00637B10">
        <w:rPr>
          <w:rFonts w:ascii="Times New Roman" w:hAnsi="Times New Roman"/>
          <w:bCs/>
          <w:color w:val="000000" w:themeColor="text1"/>
          <w:sz w:val="26"/>
          <w:szCs w:val="26"/>
        </w:rPr>
        <w:t xml:space="preserve"> how AL </w:t>
      </w:r>
      <w:r w:rsidR="00DF7739" w:rsidRPr="00637B10">
        <w:rPr>
          <w:rFonts w:ascii="Times New Roman" w:hAnsi="Times New Roman"/>
          <w:bCs/>
          <w:color w:val="000000" w:themeColor="text1"/>
          <w:sz w:val="26"/>
          <w:szCs w:val="26"/>
        </w:rPr>
        <w:t xml:space="preserve">affects </w:t>
      </w:r>
      <w:r w:rsidRPr="00637B10">
        <w:rPr>
          <w:rFonts w:ascii="Times New Roman" w:hAnsi="Times New Roman"/>
          <w:bCs/>
          <w:color w:val="000000" w:themeColor="text1"/>
          <w:sz w:val="26"/>
          <w:szCs w:val="26"/>
        </w:rPr>
        <w:t>employee behavior and attitudes, which</w:t>
      </w:r>
      <w:r w:rsidR="00DF7739" w:rsidRPr="00637B10">
        <w:rPr>
          <w:rFonts w:ascii="Times New Roman" w:hAnsi="Times New Roman"/>
          <w:bCs/>
          <w:color w:val="000000" w:themeColor="text1"/>
          <w:sz w:val="26"/>
          <w:szCs w:val="26"/>
        </w:rPr>
        <w:t>, in turn, affect</w:t>
      </w:r>
      <w:r w:rsidRPr="00637B10">
        <w:rPr>
          <w:rFonts w:ascii="Times New Roman" w:hAnsi="Times New Roman"/>
          <w:bCs/>
          <w:color w:val="000000" w:themeColor="text1"/>
          <w:sz w:val="26"/>
          <w:szCs w:val="26"/>
        </w:rPr>
        <w:t xml:space="preserve"> organizational outcomes </w:t>
      </w:r>
      <w:r w:rsidR="00DF7739" w:rsidRPr="00637B10">
        <w:rPr>
          <w:rFonts w:ascii="Times New Roman" w:hAnsi="Times New Roman"/>
          <w:bCs/>
          <w:color w:val="000000" w:themeColor="text1"/>
          <w:sz w:val="26"/>
          <w:szCs w:val="26"/>
        </w:rPr>
        <w:t>such as</w:t>
      </w:r>
      <w:r w:rsidRPr="00637B10">
        <w:rPr>
          <w:rFonts w:ascii="Times New Roman" w:hAnsi="Times New Roman"/>
          <w:bCs/>
          <w:color w:val="000000" w:themeColor="text1"/>
          <w:sz w:val="26"/>
          <w:szCs w:val="26"/>
        </w:rPr>
        <w:t xml:space="preserve"> QQ. The research highlights the crucial influence of AL in shaping employee behavior and attitudes, </w:t>
      </w:r>
      <w:r w:rsidR="00DF7739" w:rsidRPr="00637B10">
        <w:rPr>
          <w:rFonts w:ascii="Times New Roman" w:hAnsi="Times New Roman"/>
          <w:bCs/>
          <w:color w:val="000000" w:themeColor="text1"/>
          <w:sz w:val="26"/>
          <w:szCs w:val="26"/>
        </w:rPr>
        <w:t xml:space="preserve">leading to </w:t>
      </w:r>
      <w:r w:rsidR="00D305AA" w:rsidRPr="00637B10">
        <w:rPr>
          <w:rFonts w:ascii="Times New Roman" w:hAnsi="Times New Roman"/>
          <w:bCs/>
          <w:color w:val="000000" w:themeColor="text1"/>
          <w:sz w:val="26"/>
          <w:szCs w:val="26"/>
        </w:rPr>
        <w:t>favorable</w:t>
      </w:r>
      <w:r w:rsidRPr="00637B10">
        <w:rPr>
          <w:rFonts w:ascii="Times New Roman" w:hAnsi="Times New Roman"/>
          <w:bCs/>
          <w:color w:val="000000" w:themeColor="text1"/>
          <w:sz w:val="26"/>
          <w:szCs w:val="26"/>
        </w:rPr>
        <w:t xml:space="preserve"> organizational results. Leaders </w:t>
      </w:r>
      <w:r w:rsidR="00DF7739" w:rsidRPr="00637B10">
        <w:rPr>
          <w:rFonts w:ascii="Times New Roman" w:hAnsi="Times New Roman"/>
          <w:bCs/>
          <w:color w:val="000000" w:themeColor="text1"/>
          <w:sz w:val="26"/>
          <w:szCs w:val="26"/>
        </w:rPr>
        <w:t xml:space="preserve">can </w:t>
      </w:r>
      <w:r w:rsidRPr="00637B10">
        <w:rPr>
          <w:rFonts w:ascii="Times New Roman" w:hAnsi="Times New Roman"/>
          <w:bCs/>
          <w:color w:val="000000" w:themeColor="text1"/>
          <w:sz w:val="26"/>
          <w:szCs w:val="26"/>
        </w:rPr>
        <w:t xml:space="preserve">mitigate QQ behavior and promote a culture of high commitment, contentment, and engagement among workers by creating an atmosphere of trust, support, and appreciation. One of the tools that authentic leaders can practically adopt is </w:t>
      </w:r>
      <w:r w:rsidR="00DF7739" w:rsidRPr="00637B10">
        <w:rPr>
          <w:rFonts w:ascii="Times New Roman" w:hAnsi="Times New Roman"/>
          <w:bCs/>
          <w:color w:val="000000" w:themeColor="text1"/>
          <w:sz w:val="26"/>
          <w:szCs w:val="26"/>
        </w:rPr>
        <w:t xml:space="preserve">to </w:t>
      </w:r>
      <w:r w:rsidRPr="00637B10">
        <w:rPr>
          <w:rFonts w:ascii="Times New Roman" w:hAnsi="Times New Roman"/>
          <w:bCs/>
          <w:color w:val="000000" w:themeColor="text1"/>
          <w:sz w:val="26"/>
          <w:szCs w:val="26"/>
        </w:rPr>
        <w:t>us</w:t>
      </w:r>
      <w:r w:rsidR="00DF7739" w:rsidRPr="00637B10">
        <w:rPr>
          <w:rFonts w:ascii="Times New Roman" w:hAnsi="Times New Roman"/>
          <w:bCs/>
          <w:color w:val="000000" w:themeColor="text1"/>
          <w:sz w:val="26"/>
          <w:szCs w:val="26"/>
        </w:rPr>
        <w:t>e</w:t>
      </w:r>
      <w:r w:rsidRPr="00637B10">
        <w:rPr>
          <w:rFonts w:ascii="Times New Roman" w:hAnsi="Times New Roman"/>
          <w:bCs/>
          <w:color w:val="000000" w:themeColor="text1"/>
          <w:sz w:val="26"/>
          <w:szCs w:val="26"/>
        </w:rPr>
        <w:t xml:space="preserve"> their high self-awareness, inclusive values</w:t>
      </w:r>
      <w:r w:rsidR="00936BB8"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and cultural background to better understand their employees’ diverse </w:t>
      </w:r>
      <w:r w:rsidRPr="00637B10">
        <w:rPr>
          <w:rFonts w:ascii="Times New Roman" w:hAnsi="Times New Roman"/>
          <w:bCs/>
          <w:color w:val="000000" w:themeColor="text1"/>
          <w:sz w:val="26"/>
          <w:szCs w:val="26"/>
        </w:rPr>
        <w:lastRenderedPageBreak/>
        <w:t>values, traditions</w:t>
      </w:r>
      <w:r w:rsidR="00936BB8"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and workplace expectations. Furthermore, their own development of cultural intelligence and use of intercultural communication to build connections with people can mitigate managerial and employee QQ behaviors.</w:t>
      </w:r>
    </w:p>
    <w:p w14:paraId="18898036" w14:textId="37765E4D" w:rsidR="005C3D73" w:rsidRPr="00637B10" w:rsidRDefault="005C3D73" w:rsidP="005C3D73">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 xml:space="preserve">In conclusion, the study emphasizes the critical role of AL in mitigating QQ behavior among employees, with OCB </w:t>
      </w:r>
      <w:r w:rsidR="00DF7739" w:rsidRPr="00637B10">
        <w:rPr>
          <w:rFonts w:ascii="Times New Roman" w:hAnsi="Times New Roman"/>
          <w:bCs/>
          <w:color w:val="000000" w:themeColor="text1"/>
          <w:sz w:val="26"/>
          <w:szCs w:val="26"/>
        </w:rPr>
        <w:t xml:space="preserve">serving as </w:t>
      </w:r>
      <w:r w:rsidRPr="00637B10">
        <w:rPr>
          <w:rFonts w:ascii="Times New Roman" w:hAnsi="Times New Roman"/>
          <w:bCs/>
          <w:color w:val="000000" w:themeColor="text1"/>
          <w:sz w:val="26"/>
          <w:szCs w:val="26"/>
        </w:rPr>
        <w:t xml:space="preserve">a mediating role. By fostering OCB, </w:t>
      </w:r>
      <w:r w:rsidR="00936BB8" w:rsidRPr="00637B10">
        <w:rPr>
          <w:rFonts w:ascii="Times New Roman" w:hAnsi="Times New Roman"/>
          <w:bCs/>
          <w:color w:val="000000" w:themeColor="text1"/>
          <w:sz w:val="26"/>
          <w:szCs w:val="26"/>
        </w:rPr>
        <w:t xml:space="preserve">the </w:t>
      </w:r>
      <w:r w:rsidRPr="00637B10">
        <w:rPr>
          <w:rFonts w:ascii="Times New Roman" w:hAnsi="Times New Roman"/>
          <w:bCs/>
          <w:color w:val="000000" w:themeColor="text1"/>
          <w:sz w:val="26"/>
          <w:szCs w:val="26"/>
        </w:rPr>
        <w:t xml:space="preserve">AL style not only diminishes QQ but also cultivates a positive work environment conducive to organizational success. The study concludes that AL, characterized by internalized moral perspective, self-awareness, relational transparency, and balanced </w:t>
      </w:r>
      <w:r w:rsidR="00D305AA" w:rsidRPr="00637B10">
        <w:rPr>
          <w:rFonts w:ascii="Times New Roman" w:hAnsi="Times New Roman"/>
          <w:bCs/>
          <w:color w:val="000000" w:themeColor="text1"/>
          <w:sz w:val="26"/>
          <w:szCs w:val="26"/>
        </w:rPr>
        <w:t>processing,</w:t>
      </w:r>
      <w:r w:rsidRPr="00637B10">
        <w:rPr>
          <w:rFonts w:ascii="Times New Roman" w:hAnsi="Times New Roman"/>
          <w:bCs/>
          <w:color w:val="000000" w:themeColor="text1"/>
          <w:sz w:val="26"/>
          <w:szCs w:val="26"/>
        </w:rPr>
        <w:t xml:space="preserve"> is an effective leadership style that can effectively reduce employees' propensity for QQ, ultimately enhancing organizational productivity. Notably, the study reveals that AL not only directly mitigates QQ but also fosters OCB among employees. As a result, the probability of QQ behavior is even lower as OCB increases. Our research shows that leaders </w:t>
      </w:r>
      <w:r w:rsidR="00936BB8" w:rsidRPr="00637B10">
        <w:rPr>
          <w:rFonts w:ascii="Times New Roman" w:hAnsi="Times New Roman"/>
          <w:bCs/>
          <w:color w:val="000000" w:themeColor="text1"/>
          <w:sz w:val="26"/>
          <w:szCs w:val="26"/>
        </w:rPr>
        <w:t xml:space="preserve">who </w:t>
      </w:r>
      <w:r w:rsidRPr="00637B10">
        <w:rPr>
          <w:rFonts w:ascii="Times New Roman" w:hAnsi="Times New Roman"/>
          <w:bCs/>
          <w:color w:val="000000" w:themeColor="text1"/>
          <w:sz w:val="26"/>
          <w:szCs w:val="26"/>
        </w:rPr>
        <w:t>possess AL traits are more likely to positively influence the</w:t>
      </w:r>
      <w:r w:rsidR="00676AC7" w:rsidRPr="00637B10">
        <w:rPr>
          <w:rFonts w:ascii="Times New Roman" w:hAnsi="Times New Roman"/>
          <w:bCs/>
          <w:color w:val="000000" w:themeColor="text1"/>
          <w:sz w:val="26"/>
          <w:szCs w:val="26"/>
        </w:rPr>
        <w:t>ir staff members’</w:t>
      </w:r>
      <w:r w:rsidRPr="00637B10">
        <w:rPr>
          <w:rFonts w:ascii="Times New Roman" w:hAnsi="Times New Roman"/>
          <w:bCs/>
          <w:color w:val="000000" w:themeColor="text1"/>
          <w:sz w:val="26"/>
          <w:szCs w:val="26"/>
        </w:rPr>
        <w:t xml:space="preserve"> attitudes and behaviors, which in turn fosters a more engaged and enthusiastic workforce.</w:t>
      </w:r>
    </w:p>
    <w:p w14:paraId="6E085E32" w14:textId="7099B0E2" w:rsidR="005C3D73" w:rsidRPr="00637B10" w:rsidRDefault="005C3D73" w:rsidP="005C3D73">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 xml:space="preserve">The prime contribution of the current study is three-fold: First, the findings demonstrate that AL principles reduce employee QQ inclinations, and leaders must foster OCB to reduce employee disengagement and passivity. The proposed conceptual framework is </w:t>
      </w:r>
      <w:r w:rsidR="00936BB8" w:rsidRPr="00637B10">
        <w:rPr>
          <w:rFonts w:ascii="Times New Roman" w:hAnsi="Times New Roman" w:cs="Times New Roman"/>
          <w:color w:val="000000" w:themeColor="text1"/>
          <w:sz w:val="26"/>
          <w:szCs w:val="26"/>
        </w:rPr>
        <w:t>distinctive and</w:t>
      </w:r>
      <w:r w:rsidR="00936BB8" w:rsidRPr="00637B10">
        <w:rPr>
          <w:color w:val="000000" w:themeColor="text1"/>
        </w:rPr>
        <w:t xml:space="preserve"> </w:t>
      </w:r>
      <w:r w:rsidRPr="00637B10">
        <w:rPr>
          <w:rFonts w:ascii="Times New Roman" w:hAnsi="Times New Roman"/>
          <w:bCs/>
          <w:color w:val="000000" w:themeColor="text1"/>
          <w:sz w:val="26"/>
          <w:szCs w:val="26"/>
        </w:rPr>
        <w:t>contributes to the literature on human resources</w:t>
      </w:r>
      <w:r w:rsidR="00936BB8" w:rsidRPr="00637B10">
        <w:rPr>
          <w:rFonts w:ascii="Times New Roman" w:hAnsi="Times New Roman"/>
          <w:bCs/>
          <w:color w:val="000000" w:themeColor="text1"/>
          <w:sz w:val="26"/>
          <w:szCs w:val="26"/>
        </w:rPr>
        <w:t xml:space="preserve"> management</w:t>
      </w:r>
      <w:r w:rsidRPr="00637B10">
        <w:rPr>
          <w:rFonts w:ascii="Times New Roman" w:hAnsi="Times New Roman"/>
          <w:bCs/>
          <w:color w:val="000000" w:themeColor="text1"/>
          <w:sz w:val="26"/>
          <w:szCs w:val="26"/>
        </w:rPr>
        <w:t>, leadership</w:t>
      </w:r>
      <w:r w:rsidR="00936BB8"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and organization behavior. Accordingly, the human resources strategies and policies should align with the concepts of AL and OCB to manage QQ. Second, the study has extended the application of the social exchange (SET) and Herzberg's dual factor as a part of behavioral theory to real-world organizational dynamics in a geography with multicultural</w:t>
      </w:r>
      <w:r w:rsidR="00657410"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diverse work environments, specifically in the emerging field of QQ behavior. The research illuminates the phenomenon of QQ and fills gaps in the sparse </w:t>
      </w:r>
      <w:r w:rsidR="00676AC7" w:rsidRPr="00637B10">
        <w:rPr>
          <w:rFonts w:ascii="Times New Roman" w:hAnsi="Times New Roman"/>
          <w:bCs/>
          <w:color w:val="000000" w:themeColor="text1"/>
          <w:sz w:val="26"/>
          <w:szCs w:val="26"/>
        </w:rPr>
        <w:t xml:space="preserve">literature on </w:t>
      </w:r>
      <w:r w:rsidRPr="00637B10">
        <w:rPr>
          <w:rFonts w:ascii="Times New Roman" w:hAnsi="Times New Roman"/>
          <w:bCs/>
          <w:color w:val="000000" w:themeColor="text1"/>
          <w:sz w:val="26"/>
          <w:szCs w:val="26"/>
        </w:rPr>
        <w:t xml:space="preserve">QQ. Finally, the findings have contributed to the empirical settings of the UAE. </w:t>
      </w:r>
      <w:r w:rsidR="00657410" w:rsidRPr="00637B10">
        <w:rPr>
          <w:rFonts w:ascii="Times New Roman" w:hAnsi="Times New Roman"/>
          <w:bCs/>
          <w:color w:val="000000" w:themeColor="text1"/>
          <w:sz w:val="26"/>
          <w:szCs w:val="26"/>
        </w:rPr>
        <w:t>AL-focused</w:t>
      </w:r>
      <w:r w:rsidRPr="00637B10">
        <w:rPr>
          <w:rFonts w:ascii="Times New Roman" w:hAnsi="Times New Roman"/>
          <w:bCs/>
          <w:color w:val="000000" w:themeColor="text1"/>
          <w:sz w:val="26"/>
          <w:szCs w:val="26"/>
        </w:rPr>
        <w:t xml:space="preserve"> leadership development boosts staff engagement, dedication, and productivity, whereas OCB promotion as a strategic objective boosts organizational efficiency and </w:t>
      </w:r>
      <w:r w:rsidR="00D305AA" w:rsidRPr="00637B10">
        <w:rPr>
          <w:rFonts w:ascii="Times New Roman" w:hAnsi="Times New Roman"/>
          <w:bCs/>
          <w:color w:val="000000" w:themeColor="text1"/>
          <w:sz w:val="26"/>
          <w:szCs w:val="26"/>
        </w:rPr>
        <w:t>prevents</w:t>
      </w:r>
      <w:r w:rsidRPr="00637B10">
        <w:rPr>
          <w:rFonts w:ascii="Times New Roman" w:hAnsi="Times New Roman"/>
          <w:bCs/>
          <w:color w:val="000000" w:themeColor="text1"/>
          <w:sz w:val="26"/>
          <w:szCs w:val="26"/>
        </w:rPr>
        <w:t xml:space="preserve"> QQ. Thus, a blend of AL and OCB approaches </w:t>
      </w:r>
      <w:r w:rsidR="00676AC7" w:rsidRPr="00637B10">
        <w:rPr>
          <w:rFonts w:ascii="Times New Roman" w:hAnsi="Times New Roman"/>
          <w:bCs/>
          <w:color w:val="000000" w:themeColor="text1"/>
          <w:sz w:val="26"/>
          <w:szCs w:val="26"/>
        </w:rPr>
        <w:t>used by</w:t>
      </w:r>
      <w:r w:rsidRPr="00637B10">
        <w:rPr>
          <w:rFonts w:ascii="Times New Roman" w:hAnsi="Times New Roman"/>
          <w:bCs/>
          <w:color w:val="000000" w:themeColor="text1"/>
          <w:sz w:val="26"/>
          <w:szCs w:val="26"/>
        </w:rPr>
        <w:t xml:space="preserve"> UAE managers can be </w:t>
      </w:r>
      <w:r w:rsidR="00676AC7" w:rsidRPr="00637B10">
        <w:rPr>
          <w:rFonts w:ascii="Times New Roman" w:hAnsi="Times New Roman"/>
          <w:bCs/>
          <w:color w:val="000000" w:themeColor="text1"/>
          <w:sz w:val="26"/>
          <w:szCs w:val="26"/>
        </w:rPr>
        <w:t>an</w:t>
      </w:r>
      <w:r w:rsidRPr="00637B10">
        <w:rPr>
          <w:rFonts w:ascii="Times New Roman" w:hAnsi="Times New Roman"/>
          <w:bCs/>
          <w:color w:val="000000" w:themeColor="text1"/>
          <w:sz w:val="26"/>
          <w:szCs w:val="26"/>
        </w:rPr>
        <w:t xml:space="preserve"> effective tool in managing QQ behaviors in the workforce.</w:t>
      </w:r>
    </w:p>
    <w:p w14:paraId="5212A869" w14:textId="29F29A42" w:rsidR="005C3D73" w:rsidRPr="00637B10" w:rsidRDefault="005C3D73" w:rsidP="005C3D73">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 xml:space="preserve">Practically, organizations can leverage the study's findings to enhance employee well-being and motivation by developing management policies that promote AL. Allocating resources to leadership development programs </w:t>
      </w:r>
      <w:r w:rsidR="00676AC7" w:rsidRPr="00637B10">
        <w:rPr>
          <w:rFonts w:ascii="Times New Roman" w:hAnsi="Times New Roman"/>
          <w:bCs/>
          <w:color w:val="000000" w:themeColor="text1"/>
          <w:sz w:val="26"/>
          <w:szCs w:val="26"/>
        </w:rPr>
        <w:t>that cultivate</w:t>
      </w:r>
      <w:r w:rsidRPr="00637B10">
        <w:rPr>
          <w:rFonts w:ascii="Times New Roman" w:hAnsi="Times New Roman"/>
          <w:bCs/>
          <w:color w:val="000000" w:themeColor="text1"/>
          <w:sz w:val="26"/>
          <w:szCs w:val="26"/>
        </w:rPr>
        <w:t xml:space="preserve"> AL attributes, such as through training and mentorship, can be particularly beneficial. </w:t>
      </w:r>
      <w:r w:rsidR="00244CFE" w:rsidRPr="00637B10">
        <w:rPr>
          <w:rFonts w:ascii="Times New Roman" w:hAnsi="Times New Roman"/>
          <w:bCs/>
          <w:color w:val="000000" w:themeColor="text1"/>
          <w:sz w:val="26"/>
          <w:szCs w:val="26"/>
        </w:rPr>
        <w:t>Additionally, by examining employees across diverse industries and positions in the UAE, this study underscores the importance of tailoring AL initiatives to the local cultural and institutional context, offering valuable guidance for both researchers and organizations.</w:t>
      </w:r>
      <w:r w:rsidRPr="00637B10">
        <w:rPr>
          <w:rFonts w:ascii="Times New Roman" w:hAnsi="Times New Roman"/>
          <w:bCs/>
          <w:color w:val="000000" w:themeColor="text1"/>
          <w:sz w:val="26"/>
          <w:szCs w:val="26"/>
        </w:rPr>
        <w:t xml:space="preserve"> </w:t>
      </w:r>
      <w:r w:rsidRPr="00637B10">
        <w:rPr>
          <w:rFonts w:ascii="Times New Roman" w:hAnsi="Times New Roman"/>
          <w:bCs/>
          <w:color w:val="000000" w:themeColor="text1"/>
          <w:sz w:val="26"/>
          <w:szCs w:val="26"/>
        </w:rPr>
        <w:lastRenderedPageBreak/>
        <w:t xml:space="preserve">Understanding how AL fosters OCB can inform human resource and management strategies. Building authentic partnerships with organizational stakeholders and other functions can </w:t>
      </w:r>
      <w:r w:rsidR="00676AC7" w:rsidRPr="00637B10">
        <w:rPr>
          <w:rFonts w:ascii="Times New Roman" w:hAnsi="Times New Roman"/>
          <w:bCs/>
          <w:color w:val="000000" w:themeColor="text1"/>
          <w:sz w:val="26"/>
          <w:szCs w:val="26"/>
        </w:rPr>
        <w:t>enhance</w:t>
      </w:r>
      <w:r w:rsidRPr="00637B10">
        <w:rPr>
          <w:rFonts w:ascii="Times New Roman" w:hAnsi="Times New Roman"/>
          <w:bCs/>
          <w:color w:val="000000" w:themeColor="text1"/>
          <w:sz w:val="26"/>
          <w:szCs w:val="26"/>
        </w:rPr>
        <w:t xml:space="preserve"> perception</w:t>
      </w:r>
      <w:r w:rsidR="00676AC7" w:rsidRPr="00637B10">
        <w:rPr>
          <w:rFonts w:ascii="Times New Roman" w:hAnsi="Times New Roman"/>
          <w:bCs/>
          <w:color w:val="000000" w:themeColor="text1"/>
          <w:sz w:val="26"/>
          <w:szCs w:val="26"/>
        </w:rPr>
        <w:t>s</w:t>
      </w:r>
      <w:r w:rsidRPr="00637B10">
        <w:rPr>
          <w:rFonts w:ascii="Times New Roman" w:hAnsi="Times New Roman"/>
          <w:bCs/>
          <w:color w:val="000000" w:themeColor="text1"/>
          <w:sz w:val="26"/>
          <w:szCs w:val="26"/>
        </w:rPr>
        <w:t xml:space="preserve"> of trust, fairness, lack of bias, ethical </w:t>
      </w:r>
      <w:r w:rsidR="00676AC7" w:rsidRPr="00637B10">
        <w:rPr>
          <w:rFonts w:ascii="Times New Roman" w:hAnsi="Times New Roman"/>
          <w:bCs/>
          <w:color w:val="000000" w:themeColor="text1"/>
          <w:sz w:val="26"/>
          <w:szCs w:val="26"/>
        </w:rPr>
        <w:t>decision-making</w:t>
      </w:r>
      <w:r w:rsidR="00244CFE"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and create a psychologically safe workplace environment. Incorporating these into organizational policies and practices </w:t>
      </w:r>
      <w:r w:rsidR="00676AC7" w:rsidRPr="00637B10">
        <w:rPr>
          <w:rFonts w:ascii="Times New Roman" w:hAnsi="Times New Roman"/>
          <w:bCs/>
          <w:color w:val="000000" w:themeColor="text1"/>
          <w:sz w:val="26"/>
          <w:szCs w:val="26"/>
        </w:rPr>
        <w:t>and</w:t>
      </w:r>
      <w:r w:rsidRPr="00637B10">
        <w:rPr>
          <w:rFonts w:ascii="Times New Roman" w:hAnsi="Times New Roman"/>
          <w:bCs/>
          <w:color w:val="000000" w:themeColor="text1"/>
          <w:sz w:val="26"/>
          <w:szCs w:val="26"/>
        </w:rPr>
        <w:t xml:space="preserve"> implementing them consistently can go a long way </w:t>
      </w:r>
      <w:r w:rsidR="00676AC7" w:rsidRPr="00637B10">
        <w:rPr>
          <w:rFonts w:ascii="Times New Roman" w:hAnsi="Times New Roman"/>
          <w:bCs/>
          <w:color w:val="000000" w:themeColor="text1"/>
          <w:sz w:val="26"/>
          <w:szCs w:val="26"/>
        </w:rPr>
        <w:t xml:space="preserve">toward </w:t>
      </w:r>
      <w:r w:rsidRPr="00637B10">
        <w:rPr>
          <w:rFonts w:ascii="Times New Roman" w:hAnsi="Times New Roman"/>
          <w:bCs/>
          <w:color w:val="000000" w:themeColor="text1"/>
          <w:sz w:val="26"/>
          <w:szCs w:val="26"/>
        </w:rPr>
        <w:t xml:space="preserve">cultivating OCB and curtailing QQ tendencies. </w:t>
      </w:r>
      <w:r w:rsidR="00676AC7" w:rsidRPr="00637B10">
        <w:rPr>
          <w:rFonts w:ascii="Times New Roman" w:hAnsi="Times New Roman"/>
          <w:bCs/>
          <w:color w:val="000000" w:themeColor="text1"/>
          <w:sz w:val="26"/>
          <w:szCs w:val="26"/>
        </w:rPr>
        <w:t>In practice</w:t>
      </w:r>
      <w:r w:rsidRPr="00637B10">
        <w:rPr>
          <w:rFonts w:ascii="Times New Roman" w:hAnsi="Times New Roman"/>
          <w:bCs/>
          <w:color w:val="000000" w:themeColor="text1"/>
          <w:sz w:val="26"/>
          <w:szCs w:val="26"/>
        </w:rPr>
        <w:t>, organizations could institute diverse recruitment panels that encourage inclusivity and communicate th</w:t>
      </w:r>
      <w:r w:rsidR="00676AC7" w:rsidRPr="00637B10">
        <w:rPr>
          <w:rFonts w:ascii="Times New Roman" w:hAnsi="Times New Roman"/>
          <w:bCs/>
          <w:color w:val="000000" w:themeColor="text1"/>
          <w:sz w:val="26"/>
          <w:szCs w:val="26"/>
        </w:rPr>
        <w:t>is</w:t>
      </w:r>
      <w:r w:rsidRPr="00637B10">
        <w:rPr>
          <w:rFonts w:ascii="Times New Roman" w:hAnsi="Times New Roman"/>
          <w:bCs/>
          <w:color w:val="000000" w:themeColor="text1"/>
          <w:sz w:val="26"/>
          <w:szCs w:val="26"/>
        </w:rPr>
        <w:t xml:space="preserve"> message to external stakeholders through job advertisements that </w:t>
      </w:r>
      <w:r w:rsidR="00676AC7" w:rsidRPr="00637B10">
        <w:rPr>
          <w:rFonts w:ascii="Times New Roman" w:hAnsi="Times New Roman"/>
          <w:bCs/>
          <w:color w:val="000000" w:themeColor="text1"/>
          <w:sz w:val="26"/>
          <w:szCs w:val="26"/>
        </w:rPr>
        <w:t xml:space="preserve">signal </w:t>
      </w:r>
      <w:r w:rsidRPr="00637B10">
        <w:rPr>
          <w:rFonts w:ascii="Times New Roman" w:hAnsi="Times New Roman"/>
          <w:bCs/>
          <w:color w:val="000000" w:themeColor="text1"/>
          <w:sz w:val="26"/>
          <w:szCs w:val="26"/>
        </w:rPr>
        <w:t>ethical</w:t>
      </w:r>
      <w:r w:rsidR="00676AC7" w:rsidRPr="00637B10">
        <w:rPr>
          <w:rFonts w:ascii="Times New Roman" w:hAnsi="Times New Roman"/>
          <w:bCs/>
          <w:color w:val="000000" w:themeColor="text1"/>
          <w:sz w:val="26"/>
          <w:szCs w:val="26"/>
        </w:rPr>
        <w:t xml:space="preserve"> practices</w:t>
      </w:r>
      <w:r w:rsidRPr="00637B10">
        <w:rPr>
          <w:rFonts w:ascii="Times New Roman" w:hAnsi="Times New Roman"/>
          <w:bCs/>
          <w:color w:val="000000" w:themeColor="text1"/>
          <w:sz w:val="26"/>
          <w:szCs w:val="26"/>
        </w:rPr>
        <w:t xml:space="preserve">, recognize and respect diversity, </w:t>
      </w:r>
      <w:r w:rsidR="00676AC7" w:rsidRPr="00637B10">
        <w:rPr>
          <w:rFonts w:ascii="Times New Roman" w:hAnsi="Times New Roman"/>
          <w:bCs/>
          <w:color w:val="000000" w:themeColor="text1"/>
          <w:sz w:val="26"/>
          <w:szCs w:val="26"/>
        </w:rPr>
        <w:t xml:space="preserve">uphold </w:t>
      </w:r>
      <w:r w:rsidRPr="00637B10">
        <w:rPr>
          <w:rFonts w:ascii="Times New Roman" w:hAnsi="Times New Roman"/>
          <w:bCs/>
          <w:color w:val="000000" w:themeColor="text1"/>
          <w:sz w:val="26"/>
          <w:szCs w:val="26"/>
        </w:rPr>
        <w:t>objectivity</w:t>
      </w:r>
      <w:r w:rsidR="00676AC7"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and freedom from bias. Organizations can encourage OCB through </w:t>
      </w:r>
      <w:r w:rsidR="00676AC7" w:rsidRPr="00637B10">
        <w:rPr>
          <w:rFonts w:ascii="Times New Roman" w:hAnsi="Times New Roman"/>
          <w:bCs/>
          <w:color w:val="000000" w:themeColor="text1"/>
          <w:sz w:val="26"/>
          <w:szCs w:val="26"/>
        </w:rPr>
        <w:t>acknowledgment</w:t>
      </w:r>
      <w:r w:rsidRPr="00637B10">
        <w:rPr>
          <w:rFonts w:ascii="Times New Roman" w:hAnsi="Times New Roman"/>
          <w:bCs/>
          <w:color w:val="000000" w:themeColor="text1"/>
          <w:sz w:val="26"/>
          <w:szCs w:val="26"/>
        </w:rPr>
        <w:t xml:space="preserve">, incentives, and an inclusive and morally sound workplace. Furthermore, our study provides insights </w:t>
      </w:r>
      <w:r w:rsidR="00681069" w:rsidRPr="00637B10">
        <w:rPr>
          <w:rFonts w:ascii="Times New Roman" w:hAnsi="Times New Roman"/>
          <w:bCs/>
          <w:color w:val="000000" w:themeColor="text1"/>
          <w:sz w:val="26"/>
          <w:szCs w:val="26"/>
        </w:rPr>
        <w:t>into</w:t>
      </w:r>
      <w:r w:rsidRPr="00637B10">
        <w:rPr>
          <w:rFonts w:ascii="Times New Roman" w:hAnsi="Times New Roman"/>
          <w:bCs/>
          <w:color w:val="000000" w:themeColor="text1"/>
          <w:sz w:val="26"/>
          <w:szCs w:val="26"/>
        </w:rPr>
        <w:t xml:space="preserve"> </w:t>
      </w:r>
      <w:r w:rsidR="000A10E3" w:rsidRPr="00637B10">
        <w:rPr>
          <w:rFonts w:ascii="Times New Roman" w:hAnsi="Times New Roman"/>
          <w:bCs/>
          <w:color w:val="000000" w:themeColor="text1"/>
          <w:sz w:val="26"/>
          <w:szCs w:val="26"/>
        </w:rPr>
        <w:t>emerging</w:t>
      </w:r>
      <w:r w:rsidRPr="00637B10">
        <w:rPr>
          <w:rFonts w:ascii="Times New Roman" w:hAnsi="Times New Roman"/>
          <w:bCs/>
          <w:color w:val="000000" w:themeColor="text1"/>
          <w:sz w:val="26"/>
          <w:szCs w:val="26"/>
        </w:rPr>
        <w:t xml:space="preserve"> tools and metrics to measure AL, QQ, and OCB, enabling organizations to conduct formative assessments and identify areas for improvement. Our study's </w:t>
      </w:r>
      <w:r w:rsidR="000A10E3" w:rsidRPr="00637B10">
        <w:rPr>
          <w:rFonts w:ascii="Times New Roman" w:hAnsi="Times New Roman"/>
          <w:bCs/>
          <w:color w:val="000000" w:themeColor="text1"/>
          <w:sz w:val="26"/>
          <w:szCs w:val="26"/>
        </w:rPr>
        <w:t xml:space="preserve">findings </w:t>
      </w:r>
      <w:r w:rsidRPr="00637B10">
        <w:rPr>
          <w:rFonts w:ascii="Times New Roman" w:hAnsi="Times New Roman"/>
          <w:bCs/>
          <w:color w:val="000000" w:themeColor="text1"/>
          <w:sz w:val="26"/>
          <w:szCs w:val="26"/>
        </w:rPr>
        <w:t xml:space="preserve">may be invaluable for leadership and appointment </w:t>
      </w:r>
      <w:r w:rsidR="000A10E3" w:rsidRPr="00637B10">
        <w:rPr>
          <w:rFonts w:ascii="Times New Roman" w:hAnsi="Times New Roman"/>
          <w:bCs/>
          <w:color w:val="000000" w:themeColor="text1"/>
          <w:sz w:val="26"/>
          <w:szCs w:val="26"/>
        </w:rPr>
        <w:t>decisions</w:t>
      </w:r>
      <w:r w:rsidRPr="00637B10">
        <w:rPr>
          <w:rFonts w:ascii="Times New Roman" w:hAnsi="Times New Roman"/>
          <w:bCs/>
          <w:color w:val="000000" w:themeColor="text1"/>
          <w:sz w:val="26"/>
          <w:szCs w:val="26"/>
        </w:rPr>
        <w:t xml:space="preserve">, as companies might prefer candidates </w:t>
      </w:r>
      <w:r w:rsidR="00244CFE" w:rsidRPr="00637B10">
        <w:rPr>
          <w:rFonts w:ascii="Times New Roman" w:hAnsi="Times New Roman"/>
          <w:bCs/>
          <w:color w:val="000000" w:themeColor="text1"/>
          <w:sz w:val="26"/>
          <w:szCs w:val="26"/>
        </w:rPr>
        <w:t xml:space="preserve">who </w:t>
      </w:r>
      <w:r w:rsidRPr="00637B10">
        <w:rPr>
          <w:rFonts w:ascii="Times New Roman" w:hAnsi="Times New Roman"/>
          <w:bCs/>
          <w:color w:val="000000" w:themeColor="text1"/>
          <w:sz w:val="26"/>
          <w:szCs w:val="26"/>
        </w:rPr>
        <w:t>possess AL qualities. Organizations in the UAE may boost employee engagement and performance across numerous industries and roles by aggressively recruiting leaders who could create a positive work environment.</w:t>
      </w:r>
    </w:p>
    <w:p w14:paraId="4DDB44BF" w14:textId="1598AC8B" w:rsidR="003D0CBE" w:rsidRPr="00637B10" w:rsidRDefault="005C3D73" w:rsidP="005C3D73">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 xml:space="preserve">Our investigation, like any other scientific research </w:t>
      </w:r>
      <w:r w:rsidR="00D305AA" w:rsidRPr="00637B10">
        <w:rPr>
          <w:rFonts w:ascii="Times New Roman" w:hAnsi="Times New Roman"/>
          <w:bCs/>
          <w:color w:val="000000" w:themeColor="text1"/>
          <w:sz w:val="26"/>
          <w:szCs w:val="26"/>
        </w:rPr>
        <w:t>project,</w:t>
      </w:r>
      <w:r w:rsidRPr="00637B10">
        <w:rPr>
          <w:rFonts w:ascii="Times New Roman" w:hAnsi="Times New Roman"/>
          <w:bCs/>
          <w:color w:val="000000" w:themeColor="text1"/>
          <w:sz w:val="26"/>
          <w:szCs w:val="26"/>
        </w:rPr>
        <w:t xml:space="preserve"> has inherent limitations that provide possibilities for further investigation. The cross-sectional method of the investigation provides a static depiction of the interactions at a </w:t>
      </w:r>
      <w:r w:rsidR="000A10E3" w:rsidRPr="00637B10">
        <w:rPr>
          <w:rFonts w:ascii="Times New Roman" w:hAnsi="Times New Roman"/>
          <w:bCs/>
          <w:color w:val="000000" w:themeColor="text1"/>
          <w:sz w:val="26"/>
          <w:szCs w:val="26"/>
        </w:rPr>
        <w:t xml:space="preserve">single </w:t>
      </w:r>
      <w:r w:rsidRPr="00637B10">
        <w:rPr>
          <w:rFonts w:ascii="Times New Roman" w:hAnsi="Times New Roman"/>
          <w:bCs/>
          <w:color w:val="000000" w:themeColor="text1"/>
          <w:sz w:val="26"/>
          <w:szCs w:val="26"/>
        </w:rPr>
        <w:t xml:space="preserve">point in time, but it may not accurately capture their dynamic nature over an extended period. To strengthen causal relationships, future studies might adopt longitudinal or experimental techniques to track the development of these correlations over time. Integrating qualitative and quantitative methodologies may provide more insights </w:t>
      </w:r>
      <w:r w:rsidR="00EF7CB3" w:rsidRPr="00637B10">
        <w:rPr>
          <w:rFonts w:ascii="Times New Roman" w:hAnsi="Times New Roman"/>
          <w:bCs/>
          <w:color w:val="000000" w:themeColor="text1"/>
          <w:sz w:val="26"/>
          <w:szCs w:val="26"/>
        </w:rPr>
        <w:t>into</w:t>
      </w:r>
      <w:r w:rsidRPr="00637B10">
        <w:rPr>
          <w:rFonts w:ascii="Times New Roman" w:hAnsi="Times New Roman"/>
          <w:bCs/>
          <w:color w:val="000000" w:themeColor="text1"/>
          <w:sz w:val="26"/>
          <w:szCs w:val="26"/>
        </w:rPr>
        <w:t xml:space="preserve"> the relationships among AL, QQ, and OCB. Future research might consider including other controlling variables related to organizational culture (such as shared values, beliefs, and practices) and job characteristics (such as job content, complexity, and autonomy). While this study focused on authentic leadership, employee behavior may also be influenced by other leadership styles, such as transformational or transactional. </w:t>
      </w:r>
      <w:r w:rsidR="00EF7CB3" w:rsidRPr="00637B10">
        <w:rPr>
          <w:rFonts w:ascii="Times New Roman" w:hAnsi="Times New Roman"/>
          <w:bCs/>
          <w:color w:val="000000" w:themeColor="text1"/>
          <w:sz w:val="26"/>
          <w:szCs w:val="26"/>
        </w:rPr>
        <w:t>Controlling</w:t>
      </w:r>
      <w:r w:rsidRPr="00637B10">
        <w:rPr>
          <w:rFonts w:ascii="Times New Roman" w:hAnsi="Times New Roman"/>
          <w:bCs/>
          <w:color w:val="000000" w:themeColor="text1"/>
          <w:sz w:val="26"/>
          <w:szCs w:val="26"/>
        </w:rPr>
        <w:t xml:space="preserve"> these styles can help clarify the unique contributions of authentic leadership to OCB and quiet quitting. Furthermore, future research might consider including additional mediating/moderating variables to </w:t>
      </w:r>
      <w:r w:rsidR="00EF7CB3" w:rsidRPr="00637B10">
        <w:rPr>
          <w:rFonts w:ascii="Times New Roman" w:hAnsi="Times New Roman"/>
          <w:bCs/>
          <w:color w:val="000000" w:themeColor="text1"/>
          <w:sz w:val="26"/>
          <w:szCs w:val="26"/>
        </w:rPr>
        <w:t>analyze</w:t>
      </w:r>
      <w:r w:rsidRPr="00637B10">
        <w:rPr>
          <w:rFonts w:ascii="Times New Roman" w:hAnsi="Times New Roman"/>
          <w:bCs/>
          <w:color w:val="000000" w:themeColor="text1"/>
          <w:sz w:val="26"/>
          <w:szCs w:val="26"/>
        </w:rPr>
        <w:t xml:space="preserve"> specific mechanisms by which AL impacts QQ, such as organizational norms, policies, or interpersonal interactions. Future research may also </w:t>
      </w:r>
      <w:r w:rsidR="000A10E3" w:rsidRPr="00637B10">
        <w:rPr>
          <w:rFonts w:ascii="Times New Roman" w:hAnsi="Times New Roman"/>
          <w:bCs/>
          <w:color w:val="000000" w:themeColor="text1"/>
          <w:sz w:val="26"/>
          <w:szCs w:val="26"/>
        </w:rPr>
        <w:t>examine</w:t>
      </w:r>
      <w:r w:rsidRPr="00637B10">
        <w:rPr>
          <w:rFonts w:ascii="Times New Roman" w:hAnsi="Times New Roman"/>
          <w:bCs/>
          <w:color w:val="000000" w:themeColor="text1"/>
          <w:sz w:val="26"/>
          <w:szCs w:val="26"/>
        </w:rPr>
        <w:t xml:space="preserve"> other theories that explain employee disengagement, </w:t>
      </w:r>
      <w:r w:rsidR="000A10E3" w:rsidRPr="00637B10">
        <w:rPr>
          <w:rFonts w:ascii="Times New Roman" w:hAnsi="Times New Roman"/>
          <w:bCs/>
          <w:color w:val="000000" w:themeColor="text1"/>
          <w:sz w:val="26"/>
          <w:szCs w:val="26"/>
        </w:rPr>
        <w:t xml:space="preserve">such as </w:t>
      </w:r>
      <w:r w:rsidRPr="00637B10">
        <w:rPr>
          <w:rFonts w:ascii="Times New Roman" w:hAnsi="Times New Roman"/>
          <w:bCs/>
          <w:color w:val="000000" w:themeColor="text1"/>
          <w:sz w:val="26"/>
          <w:szCs w:val="26"/>
        </w:rPr>
        <w:t xml:space="preserve">the psychological contract theory or the job demands-resources theory, which provide insightful perspectives on employee behavior. Finally, the investigation was undertaken from the perspective of the UAE. More generalizable insights may emerge </w:t>
      </w:r>
      <w:r w:rsidRPr="00637B10">
        <w:rPr>
          <w:rFonts w:ascii="Times New Roman" w:hAnsi="Times New Roman"/>
          <w:bCs/>
          <w:color w:val="000000" w:themeColor="text1"/>
          <w:sz w:val="26"/>
          <w:szCs w:val="26"/>
        </w:rPr>
        <w:lastRenderedPageBreak/>
        <w:t>from future studies that test the relevance of the results in other cultural or geographical contexts</w:t>
      </w:r>
      <w:r w:rsidR="003D0CBE" w:rsidRPr="00637B10">
        <w:rPr>
          <w:rFonts w:ascii="Times New Roman" w:hAnsi="Times New Roman"/>
          <w:bCs/>
          <w:color w:val="000000" w:themeColor="text1"/>
          <w:sz w:val="26"/>
          <w:szCs w:val="26"/>
        </w:rPr>
        <w:t>.</w:t>
      </w:r>
    </w:p>
    <w:p w14:paraId="6FE92D73" w14:textId="77777777" w:rsidR="003D0CBE" w:rsidRPr="00637B10" w:rsidRDefault="003D0CBE" w:rsidP="00A07753">
      <w:pPr>
        <w:spacing w:line="360" w:lineRule="exact"/>
        <w:ind w:firstLine="475"/>
        <w:jc w:val="both"/>
        <w:rPr>
          <w:rFonts w:ascii="Times New Roman" w:hAnsi="Times New Roman"/>
          <w:bCs/>
          <w:color w:val="000000" w:themeColor="text1"/>
          <w:sz w:val="26"/>
          <w:szCs w:val="26"/>
        </w:rPr>
      </w:pPr>
    </w:p>
    <w:p w14:paraId="307E8B29" w14:textId="77777777" w:rsidR="003D0CBE" w:rsidRPr="00637B10" w:rsidRDefault="003D0CBE" w:rsidP="00A07753">
      <w:pPr>
        <w:pStyle w:val="1"/>
        <w:adjustRightInd w:val="0"/>
        <w:spacing w:before="0" w:after="0" w:line="360" w:lineRule="exact"/>
        <w:jc w:val="center"/>
        <w:rPr>
          <w:rFonts w:ascii="Times New Roman" w:hAnsi="Times New Roman" w:cs="Times New Roman"/>
          <w:b/>
          <w:color w:val="000000" w:themeColor="text1"/>
          <w:sz w:val="26"/>
          <w:szCs w:val="26"/>
          <w:lang w:val="en-GB"/>
        </w:rPr>
      </w:pPr>
      <w:r w:rsidRPr="00637B10">
        <w:rPr>
          <w:rFonts w:ascii="Times New Roman" w:hAnsi="Times New Roman" w:cs="Times New Roman"/>
          <w:b/>
          <w:color w:val="000000" w:themeColor="text1"/>
          <w:sz w:val="26"/>
          <w:szCs w:val="26"/>
          <w:lang w:val="en-GB"/>
        </w:rPr>
        <w:t>REFERENCES</w:t>
      </w:r>
    </w:p>
    <w:p w14:paraId="1799966D"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Afrahi</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B., Blenkinsopp, J., de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Arroyabe</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J. C. F., &amp; Karim, M. S. (2022). Work disengagement: A review of the literature. </w:t>
      </w:r>
      <w:r w:rsidRPr="00637B10">
        <w:rPr>
          <w:rFonts w:ascii="Times New Roman" w:eastAsia="Times New Roman" w:hAnsi="Times New Roman" w:cs="Times New Roman"/>
          <w:i/>
          <w:iCs/>
          <w:color w:val="000000" w:themeColor="text1"/>
          <w:sz w:val="26"/>
          <w:szCs w:val="26"/>
          <w:shd w:val="clear" w:color="auto" w:fill="FFFFFF"/>
          <w:lang w:val="en-AE" w:eastAsia="en-AE"/>
        </w:rPr>
        <w:t>Human Resource Management Review, 32</w:t>
      </w:r>
      <w:r w:rsidRPr="00637B10">
        <w:rPr>
          <w:rFonts w:ascii="Times New Roman" w:eastAsia="Times New Roman" w:hAnsi="Times New Roman" w:cs="Times New Roman"/>
          <w:color w:val="000000" w:themeColor="text1"/>
          <w:sz w:val="26"/>
          <w:szCs w:val="26"/>
          <w:shd w:val="clear" w:color="auto" w:fill="FFFFFF"/>
          <w:lang w:val="en-AE" w:eastAsia="en-AE"/>
        </w:rPr>
        <w:t xml:space="preserve">(2), 100822. </w:t>
      </w:r>
      <w:hyperlink r:id="rId18"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https://doi.org/10.1016/j.hrmr.2021.100822</w:t>
        </w:r>
      </w:hyperlink>
    </w:p>
    <w:p w14:paraId="7A2C88DE"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Ahmad, I., &amp; Zafar, M. A. (2018). Impact of psychological contract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fulfillment</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on organizational citizenship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Mediating role of perceived organizational support. </w:t>
      </w:r>
      <w:r w:rsidRPr="00637B10">
        <w:rPr>
          <w:rFonts w:ascii="Times New Roman" w:eastAsia="Times New Roman" w:hAnsi="Times New Roman" w:cs="Times New Roman"/>
          <w:i/>
          <w:iCs/>
          <w:color w:val="000000" w:themeColor="text1"/>
          <w:sz w:val="26"/>
          <w:szCs w:val="26"/>
          <w:shd w:val="clear" w:color="auto" w:fill="FFFFFF"/>
          <w:lang w:val="en-AE" w:eastAsia="en-AE"/>
        </w:rPr>
        <w:t>International Journal of Contemporary Hospitality Management, 30</w:t>
      </w:r>
      <w:r w:rsidRPr="00637B10">
        <w:rPr>
          <w:rFonts w:ascii="Times New Roman" w:eastAsia="Times New Roman" w:hAnsi="Times New Roman" w:cs="Times New Roman"/>
          <w:color w:val="000000" w:themeColor="text1"/>
          <w:sz w:val="26"/>
          <w:szCs w:val="26"/>
          <w:shd w:val="clear" w:color="auto" w:fill="FFFFFF"/>
          <w:lang w:val="en-AE" w:eastAsia="en-AE"/>
        </w:rPr>
        <w:t xml:space="preserve">(2), 1001–1015. </w:t>
      </w:r>
      <w:hyperlink r:id="rId19"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https://doi.org/10.1108/IJCHM-12-2016-0659</w:t>
        </w:r>
      </w:hyperlink>
    </w:p>
    <w:p w14:paraId="198BB279"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Ahmed, E. I. (2024). A systematic review of authentic leadership literature in educational research from 1997 to 2021. </w:t>
      </w:r>
      <w:r w:rsidRPr="00637B10">
        <w:rPr>
          <w:rFonts w:ascii="Times New Roman" w:eastAsia="Times New Roman" w:hAnsi="Times New Roman" w:cs="Times New Roman"/>
          <w:i/>
          <w:iCs/>
          <w:color w:val="000000" w:themeColor="text1"/>
          <w:sz w:val="26"/>
          <w:szCs w:val="26"/>
          <w:shd w:val="clear" w:color="auto" w:fill="FFFFFF"/>
          <w:lang w:val="en-AE" w:eastAsia="en-AE"/>
        </w:rPr>
        <w:t>Educational Management Administration &amp; Leadership, 52</w:t>
      </w:r>
      <w:r w:rsidRPr="00637B10">
        <w:rPr>
          <w:rFonts w:ascii="Times New Roman" w:eastAsia="Times New Roman" w:hAnsi="Times New Roman" w:cs="Times New Roman"/>
          <w:color w:val="000000" w:themeColor="text1"/>
          <w:sz w:val="26"/>
          <w:szCs w:val="26"/>
          <w:shd w:val="clear" w:color="auto" w:fill="FFFFFF"/>
          <w:lang w:val="en-AE" w:eastAsia="en-AE"/>
        </w:rPr>
        <w:t xml:space="preserve">(6), 1276–1314. </w:t>
      </w:r>
      <w:hyperlink r:id="rId20"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https://doi.org/10.1177/17411432221120467</w:t>
        </w:r>
      </w:hyperlink>
    </w:p>
    <w:p w14:paraId="1F4A8F52"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Ahmed, E., &amp;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Muchiri</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M. (2014). Linking abusive supervision to employees’ OCBs and turnover intentions: The role of psychological contract breach and perceived organisational support. </w:t>
      </w:r>
      <w:r w:rsidRPr="00637B10">
        <w:rPr>
          <w:rFonts w:ascii="Times New Roman" w:eastAsia="Times New Roman" w:hAnsi="Times New Roman" w:cs="Times New Roman"/>
          <w:i/>
          <w:iCs/>
          <w:color w:val="000000" w:themeColor="text1"/>
          <w:sz w:val="26"/>
          <w:szCs w:val="26"/>
          <w:shd w:val="clear" w:color="auto" w:fill="FFFFFF"/>
          <w:lang w:val="en-AE" w:eastAsia="en-AE"/>
        </w:rPr>
        <w:t>Contemporary Management Research, 10</w:t>
      </w:r>
      <w:r w:rsidRPr="00637B10">
        <w:rPr>
          <w:rFonts w:ascii="Times New Roman" w:eastAsia="Times New Roman" w:hAnsi="Times New Roman" w:cs="Times New Roman"/>
          <w:color w:val="000000" w:themeColor="text1"/>
          <w:sz w:val="26"/>
          <w:szCs w:val="26"/>
          <w:shd w:val="clear" w:color="auto" w:fill="FFFFFF"/>
          <w:lang w:val="en-AE" w:eastAsia="en-AE"/>
        </w:rPr>
        <w:t xml:space="preserve">(2), 147–164. </w:t>
      </w:r>
      <w:hyperlink r:id="rId21"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https://doi.org/10.7903/cmr.11518</w:t>
        </w:r>
      </w:hyperlink>
    </w:p>
    <w:p w14:paraId="0A68FB95" w14:textId="77777777" w:rsidR="009F1141" w:rsidRPr="00637B10" w:rsidRDefault="009F1141" w:rsidP="00D949D4">
      <w:pPr>
        <w:spacing w:line="360" w:lineRule="exact"/>
        <w:ind w:left="720" w:hanging="720"/>
        <w:contextualSpacing/>
        <w:rPr>
          <w:color w:val="000000" w:themeColor="text1"/>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Al Qur’an, M. N. (2024). A decision model for international market selection by entrepreneurs: A cross-country investigation. </w:t>
      </w:r>
      <w:r w:rsidRPr="00637B10">
        <w:rPr>
          <w:rFonts w:ascii="Times New Roman" w:eastAsia="Times New Roman" w:hAnsi="Times New Roman" w:cs="Times New Roman"/>
          <w:i/>
          <w:iCs/>
          <w:color w:val="000000" w:themeColor="text1"/>
          <w:sz w:val="26"/>
          <w:szCs w:val="26"/>
          <w:shd w:val="clear" w:color="auto" w:fill="FFFFFF"/>
          <w:lang w:val="en-AE" w:eastAsia="en-AE"/>
        </w:rPr>
        <w:t>European Business Review, 36</w:t>
      </w:r>
      <w:r w:rsidRPr="00637B10">
        <w:rPr>
          <w:rFonts w:ascii="Times New Roman" w:eastAsia="Times New Roman" w:hAnsi="Times New Roman" w:cs="Times New Roman"/>
          <w:color w:val="000000" w:themeColor="text1"/>
          <w:sz w:val="26"/>
          <w:szCs w:val="26"/>
          <w:shd w:val="clear" w:color="auto" w:fill="FFFFFF"/>
          <w:lang w:val="en-AE" w:eastAsia="en-AE"/>
        </w:rPr>
        <w:t xml:space="preserve">(5), 670–687. </w:t>
      </w:r>
      <w:hyperlink r:id="rId22"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https://doi.org/10.1108/EBR-04-2023-0106</w:t>
        </w:r>
      </w:hyperlink>
    </w:p>
    <w:p w14:paraId="78883ED8"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Al Zaabi, S. E., Kumar, A., &amp;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Khakdaman</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M. (2025). Responsible big data intelligence for green workforce effectiveness: moderating and mediating roles of green leadership.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Organizational Effectiveness: People and Performance</w:t>
      </w:r>
      <w:r w:rsidRPr="00637B10">
        <w:rPr>
          <w:rFonts w:ascii="Times New Roman" w:eastAsia="Times New Roman" w:hAnsi="Times New Roman" w:cs="Times New Roman"/>
          <w:color w:val="000000" w:themeColor="text1"/>
          <w:sz w:val="26"/>
          <w:szCs w:val="26"/>
          <w:shd w:val="clear" w:color="auto" w:fill="FFFFFF"/>
          <w:lang w:val="en-AE" w:eastAsia="en-AE"/>
        </w:rPr>
        <w:t xml:space="preserve">, 1-24. </w:t>
      </w:r>
      <w:hyperlink r:id="rId23"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https://doi.org/10.1108/JOEPP-02-2025-0134</w:t>
        </w:r>
      </w:hyperlink>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p>
    <w:p w14:paraId="1DDFDBC2"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Alam</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I., Singh, J. S. K., &amp; Islam, M. U. (2021). Does supportive supervisor complement the effect of ethical leadership on employee engagement? </w:t>
      </w:r>
      <w:r w:rsidRPr="00637B10">
        <w:rPr>
          <w:rFonts w:ascii="Times New Roman" w:eastAsia="Times New Roman" w:hAnsi="Times New Roman" w:cs="Times New Roman"/>
          <w:i/>
          <w:iCs/>
          <w:color w:val="000000" w:themeColor="text1"/>
          <w:sz w:val="26"/>
          <w:szCs w:val="26"/>
          <w:shd w:val="clear" w:color="auto" w:fill="FFFFFF"/>
          <w:lang w:val="en-AE" w:eastAsia="en-AE"/>
        </w:rPr>
        <w:t>Cogent Business &amp; Management, 8</w:t>
      </w:r>
      <w:r w:rsidRPr="00637B10">
        <w:rPr>
          <w:rFonts w:ascii="Times New Roman" w:eastAsia="Times New Roman" w:hAnsi="Times New Roman" w:cs="Times New Roman"/>
          <w:color w:val="000000" w:themeColor="text1"/>
          <w:sz w:val="26"/>
          <w:szCs w:val="26"/>
          <w:shd w:val="clear" w:color="auto" w:fill="FFFFFF"/>
          <w:lang w:val="en-AE" w:eastAsia="en-AE"/>
        </w:rPr>
        <w:t xml:space="preserve">(1), 1978371. </w:t>
      </w:r>
      <w:hyperlink r:id="rId24"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https://doi.org/10.1080/23311975.2021.1978371</w:t>
        </w:r>
      </w:hyperlink>
    </w:p>
    <w:p w14:paraId="2FFE5B8C"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Avolio, B. J., Gardner, W. L., Walumbwa, F. O., Luthans, F., &amp; May, D. R. (2004). Unlocking the mask: A look at the process by which authentic leaders impact follower attitudes and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behaviors</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r w:rsidRPr="00637B10">
        <w:rPr>
          <w:rFonts w:ascii="Times New Roman" w:eastAsia="Times New Roman" w:hAnsi="Times New Roman" w:cs="Times New Roman"/>
          <w:i/>
          <w:iCs/>
          <w:color w:val="000000" w:themeColor="text1"/>
          <w:sz w:val="26"/>
          <w:szCs w:val="26"/>
          <w:shd w:val="clear" w:color="auto" w:fill="FFFFFF"/>
          <w:lang w:val="en-AE" w:eastAsia="en-AE"/>
        </w:rPr>
        <w:t>The Leadership Quarterly, 15</w:t>
      </w:r>
      <w:r w:rsidRPr="00637B10">
        <w:rPr>
          <w:rFonts w:ascii="Times New Roman" w:eastAsia="Times New Roman" w:hAnsi="Times New Roman" w:cs="Times New Roman"/>
          <w:color w:val="000000" w:themeColor="text1"/>
          <w:sz w:val="26"/>
          <w:szCs w:val="26"/>
          <w:shd w:val="clear" w:color="auto" w:fill="FFFFFF"/>
          <w:lang w:val="en-AE" w:eastAsia="en-AE"/>
        </w:rPr>
        <w:t xml:space="preserve">(6), 801–823. </w:t>
      </w:r>
      <w:hyperlink r:id="rId25"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https://doi.org/10.1016/j.leaqua.2004.09.003</w:t>
        </w:r>
      </w:hyperlink>
    </w:p>
    <w:p w14:paraId="4C0ADAEE"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Aydin, E., &amp; </w:t>
      </w:r>
      <w:proofErr w:type="spellStart"/>
      <w:r w:rsidRPr="00637B10" w:rsidDel="002850AB">
        <w:rPr>
          <w:rFonts w:ascii="Times New Roman" w:eastAsia="Times New Roman" w:hAnsi="Times New Roman" w:cs="Times New Roman"/>
          <w:color w:val="000000" w:themeColor="text1"/>
          <w:sz w:val="26"/>
          <w:szCs w:val="26"/>
          <w:shd w:val="clear" w:color="auto" w:fill="FFFFFF"/>
          <w:lang w:val="en-AE" w:eastAsia="en-AE"/>
        </w:rPr>
        <w:t>Azizoğlu</w:t>
      </w:r>
      <w:r w:rsidRPr="00637B10">
        <w:rPr>
          <w:rFonts w:ascii="Times New Roman" w:eastAsia="Times New Roman" w:hAnsi="Times New Roman" w:cs="Times New Roman"/>
          <w:color w:val="000000" w:themeColor="text1"/>
          <w:sz w:val="26"/>
          <w:szCs w:val="26"/>
          <w:shd w:val="clear" w:color="auto" w:fill="FFFFFF"/>
          <w:lang w:val="en-AE" w:eastAsia="en-AE"/>
        </w:rPr>
        <w:t>Azizoglu</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Ö. (2022). A new term for an existing concept: Quiet quitting—a self-determination perspective. </w:t>
      </w:r>
      <w:r w:rsidRPr="00637B10">
        <w:rPr>
          <w:rFonts w:ascii="Times New Roman" w:eastAsia="Times New Roman" w:hAnsi="Times New Roman" w:cs="Times New Roman"/>
          <w:i/>
          <w:iCs/>
          <w:color w:val="000000" w:themeColor="text1"/>
          <w:sz w:val="26"/>
          <w:szCs w:val="26"/>
          <w:shd w:val="clear" w:color="auto" w:fill="FFFFFF"/>
          <w:lang w:val="en-AE" w:eastAsia="en-AE"/>
        </w:rPr>
        <w:t>International Congress on Critical Debates in Social Sciences,</w:t>
      </w:r>
      <w:r w:rsidRPr="00637B10">
        <w:rPr>
          <w:rFonts w:ascii="Times New Roman" w:eastAsia="Times New Roman" w:hAnsi="Times New Roman" w:cs="Times New Roman"/>
          <w:color w:val="000000" w:themeColor="text1"/>
          <w:sz w:val="26"/>
          <w:szCs w:val="26"/>
          <w:shd w:val="clear" w:color="auto" w:fill="FFFFFF"/>
          <w:lang w:val="en-AE" w:eastAsia="en-AE"/>
        </w:rPr>
        <w:t xml:space="preserve"> 285–295.</w:t>
      </w:r>
    </w:p>
    <w:p w14:paraId="577DCAD4"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lastRenderedPageBreak/>
        <w:t>Azila-Gbettor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E. M.,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Atatsi</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E. A., Mensah, C., &amp;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Abiemo</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M. K. (2020). Self-esteem, organizational citizenship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and commitment among university students.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Applied Research in Higher Education, 12</w:t>
      </w:r>
      <w:r w:rsidRPr="00637B10">
        <w:rPr>
          <w:rFonts w:ascii="Times New Roman" w:eastAsia="Times New Roman" w:hAnsi="Times New Roman" w:cs="Times New Roman"/>
          <w:color w:val="000000" w:themeColor="text1"/>
          <w:sz w:val="26"/>
          <w:szCs w:val="26"/>
          <w:shd w:val="clear" w:color="auto" w:fill="FFFFFF"/>
          <w:lang w:val="en-AE" w:eastAsia="en-AE"/>
        </w:rPr>
        <w:t xml:space="preserve">(5), 975–991. </w:t>
      </w:r>
      <w:hyperlink r:id="rId26"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https://doi.org/10.1108/JARHE-04-2019-0095</w:t>
        </w:r>
      </w:hyperlink>
    </w:p>
    <w:p w14:paraId="0FDB1636"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Bagozzi</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R. P., &amp; Yi, Y. (1988). On the evaluation of structural equation models.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the Academy of Marketing Science, 16</w:t>
      </w:r>
      <w:r w:rsidRPr="00637B10">
        <w:rPr>
          <w:rFonts w:ascii="Times New Roman" w:eastAsia="Times New Roman" w:hAnsi="Times New Roman" w:cs="Times New Roman"/>
          <w:color w:val="000000" w:themeColor="text1"/>
          <w:sz w:val="26"/>
          <w:szCs w:val="26"/>
          <w:shd w:val="clear" w:color="auto" w:fill="FFFFFF"/>
          <w:lang w:val="en-AE" w:eastAsia="en-AE"/>
        </w:rPr>
        <w:t xml:space="preserve">(1), 74–94. </w:t>
      </w:r>
      <w:hyperlink r:id="rId27"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https://doi.org/10.1007/BF02723327</w:t>
        </w:r>
      </w:hyperlink>
    </w:p>
    <w:p w14:paraId="62EFDE5F"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Bakotić</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D. (2023). Relationship between quiet quitting and leadership orientation: The case of Croatian employees. </w:t>
      </w:r>
      <w:r w:rsidRPr="00637B10">
        <w:rPr>
          <w:rFonts w:ascii="Times New Roman" w:eastAsia="Times New Roman" w:hAnsi="Times New Roman" w:cs="Times New Roman"/>
          <w:i/>
          <w:iCs/>
          <w:color w:val="000000" w:themeColor="text1"/>
          <w:sz w:val="26"/>
          <w:szCs w:val="26"/>
          <w:shd w:val="clear" w:color="auto" w:fill="FFFFFF"/>
          <w:lang w:val="en-AE" w:eastAsia="en-AE"/>
        </w:rPr>
        <w:t>DIEM: Dubrovnik International Economic Meeting, 8</w:t>
      </w:r>
      <w:r w:rsidRPr="00637B10">
        <w:rPr>
          <w:rFonts w:ascii="Times New Roman" w:eastAsia="Times New Roman" w:hAnsi="Times New Roman" w:cs="Times New Roman"/>
          <w:color w:val="000000" w:themeColor="text1"/>
          <w:sz w:val="26"/>
          <w:szCs w:val="26"/>
          <w:shd w:val="clear" w:color="auto" w:fill="FFFFFF"/>
          <w:lang w:val="en-AE" w:eastAsia="en-AE"/>
        </w:rPr>
        <w:t xml:space="preserve">(1), 38–45. </w:t>
      </w:r>
      <w:hyperlink r:id="rId28"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https://doi.org/10.17818/DIEM/2023/1.5</w:t>
        </w:r>
      </w:hyperlink>
    </w:p>
    <w:p w14:paraId="2732CAAA"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Baron, R. M., &amp; Kenny, D. A. (1986). The moderator–mediator variable distinction in social psychological research: Conceptual, strategic, and statistical considerations.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Personality and Social Psychology, 51</w:t>
      </w:r>
      <w:r w:rsidRPr="00637B10">
        <w:rPr>
          <w:rFonts w:ascii="Times New Roman" w:eastAsia="Times New Roman" w:hAnsi="Times New Roman" w:cs="Times New Roman"/>
          <w:color w:val="000000" w:themeColor="text1"/>
          <w:sz w:val="26"/>
          <w:szCs w:val="26"/>
          <w:shd w:val="clear" w:color="auto" w:fill="FFFFFF"/>
          <w:lang w:val="en-AE" w:eastAsia="en-AE"/>
        </w:rPr>
        <w:t xml:space="preserve">(6), 1173–1182. </w:t>
      </w:r>
      <w:hyperlink r:id="rId29"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https://doi.org/10.1037/0022-3514.51.6.1173</w:t>
        </w:r>
      </w:hyperlink>
    </w:p>
    <w:p w14:paraId="6295A1AA"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Bennett, R. J., &amp; Robinson, S. L. (2000). Development of a measure of workplace deviance.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Applied Psychology, 85</w:t>
      </w:r>
      <w:r w:rsidRPr="00637B10">
        <w:rPr>
          <w:rFonts w:ascii="Times New Roman" w:eastAsia="Times New Roman" w:hAnsi="Times New Roman" w:cs="Times New Roman"/>
          <w:color w:val="000000" w:themeColor="text1"/>
          <w:sz w:val="26"/>
          <w:szCs w:val="26"/>
          <w:shd w:val="clear" w:color="auto" w:fill="FFFFFF"/>
          <w:lang w:val="en-AE" w:eastAsia="en-AE"/>
        </w:rPr>
        <w:t xml:space="preserve">(3), 349–360. </w:t>
      </w:r>
      <w:hyperlink r:id="rId30"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https://doi.org/10.1037/0021-9010.85.3.349</w:t>
        </w:r>
      </w:hyperlink>
    </w:p>
    <w:p w14:paraId="2167E2A8"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Brown, S.,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Marinan</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J., &amp; Partridge, M. A. (2020). The moderating effect of servant leadership on transformational, transactional, authentic, and charismatic leadership.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International Business Disciplines, 15</w:t>
      </w:r>
      <w:r w:rsidRPr="00637B10">
        <w:rPr>
          <w:rFonts w:ascii="Times New Roman" w:eastAsia="Times New Roman" w:hAnsi="Times New Roman" w:cs="Times New Roman"/>
          <w:color w:val="000000" w:themeColor="text1"/>
          <w:sz w:val="26"/>
          <w:szCs w:val="26"/>
          <w:shd w:val="clear" w:color="auto" w:fill="FFFFFF"/>
          <w:lang w:val="en-AE" w:eastAsia="en-AE"/>
        </w:rPr>
        <w:t>(2), 67–86.</w:t>
      </w:r>
    </w:p>
    <w:p w14:paraId="24C8F9A8"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Clifton, J. (2022). </w:t>
      </w:r>
      <w:r w:rsidRPr="00637B10">
        <w:rPr>
          <w:rFonts w:ascii="Times New Roman" w:eastAsia="Times New Roman" w:hAnsi="Times New Roman" w:cs="Times New Roman"/>
          <w:i/>
          <w:iCs/>
          <w:color w:val="000000" w:themeColor="text1"/>
          <w:sz w:val="26"/>
          <w:szCs w:val="26"/>
          <w:shd w:val="clear" w:color="auto" w:fill="FFFFFF"/>
          <w:lang w:val="en-AE" w:eastAsia="en-AE"/>
        </w:rPr>
        <w:t>Blind spot: The global rise of unhappiness and how leaders missed it</w:t>
      </w:r>
      <w:r w:rsidRPr="00637B10">
        <w:rPr>
          <w:rFonts w:ascii="Times New Roman" w:eastAsia="Times New Roman" w:hAnsi="Times New Roman" w:cs="Times New Roman"/>
          <w:color w:val="000000" w:themeColor="text1"/>
          <w:sz w:val="26"/>
          <w:szCs w:val="26"/>
          <w:shd w:val="clear" w:color="auto" w:fill="FFFFFF"/>
          <w:lang w:val="en-AE" w:eastAsia="en-AE"/>
        </w:rPr>
        <w:t>. Gallup Press.</w:t>
      </w:r>
    </w:p>
    <w:p w14:paraId="200DEA8A" w14:textId="77777777" w:rsidR="009F1141" w:rsidRPr="00637B10" w:rsidRDefault="009F1141" w:rsidP="00D949D4">
      <w:pPr>
        <w:spacing w:line="360" w:lineRule="exact"/>
        <w:ind w:left="720" w:hanging="720"/>
        <w:contextualSpacing/>
        <w:rPr>
          <w:color w:val="000000" w:themeColor="text1"/>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De Jong, E. M., Ziegler, N., &amp; Schippers, M. C. (2020). From shattered goals to meaning in life: Life crafting in times of the COVID-19 pandemic. </w:t>
      </w:r>
      <w:r w:rsidRPr="00637B10">
        <w:rPr>
          <w:rFonts w:ascii="Times New Roman" w:eastAsia="Times New Roman" w:hAnsi="Times New Roman" w:cs="Times New Roman"/>
          <w:i/>
          <w:iCs/>
          <w:color w:val="000000" w:themeColor="text1"/>
          <w:sz w:val="26"/>
          <w:szCs w:val="26"/>
          <w:shd w:val="clear" w:color="auto" w:fill="FFFFFF"/>
          <w:lang w:val="en-AE" w:eastAsia="en-AE"/>
        </w:rPr>
        <w:t>Frontiers in Psychology, 11</w:t>
      </w:r>
      <w:r w:rsidRPr="00637B10">
        <w:rPr>
          <w:rFonts w:ascii="Times New Roman" w:eastAsia="Times New Roman" w:hAnsi="Times New Roman" w:cs="Times New Roman"/>
          <w:color w:val="000000" w:themeColor="text1"/>
          <w:sz w:val="26"/>
          <w:szCs w:val="26"/>
          <w:shd w:val="clear" w:color="auto" w:fill="FFFFFF"/>
          <w:lang w:val="en-AE" w:eastAsia="en-AE"/>
        </w:rPr>
        <w:t xml:space="preserve">, 577708. </w:t>
      </w:r>
      <w:hyperlink r:id="rId31"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https://doi.org/10.3389/fpsyg.2020.577708</w:t>
        </w:r>
      </w:hyperlink>
    </w:p>
    <w:p w14:paraId="50EB6B1A"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Deep, S., Jha, K. N.,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Vishnoi</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S., Kumar, A., &amp; Shetty, P. B. (2025). Disruption to construction supply chains during COVID-19 in developing economies: A strategic framework for sustainable and resilient logistics. </w:t>
      </w:r>
      <w:r w:rsidRPr="00637B10">
        <w:rPr>
          <w:rFonts w:ascii="Times New Roman" w:eastAsia="Times New Roman" w:hAnsi="Times New Roman" w:cs="Times New Roman"/>
          <w:i/>
          <w:iCs/>
          <w:color w:val="000000" w:themeColor="text1"/>
          <w:sz w:val="26"/>
          <w:szCs w:val="26"/>
          <w:shd w:val="clear" w:color="auto" w:fill="FFFFFF"/>
          <w:lang w:val="en-AE" w:eastAsia="en-AE"/>
        </w:rPr>
        <w:t>Cleaner Logistics and Supply Chain</w:t>
      </w:r>
      <w:r w:rsidRPr="00637B10">
        <w:rPr>
          <w:rFonts w:ascii="Times New Roman" w:eastAsia="Times New Roman" w:hAnsi="Times New Roman" w:cs="Times New Roman"/>
          <w:color w:val="000000" w:themeColor="text1"/>
          <w:sz w:val="26"/>
          <w:szCs w:val="26"/>
          <w:shd w:val="clear" w:color="auto" w:fill="FFFFFF"/>
          <w:lang w:val="en-AE" w:eastAsia="en-AE"/>
        </w:rPr>
        <w:t xml:space="preserve">, 100235. </w:t>
      </w:r>
      <w:hyperlink r:id="rId32"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https://doi.org/10.1016/j.clscn.2025.100235</w:t>
        </w:r>
      </w:hyperlink>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p>
    <w:p w14:paraId="72789C69"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Economic Policy Institute. (2023). </w:t>
      </w:r>
      <w:r w:rsidRPr="00637B10">
        <w:rPr>
          <w:rFonts w:ascii="Times New Roman" w:eastAsia="Times New Roman" w:hAnsi="Times New Roman" w:cs="Times New Roman"/>
          <w:i/>
          <w:iCs/>
          <w:color w:val="000000" w:themeColor="text1"/>
          <w:sz w:val="26"/>
          <w:szCs w:val="26"/>
          <w:shd w:val="clear" w:color="auto" w:fill="FFFFFF"/>
          <w:lang w:val="en-AE" w:eastAsia="en-AE"/>
        </w:rPr>
        <w:t>Report</w:t>
      </w:r>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hyperlink r:id="rId33"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https://www.epi.org/types/report/</w:t>
        </w:r>
      </w:hyperlink>
    </w:p>
    <w:p w14:paraId="18154B6D"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Ellera</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L., Jamali, D. R., &amp; Caldwell, C. (2023). “Quiet quitting” and “quiet thriving”: Flourishing in the modern organization.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Values-Based Leadership, 16</w:t>
      </w:r>
      <w:r w:rsidRPr="00637B10">
        <w:rPr>
          <w:rFonts w:ascii="Times New Roman" w:eastAsia="Times New Roman" w:hAnsi="Times New Roman" w:cs="Times New Roman"/>
          <w:color w:val="000000" w:themeColor="text1"/>
          <w:sz w:val="26"/>
          <w:szCs w:val="26"/>
          <w:shd w:val="clear" w:color="auto" w:fill="FFFFFF"/>
          <w:lang w:val="en-AE" w:eastAsia="en-AE"/>
        </w:rPr>
        <w:t xml:space="preserve">(2), 8–16. </w:t>
      </w:r>
      <w:hyperlink r:id="rId34"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https://doi.org/10.22543/1948-0733.1477</w:t>
        </w:r>
      </w:hyperlink>
    </w:p>
    <w:p w14:paraId="03FB6201"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Ellis, L., &amp; Yang, A. (2022). What is quiet quitting? Employees are setting boundaries for better work-life balance. </w:t>
      </w:r>
      <w:r w:rsidRPr="00637B10">
        <w:rPr>
          <w:rFonts w:ascii="Times New Roman" w:eastAsia="Times New Roman" w:hAnsi="Times New Roman" w:cs="Times New Roman"/>
          <w:i/>
          <w:iCs/>
          <w:color w:val="000000" w:themeColor="text1"/>
          <w:sz w:val="26"/>
          <w:szCs w:val="26"/>
          <w:shd w:val="clear" w:color="auto" w:fill="FFFFFF"/>
          <w:lang w:val="en-AE" w:eastAsia="en-AE"/>
        </w:rPr>
        <w:t>Wall Street Journal</w:t>
      </w:r>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hyperlink r:id="rId35"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https://www.marketwatch.com/articles/what-is-quiet-quitting</w:t>
        </w:r>
      </w:hyperlink>
    </w:p>
    <w:p w14:paraId="5DEB65D3"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Esteveny</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L. (2022). Quiet quitting. </w:t>
      </w:r>
      <w:r w:rsidRPr="00637B10">
        <w:rPr>
          <w:rFonts w:ascii="Times New Roman" w:eastAsia="Times New Roman" w:hAnsi="Times New Roman" w:cs="Times New Roman"/>
          <w:i/>
          <w:iCs/>
          <w:color w:val="000000" w:themeColor="text1"/>
          <w:sz w:val="26"/>
          <w:szCs w:val="26"/>
          <w:shd w:val="clear" w:color="auto" w:fill="FFFFFF"/>
          <w:lang w:val="en-AE" w:eastAsia="en-AE"/>
        </w:rPr>
        <w:t>CERN Bulletin, 35–36.</w:t>
      </w:r>
    </w:p>
    <w:p w14:paraId="2AAE48F6"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lastRenderedPageBreak/>
        <w:t xml:space="preserve">Farid, T., Iqbal, S., Khan, A., Ma, J., Khattak, A., &amp; Naseer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Ud</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Din, M. (2020). The impact of authentic leadership on organizational citizenship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behaviors</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The mediating role of affective‐ and cognitive‐based trust. </w:t>
      </w:r>
      <w:r w:rsidRPr="00637B10">
        <w:rPr>
          <w:rFonts w:ascii="Times New Roman" w:eastAsia="Times New Roman" w:hAnsi="Times New Roman" w:cs="Times New Roman"/>
          <w:i/>
          <w:iCs/>
          <w:color w:val="000000" w:themeColor="text1"/>
          <w:sz w:val="26"/>
          <w:szCs w:val="26"/>
          <w:shd w:val="clear" w:color="auto" w:fill="FFFFFF"/>
          <w:lang w:val="en-AE" w:eastAsia="en-AE"/>
        </w:rPr>
        <w:t>Frontiers in Psychology, 11</w:t>
      </w:r>
      <w:r w:rsidRPr="00637B10">
        <w:rPr>
          <w:rFonts w:ascii="Times New Roman" w:eastAsia="Times New Roman" w:hAnsi="Times New Roman" w:cs="Times New Roman"/>
          <w:color w:val="000000" w:themeColor="text1"/>
          <w:sz w:val="26"/>
          <w:szCs w:val="26"/>
          <w:shd w:val="clear" w:color="auto" w:fill="FFFFFF"/>
          <w:lang w:val="en-AE" w:eastAsia="en-AE"/>
        </w:rPr>
        <w:t xml:space="preserve">, 1975. </w:t>
      </w:r>
      <w:hyperlink r:id="rId36"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https://doi.org/10.3389/fpsyg.2020.01975</w:t>
        </w:r>
      </w:hyperlink>
    </w:p>
    <w:p w14:paraId="7B31E220"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Formica, S., &amp;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Sfodera</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F. (2022). The Great Resignation and quiet quitting paradigm shifts: An overview of current situations and future research directions.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Hospitality Marketing &amp; Management, 31</w:t>
      </w:r>
      <w:r w:rsidRPr="00637B10">
        <w:rPr>
          <w:rFonts w:ascii="Times New Roman" w:eastAsia="Times New Roman" w:hAnsi="Times New Roman" w:cs="Times New Roman"/>
          <w:color w:val="000000" w:themeColor="text1"/>
          <w:sz w:val="26"/>
          <w:szCs w:val="26"/>
          <w:shd w:val="clear" w:color="auto" w:fill="FFFFFF"/>
          <w:lang w:val="en-AE" w:eastAsia="en-AE"/>
        </w:rPr>
        <w:t xml:space="preserve">(8), 899–907. </w:t>
      </w:r>
      <w:hyperlink r:id="rId37"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https://doi.org/10.1080/19368623.2022.2136601</w:t>
        </w:r>
      </w:hyperlink>
    </w:p>
    <w:p w14:paraId="43BCE0E2"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Fornell</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C., &amp;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Larcker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D. F. (1981). Evaluating structural equation models with unobservable variables and measurement error.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Marketing Research, 18</w:t>
      </w:r>
      <w:r w:rsidRPr="00637B10">
        <w:rPr>
          <w:rFonts w:ascii="Times New Roman" w:eastAsia="Times New Roman" w:hAnsi="Times New Roman" w:cs="Times New Roman"/>
          <w:color w:val="000000" w:themeColor="text1"/>
          <w:sz w:val="26"/>
          <w:szCs w:val="26"/>
          <w:shd w:val="clear" w:color="auto" w:fill="FFFFFF"/>
          <w:lang w:val="en-AE" w:eastAsia="en-AE"/>
        </w:rPr>
        <w:t xml:space="preserve">(1), 39–50. </w:t>
      </w:r>
      <w:hyperlink r:id="rId38"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https://doi.org/10.1177/002224378101800104</w:t>
        </w:r>
      </w:hyperlink>
    </w:p>
    <w:p w14:paraId="400C104C"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Galanis</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Katsiroumpa</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A., Vraka, I.,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Siskou</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O.,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Konstantakopoulou</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O.,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Moisoglou</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I.,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Gallos</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P., &amp;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Kaitelidou</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D. (2023). The “Quiet Quitting” Scale: Development and initial validation. </w:t>
      </w:r>
      <w:r w:rsidRPr="00637B10">
        <w:rPr>
          <w:rFonts w:ascii="Times New Roman" w:eastAsia="Times New Roman" w:hAnsi="Times New Roman" w:cs="Times New Roman"/>
          <w:i/>
          <w:iCs/>
          <w:color w:val="000000" w:themeColor="text1"/>
          <w:sz w:val="26"/>
          <w:szCs w:val="26"/>
          <w:shd w:val="clear" w:color="auto" w:fill="FFFFFF"/>
          <w:lang w:val="en-AE" w:eastAsia="en-AE"/>
        </w:rPr>
        <w:t>AIMS Public Health, 10</w:t>
      </w:r>
      <w:r w:rsidRPr="00637B10">
        <w:rPr>
          <w:rFonts w:ascii="Times New Roman" w:eastAsia="Times New Roman" w:hAnsi="Times New Roman" w:cs="Times New Roman"/>
          <w:color w:val="000000" w:themeColor="text1"/>
          <w:sz w:val="26"/>
          <w:szCs w:val="26"/>
          <w:shd w:val="clear" w:color="auto" w:fill="FFFFFF"/>
          <w:lang w:val="en-AE" w:eastAsia="en-AE"/>
        </w:rPr>
        <w:t xml:space="preserve">(1), 44–55. </w:t>
      </w:r>
      <w:hyperlink r:id="rId39"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https://doi.org/10.3934/publichealth.2023055</w:t>
        </w:r>
      </w:hyperlink>
    </w:p>
    <w:p w14:paraId="29DA176A"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Gardner, W. L., Avolio, B. J., &amp; Walumbwa, F. O. (2005). Authentic leadership development: Emergent themes and future directions. In </w:t>
      </w:r>
      <w:r w:rsidRPr="00637B10">
        <w:rPr>
          <w:rFonts w:ascii="Times New Roman" w:eastAsia="Times New Roman" w:hAnsi="Times New Roman" w:cs="Times New Roman"/>
          <w:i/>
          <w:iCs/>
          <w:color w:val="000000" w:themeColor="text1"/>
          <w:sz w:val="26"/>
          <w:szCs w:val="26"/>
          <w:shd w:val="clear" w:color="auto" w:fill="FFFFFF"/>
          <w:lang w:val="en-AE" w:eastAsia="en-AE"/>
        </w:rPr>
        <w:t>Authentic leadership theory and practice: Origins, effects and development</w:t>
      </w:r>
      <w:r w:rsidRPr="00637B10">
        <w:rPr>
          <w:rFonts w:ascii="Times New Roman" w:eastAsia="Times New Roman" w:hAnsi="Times New Roman" w:cs="Times New Roman"/>
          <w:color w:val="000000" w:themeColor="text1"/>
          <w:sz w:val="26"/>
          <w:szCs w:val="26"/>
          <w:shd w:val="clear" w:color="auto" w:fill="FFFFFF"/>
          <w:lang w:val="en-AE" w:eastAsia="en-AE"/>
        </w:rPr>
        <w:t xml:space="preserve"> (Vol. 3, pp. 387–406).</w:t>
      </w:r>
    </w:p>
    <w:p w14:paraId="2EC11540"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Gardner, W. L.,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Cogliser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C. C., Davis, K. M., &amp; Dickens, M. P. (2011). Authentic leadership: A review of the literature and research agenda. </w:t>
      </w:r>
      <w:r w:rsidRPr="00637B10">
        <w:rPr>
          <w:rFonts w:ascii="Times New Roman" w:eastAsia="Times New Roman" w:hAnsi="Times New Roman" w:cs="Times New Roman"/>
          <w:i/>
          <w:iCs/>
          <w:color w:val="000000" w:themeColor="text1"/>
          <w:sz w:val="26"/>
          <w:szCs w:val="26"/>
          <w:shd w:val="clear" w:color="auto" w:fill="FFFFFF"/>
          <w:lang w:val="en-AE" w:eastAsia="en-AE"/>
        </w:rPr>
        <w:t>The Leadership Quarterly, 22</w:t>
      </w:r>
      <w:r w:rsidRPr="00637B10">
        <w:rPr>
          <w:rFonts w:ascii="Times New Roman" w:eastAsia="Times New Roman" w:hAnsi="Times New Roman" w:cs="Times New Roman"/>
          <w:color w:val="000000" w:themeColor="text1"/>
          <w:sz w:val="26"/>
          <w:szCs w:val="26"/>
          <w:shd w:val="clear" w:color="auto" w:fill="FFFFFF"/>
          <w:lang w:val="en-AE" w:eastAsia="en-AE"/>
        </w:rPr>
        <w:t xml:space="preserve">(6), 1120–1145. </w:t>
      </w:r>
      <w:hyperlink r:id="rId40"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https://doi.org/10.1016/j.leaqua.2011.09.007</w:t>
        </w:r>
      </w:hyperlink>
    </w:p>
    <w:p w14:paraId="405906A0"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Gelaidan</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H. M., Al-</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Swidi</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A. K., &amp; Al-Hakimi, M. A. (2024). Servant and authentic leadership as drivers of innovative work behaviour: The moderating role of creative self-efficacy. </w:t>
      </w:r>
      <w:r w:rsidRPr="00637B10">
        <w:rPr>
          <w:rFonts w:ascii="Times New Roman" w:eastAsia="Times New Roman" w:hAnsi="Times New Roman" w:cs="Times New Roman"/>
          <w:i/>
          <w:iCs/>
          <w:color w:val="000000" w:themeColor="text1"/>
          <w:sz w:val="26"/>
          <w:szCs w:val="26"/>
          <w:shd w:val="clear" w:color="auto" w:fill="FFFFFF"/>
          <w:lang w:val="en-AE" w:eastAsia="en-AE"/>
        </w:rPr>
        <w:t>European Journal of Innovation Management, 27</w:t>
      </w:r>
      <w:r w:rsidRPr="00637B10">
        <w:rPr>
          <w:rFonts w:ascii="Times New Roman" w:eastAsia="Times New Roman" w:hAnsi="Times New Roman" w:cs="Times New Roman"/>
          <w:color w:val="000000" w:themeColor="text1"/>
          <w:sz w:val="26"/>
          <w:szCs w:val="26"/>
          <w:shd w:val="clear" w:color="auto" w:fill="FFFFFF"/>
          <w:lang w:val="en-AE" w:eastAsia="en-AE"/>
        </w:rPr>
        <w:t xml:space="preserve">(6), 1938–1966. </w:t>
      </w:r>
      <w:hyperlink r:id="rId41"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https://doi.org/10.1108/EJIM-07-2022-0382</w:t>
        </w:r>
      </w:hyperlink>
    </w:p>
    <w:p w14:paraId="326001D1"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Hair, J. F., Black, W. C.,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Babin</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B. J., Anderson, R. E., &amp; Tatham, R. L. (2013). </w:t>
      </w:r>
      <w:r w:rsidRPr="00637B10">
        <w:rPr>
          <w:rFonts w:ascii="Times New Roman" w:eastAsia="Times New Roman" w:hAnsi="Times New Roman" w:cs="Times New Roman"/>
          <w:i/>
          <w:iCs/>
          <w:color w:val="000000" w:themeColor="text1"/>
          <w:sz w:val="26"/>
          <w:szCs w:val="26"/>
          <w:shd w:val="clear" w:color="auto" w:fill="FFFFFF"/>
          <w:lang w:val="en-AE" w:eastAsia="en-AE"/>
        </w:rPr>
        <w:t>Multivariate data analysis</w:t>
      </w:r>
      <w:r w:rsidRPr="00637B10">
        <w:rPr>
          <w:rFonts w:ascii="Times New Roman" w:eastAsia="Times New Roman" w:hAnsi="Times New Roman" w:cs="Times New Roman"/>
          <w:color w:val="000000" w:themeColor="text1"/>
          <w:sz w:val="26"/>
          <w:szCs w:val="26"/>
          <w:shd w:val="clear" w:color="auto" w:fill="FFFFFF"/>
          <w:lang w:val="en-AE" w:eastAsia="en-AE"/>
        </w:rPr>
        <w:t>. Pearson.</w:t>
      </w:r>
    </w:p>
    <w:p w14:paraId="283272AA"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eastAsia="en-AE"/>
        </w:rPr>
        <w:t xml:space="preserve">Haleem, F., Ilyas, M., &amp; Jehangir, M. (2024). Driving organizational value through sustainable business processes and green information technology. </w:t>
      </w:r>
      <w:r w:rsidRPr="00637B10">
        <w:rPr>
          <w:rFonts w:ascii="Times New Roman" w:eastAsia="Times New Roman" w:hAnsi="Times New Roman" w:cs="Times New Roman"/>
          <w:i/>
          <w:iCs/>
          <w:color w:val="000000" w:themeColor="text1"/>
          <w:sz w:val="26"/>
          <w:szCs w:val="26"/>
          <w:shd w:val="clear" w:color="auto" w:fill="FFFFFF"/>
          <w:lang w:eastAsia="en-AE"/>
        </w:rPr>
        <w:t>Business Process Management Journal</w:t>
      </w:r>
      <w:r w:rsidRPr="00637B10">
        <w:rPr>
          <w:rFonts w:ascii="Times New Roman" w:eastAsia="Times New Roman" w:hAnsi="Times New Roman" w:cs="Times New Roman"/>
          <w:color w:val="000000" w:themeColor="text1"/>
          <w:sz w:val="26"/>
          <w:szCs w:val="26"/>
          <w:shd w:val="clear" w:color="auto" w:fill="FFFFFF"/>
          <w:lang w:eastAsia="en-AE"/>
        </w:rPr>
        <w:t xml:space="preserve">, </w:t>
      </w:r>
      <w:r w:rsidRPr="00637B10">
        <w:rPr>
          <w:rFonts w:ascii="Times New Roman" w:eastAsia="Times New Roman" w:hAnsi="Times New Roman" w:cs="Times New Roman"/>
          <w:i/>
          <w:iCs/>
          <w:color w:val="000000" w:themeColor="text1"/>
          <w:sz w:val="26"/>
          <w:szCs w:val="26"/>
          <w:shd w:val="clear" w:color="auto" w:fill="FFFFFF"/>
          <w:lang w:eastAsia="en-AE"/>
        </w:rPr>
        <w:t>30</w:t>
      </w:r>
      <w:r w:rsidRPr="00637B10">
        <w:rPr>
          <w:rFonts w:ascii="Times New Roman" w:eastAsia="Times New Roman" w:hAnsi="Times New Roman" w:cs="Times New Roman"/>
          <w:color w:val="000000" w:themeColor="text1"/>
          <w:sz w:val="26"/>
          <w:szCs w:val="26"/>
          <w:shd w:val="clear" w:color="auto" w:fill="FFFFFF"/>
          <w:lang w:eastAsia="en-AE"/>
        </w:rPr>
        <w:t xml:space="preserve">(7), 2380-2400. </w:t>
      </w:r>
      <w:hyperlink r:id="rId42" w:history="1">
        <w:r w:rsidRPr="00637B10">
          <w:rPr>
            <w:rStyle w:val="af3"/>
            <w:rFonts w:ascii="Times New Roman" w:eastAsia="Times New Roman" w:hAnsi="Times New Roman" w:cs="Times New Roman"/>
            <w:color w:val="000000" w:themeColor="text1"/>
            <w:sz w:val="26"/>
            <w:szCs w:val="26"/>
            <w:shd w:val="clear" w:color="auto" w:fill="FFFFFF"/>
            <w:lang w:eastAsia="en-AE"/>
          </w:rPr>
          <w:t>https://doi.org/10.1108/BPMJ-01-2024-0011</w:t>
        </w:r>
      </w:hyperlink>
      <w:r w:rsidRPr="00637B10">
        <w:rPr>
          <w:rFonts w:ascii="Times New Roman" w:eastAsia="Times New Roman" w:hAnsi="Times New Roman" w:cs="Times New Roman"/>
          <w:color w:val="000000" w:themeColor="text1"/>
          <w:sz w:val="26"/>
          <w:szCs w:val="26"/>
          <w:shd w:val="clear" w:color="auto" w:fill="FFFFFF"/>
          <w:lang w:eastAsia="en-AE"/>
        </w:rPr>
        <w:t xml:space="preserve"> </w:t>
      </w:r>
    </w:p>
    <w:p w14:paraId="32659F07"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Hare, N. (2022). What is “quiet quitting” and how should leaders respond? </w:t>
      </w:r>
      <w:r w:rsidRPr="00637B10">
        <w:rPr>
          <w:rFonts w:ascii="Times New Roman" w:eastAsia="Times New Roman" w:hAnsi="Times New Roman" w:cs="Times New Roman"/>
          <w:i/>
          <w:iCs/>
          <w:color w:val="000000" w:themeColor="text1"/>
          <w:sz w:val="26"/>
          <w:szCs w:val="26"/>
          <w:shd w:val="clear" w:color="auto" w:fill="FFFFFF"/>
          <w:lang w:val="en-AE" w:eastAsia="en-AE"/>
        </w:rPr>
        <w:t>Forbes</w:t>
      </w:r>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hyperlink r:id="rId43"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https://www.forbes.com/sites/allbusiness/2022/09/01/what-is-quiet-quitting/</w:t>
        </w:r>
      </w:hyperlink>
    </w:p>
    <w:p w14:paraId="7F929D04"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Hart, H. (2022). Quiet quitting—It’s all in the attitude. </w:t>
      </w:r>
      <w:r w:rsidRPr="00637B10">
        <w:rPr>
          <w:rFonts w:ascii="Times New Roman" w:eastAsia="Times New Roman" w:hAnsi="Times New Roman" w:cs="Times New Roman"/>
          <w:i/>
          <w:iCs/>
          <w:color w:val="000000" w:themeColor="text1"/>
          <w:sz w:val="26"/>
          <w:szCs w:val="26"/>
          <w:shd w:val="clear" w:color="auto" w:fill="FFFFFF"/>
          <w:lang w:val="en-AE" w:eastAsia="en-AE"/>
        </w:rPr>
        <w:t>Forbes</w:t>
      </w:r>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hyperlink r:id="rId44"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https://www.forbes.com/sites/hannahhart/2022/09/12/quiet-quitting-its-all-in-the-attitude/</w:t>
        </w:r>
      </w:hyperlink>
    </w:p>
    <w:p w14:paraId="369E9B9D"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Hayes, A. F. (2012). </w:t>
      </w:r>
      <w:r w:rsidRPr="00637B10">
        <w:rPr>
          <w:rFonts w:ascii="Times New Roman" w:eastAsia="Times New Roman" w:hAnsi="Times New Roman" w:cs="Times New Roman"/>
          <w:i/>
          <w:iCs/>
          <w:color w:val="000000" w:themeColor="text1"/>
          <w:sz w:val="26"/>
          <w:szCs w:val="26"/>
          <w:shd w:val="clear" w:color="auto" w:fill="FFFFFF"/>
          <w:lang w:val="en-AE" w:eastAsia="en-AE"/>
        </w:rPr>
        <w:t xml:space="preserve">PROCESS: A versatile computational tool for observed variable mediation, moderation, and conditional process </w:t>
      </w:r>
      <w:proofErr w:type="spellStart"/>
      <w:r w:rsidRPr="00637B10">
        <w:rPr>
          <w:rFonts w:ascii="Times New Roman" w:eastAsia="Times New Roman" w:hAnsi="Times New Roman" w:cs="Times New Roman"/>
          <w:i/>
          <w:iCs/>
          <w:color w:val="000000" w:themeColor="text1"/>
          <w:sz w:val="26"/>
          <w:szCs w:val="26"/>
          <w:shd w:val="clear" w:color="auto" w:fill="FFFFFF"/>
          <w:lang w:val="en-AE" w:eastAsia="en-AE"/>
        </w:rPr>
        <w:t>modeling</w:t>
      </w:r>
      <w:proofErr w:type="spellEnd"/>
      <w:r w:rsidRPr="00637B10">
        <w:rPr>
          <w:rFonts w:ascii="Times New Roman" w:eastAsia="Times New Roman" w:hAnsi="Times New Roman" w:cs="Times New Roman"/>
          <w:i/>
          <w:iCs/>
          <w:color w:val="000000" w:themeColor="text1"/>
          <w:sz w:val="26"/>
          <w:szCs w:val="26"/>
          <w:shd w:val="clear" w:color="auto" w:fill="FFFFFF"/>
          <w:lang w:val="en-AE" w:eastAsia="en-AE"/>
        </w:rPr>
        <w:t>.</w:t>
      </w:r>
      <w:r w:rsidRPr="00637B10">
        <w:rPr>
          <w:rFonts w:ascii="Times New Roman" w:eastAsia="Times New Roman" w:hAnsi="Times New Roman" w:cs="Times New Roman"/>
          <w:color w:val="000000" w:themeColor="text1"/>
          <w:sz w:val="26"/>
          <w:szCs w:val="26"/>
          <w:shd w:val="clear" w:color="auto" w:fill="FFFFFF"/>
          <w:lang w:val="en-AE" w:eastAsia="en-AE"/>
        </w:rPr>
        <w:t xml:space="preserve"> Guilford Press.</w:t>
      </w:r>
    </w:p>
    <w:p w14:paraId="0AA76426" w14:textId="77777777" w:rsidR="00A254A5" w:rsidRDefault="00A254A5"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A254A5">
        <w:rPr>
          <w:rFonts w:ascii="Times New Roman" w:eastAsia="Times New Roman" w:hAnsi="Times New Roman" w:cs="Times New Roman"/>
          <w:color w:val="000000" w:themeColor="text1"/>
          <w:sz w:val="26"/>
          <w:szCs w:val="26"/>
          <w:shd w:val="clear" w:color="auto" w:fill="FFFFFF"/>
          <w:lang w:val="en-AE" w:eastAsia="en-AE"/>
        </w:rPr>
        <w:lastRenderedPageBreak/>
        <w:t>Ito, A. (2022). 'My company is not my family': Fed up with long hours, many employees have quietly decided to take it easy at work rather than quit their jobs. Business Insider. https://www.businessinsider.com/overachievers-leaning-back-hustle-culture-coasting-employees-work</w:t>
      </w:r>
      <w:r w:rsidRPr="00A254A5">
        <w:rPr>
          <w:rFonts w:ascii="Times New Roman" w:eastAsia="Times New Roman" w:hAnsi="Times New Roman" w:cs="Times New Roman"/>
          <w:color w:val="000000" w:themeColor="text1"/>
          <w:sz w:val="26"/>
          <w:szCs w:val="26"/>
          <w:shd w:val="clear" w:color="auto" w:fill="FFFFFF"/>
          <w:lang w:val="en-AE" w:eastAsia="en-AE"/>
        </w:rPr>
        <w:t xml:space="preserve"> </w:t>
      </w:r>
    </w:p>
    <w:p w14:paraId="7BF848ED" w14:textId="59E393BB"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Jiang, H., &amp; Shen, H. (2023). Toward a relational theory of employee engagement: Understanding authenticity, transparency, and employee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behaviors</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r w:rsidRPr="00637B10">
        <w:rPr>
          <w:rFonts w:ascii="Times New Roman" w:eastAsia="Times New Roman" w:hAnsi="Times New Roman" w:cs="Times New Roman"/>
          <w:i/>
          <w:iCs/>
          <w:color w:val="000000" w:themeColor="text1"/>
          <w:sz w:val="26"/>
          <w:szCs w:val="26"/>
          <w:shd w:val="clear" w:color="auto" w:fill="FFFFFF"/>
          <w:lang w:val="en-AE" w:eastAsia="en-AE"/>
        </w:rPr>
        <w:t>International Journal of Business Communication, 60</w:t>
      </w:r>
      <w:r w:rsidRPr="00637B10">
        <w:rPr>
          <w:rFonts w:ascii="Times New Roman" w:eastAsia="Times New Roman" w:hAnsi="Times New Roman" w:cs="Times New Roman"/>
          <w:color w:val="000000" w:themeColor="text1"/>
          <w:sz w:val="26"/>
          <w:szCs w:val="26"/>
          <w:shd w:val="clear" w:color="auto" w:fill="FFFFFF"/>
          <w:lang w:val="en-AE" w:eastAsia="en-AE"/>
        </w:rPr>
        <w:t xml:space="preserve">(3), 948–975. </w:t>
      </w:r>
      <w:hyperlink r:id="rId45"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https://doi.org/10.1177/2329488420954236</w:t>
        </w:r>
      </w:hyperlink>
    </w:p>
    <w:p w14:paraId="7F129FB5"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Joaquim, A. F. V. L.,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Figueiredo</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P. C. N., Silva, V. R. C., &amp; da Fonseca, C. N. (2023). Positive leadership and the quiet quitting movement in organizations. In </w:t>
      </w:r>
      <w:r w:rsidRPr="00637B10">
        <w:rPr>
          <w:rFonts w:ascii="Times New Roman" w:eastAsia="Times New Roman" w:hAnsi="Times New Roman" w:cs="Times New Roman"/>
          <w:i/>
          <w:iCs/>
          <w:color w:val="000000" w:themeColor="text1"/>
          <w:sz w:val="26"/>
          <w:szCs w:val="26"/>
          <w:shd w:val="clear" w:color="auto" w:fill="FFFFFF"/>
          <w:lang w:val="en-AE" w:eastAsia="en-AE"/>
        </w:rPr>
        <w:t>Global leadership perspectives on industry, society, and government in an era of uncertainty</w:t>
      </w:r>
      <w:r w:rsidRPr="00637B10">
        <w:rPr>
          <w:rFonts w:ascii="Times New Roman" w:eastAsia="Times New Roman" w:hAnsi="Times New Roman" w:cs="Times New Roman"/>
          <w:color w:val="000000" w:themeColor="text1"/>
          <w:sz w:val="26"/>
          <w:szCs w:val="26"/>
          <w:shd w:val="clear" w:color="auto" w:fill="FFFFFF"/>
          <w:lang w:val="en-AE" w:eastAsia="en-AE"/>
        </w:rPr>
        <w:t xml:space="preserve"> (pp. 19–34). IGI Global. </w:t>
      </w:r>
      <w:hyperlink r:id="rId46"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https://doi.org/10.4018/978-1-6684-8257-5.ch002</w:t>
        </w:r>
      </w:hyperlink>
    </w:p>
    <w:p w14:paraId="0885ED73" w14:textId="77777777" w:rsidR="009F1141" w:rsidRPr="00637B10" w:rsidRDefault="009F1141" w:rsidP="00D949D4">
      <w:pPr>
        <w:spacing w:line="360" w:lineRule="exact"/>
        <w:ind w:left="720" w:hanging="720"/>
        <w:contextualSpacing/>
        <w:rPr>
          <w:color w:val="000000" w:themeColor="text1"/>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Joo</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B. K., &amp; Jo, S. J. (2017). The effects of perceived authentic leadership and core self-evaluations on organizational citizenship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The role of psychological empowerment as a partial mediator. </w:t>
      </w:r>
      <w:r w:rsidRPr="00637B10">
        <w:rPr>
          <w:rFonts w:ascii="Times New Roman" w:eastAsia="Times New Roman" w:hAnsi="Times New Roman" w:cs="Times New Roman"/>
          <w:i/>
          <w:iCs/>
          <w:color w:val="000000" w:themeColor="text1"/>
          <w:sz w:val="26"/>
          <w:szCs w:val="26"/>
          <w:shd w:val="clear" w:color="auto" w:fill="FFFFFF"/>
          <w:lang w:val="en-AE" w:eastAsia="en-AE"/>
        </w:rPr>
        <w:t>Leadership &amp; Organization Development Journal, 38</w:t>
      </w:r>
      <w:r w:rsidRPr="00637B10">
        <w:rPr>
          <w:rFonts w:ascii="Times New Roman" w:eastAsia="Times New Roman" w:hAnsi="Times New Roman" w:cs="Times New Roman"/>
          <w:color w:val="000000" w:themeColor="text1"/>
          <w:sz w:val="26"/>
          <w:szCs w:val="26"/>
          <w:shd w:val="clear" w:color="auto" w:fill="FFFFFF"/>
          <w:lang w:val="en-AE" w:eastAsia="en-AE"/>
        </w:rPr>
        <w:t xml:space="preserve">(3), 463–481. </w:t>
      </w:r>
      <w:hyperlink r:id="rId47"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https://doi.org/10.1108/LODJ-11-2015-0254</w:t>
        </w:r>
      </w:hyperlink>
    </w:p>
    <w:p w14:paraId="14F310A6"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Joshi, M.,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Ubha</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D. S., &amp; Sidhu, J. (2011). Intellectual capital disclosures in India: a case study of information technology sector. </w:t>
      </w:r>
      <w:r w:rsidRPr="00637B10">
        <w:rPr>
          <w:rFonts w:ascii="Times New Roman" w:eastAsia="Times New Roman" w:hAnsi="Times New Roman" w:cs="Times New Roman"/>
          <w:i/>
          <w:iCs/>
          <w:color w:val="000000" w:themeColor="text1"/>
          <w:sz w:val="26"/>
          <w:szCs w:val="26"/>
          <w:shd w:val="clear" w:color="auto" w:fill="FFFFFF"/>
          <w:lang w:val="en-AE" w:eastAsia="en-AE"/>
        </w:rPr>
        <w:t>Global Business Review</w:t>
      </w:r>
      <w:r w:rsidRPr="00637B10">
        <w:rPr>
          <w:rFonts w:ascii="Times New Roman" w:eastAsia="Times New Roman" w:hAnsi="Times New Roman" w:cs="Times New Roman"/>
          <w:color w:val="000000" w:themeColor="text1"/>
          <w:sz w:val="26"/>
          <w:szCs w:val="26"/>
          <w:shd w:val="clear" w:color="auto" w:fill="FFFFFF"/>
          <w:lang w:val="en-AE" w:eastAsia="en-AE"/>
        </w:rPr>
        <w:t xml:space="preserve">, 12(1), 37-49. </w:t>
      </w:r>
      <w:hyperlink r:id="rId48"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https://doi.org/10.1177/097215091001200103</w:t>
        </w:r>
      </w:hyperlink>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p>
    <w:p w14:paraId="4BD268CD"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Jun, K., Hu, Z., &amp; Lee, J. (2025). Unlocking the relationship between authentic leadership and organizational citizenship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The key roles of organizational support and identification. </w:t>
      </w:r>
      <w:r w:rsidRPr="00637B10">
        <w:rPr>
          <w:rFonts w:ascii="Times New Roman" w:eastAsia="Times New Roman" w:hAnsi="Times New Roman" w:cs="Times New Roman"/>
          <w:i/>
          <w:iCs/>
          <w:color w:val="000000" w:themeColor="text1"/>
          <w:sz w:val="26"/>
          <w:szCs w:val="26"/>
          <w:shd w:val="clear" w:color="auto" w:fill="FFFFFF"/>
          <w:lang w:val="en-AE" w:eastAsia="en-AE"/>
        </w:rPr>
        <w:t>Management Research Review, 48</w:t>
      </w:r>
      <w:r w:rsidRPr="00637B10">
        <w:rPr>
          <w:rFonts w:ascii="Times New Roman" w:eastAsia="Times New Roman" w:hAnsi="Times New Roman" w:cs="Times New Roman"/>
          <w:color w:val="000000" w:themeColor="text1"/>
          <w:sz w:val="26"/>
          <w:szCs w:val="26"/>
          <w:shd w:val="clear" w:color="auto" w:fill="FFFFFF"/>
          <w:lang w:val="en-AE" w:eastAsia="en-AE"/>
        </w:rPr>
        <w:t xml:space="preserve">(1), 57–77. </w:t>
      </w:r>
      <w:hyperlink r:id="rId49"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https://doi.org/10.1108/MRR-09-2023-0662</w:t>
        </w:r>
      </w:hyperlink>
    </w:p>
    <w:p w14:paraId="620B58A9"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Karkoulian</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S. (2015). The reign of leadership &amp; power in just organizations. </w:t>
      </w:r>
      <w:r w:rsidRPr="00637B10">
        <w:rPr>
          <w:rFonts w:ascii="Times New Roman" w:eastAsia="Times New Roman" w:hAnsi="Times New Roman" w:cs="Times New Roman"/>
          <w:i/>
          <w:iCs/>
          <w:color w:val="000000" w:themeColor="text1"/>
          <w:sz w:val="26"/>
          <w:szCs w:val="26"/>
          <w:shd w:val="clear" w:color="auto" w:fill="FFFFFF"/>
          <w:lang w:val="en-AE" w:eastAsia="en-AE"/>
        </w:rPr>
        <w:t>Contemporary Management Research, 11</w:t>
      </w:r>
      <w:r w:rsidRPr="00637B10">
        <w:rPr>
          <w:rFonts w:ascii="Times New Roman" w:eastAsia="Times New Roman" w:hAnsi="Times New Roman" w:cs="Times New Roman"/>
          <w:color w:val="000000" w:themeColor="text1"/>
          <w:sz w:val="26"/>
          <w:szCs w:val="26"/>
          <w:shd w:val="clear" w:color="auto" w:fill="FFFFFF"/>
          <w:lang w:val="en-AE" w:eastAsia="en-AE"/>
        </w:rPr>
        <w:t xml:space="preserve">(2), 153–178. </w:t>
      </w:r>
      <w:hyperlink r:id="rId50"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https://doi.org/10.7903/cmr.12051</w:t>
        </w:r>
      </w:hyperlink>
    </w:p>
    <w:p w14:paraId="68554394"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Kebede, A. M., &amp;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Demeke</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G. W. (2017). The influence of leadership styles on employees’ job satisfaction in Ethiopian public universities. </w:t>
      </w:r>
      <w:r w:rsidRPr="00637B10">
        <w:rPr>
          <w:rFonts w:ascii="Times New Roman" w:eastAsia="Times New Roman" w:hAnsi="Times New Roman" w:cs="Times New Roman"/>
          <w:i/>
          <w:iCs/>
          <w:color w:val="000000" w:themeColor="text1"/>
          <w:sz w:val="26"/>
          <w:szCs w:val="26"/>
          <w:shd w:val="clear" w:color="auto" w:fill="FFFFFF"/>
          <w:lang w:val="en-AE" w:eastAsia="en-AE"/>
        </w:rPr>
        <w:t>Contemporary Management Research, 13</w:t>
      </w:r>
      <w:r w:rsidRPr="00637B10">
        <w:rPr>
          <w:rFonts w:ascii="Times New Roman" w:eastAsia="Times New Roman" w:hAnsi="Times New Roman" w:cs="Times New Roman"/>
          <w:color w:val="000000" w:themeColor="text1"/>
          <w:sz w:val="26"/>
          <w:szCs w:val="26"/>
          <w:shd w:val="clear" w:color="auto" w:fill="FFFFFF"/>
          <w:lang w:val="en-AE" w:eastAsia="en-AE"/>
        </w:rPr>
        <w:t xml:space="preserve">(3), 165–176. </w:t>
      </w:r>
      <w:hyperlink r:id="rId51"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https://doi.org/10.7903/cmr.17668</w:t>
        </w:r>
      </w:hyperlink>
    </w:p>
    <w:p w14:paraId="2A0E6C18"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Kharisma</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A. A. M., &amp;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Satrya</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I. D. G. (2022). Participatory leadership style of top management at Medi Groups Bali. </w:t>
      </w:r>
      <w:r w:rsidRPr="00637B10">
        <w:rPr>
          <w:rFonts w:ascii="Times New Roman" w:eastAsia="Times New Roman" w:hAnsi="Times New Roman" w:cs="Times New Roman"/>
          <w:i/>
          <w:iCs/>
          <w:color w:val="000000" w:themeColor="text1"/>
          <w:sz w:val="26"/>
          <w:szCs w:val="26"/>
          <w:shd w:val="clear" w:color="auto" w:fill="FFFFFF"/>
          <w:lang w:val="en-AE" w:eastAsia="en-AE"/>
        </w:rPr>
        <w:t>Asia Pacific Journal of Management and Education, 5</w:t>
      </w:r>
      <w:r w:rsidRPr="00637B10">
        <w:rPr>
          <w:rFonts w:ascii="Times New Roman" w:eastAsia="Times New Roman" w:hAnsi="Times New Roman" w:cs="Times New Roman"/>
          <w:color w:val="000000" w:themeColor="text1"/>
          <w:sz w:val="26"/>
          <w:szCs w:val="26"/>
          <w:shd w:val="clear" w:color="auto" w:fill="FFFFFF"/>
          <w:lang w:val="en-AE" w:eastAsia="en-AE"/>
        </w:rPr>
        <w:t xml:space="preserve">(3), 72–82. </w:t>
      </w:r>
      <w:hyperlink r:id="rId52"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https://doi.org/10.32535/apjme.v5i3.1894</w:t>
        </w:r>
      </w:hyperlink>
    </w:p>
    <w:p w14:paraId="06559AB5"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Kim, Y., Lee, E., Kang, M., &amp; Yang, S. U. (2023). Understanding the influence of authentic leadership and employee–organization relationships on employee voice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behaviors</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in response to dissatisfying events at work. </w:t>
      </w:r>
      <w:r w:rsidRPr="00637B10">
        <w:rPr>
          <w:rFonts w:ascii="Times New Roman" w:eastAsia="Times New Roman" w:hAnsi="Times New Roman" w:cs="Times New Roman"/>
          <w:i/>
          <w:iCs/>
          <w:color w:val="000000" w:themeColor="text1"/>
          <w:sz w:val="26"/>
          <w:szCs w:val="26"/>
          <w:shd w:val="clear" w:color="auto" w:fill="FFFFFF"/>
          <w:lang w:val="en-AE" w:eastAsia="en-AE"/>
        </w:rPr>
        <w:t xml:space="preserve">Management </w:t>
      </w:r>
      <w:r w:rsidRPr="00637B10">
        <w:rPr>
          <w:rFonts w:ascii="Times New Roman" w:eastAsia="Times New Roman" w:hAnsi="Times New Roman" w:cs="Times New Roman"/>
          <w:i/>
          <w:iCs/>
          <w:color w:val="000000" w:themeColor="text1"/>
          <w:sz w:val="26"/>
          <w:szCs w:val="26"/>
          <w:shd w:val="clear" w:color="auto" w:fill="FFFFFF"/>
          <w:lang w:val="en-AE" w:eastAsia="en-AE"/>
        </w:rPr>
        <w:lastRenderedPageBreak/>
        <w:t>Communication Quarterly, 37</w:t>
      </w:r>
      <w:r w:rsidRPr="00637B10">
        <w:rPr>
          <w:rFonts w:ascii="Times New Roman" w:eastAsia="Times New Roman" w:hAnsi="Times New Roman" w:cs="Times New Roman"/>
          <w:color w:val="000000" w:themeColor="text1"/>
          <w:sz w:val="26"/>
          <w:szCs w:val="26"/>
          <w:shd w:val="clear" w:color="auto" w:fill="FFFFFF"/>
          <w:lang w:val="en-AE" w:eastAsia="en-AE"/>
        </w:rPr>
        <w:t xml:space="preserve">(1), 64–98. </w:t>
      </w:r>
      <w:hyperlink r:id="rId53"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https://doi.org/10.1177/08933189221085562</w:t>
        </w:r>
      </w:hyperlink>
    </w:p>
    <w:p w14:paraId="1D1CB7E5"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Klotz, A., &amp;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Bolino</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M. (2022). When quiet quitting is worse than the real thing. </w:t>
      </w:r>
      <w:r w:rsidRPr="00637B10">
        <w:rPr>
          <w:rFonts w:ascii="Times New Roman" w:eastAsia="Times New Roman" w:hAnsi="Times New Roman" w:cs="Times New Roman"/>
          <w:i/>
          <w:iCs/>
          <w:color w:val="000000" w:themeColor="text1"/>
          <w:sz w:val="26"/>
          <w:szCs w:val="26"/>
          <w:shd w:val="clear" w:color="auto" w:fill="FFFFFF"/>
          <w:lang w:val="en-AE" w:eastAsia="en-AE"/>
        </w:rPr>
        <w:t>Harvard Business Review</w:t>
      </w:r>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hyperlink r:id="rId54"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https://hbr.org/2022/09/when-quiet-quitting-is-worse-than-the-real-thing</w:t>
        </w:r>
      </w:hyperlink>
    </w:p>
    <w:p w14:paraId="71C7911F" w14:textId="77777777" w:rsidR="009F1141" w:rsidRPr="00637B10" w:rsidRDefault="009F1141" w:rsidP="00D949D4">
      <w:pPr>
        <w:spacing w:line="360" w:lineRule="exact"/>
        <w:ind w:left="720" w:hanging="720"/>
        <w:contextualSpacing/>
        <w:rPr>
          <w:color w:val="000000" w:themeColor="text1"/>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Kumar, A., Connell, J., &amp; Bhattacharyya, A. (2023). Co-opetition, corporate responsibility and sustainability: Why multi-dimensional constructs matter. </w:t>
      </w:r>
      <w:r w:rsidRPr="00637B10">
        <w:rPr>
          <w:rFonts w:ascii="Times New Roman" w:eastAsia="Times New Roman" w:hAnsi="Times New Roman" w:cs="Times New Roman"/>
          <w:i/>
          <w:iCs/>
          <w:color w:val="000000" w:themeColor="text1"/>
          <w:sz w:val="26"/>
          <w:szCs w:val="26"/>
          <w:shd w:val="clear" w:color="auto" w:fill="FFFFFF"/>
          <w:lang w:val="en-AE" w:eastAsia="en-AE"/>
        </w:rPr>
        <w:t>Social Responsibility Journal, 19</w:t>
      </w:r>
      <w:r w:rsidRPr="00637B10">
        <w:rPr>
          <w:rFonts w:ascii="Times New Roman" w:eastAsia="Times New Roman" w:hAnsi="Times New Roman" w:cs="Times New Roman"/>
          <w:color w:val="000000" w:themeColor="text1"/>
          <w:sz w:val="26"/>
          <w:szCs w:val="26"/>
          <w:shd w:val="clear" w:color="auto" w:fill="FFFFFF"/>
          <w:lang w:val="en-AE" w:eastAsia="en-AE"/>
        </w:rPr>
        <w:t xml:space="preserve">(1), 114–137. </w:t>
      </w:r>
      <w:hyperlink r:id="rId55"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https://doi.org/10.1108/SRJ-08-2021-0335</w:t>
        </w:r>
      </w:hyperlink>
    </w:p>
    <w:p w14:paraId="101756AA"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Kumar, A.,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Vishnoi</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S., Deep, S., &amp; Samara, G. (2025). Impact of climate capacities and leadership effectiveness on organizational climate resilience: empirical evidence from UAE construction sector. </w:t>
      </w:r>
      <w:r w:rsidRPr="00637B10">
        <w:rPr>
          <w:rFonts w:ascii="Times New Roman" w:eastAsia="Times New Roman" w:hAnsi="Times New Roman" w:cs="Times New Roman"/>
          <w:i/>
          <w:iCs/>
          <w:color w:val="000000" w:themeColor="text1"/>
          <w:sz w:val="26"/>
          <w:szCs w:val="26"/>
          <w:shd w:val="clear" w:color="auto" w:fill="FFFFFF"/>
          <w:lang w:val="en-AE" w:eastAsia="en-AE"/>
        </w:rPr>
        <w:t>Social Responsibility Journal</w:t>
      </w:r>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hyperlink r:id="rId56"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https://doi.org/10.1108/SRJ-07-2024-0487</w:t>
        </w:r>
      </w:hyperlink>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p>
    <w:p w14:paraId="6A6469BC"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Kurian, D., &amp;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Nafukho</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F. M. (2022). Can authentic leadership influence the employees’ organizational justice perceptions? A study in the hotel context. </w:t>
      </w:r>
      <w:r w:rsidRPr="00637B10">
        <w:rPr>
          <w:rFonts w:ascii="Times New Roman" w:eastAsia="Times New Roman" w:hAnsi="Times New Roman" w:cs="Times New Roman"/>
          <w:i/>
          <w:iCs/>
          <w:color w:val="000000" w:themeColor="text1"/>
          <w:sz w:val="26"/>
          <w:szCs w:val="26"/>
          <w:shd w:val="clear" w:color="auto" w:fill="FFFFFF"/>
          <w:lang w:val="en-AE" w:eastAsia="en-AE"/>
        </w:rPr>
        <w:t>International Hospitality Review, 36</w:t>
      </w:r>
      <w:r w:rsidRPr="00637B10">
        <w:rPr>
          <w:rFonts w:ascii="Times New Roman" w:eastAsia="Times New Roman" w:hAnsi="Times New Roman" w:cs="Times New Roman"/>
          <w:color w:val="000000" w:themeColor="text1"/>
          <w:sz w:val="26"/>
          <w:szCs w:val="26"/>
          <w:shd w:val="clear" w:color="auto" w:fill="FFFFFF"/>
          <w:lang w:val="en-AE" w:eastAsia="en-AE"/>
        </w:rPr>
        <w:t xml:space="preserve">(1), 45–64. </w:t>
      </w:r>
      <w:hyperlink r:id="rId57"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https://doi.org/10.1108/IHR-08-2020-0047</w:t>
        </w:r>
      </w:hyperlink>
    </w:p>
    <w:p w14:paraId="2939310F"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Labor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Productivity. (2022). </w:t>
      </w:r>
      <w:r w:rsidRPr="00637B10">
        <w:rPr>
          <w:rFonts w:ascii="Times New Roman" w:eastAsia="Times New Roman" w:hAnsi="Times New Roman" w:cs="Times New Roman"/>
          <w:i/>
          <w:iCs/>
          <w:color w:val="000000" w:themeColor="text1"/>
          <w:sz w:val="26"/>
          <w:szCs w:val="26"/>
          <w:shd w:val="clear" w:color="auto" w:fill="FFFFFF"/>
          <w:lang w:val="en-AE" w:eastAsia="en-AE"/>
        </w:rPr>
        <w:t>International Labour Organization</w:t>
      </w:r>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hyperlink r:id="rId58"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https://ilostat.ilo.org/topics/labour-productivity/</w:t>
        </w:r>
      </w:hyperlink>
    </w:p>
    <w:p w14:paraId="121BC52C"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Laschinger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H. K. S., Wong, C. A., &amp; Grau, A. L. (2012). The influence of authentic leadership on newly graduated nurses’ experiences of workplace bullying, burnout and retention outcomes: A cross-sectional study. </w:t>
      </w:r>
      <w:r w:rsidRPr="00637B10">
        <w:rPr>
          <w:rFonts w:ascii="Times New Roman" w:eastAsia="Times New Roman" w:hAnsi="Times New Roman" w:cs="Times New Roman"/>
          <w:i/>
          <w:iCs/>
          <w:color w:val="000000" w:themeColor="text1"/>
          <w:sz w:val="26"/>
          <w:szCs w:val="26"/>
          <w:shd w:val="clear" w:color="auto" w:fill="FFFFFF"/>
          <w:lang w:val="en-AE" w:eastAsia="en-AE"/>
        </w:rPr>
        <w:t>International Journal of Nursing Studies, 49</w:t>
      </w:r>
      <w:r w:rsidRPr="00637B10">
        <w:rPr>
          <w:rFonts w:ascii="Times New Roman" w:eastAsia="Times New Roman" w:hAnsi="Times New Roman" w:cs="Times New Roman"/>
          <w:color w:val="000000" w:themeColor="text1"/>
          <w:sz w:val="26"/>
          <w:szCs w:val="26"/>
          <w:shd w:val="clear" w:color="auto" w:fill="FFFFFF"/>
          <w:lang w:val="en-AE" w:eastAsia="en-AE"/>
        </w:rPr>
        <w:t xml:space="preserve">(10), 1266–1276. </w:t>
      </w:r>
      <w:hyperlink r:id="rId59"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https://doi.org/10.1016/j.ijnurstu.2012.05.012</w:t>
        </w:r>
      </w:hyperlink>
    </w:p>
    <w:p w14:paraId="4E67EFB7"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Lemoine, G. J., Hartnell, C. A., &amp; Leroy, H. (2019). Taking stock of moral approaches to leadership: An integrative review of ethical, authentic, and servant leadership. </w:t>
      </w:r>
      <w:r w:rsidRPr="00637B10">
        <w:rPr>
          <w:rFonts w:ascii="Times New Roman" w:eastAsia="Times New Roman" w:hAnsi="Times New Roman" w:cs="Times New Roman"/>
          <w:i/>
          <w:iCs/>
          <w:color w:val="000000" w:themeColor="text1"/>
          <w:sz w:val="26"/>
          <w:szCs w:val="26"/>
          <w:shd w:val="clear" w:color="auto" w:fill="FFFFFF"/>
          <w:lang w:val="en-AE" w:eastAsia="en-AE"/>
        </w:rPr>
        <w:t>Academy of Management Annals, 13</w:t>
      </w:r>
      <w:r w:rsidRPr="00637B10">
        <w:rPr>
          <w:rFonts w:ascii="Times New Roman" w:eastAsia="Times New Roman" w:hAnsi="Times New Roman" w:cs="Times New Roman"/>
          <w:color w:val="000000" w:themeColor="text1"/>
          <w:sz w:val="26"/>
          <w:szCs w:val="26"/>
          <w:shd w:val="clear" w:color="auto" w:fill="FFFFFF"/>
          <w:lang w:val="en-AE" w:eastAsia="en-AE"/>
        </w:rPr>
        <w:t xml:space="preserve">(1), 148–187. </w:t>
      </w:r>
      <w:hyperlink r:id="rId60"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https://doi.org/10.5465/annals.2016.0121</w:t>
        </w:r>
      </w:hyperlink>
    </w:p>
    <w:p w14:paraId="04642B4E"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Li, A., McCauley, K. D., &amp; Shaffer, J. A. (2017). The influence of leadership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on employee work-family outcomes: A review and research agenda. </w:t>
      </w:r>
      <w:r w:rsidRPr="00637B10">
        <w:rPr>
          <w:rFonts w:ascii="Times New Roman" w:eastAsia="Times New Roman" w:hAnsi="Times New Roman" w:cs="Times New Roman"/>
          <w:i/>
          <w:iCs/>
          <w:color w:val="000000" w:themeColor="text1"/>
          <w:sz w:val="26"/>
          <w:szCs w:val="26"/>
          <w:shd w:val="clear" w:color="auto" w:fill="FFFFFF"/>
          <w:lang w:val="en-AE" w:eastAsia="en-AE"/>
        </w:rPr>
        <w:t>Human Resource Management Review, 27</w:t>
      </w:r>
      <w:r w:rsidRPr="00637B10">
        <w:rPr>
          <w:rFonts w:ascii="Times New Roman" w:eastAsia="Times New Roman" w:hAnsi="Times New Roman" w:cs="Times New Roman"/>
          <w:color w:val="000000" w:themeColor="text1"/>
          <w:sz w:val="26"/>
          <w:szCs w:val="26"/>
          <w:shd w:val="clear" w:color="auto" w:fill="FFFFFF"/>
          <w:lang w:val="en-AE" w:eastAsia="en-AE"/>
        </w:rPr>
        <w:t xml:space="preserve">(3), 458–472. </w:t>
      </w:r>
      <w:hyperlink r:id="rId61"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https://doi.org/10.1016/j.hrmr.2017.02.003</w:t>
        </w:r>
      </w:hyperlink>
    </w:p>
    <w:p w14:paraId="11DE116D"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Liu-</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Lastres</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B.,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Karatepe</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O. M., &amp;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Okumus</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F. (2024). Combating quiet quitting: Implications for future research and practices for talent management. </w:t>
      </w:r>
      <w:r w:rsidRPr="00637B10">
        <w:rPr>
          <w:rFonts w:ascii="Times New Roman" w:eastAsia="Times New Roman" w:hAnsi="Times New Roman" w:cs="Times New Roman"/>
          <w:i/>
          <w:iCs/>
          <w:color w:val="000000" w:themeColor="text1"/>
          <w:sz w:val="26"/>
          <w:szCs w:val="26"/>
          <w:shd w:val="clear" w:color="auto" w:fill="FFFFFF"/>
          <w:lang w:val="en-AE" w:eastAsia="en-AE"/>
        </w:rPr>
        <w:t>International Journal of Contemporary Hospitality Management, 36</w:t>
      </w:r>
      <w:r w:rsidRPr="00637B10">
        <w:rPr>
          <w:rFonts w:ascii="Times New Roman" w:eastAsia="Times New Roman" w:hAnsi="Times New Roman" w:cs="Times New Roman"/>
          <w:color w:val="000000" w:themeColor="text1"/>
          <w:sz w:val="26"/>
          <w:szCs w:val="26"/>
          <w:shd w:val="clear" w:color="auto" w:fill="FFFFFF"/>
          <w:lang w:val="en-AE" w:eastAsia="en-AE"/>
        </w:rPr>
        <w:t xml:space="preserve">(1), 13–24. </w:t>
      </w:r>
      <w:hyperlink r:id="rId62"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https://doi.org/10.1108/IJCHM-08-2023-1317</w:t>
        </w:r>
      </w:hyperlink>
    </w:p>
    <w:p w14:paraId="0F4F3E05"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Luthans, F., &amp; Avolio, B. J. (2003). Authentic leadership development. In </w:t>
      </w:r>
      <w:r w:rsidRPr="00637B10">
        <w:rPr>
          <w:rFonts w:ascii="Times New Roman" w:eastAsia="Times New Roman" w:hAnsi="Times New Roman" w:cs="Times New Roman"/>
          <w:i/>
          <w:iCs/>
          <w:color w:val="000000" w:themeColor="text1"/>
          <w:sz w:val="26"/>
          <w:szCs w:val="26"/>
          <w:shd w:val="clear" w:color="auto" w:fill="FFFFFF"/>
          <w:lang w:val="en-AE" w:eastAsia="en-AE"/>
        </w:rPr>
        <w:t>Positive organizational scholarship</w:t>
      </w:r>
      <w:r w:rsidRPr="00637B10">
        <w:rPr>
          <w:rFonts w:ascii="Times New Roman" w:eastAsia="Times New Roman" w:hAnsi="Times New Roman" w:cs="Times New Roman"/>
          <w:color w:val="000000" w:themeColor="text1"/>
          <w:sz w:val="26"/>
          <w:szCs w:val="26"/>
          <w:shd w:val="clear" w:color="auto" w:fill="FFFFFF"/>
          <w:lang w:val="en-AE" w:eastAsia="en-AE"/>
        </w:rPr>
        <w:t xml:space="preserve"> (pp. 241–258).</w:t>
      </w:r>
    </w:p>
    <w:p w14:paraId="6E0AFADD"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lastRenderedPageBreak/>
        <w:t xml:space="preserve">Luthans, F., Youssef, C. M., Sweetman, D. S., &amp; Harms, P. D. (2013). Meeting the leadership challenge of employee well-being through relationship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PsyCap</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and health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PsyCap</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Leadership &amp; Organizational Studies, 20</w:t>
      </w:r>
      <w:r w:rsidRPr="00637B10">
        <w:rPr>
          <w:rFonts w:ascii="Times New Roman" w:eastAsia="Times New Roman" w:hAnsi="Times New Roman" w:cs="Times New Roman"/>
          <w:color w:val="000000" w:themeColor="text1"/>
          <w:sz w:val="26"/>
          <w:szCs w:val="26"/>
          <w:shd w:val="clear" w:color="auto" w:fill="FFFFFF"/>
          <w:lang w:val="en-AE" w:eastAsia="en-AE"/>
        </w:rPr>
        <w:t xml:space="preserve">(1), 118–133. </w:t>
      </w:r>
      <w:hyperlink r:id="rId63"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https://doi.org/10.1177/1548051812465893</w:t>
        </w:r>
      </w:hyperlink>
    </w:p>
    <w:p w14:paraId="3646E134"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Luu</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T. T. (2024). How and when to activate hospitality employees’ organizational citizenship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for the environment in South Korea and Vietnam.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Sustainable Tourism, 32</w:t>
      </w:r>
      <w:r w:rsidRPr="00637B10">
        <w:rPr>
          <w:rFonts w:ascii="Times New Roman" w:eastAsia="Times New Roman" w:hAnsi="Times New Roman" w:cs="Times New Roman"/>
          <w:color w:val="000000" w:themeColor="text1"/>
          <w:sz w:val="26"/>
          <w:szCs w:val="26"/>
          <w:shd w:val="clear" w:color="auto" w:fill="FFFFFF"/>
          <w:lang w:val="en-AE" w:eastAsia="en-AE"/>
        </w:rPr>
        <w:t xml:space="preserve">(1), 151–183. </w:t>
      </w:r>
      <w:hyperlink r:id="rId64"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https://doi.org/10.1080/09669582.2022.2127741</w:t>
        </w:r>
      </w:hyperlink>
    </w:p>
    <w:p w14:paraId="583A578A"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Maamari</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B. E., &amp; Saheb, A. (2018). </w:t>
      </w:r>
      <w:proofErr w:type="gramStart"/>
      <w:r w:rsidRPr="00637B10">
        <w:rPr>
          <w:rFonts w:ascii="Times New Roman" w:eastAsia="Times New Roman" w:hAnsi="Times New Roman" w:cs="Times New Roman"/>
          <w:color w:val="000000" w:themeColor="text1"/>
          <w:sz w:val="26"/>
          <w:szCs w:val="26"/>
          <w:shd w:val="clear" w:color="auto" w:fill="FFFFFF"/>
          <w:lang w:val="en-AE" w:eastAsia="en-AE"/>
        </w:rPr>
        <w:t>How</w:t>
      </w:r>
      <w:proofErr w:type="gramEnd"/>
      <w:r w:rsidRPr="00637B10">
        <w:rPr>
          <w:rFonts w:ascii="Times New Roman" w:eastAsia="Times New Roman" w:hAnsi="Times New Roman" w:cs="Times New Roman"/>
          <w:color w:val="000000" w:themeColor="text1"/>
          <w:sz w:val="26"/>
          <w:szCs w:val="26"/>
          <w:shd w:val="clear" w:color="auto" w:fill="FFFFFF"/>
          <w:lang w:val="en-AE" w:eastAsia="en-AE"/>
        </w:rPr>
        <w:t xml:space="preserve"> organizational culture and leadership style affect employees’ performance of genders. </w:t>
      </w:r>
      <w:r w:rsidRPr="00637B10">
        <w:rPr>
          <w:rFonts w:ascii="Times New Roman" w:eastAsia="Times New Roman" w:hAnsi="Times New Roman" w:cs="Times New Roman"/>
          <w:i/>
          <w:iCs/>
          <w:color w:val="000000" w:themeColor="text1"/>
          <w:sz w:val="26"/>
          <w:szCs w:val="26"/>
          <w:shd w:val="clear" w:color="auto" w:fill="FFFFFF"/>
          <w:lang w:val="en-AE" w:eastAsia="en-AE"/>
        </w:rPr>
        <w:t>International Journal of Organizational Analysis, 26</w:t>
      </w:r>
      <w:r w:rsidRPr="00637B10">
        <w:rPr>
          <w:rFonts w:ascii="Times New Roman" w:eastAsia="Times New Roman" w:hAnsi="Times New Roman" w:cs="Times New Roman"/>
          <w:color w:val="000000" w:themeColor="text1"/>
          <w:sz w:val="26"/>
          <w:szCs w:val="26"/>
          <w:shd w:val="clear" w:color="auto" w:fill="FFFFFF"/>
          <w:lang w:val="en-AE" w:eastAsia="en-AE"/>
        </w:rPr>
        <w:t xml:space="preserve">(4), 630–651. </w:t>
      </w:r>
      <w:hyperlink r:id="rId65"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https://doi.org/10.1108/IJOA-04-2017-1151</w:t>
        </w:r>
      </w:hyperlink>
    </w:p>
    <w:p w14:paraId="513D2631" w14:textId="77777777" w:rsidR="009F1141" w:rsidRPr="00637B10" w:rsidRDefault="009F1141" w:rsidP="00D949D4">
      <w:pPr>
        <w:spacing w:line="360" w:lineRule="exact"/>
        <w:ind w:left="720" w:hanging="720"/>
        <w:contextualSpacing/>
        <w:rPr>
          <w:color w:val="000000" w:themeColor="text1"/>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Mahand</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T., &amp; Caldwell, C. (2023). Quiet quitting—Causes and opportunities. </w:t>
      </w:r>
      <w:r w:rsidRPr="00637B10">
        <w:rPr>
          <w:rFonts w:ascii="Times New Roman" w:eastAsia="Times New Roman" w:hAnsi="Times New Roman" w:cs="Times New Roman"/>
          <w:i/>
          <w:iCs/>
          <w:color w:val="000000" w:themeColor="text1"/>
          <w:sz w:val="26"/>
          <w:szCs w:val="26"/>
          <w:shd w:val="clear" w:color="auto" w:fill="FFFFFF"/>
          <w:lang w:val="en-AE" w:eastAsia="en-AE"/>
        </w:rPr>
        <w:t>Business and Management Research, 12</w:t>
      </w:r>
      <w:r w:rsidRPr="00637B10">
        <w:rPr>
          <w:rFonts w:ascii="Times New Roman" w:eastAsia="Times New Roman" w:hAnsi="Times New Roman" w:cs="Times New Roman"/>
          <w:color w:val="000000" w:themeColor="text1"/>
          <w:sz w:val="26"/>
          <w:szCs w:val="26"/>
          <w:shd w:val="clear" w:color="auto" w:fill="FFFFFF"/>
          <w:lang w:val="en-AE" w:eastAsia="en-AE"/>
        </w:rPr>
        <w:t xml:space="preserve">(1), 9–19. </w:t>
      </w:r>
      <w:hyperlink r:id="rId66"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https://doi.org/10.5430/bmr.v12n1p9</w:t>
        </w:r>
      </w:hyperlink>
    </w:p>
    <w:p w14:paraId="31EF1692"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Ministry of Economy. (2018). </w:t>
      </w:r>
      <w:r w:rsidRPr="00637B10" w:rsidDel="00BD6FF9">
        <w:rPr>
          <w:rFonts w:ascii="Times New Roman" w:eastAsia="Times New Roman" w:hAnsi="Times New Roman" w:cs="Times New Roman"/>
          <w:color w:val="000000" w:themeColor="text1"/>
          <w:sz w:val="26"/>
          <w:szCs w:val="26"/>
          <w:shd w:val="clear" w:color="auto" w:fill="FFFFFF"/>
          <w:lang w:val="en-AE" w:eastAsia="en-AE"/>
        </w:rPr>
        <w:t>“</w:t>
      </w:r>
      <w:r w:rsidRPr="00637B10">
        <w:rPr>
          <w:rFonts w:ascii="Times New Roman" w:eastAsia="Times New Roman" w:hAnsi="Times New Roman" w:cs="Times New Roman"/>
          <w:i/>
          <w:iCs/>
          <w:color w:val="000000" w:themeColor="text1"/>
          <w:sz w:val="26"/>
          <w:szCs w:val="26"/>
          <w:shd w:val="clear" w:color="auto" w:fill="FFFFFF"/>
          <w:lang w:val="en-AE" w:eastAsia="en-AE"/>
        </w:rPr>
        <w:t>Registers company in United Arab Emirates</w:t>
      </w:r>
      <w:proofErr w:type="gramStart"/>
      <w:r w:rsidRPr="00637B10" w:rsidDel="00BD6FF9">
        <w:rPr>
          <w:rFonts w:ascii="Times New Roman" w:eastAsia="Times New Roman" w:hAnsi="Times New Roman" w:cs="Times New Roman"/>
          <w:color w:val="000000" w:themeColor="text1"/>
          <w:sz w:val="26"/>
          <w:szCs w:val="26"/>
          <w:shd w:val="clear" w:color="auto" w:fill="FFFFFF"/>
          <w:lang w:val="en-AE" w:eastAsia="en-AE"/>
        </w:rPr>
        <w:t>”,</w:t>
      </w:r>
      <w:r w:rsidRPr="00637B10">
        <w:rPr>
          <w:rFonts w:ascii="Times New Roman" w:eastAsia="Times New Roman" w:hAnsi="Times New Roman" w:cs="Times New Roman"/>
          <w:color w:val="000000" w:themeColor="text1"/>
          <w:sz w:val="26"/>
          <w:szCs w:val="26"/>
          <w:shd w:val="clear" w:color="auto" w:fill="FFFFFF"/>
          <w:lang w:val="en-AE" w:eastAsia="en-AE"/>
        </w:rPr>
        <w:t>.</w:t>
      </w:r>
      <w:proofErr w:type="gramEnd"/>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r w:rsidRPr="00637B10" w:rsidDel="00BD6FF9">
        <w:rPr>
          <w:rFonts w:ascii="Times New Roman" w:eastAsia="Times New Roman" w:hAnsi="Times New Roman" w:cs="Times New Roman"/>
          <w:color w:val="000000" w:themeColor="text1"/>
          <w:sz w:val="26"/>
          <w:szCs w:val="26"/>
          <w:shd w:val="clear" w:color="auto" w:fill="FFFFFF"/>
          <w:lang w:val="en-AE" w:eastAsia="en-AE"/>
        </w:rPr>
        <w:t xml:space="preserve">Available at: </w:t>
      </w:r>
      <w:hyperlink r:id="rId67"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https://www.moec.gov.ae/documents/20121/414899/AD+DED+ENG.pdf/543f5ee2-7b35-376d-13a9-39fc5f1b2204?t=1631871496172</w:t>
        </w:r>
      </w:hyperlink>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p>
    <w:p w14:paraId="3C41A0AD"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Morrison-</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Beedy</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D. (2022). Are we addressing “quiet quitting” in faculty, staff, and students in academic settings? </w:t>
      </w:r>
      <w:r w:rsidRPr="00637B10">
        <w:rPr>
          <w:rFonts w:ascii="Times New Roman" w:eastAsia="Times New Roman" w:hAnsi="Times New Roman" w:cs="Times New Roman"/>
          <w:i/>
          <w:iCs/>
          <w:color w:val="000000" w:themeColor="text1"/>
          <w:sz w:val="26"/>
          <w:szCs w:val="26"/>
          <w:shd w:val="clear" w:color="auto" w:fill="FFFFFF"/>
          <w:lang w:val="en-AE" w:eastAsia="en-AE"/>
        </w:rPr>
        <w:t>Building Healthy Academic Communities Journal, 6</w:t>
      </w:r>
      <w:r w:rsidRPr="00637B10">
        <w:rPr>
          <w:rFonts w:ascii="Times New Roman" w:eastAsia="Times New Roman" w:hAnsi="Times New Roman" w:cs="Times New Roman"/>
          <w:color w:val="000000" w:themeColor="text1"/>
          <w:sz w:val="26"/>
          <w:szCs w:val="26"/>
          <w:shd w:val="clear" w:color="auto" w:fill="FFFFFF"/>
          <w:lang w:val="en-AE" w:eastAsia="en-AE"/>
        </w:rPr>
        <w:t xml:space="preserve">(2), 7–8. </w:t>
      </w:r>
      <w:hyperlink r:id="rId68"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https://doi.org/10.18061/bhac.v6i2.9309</w:t>
        </w:r>
      </w:hyperlink>
    </w:p>
    <w:p w14:paraId="3CBDEB2F"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Mundung</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B. I. (2021). Work motivation and quality of work life: Its impact on organizational citizenship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r w:rsidRPr="00637B10">
        <w:rPr>
          <w:rFonts w:ascii="Times New Roman" w:eastAsia="Times New Roman" w:hAnsi="Times New Roman" w:cs="Times New Roman"/>
          <w:i/>
          <w:iCs/>
          <w:color w:val="000000" w:themeColor="text1"/>
          <w:sz w:val="26"/>
          <w:szCs w:val="26"/>
          <w:shd w:val="clear" w:color="auto" w:fill="FFFFFF"/>
          <w:lang w:val="en-AE" w:eastAsia="en-AE"/>
        </w:rPr>
        <w:t>International Journal of Applied Business and International Management, 6</w:t>
      </w:r>
      <w:r w:rsidRPr="00637B10">
        <w:rPr>
          <w:rFonts w:ascii="Times New Roman" w:eastAsia="Times New Roman" w:hAnsi="Times New Roman" w:cs="Times New Roman"/>
          <w:color w:val="000000" w:themeColor="text1"/>
          <w:sz w:val="26"/>
          <w:szCs w:val="26"/>
          <w:shd w:val="clear" w:color="auto" w:fill="FFFFFF"/>
          <w:lang w:val="en-AE" w:eastAsia="en-AE"/>
        </w:rPr>
        <w:t>(2), 68–80.</w:t>
      </w:r>
    </w:p>
    <w:p w14:paraId="5CF437D9"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Nasaj</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M., Kumar, A., Kumari, P., &amp;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Alaya</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A. (2025). The influence of proactive personality, cultural intelligence and global mindset on individual’s resilience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Asia Business Studies</w:t>
      </w:r>
      <w:r w:rsidRPr="00637B10">
        <w:rPr>
          <w:rFonts w:ascii="Times New Roman" w:eastAsia="Times New Roman" w:hAnsi="Times New Roman" w:cs="Times New Roman"/>
          <w:color w:val="000000" w:themeColor="text1"/>
          <w:sz w:val="26"/>
          <w:szCs w:val="26"/>
          <w:shd w:val="clear" w:color="auto" w:fill="FFFFFF"/>
          <w:lang w:val="en-AE" w:eastAsia="en-AE"/>
        </w:rPr>
        <w:t xml:space="preserve">, 19(2), 561-580. </w:t>
      </w:r>
      <w:hyperlink r:id="rId69"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https://doi.org/10.1108/JABS-05-2024-0272</w:t>
        </w:r>
      </w:hyperlink>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p>
    <w:p w14:paraId="200F6E81"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Neider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L. L., &amp;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Schriesheim</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C. A. (2011). The Authentic Leadership Inventory (ALI): Development and empirical tests. </w:t>
      </w:r>
      <w:r w:rsidRPr="00637B10">
        <w:rPr>
          <w:rFonts w:ascii="Times New Roman" w:eastAsia="Times New Roman" w:hAnsi="Times New Roman" w:cs="Times New Roman"/>
          <w:i/>
          <w:iCs/>
          <w:color w:val="000000" w:themeColor="text1"/>
          <w:sz w:val="26"/>
          <w:szCs w:val="26"/>
          <w:shd w:val="clear" w:color="auto" w:fill="FFFFFF"/>
          <w:lang w:val="en-AE" w:eastAsia="en-AE"/>
        </w:rPr>
        <w:t>The Leadership Quarterly, 22</w:t>
      </w:r>
      <w:r w:rsidRPr="00637B10">
        <w:rPr>
          <w:rFonts w:ascii="Times New Roman" w:eastAsia="Times New Roman" w:hAnsi="Times New Roman" w:cs="Times New Roman"/>
          <w:color w:val="000000" w:themeColor="text1"/>
          <w:sz w:val="26"/>
          <w:szCs w:val="26"/>
          <w:shd w:val="clear" w:color="auto" w:fill="FFFFFF"/>
          <w:lang w:val="en-AE" w:eastAsia="en-AE"/>
        </w:rPr>
        <w:t xml:space="preserve">(6), 1146–1164. </w:t>
      </w:r>
      <w:hyperlink r:id="rId70"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https://doi.org/10.1016/j.leaqua.2011.09.008</w:t>
        </w:r>
      </w:hyperlink>
    </w:p>
    <w:p w14:paraId="0B0F0935"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Nimmi</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P. M., Syed, F.,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Manjaly</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N. B., &amp; Harsha, G. (2024). Employees’ narrative on quiet quitting—A qualitative analysis. </w:t>
      </w:r>
      <w:r w:rsidRPr="00637B10">
        <w:rPr>
          <w:rFonts w:ascii="Times New Roman" w:eastAsia="Times New Roman" w:hAnsi="Times New Roman" w:cs="Times New Roman"/>
          <w:i/>
          <w:iCs/>
          <w:color w:val="000000" w:themeColor="text1"/>
          <w:sz w:val="26"/>
          <w:szCs w:val="26"/>
          <w:shd w:val="clear" w:color="auto" w:fill="FFFFFF"/>
          <w:lang w:val="en-AE" w:eastAsia="en-AE"/>
        </w:rPr>
        <w:t>Employee Relations, 46</w:t>
      </w:r>
      <w:r w:rsidRPr="00637B10">
        <w:rPr>
          <w:rFonts w:ascii="Times New Roman" w:eastAsia="Times New Roman" w:hAnsi="Times New Roman" w:cs="Times New Roman"/>
          <w:color w:val="000000" w:themeColor="text1"/>
          <w:sz w:val="26"/>
          <w:szCs w:val="26"/>
          <w:shd w:val="clear" w:color="auto" w:fill="FFFFFF"/>
          <w:lang w:val="en-AE" w:eastAsia="en-AE"/>
        </w:rPr>
        <w:t xml:space="preserve">(7), 1406–1421. </w:t>
      </w:r>
      <w:hyperlink r:id="rId71"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https://doi.org/10.1108/ER-10-2023-0538</w:t>
        </w:r>
      </w:hyperlink>
    </w:p>
    <w:p w14:paraId="5AE0EE86"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Nordgren</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H., &amp;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Björs</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A. (2023). Quiet quitting, loud consequences: The role of management in employee engagement. </w:t>
      </w:r>
      <w:proofErr w:type="spellStart"/>
      <w:r w:rsidRPr="00637B10">
        <w:rPr>
          <w:rFonts w:ascii="Times New Roman" w:eastAsia="Times New Roman" w:hAnsi="Times New Roman" w:cs="Times New Roman"/>
          <w:i/>
          <w:iCs/>
          <w:color w:val="000000" w:themeColor="text1"/>
          <w:sz w:val="26"/>
          <w:szCs w:val="26"/>
          <w:shd w:val="clear" w:color="auto" w:fill="FFFFFF"/>
          <w:lang w:val="en-AE" w:eastAsia="en-AE"/>
        </w:rPr>
        <w:t>Företagsekonomiska</w:t>
      </w:r>
      <w:proofErr w:type="spellEnd"/>
      <w:r w:rsidRPr="00637B10">
        <w:rPr>
          <w:rFonts w:ascii="Times New Roman" w:eastAsia="Times New Roman" w:hAnsi="Times New Roman" w:cs="Times New Roman"/>
          <w:i/>
          <w:iCs/>
          <w:color w:val="000000" w:themeColor="text1"/>
          <w:sz w:val="26"/>
          <w:szCs w:val="26"/>
          <w:shd w:val="clear" w:color="auto" w:fill="FFFFFF"/>
          <w:lang w:val="en-AE" w:eastAsia="en-AE"/>
        </w:rPr>
        <w:t xml:space="preserve"> </w:t>
      </w:r>
      <w:proofErr w:type="spellStart"/>
      <w:r w:rsidRPr="00637B10">
        <w:rPr>
          <w:rFonts w:ascii="Times New Roman" w:eastAsia="Times New Roman" w:hAnsi="Times New Roman" w:cs="Times New Roman"/>
          <w:i/>
          <w:iCs/>
          <w:color w:val="000000" w:themeColor="text1"/>
          <w:sz w:val="26"/>
          <w:szCs w:val="26"/>
          <w:shd w:val="clear" w:color="auto" w:fill="FFFFFF"/>
          <w:lang w:val="en-AE" w:eastAsia="en-AE"/>
        </w:rPr>
        <w:t>institutet</w:t>
      </w:r>
      <w:proofErr w:type="spellEnd"/>
      <w:r w:rsidRPr="00637B10">
        <w:rPr>
          <w:rFonts w:ascii="Times New Roman" w:eastAsia="Times New Roman" w:hAnsi="Times New Roman" w:cs="Times New Roman"/>
          <w:i/>
          <w:iCs/>
          <w:color w:val="000000" w:themeColor="text1"/>
          <w:sz w:val="26"/>
          <w:szCs w:val="26"/>
          <w:shd w:val="clear" w:color="auto" w:fill="FFFFFF"/>
          <w:lang w:val="en-AE" w:eastAsia="en-AE"/>
        </w:rPr>
        <w:t>.</w:t>
      </w:r>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hyperlink r:id="rId72"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https://www.diva-portal.org</w:t>
        </w:r>
      </w:hyperlink>
    </w:p>
    <w:p w14:paraId="022B7455"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lastRenderedPageBreak/>
        <w:t xml:space="preserve">Nunnally, J. C. (1978). </w:t>
      </w:r>
      <w:r w:rsidRPr="00637B10">
        <w:rPr>
          <w:rFonts w:ascii="Times New Roman" w:eastAsia="Times New Roman" w:hAnsi="Times New Roman" w:cs="Times New Roman"/>
          <w:i/>
          <w:iCs/>
          <w:color w:val="000000" w:themeColor="text1"/>
          <w:sz w:val="26"/>
          <w:szCs w:val="26"/>
          <w:shd w:val="clear" w:color="auto" w:fill="FFFFFF"/>
          <w:lang w:val="en-AE" w:eastAsia="en-AE"/>
        </w:rPr>
        <w:t>Psychometric theory.</w:t>
      </w:r>
      <w:r w:rsidRPr="00637B10">
        <w:rPr>
          <w:rFonts w:ascii="Times New Roman" w:eastAsia="Times New Roman" w:hAnsi="Times New Roman" w:cs="Times New Roman"/>
          <w:color w:val="000000" w:themeColor="text1"/>
          <w:sz w:val="26"/>
          <w:szCs w:val="26"/>
          <w:shd w:val="clear" w:color="auto" w:fill="FFFFFF"/>
          <w:lang w:val="en-AE" w:eastAsia="en-AE"/>
        </w:rPr>
        <w:t xml:space="preserve"> McGraw-Hill.</w:t>
      </w:r>
    </w:p>
    <w:p w14:paraId="581A98B3"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Ochis</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K. (2024). Generation Z and “quiet quitting”: Rethinking onboarding in an era of employee disengagement. </w:t>
      </w:r>
      <w:r w:rsidRPr="00637B10">
        <w:rPr>
          <w:rFonts w:ascii="Times New Roman" w:eastAsia="Times New Roman" w:hAnsi="Times New Roman" w:cs="Times New Roman"/>
          <w:i/>
          <w:iCs/>
          <w:color w:val="000000" w:themeColor="text1"/>
          <w:sz w:val="26"/>
          <w:szCs w:val="26"/>
          <w:shd w:val="clear" w:color="auto" w:fill="FFFFFF"/>
          <w:lang w:val="en-AE" w:eastAsia="en-AE"/>
        </w:rPr>
        <w:t>Multidisciplinary Business Review, 17</w:t>
      </w:r>
      <w:r w:rsidRPr="00637B10">
        <w:rPr>
          <w:rFonts w:ascii="Times New Roman" w:eastAsia="Times New Roman" w:hAnsi="Times New Roman" w:cs="Times New Roman"/>
          <w:color w:val="000000" w:themeColor="text1"/>
          <w:sz w:val="26"/>
          <w:szCs w:val="26"/>
          <w:shd w:val="clear" w:color="auto" w:fill="FFFFFF"/>
          <w:lang w:val="en-AE" w:eastAsia="en-AE"/>
        </w:rPr>
        <w:t xml:space="preserve">(1), 83–97. </w:t>
      </w:r>
      <w:hyperlink r:id="rId73"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https://doi.org/10.35692/07183992.17.1.7</w:t>
        </w:r>
      </w:hyperlink>
    </w:p>
    <w:p w14:paraId="0F60F13C"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Organ, D. W. (1988). </w:t>
      </w:r>
      <w:r w:rsidRPr="00637B10">
        <w:rPr>
          <w:rFonts w:ascii="Times New Roman" w:eastAsia="Times New Roman" w:hAnsi="Times New Roman" w:cs="Times New Roman"/>
          <w:i/>
          <w:iCs/>
          <w:color w:val="000000" w:themeColor="text1"/>
          <w:sz w:val="26"/>
          <w:szCs w:val="26"/>
          <w:shd w:val="clear" w:color="auto" w:fill="FFFFFF"/>
          <w:lang w:val="en-AE" w:eastAsia="en-AE"/>
        </w:rPr>
        <w:t xml:space="preserve">Organizational citizenship </w:t>
      </w:r>
      <w:proofErr w:type="spellStart"/>
      <w:r w:rsidRPr="00637B10">
        <w:rPr>
          <w:rFonts w:ascii="Times New Roman" w:eastAsia="Times New Roman" w:hAnsi="Times New Roman" w:cs="Times New Roman"/>
          <w:i/>
          <w:iCs/>
          <w:color w:val="000000" w:themeColor="text1"/>
          <w:sz w:val="26"/>
          <w:szCs w:val="26"/>
          <w:shd w:val="clear" w:color="auto" w:fill="FFFFFF"/>
          <w:lang w:val="en-AE" w:eastAsia="en-AE"/>
        </w:rPr>
        <w:t>behavior</w:t>
      </w:r>
      <w:proofErr w:type="spellEnd"/>
      <w:r w:rsidRPr="00637B10">
        <w:rPr>
          <w:rFonts w:ascii="Times New Roman" w:eastAsia="Times New Roman" w:hAnsi="Times New Roman" w:cs="Times New Roman"/>
          <w:i/>
          <w:iCs/>
          <w:color w:val="000000" w:themeColor="text1"/>
          <w:sz w:val="26"/>
          <w:szCs w:val="26"/>
          <w:shd w:val="clear" w:color="auto" w:fill="FFFFFF"/>
          <w:lang w:val="en-AE" w:eastAsia="en-AE"/>
        </w:rPr>
        <w:t>: The good soldier syndrome.</w:t>
      </w:r>
      <w:r w:rsidRPr="00637B10">
        <w:rPr>
          <w:rFonts w:ascii="Times New Roman" w:eastAsia="Times New Roman" w:hAnsi="Times New Roman" w:cs="Times New Roman"/>
          <w:color w:val="000000" w:themeColor="text1"/>
          <w:sz w:val="26"/>
          <w:szCs w:val="26"/>
          <w:shd w:val="clear" w:color="auto" w:fill="FFFFFF"/>
          <w:lang w:val="en-AE" w:eastAsia="en-AE"/>
        </w:rPr>
        <w:t xml:space="preserve"> Lexington Books.</w:t>
      </w:r>
    </w:p>
    <w:p w14:paraId="15134BFD"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Organ, D. W., Podsakoff, P. M., &amp;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MacKenzie</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S. B. (2006). </w:t>
      </w:r>
      <w:r w:rsidRPr="00637B10">
        <w:rPr>
          <w:rFonts w:ascii="Times New Roman" w:eastAsia="Times New Roman" w:hAnsi="Times New Roman" w:cs="Times New Roman"/>
          <w:i/>
          <w:iCs/>
          <w:color w:val="000000" w:themeColor="text1"/>
          <w:sz w:val="26"/>
          <w:szCs w:val="26"/>
          <w:shd w:val="clear" w:color="auto" w:fill="FFFFFF"/>
          <w:lang w:val="en-AE" w:eastAsia="en-AE"/>
        </w:rPr>
        <w:t xml:space="preserve">Organizational citizenship </w:t>
      </w:r>
      <w:proofErr w:type="spellStart"/>
      <w:r w:rsidRPr="00637B10">
        <w:rPr>
          <w:rFonts w:ascii="Times New Roman" w:eastAsia="Times New Roman" w:hAnsi="Times New Roman" w:cs="Times New Roman"/>
          <w:i/>
          <w:iCs/>
          <w:color w:val="000000" w:themeColor="text1"/>
          <w:sz w:val="26"/>
          <w:szCs w:val="26"/>
          <w:shd w:val="clear" w:color="auto" w:fill="FFFFFF"/>
          <w:lang w:val="en-AE" w:eastAsia="en-AE"/>
        </w:rPr>
        <w:t>behavior</w:t>
      </w:r>
      <w:proofErr w:type="spellEnd"/>
      <w:r w:rsidRPr="00637B10">
        <w:rPr>
          <w:rFonts w:ascii="Times New Roman" w:eastAsia="Times New Roman" w:hAnsi="Times New Roman" w:cs="Times New Roman"/>
          <w:i/>
          <w:iCs/>
          <w:color w:val="000000" w:themeColor="text1"/>
          <w:sz w:val="26"/>
          <w:szCs w:val="26"/>
          <w:shd w:val="clear" w:color="auto" w:fill="FFFFFF"/>
          <w:lang w:val="en-AE" w:eastAsia="en-AE"/>
        </w:rPr>
        <w:t>: Its nature, antecedents, and consequences.</w:t>
      </w:r>
      <w:r w:rsidRPr="00637B10">
        <w:rPr>
          <w:rFonts w:ascii="Times New Roman" w:eastAsia="Times New Roman" w:hAnsi="Times New Roman" w:cs="Times New Roman"/>
          <w:color w:val="000000" w:themeColor="text1"/>
          <w:sz w:val="26"/>
          <w:szCs w:val="26"/>
          <w:shd w:val="clear" w:color="auto" w:fill="FFFFFF"/>
          <w:lang w:val="en-AE" w:eastAsia="en-AE"/>
        </w:rPr>
        <w:t xml:space="preserve"> Sage.</w:t>
      </w:r>
    </w:p>
    <w:p w14:paraId="2056DD70"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Pevec</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N. (2023). The concept of identifying factors of quiet quitting in organizations: An integrative literature review. </w:t>
      </w:r>
      <w:r w:rsidRPr="00637B10">
        <w:rPr>
          <w:rFonts w:ascii="Times New Roman" w:eastAsia="Times New Roman" w:hAnsi="Times New Roman" w:cs="Times New Roman"/>
          <w:i/>
          <w:iCs/>
          <w:color w:val="000000" w:themeColor="text1"/>
          <w:sz w:val="26"/>
          <w:szCs w:val="26"/>
          <w:shd w:val="clear" w:color="auto" w:fill="FFFFFF"/>
          <w:lang w:val="en-AE" w:eastAsia="en-AE"/>
        </w:rPr>
        <w:t>Challenges of the future, 2</w:t>
      </w:r>
      <w:r w:rsidRPr="00637B10">
        <w:rPr>
          <w:rFonts w:ascii="Times New Roman" w:eastAsia="Times New Roman" w:hAnsi="Times New Roman" w:cs="Times New Roman"/>
          <w:color w:val="000000" w:themeColor="text1"/>
          <w:sz w:val="26"/>
          <w:szCs w:val="26"/>
          <w:shd w:val="clear" w:color="auto" w:fill="FFFFFF"/>
          <w:lang w:val="en-AE" w:eastAsia="en-AE"/>
        </w:rPr>
        <w:t xml:space="preserve">, 128–147. </w:t>
      </w:r>
      <w:hyperlink r:id="rId74"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https://doi.org/10.37886/ip.2023.006</w:t>
        </w:r>
      </w:hyperlink>
    </w:p>
    <w:p w14:paraId="3F79D1D4"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Podsakoff, N. 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Spoelma</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T. M., Chawla, N., &amp; Gabriel, A. S. (2019). What predicts within-person variance in applied psychology constructs? An empirical examination.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Applied Psychology, 104</w:t>
      </w:r>
      <w:r w:rsidRPr="00637B10">
        <w:rPr>
          <w:rFonts w:ascii="Times New Roman" w:eastAsia="Times New Roman" w:hAnsi="Times New Roman" w:cs="Times New Roman"/>
          <w:color w:val="000000" w:themeColor="text1"/>
          <w:sz w:val="26"/>
          <w:szCs w:val="26"/>
          <w:shd w:val="clear" w:color="auto" w:fill="FFFFFF"/>
          <w:lang w:val="en-AE" w:eastAsia="en-AE"/>
        </w:rPr>
        <w:t xml:space="preserve">(6), 727–754. </w:t>
      </w:r>
      <w:hyperlink r:id="rId75"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https://doi.org/10.1037/apl0000385</w:t>
        </w:r>
      </w:hyperlink>
    </w:p>
    <w:p w14:paraId="3F737813"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Podsakoff, P. M., Mackenzie, S. B., Moorman, R. H., &amp; Fetter, R. (1990). Transformational leader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behaviors</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and their effects on followers’ trust in leader, satisfaction and organizational citizenship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behaviors</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r w:rsidRPr="00637B10">
        <w:rPr>
          <w:rFonts w:ascii="Times New Roman" w:eastAsia="Times New Roman" w:hAnsi="Times New Roman" w:cs="Times New Roman"/>
          <w:i/>
          <w:iCs/>
          <w:color w:val="000000" w:themeColor="text1"/>
          <w:sz w:val="26"/>
          <w:szCs w:val="26"/>
          <w:shd w:val="clear" w:color="auto" w:fill="FFFFFF"/>
          <w:lang w:val="en-AE" w:eastAsia="en-AE"/>
        </w:rPr>
        <w:t>Leadership Quarterly, 1</w:t>
      </w:r>
      <w:r w:rsidRPr="00637B10">
        <w:rPr>
          <w:rFonts w:ascii="Times New Roman" w:eastAsia="Times New Roman" w:hAnsi="Times New Roman" w:cs="Times New Roman"/>
          <w:color w:val="000000" w:themeColor="text1"/>
          <w:sz w:val="26"/>
          <w:szCs w:val="26"/>
          <w:shd w:val="clear" w:color="auto" w:fill="FFFFFF"/>
          <w:lang w:val="en-AE" w:eastAsia="en-AE"/>
        </w:rPr>
        <w:t xml:space="preserve">, 107–142. </w:t>
      </w:r>
      <w:hyperlink r:id="rId76"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https://doi.org/10.1016/1048-9843(90)90009-7</w:t>
        </w:r>
      </w:hyperlink>
    </w:p>
    <w:p w14:paraId="4BD2445F"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Preacher, K. J., Rucker, D. D., &amp; Hayes, A. F. (2007). Addressing moderated mediation hypotheses: Theory, methods, and prescriptions. </w:t>
      </w:r>
      <w:r w:rsidRPr="00637B10">
        <w:rPr>
          <w:rFonts w:ascii="Times New Roman" w:eastAsia="Times New Roman" w:hAnsi="Times New Roman" w:cs="Times New Roman"/>
          <w:i/>
          <w:iCs/>
          <w:color w:val="000000" w:themeColor="text1"/>
          <w:sz w:val="26"/>
          <w:szCs w:val="26"/>
          <w:shd w:val="clear" w:color="auto" w:fill="FFFFFF"/>
          <w:lang w:val="en-AE" w:eastAsia="en-AE"/>
        </w:rPr>
        <w:t xml:space="preserve">Multivariate </w:t>
      </w:r>
      <w:proofErr w:type="spellStart"/>
      <w:r w:rsidRPr="00637B10">
        <w:rPr>
          <w:rFonts w:ascii="Times New Roman" w:eastAsia="Times New Roman" w:hAnsi="Times New Roman" w:cs="Times New Roman"/>
          <w:i/>
          <w:iCs/>
          <w:color w:val="000000" w:themeColor="text1"/>
          <w:sz w:val="26"/>
          <w:szCs w:val="26"/>
          <w:shd w:val="clear" w:color="auto" w:fill="FFFFFF"/>
          <w:lang w:val="en-AE" w:eastAsia="en-AE"/>
        </w:rPr>
        <w:t>Behavioral</w:t>
      </w:r>
      <w:proofErr w:type="spellEnd"/>
      <w:r w:rsidRPr="00637B10">
        <w:rPr>
          <w:rFonts w:ascii="Times New Roman" w:eastAsia="Times New Roman" w:hAnsi="Times New Roman" w:cs="Times New Roman"/>
          <w:i/>
          <w:iCs/>
          <w:color w:val="000000" w:themeColor="text1"/>
          <w:sz w:val="26"/>
          <w:szCs w:val="26"/>
          <w:shd w:val="clear" w:color="auto" w:fill="FFFFFF"/>
          <w:lang w:val="en-AE" w:eastAsia="en-AE"/>
        </w:rPr>
        <w:t xml:space="preserve"> Research, 42</w:t>
      </w:r>
      <w:r w:rsidRPr="00637B10">
        <w:rPr>
          <w:rFonts w:ascii="Times New Roman" w:eastAsia="Times New Roman" w:hAnsi="Times New Roman" w:cs="Times New Roman"/>
          <w:color w:val="000000" w:themeColor="text1"/>
          <w:sz w:val="26"/>
          <w:szCs w:val="26"/>
          <w:shd w:val="clear" w:color="auto" w:fill="FFFFFF"/>
          <w:lang w:val="en-AE" w:eastAsia="en-AE"/>
        </w:rPr>
        <w:t xml:space="preserve">(1), 185–227. </w:t>
      </w:r>
      <w:hyperlink r:id="rId77"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https://doi.org/10.1080/00273170701341316</w:t>
        </w:r>
      </w:hyperlink>
    </w:p>
    <w:p w14:paraId="5C95D7B0"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Qiu</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S., Alizadeh, A., Dooley, L. M., &amp; Zhang, R. (2019). The effects of authentic leadership on trust in leaders, organizational citizenship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and service quality in the Chinese hospitality industry.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Hospitality and Tourism Management, 40</w:t>
      </w:r>
      <w:r w:rsidRPr="00637B10">
        <w:rPr>
          <w:rFonts w:ascii="Times New Roman" w:eastAsia="Times New Roman" w:hAnsi="Times New Roman" w:cs="Times New Roman"/>
          <w:color w:val="000000" w:themeColor="text1"/>
          <w:sz w:val="26"/>
          <w:szCs w:val="26"/>
          <w:shd w:val="clear" w:color="auto" w:fill="FFFFFF"/>
          <w:lang w:val="en-AE" w:eastAsia="en-AE"/>
        </w:rPr>
        <w:t xml:space="preserve">, 77–87. </w:t>
      </w:r>
      <w:hyperlink r:id="rId78"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https://doi.org/10.1016/j.jhtm.2019.06.004</w:t>
        </w:r>
      </w:hyperlink>
    </w:p>
    <w:p w14:paraId="7B805958"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Qur’an, M. N. A. (2012). Successful Outward Foreign Direct Investment: Saudi Lessons and Recommendations. </w:t>
      </w:r>
      <w:r w:rsidRPr="00637B10">
        <w:rPr>
          <w:rFonts w:ascii="Times New Roman" w:eastAsia="Times New Roman" w:hAnsi="Times New Roman" w:cs="Times New Roman"/>
          <w:i/>
          <w:iCs/>
          <w:color w:val="000000" w:themeColor="text1"/>
          <w:sz w:val="26"/>
          <w:szCs w:val="26"/>
          <w:shd w:val="clear" w:color="auto" w:fill="FFFFFF"/>
          <w:lang w:val="en-AE" w:eastAsia="en-AE"/>
        </w:rPr>
        <w:t xml:space="preserve">In The GCC Economies: Stepping Up </w:t>
      </w:r>
      <w:proofErr w:type="gramStart"/>
      <w:r w:rsidRPr="00637B10">
        <w:rPr>
          <w:rFonts w:ascii="Times New Roman" w:eastAsia="Times New Roman" w:hAnsi="Times New Roman" w:cs="Times New Roman"/>
          <w:i/>
          <w:iCs/>
          <w:color w:val="000000" w:themeColor="text1"/>
          <w:sz w:val="26"/>
          <w:szCs w:val="26"/>
          <w:shd w:val="clear" w:color="auto" w:fill="FFFFFF"/>
          <w:lang w:val="en-AE" w:eastAsia="en-AE"/>
        </w:rPr>
        <w:t>To</w:t>
      </w:r>
      <w:proofErr w:type="gramEnd"/>
      <w:r w:rsidRPr="00637B10">
        <w:rPr>
          <w:rFonts w:ascii="Times New Roman" w:eastAsia="Times New Roman" w:hAnsi="Times New Roman" w:cs="Times New Roman"/>
          <w:i/>
          <w:iCs/>
          <w:color w:val="000000" w:themeColor="text1"/>
          <w:sz w:val="26"/>
          <w:szCs w:val="26"/>
          <w:shd w:val="clear" w:color="auto" w:fill="FFFFFF"/>
          <w:lang w:val="en-AE" w:eastAsia="en-AE"/>
        </w:rPr>
        <w:t xml:space="preserve"> Future Challenges</w:t>
      </w:r>
      <w:r w:rsidRPr="00637B10">
        <w:rPr>
          <w:rFonts w:ascii="Times New Roman" w:eastAsia="Times New Roman" w:hAnsi="Times New Roman" w:cs="Times New Roman"/>
          <w:color w:val="000000" w:themeColor="text1"/>
          <w:sz w:val="26"/>
          <w:szCs w:val="26"/>
          <w:shd w:val="clear" w:color="auto" w:fill="FFFFFF"/>
          <w:lang w:val="en-AE" w:eastAsia="en-AE"/>
        </w:rPr>
        <w:t xml:space="preserve"> (pp. 157-164). New York, NY: Springer New York. </w:t>
      </w:r>
      <w:hyperlink r:id="rId79"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https://doi.org/10.1007/978-1-4614-1611-1_13</w:t>
        </w:r>
      </w:hyperlink>
    </w:p>
    <w:p w14:paraId="05F08014"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Ramalu</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S. S., &amp;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Janadari</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N. (2020). Authentic leadership and organizational citizenship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The role of psychological capital. </w:t>
      </w:r>
      <w:r w:rsidRPr="00637B10">
        <w:rPr>
          <w:rFonts w:ascii="Times New Roman" w:eastAsia="Times New Roman" w:hAnsi="Times New Roman" w:cs="Times New Roman"/>
          <w:i/>
          <w:iCs/>
          <w:color w:val="000000" w:themeColor="text1"/>
          <w:sz w:val="26"/>
          <w:szCs w:val="26"/>
          <w:shd w:val="clear" w:color="auto" w:fill="FFFFFF"/>
          <w:lang w:val="en-AE" w:eastAsia="en-AE"/>
        </w:rPr>
        <w:t>International Journal of Productivity and Performance Management, 71</w:t>
      </w:r>
      <w:r w:rsidRPr="00637B10">
        <w:rPr>
          <w:rFonts w:ascii="Times New Roman" w:eastAsia="Times New Roman" w:hAnsi="Times New Roman" w:cs="Times New Roman"/>
          <w:color w:val="000000" w:themeColor="text1"/>
          <w:sz w:val="26"/>
          <w:szCs w:val="26"/>
          <w:shd w:val="clear" w:color="auto" w:fill="FFFFFF"/>
          <w:lang w:val="en-AE" w:eastAsia="en-AE"/>
        </w:rPr>
        <w:t xml:space="preserve">(2), 365–385. </w:t>
      </w:r>
      <w:hyperlink r:id="rId80"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https://doi.org/10.1108/IJPPM-03-2020-0110</w:t>
        </w:r>
      </w:hyperlink>
    </w:p>
    <w:p w14:paraId="766E4386"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Ribeiro, N., Duarte, A. P., Filipe, R., &amp; David, R. (2022). Does authentic leadership stimulate organizational citizenship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behaviors</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The importance of affective </w:t>
      </w:r>
      <w:r w:rsidRPr="00637B10">
        <w:rPr>
          <w:rFonts w:ascii="Times New Roman" w:eastAsia="Times New Roman" w:hAnsi="Times New Roman" w:cs="Times New Roman"/>
          <w:color w:val="000000" w:themeColor="text1"/>
          <w:sz w:val="26"/>
          <w:szCs w:val="26"/>
          <w:shd w:val="clear" w:color="auto" w:fill="FFFFFF"/>
          <w:lang w:val="en-AE" w:eastAsia="en-AE"/>
        </w:rPr>
        <w:lastRenderedPageBreak/>
        <w:t xml:space="preserve">commitment as a mediator. </w:t>
      </w:r>
      <w:r w:rsidRPr="00637B10">
        <w:rPr>
          <w:rFonts w:ascii="Times New Roman" w:eastAsia="Times New Roman" w:hAnsi="Times New Roman" w:cs="Times New Roman"/>
          <w:i/>
          <w:iCs/>
          <w:color w:val="000000" w:themeColor="text1"/>
          <w:sz w:val="26"/>
          <w:szCs w:val="26"/>
          <w:shd w:val="clear" w:color="auto" w:fill="FFFFFF"/>
          <w:lang w:val="en-AE" w:eastAsia="en-AE"/>
        </w:rPr>
        <w:t>Sustainability Accounting, Management and Policy Journal, 13</w:t>
      </w:r>
      <w:r w:rsidRPr="00637B10">
        <w:rPr>
          <w:rFonts w:ascii="Times New Roman" w:eastAsia="Times New Roman" w:hAnsi="Times New Roman" w:cs="Times New Roman"/>
          <w:color w:val="000000" w:themeColor="text1"/>
          <w:sz w:val="26"/>
          <w:szCs w:val="26"/>
          <w:shd w:val="clear" w:color="auto" w:fill="FFFFFF"/>
          <w:lang w:val="en-AE" w:eastAsia="en-AE"/>
        </w:rPr>
        <w:t xml:space="preserve">(2), 320–340. </w:t>
      </w:r>
      <w:hyperlink r:id="rId81"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https://doi.org/10.1108/SAMPJ-11-2019-0423</w:t>
        </w:r>
      </w:hyperlink>
    </w:p>
    <w:p w14:paraId="7F2157B9"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Rosse</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J. G., &amp; Hulin, C. L. (1985). Adaptation to work: An analysis of employee health, withdrawal, and change. </w:t>
      </w:r>
      <w:r w:rsidRPr="00637B10">
        <w:rPr>
          <w:rFonts w:ascii="Times New Roman" w:eastAsia="Times New Roman" w:hAnsi="Times New Roman" w:cs="Times New Roman"/>
          <w:i/>
          <w:iCs/>
          <w:color w:val="000000" w:themeColor="text1"/>
          <w:sz w:val="26"/>
          <w:szCs w:val="26"/>
          <w:shd w:val="clear" w:color="auto" w:fill="FFFFFF"/>
          <w:lang w:val="en-AE" w:eastAsia="en-AE"/>
        </w:rPr>
        <w:t xml:space="preserve">Organizational </w:t>
      </w:r>
      <w:proofErr w:type="spellStart"/>
      <w:r w:rsidRPr="00637B10">
        <w:rPr>
          <w:rFonts w:ascii="Times New Roman" w:eastAsia="Times New Roman" w:hAnsi="Times New Roman" w:cs="Times New Roman"/>
          <w:i/>
          <w:iCs/>
          <w:color w:val="000000" w:themeColor="text1"/>
          <w:sz w:val="26"/>
          <w:szCs w:val="26"/>
          <w:shd w:val="clear" w:color="auto" w:fill="FFFFFF"/>
          <w:lang w:val="en-AE" w:eastAsia="en-AE"/>
        </w:rPr>
        <w:t>Behavior</w:t>
      </w:r>
      <w:proofErr w:type="spellEnd"/>
      <w:r w:rsidRPr="00637B10">
        <w:rPr>
          <w:rFonts w:ascii="Times New Roman" w:eastAsia="Times New Roman" w:hAnsi="Times New Roman" w:cs="Times New Roman"/>
          <w:i/>
          <w:iCs/>
          <w:color w:val="000000" w:themeColor="text1"/>
          <w:sz w:val="26"/>
          <w:szCs w:val="26"/>
          <w:shd w:val="clear" w:color="auto" w:fill="FFFFFF"/>
          <w:lang w:val="en-AE" w:eastAsia="en-AE"/>
        </w:rPr>
        <w:t xml:space="preserve"> and Human Decision Processes, 36</w:t>
      </w:r>
      <w:r w:rsidRPr="00637B10">
        <w:rPr>
          <w:rFonts w:ascii="Times New Roman" w:eastAsia="Times New Roman" w:hAnsi="Times New Roman" w:cs="Times New Roman"/>
          <w:color w:val="000000" w:themeColor="text1"/>
          <w:sz w:val="26"/>
          <w:szCs w:val="26"/>
          <w:shd w:val="clear" w:color="auto" w:fill="FFFFFF"/>
          <w:lang w:val="en-AE" w:eastAsia="en-AE"/>
        </w:rPr>
        <w:t xml:space="preserve">(3), 324–347. </w:t>
      </w:r>
      <w:hyperlink r:id="rId82"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https://doi.org/10.1016/0749-5978(85)90003-2</w:t>
        </w:r>
      </w:hyperlink>
    </w:p>
    <w:p w14:paraId="3D2F51B6"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Runhaar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Konermann</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J., &amp; Sanders, K. (2013). Teachers’ organizational citizenship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Considering the roles of work engagement, autonomy and leader–member exchange. </w:t>
      </w:r>
      <w:r w:rsidRPr="00637B10">
        <w:rPr>
          <w:rFonts w:ascii="Times New Roman" w:eastAsia="Times New Roman" w:hAnsi="Times New Roman" w:cs="Times New Roman"/>
          <w:i/>
          <w:iCs/>
          <w:color w:val="000000" w:themeColor="text1"/>
          <w:sz w:val="26"/>
          <w:szCs w:val="26"/>
          <w:shd w:val="clear" w:color="auto" w:fill="FFFFFF"/>
          <w:lang w:val="en-AE" w:eastAsia="en-AE"/>
        </w:rPr>
        <w:t>Teaching and Teacher Education, 30</w:t>
      </w:r>
      <w:r w:rsidRPr="00637B10">
        <w:rPr>
          <w:rFonts w:ascii="Times New Roman" w:eastAsia="Times New Roman" w:hAnsi="Times New Roman" w:cs="Times New Roman"/>
          <w:color w:val="000000" w:themeColor="text1"/>
          <w:sz w:val="26"/>
          <w:szCs w:val="26"/>
          <w:shd w:val="clear" w:color="auto" w:fill="FFFFFF"/>
          <w:lang w:val="en-AE" w:eastAsia="en-AE"/>
        </w:rPr>
        <w:t xml:space="preserve">, 99–108. </w:t>
      </w:r>
      <w:hyperlink r:id="rId83"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https://doi.org/10.1016/j.tate.2012.10.008</w:t>
        </w:r>
      </w:hyperlink>
    </w:p>
    <w:p w14:paraId="5B5E968C"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Sekaran, U. (2000). </w:t>
      </w:r>
      <w:r w:rsidRPr="00637B10">
        <w:rPr>
          <w:rFonts w:ascii="Times New Roman" w:eastAsia="Times New Roman" w:hAnsi="Times New Roman" w:cs="Times New Roman"/>
          <w:i/>
          <w:iCs/>
          <w:color w:val="000000" w:themeColor="text1"/>
          <w:sz w:val="26"/>
          <w:szCs w:val="26"/>
          <w:shd w:val="clear" w:color="auto" w:fill="FFFFFF"/>
          <w:lang w:val="en-AE" w:eastAsia="en-AE"/>
        </w:rPr>
        <w:t>Research methods for business: A skill-building approach</w:t>
      </w:r>
      <w:r w:rsidRPr="00637B10">
        <w:rPr>
          <w:rFonts w:ascii="Times New Roman" w:eastAsia="Times New Roman" w:hAnsi="Times New Roman" w:cs="Times New Roman"/>
          <w:color w:val="000000" w:themeColor="text1"/>
          <w:sz w:val="26"/>
          <w:szCs w:val="26"/>
          <w:shd w:val="clear" w:color="auto" w:fill="FFFFFF"/>
          <w:lang w:val="en-AE" w:eastAsia="en-AE"/>
        </w:rPr>
        <w:t xml:space="preserve"> (3rd ed.). John Wiley &amp; Sons.</w:t>
      </w:r>
    </w:p>
    <w:p w14:paraId="56C2541F"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Setia, N.,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Abhayawansa</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S., Joshi, M., &amp;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Wasantha</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Pathiranage</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N. (2024). Shifting perspectives: unveiling the dual nature of sustainability materiality in integrated reports. </w:t>
      </w:r>
      <w:proofErr w:type="spellStart"/>
      <w:r w:rsidRPr="00637B10">
        <w:rPr>
          <w:rFonts w:ascii="Times New Roman" w:eastAsia="Times New Roman" w:hAnsi="Times New Roman" w:cs="Times New Roman"/>
          <w:i/>
          <w:iCs/>
          <w:color w:val="000000" w:themeColor="text1"/>
          <w:sz w:val="26"/>
          <w:szCs w:val="26"/>
          <w:shd w:val="clear" w:color="auto" w:fill="FFFFFF"/>
          <w:lang w:val="en-AE" w:eastAsia="en-AE"/>
        </w:rPr>
        <w:t>Meditari</w:t>
      </w:r>
      <w:proofErr w:type="spellEnd"/>
      <w:r w:rsidRPr="00637B10">
        <w:rPr>
          <w:rFonts w:ascii="Times New Roman" w:eastAsia="Times New Roman" w:hAnsi="Times New Roman" w:cs="Times New Roman"/>
          <w:i/>
          <w:iCs/>
          <w:color w:val="000000" w:themeColor="text1"/>
          <w:sz w:val="26"/>
          <w:szCs w:val="26"/>
          <w:shd w:val="clear" w:color="auto" w:fill="FFFFFF"/>
          <w:lang w:val="en-AE" w:eastAsia="en-AE"/>
        </w:rPr>
        <w:t xml:space="preserve"> Accountancy Research</w:t>
      </w:r>
      <w:r w:rsidRPr="00637B10">
        <w:rPr>
          <w:rFonts w:ascii="Times New Roman" w:eastAsia="Times New Roman" w:hAnsi="Times New Roman" w:cs="Times New Roman"/>
          <w:color w:val="000000" w:themeColor="text1"/>
          <w:sz w:val="26"/>
          <w:szCs w:val="26"/>
          <w:shd w:val="clear" w:color="auto" w:fill="FFFFFF"/>
          <w:lang w:val="en-AE" w:eastAsia="en-AE"/>
        </w:rPr>
        <w:t xml:space="preserve">, 32(4), 1291-1323. </w:t>
      </w:r>
      <w:hyperlink r:id="rId84" w:tgtFrame="_blank" w:history="1">
        <w:r w:rsidRPr="00637B10">
          <w:rPr>
            <w:rStyle w:val="af3"/>
            <w:rFonts w:ascii="Times New Roman" w:eastAsia="Times New Roman" w:hAnsi="Times New Roman" w:cs="Times New Roman"/>
            <w:color w:val="000000" w:themeColor="text1"/>
            <w:sz w:val="26"/>
            <w:szCs w:val="26"/>
            <w:shd w:val="clear" w:color="auto" w:fill="FFFFFF"/>
            <w:lang w:eastAsia="en-AE"/>
          </w:rPr>
          <w:t>https://doi.org/10.1108/MEDAR-08-2023-2128</w:t>
        </w:r>
      </w:hyperlink>
    </w:p>
    <w:p w14:paraId="78220C3D"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Sharma, N., Sharma, G., Joshi, M., &amp; Sharma, S. (2022). Lessons from leveraging technology in auditing during COVID-19: an emerging economy perspective. </w:t>
      </w:r>
      <w:r w:rsidRPr="00637B10">
        <w:rPr>
          <w:rFonts w:ascii="Times New Roman" w:eastAsia="Times New Roman" w:hAnsi="Times New Roman" w:cs="Times New Roman"/>
          <w:i/>
          <w:iCs/>
          <w:color w:val="000000" w:themeColor="text1"/>
          <w:sz w:val="26"/>
          <w:szCs w:val="26"/>
          <w:shd w:val="clear" w:color="auto" w:fill="FFFFFF"/>
          <w:lang w:val="en-AE" w:eastAsia="en-AE"/>
        </w:rPr>
        <w:t>Managerial Auditing Journal</w:t>
      </w:r>
      <w:r w:rsidRPr="00637B10">
        <w:rPr>
          <w:rFonts w:ascii="Times New Roman" w:eastAsia="Times New Roman" w:hAnsi="Times New Roman" w:cs="Times New Roman"/>
          <w:color w:val="000000" w:themeColor="text1"/>
          <w:sz w:val="26"/>
          <w:szCs w:val="26"/>
          <w:shd w:val="clear" w:color="auto" w:fill="FFFFFF"/>
          <w:lang w:val="en-AE" w:eastAsia="en-AE"/>
        </w:rPr>
        <w:t xml:space="preserve">, 37(7), 869-885. </w:t>
      </w:r>
      <w:hyperlink r:id="rId85"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https://doi.org/10.1108/MAJ-07-2021-3267</w:t>
        </w:r>
      </w:hyperlink>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p>
    <w:p w14:paraId="4D3C7E57"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Siddique, M. A., Haque, M. R.,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Aljifri</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K., &amp; Kumar, A. (2024). Anti-Pandemic stringency measures and performance of tourism and hospitality firms worldwide: what makes a firm resilient to a </w:t>
      </w:r>
      <w:proofErr w:type="gramStart"/>
      <w:r w:rsidRPr="00637B10">
        <w:rPr>
          <w:rFonts w:ascii="Times New Roman" w:eastAsia="Times New Roman" w:hAnsi="Times New Roman" w:cs="Times New Roman"/>
          <w:color w:val="000000" w:themeColor="text1"/>
          <w:sz w:val="26"/>
          <w:szCs w:val="26"/>
          <w:shd w:val="clear" w:color="auto" w:fill="FFFFFF"/>
          <w:lang w:val="en-AE" w:eastAsia="en-AE"/>
        </w:rPr>
        <w:t>crisis?.</w:t>
      </w:r>
      <w:proofErr w:type="gramEnd"/>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Policy Research in Tourism, Leisure and Events</w:t>
      </w:r>
      <w:r w:rsidRPr="00637B10">
        <w:rPr>
          <w:rFonts w:ascii="Times New Roman" w:eastAsia="Times New Roman" w:hAnsi="Times New Roman" w:cs="Times New Roman"/>
          <w:color w:val="000000" w:themeColor="text1"/>
          <w:sz w:val="26"/>
          <w:szCs w:val="26"/>
          <w:shd w:val="clear" w:color="auto" w:fill="FFFFFF"/>
          <w:lang w:val="en-AE" w:eastAsia="en-AE"/>
        </w:rPr>
        <w:t xml:space="preserve">, 1-16. </w:t>
      </w:r>
      <w:hyperlink r:id="rId86"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https://doi.org/10.1080/19407963.2024.2329926</w:t>
        </w:r>
      </w:hyperlink>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p>
    <w:p w14:paraId="24C7A4F3"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Sigaeva</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N.,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Arasli</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H.,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Ozdemir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E.,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Atai</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G., &amp;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Capkiner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E. (2022). In search of effective Gen Z engagement in the hospitality industry: Revisiting issues of servant and authentic leadership. </w:t>
      </w:r>
      <w:r w:rsidRPr="00637B10">
        <w:rPr>
          <w:rFonts w:ascii="Times New Roman" w:eastAsia="Times New Roman" w:hAnsi="Times New Roman" w:cs="Times New Roman"/>
          <w:i/>
          <w:iCs/>
          <w:color w:val="000000" w:themeColor="text1"/>
          <w:sz w:val="26"/>
          <w:szCs w:val="26"/>
          <w:shd w:val="clear" w:color="auto" w:fill="FFFFFF"/>
          <w:lang w:val="en-AE" w:eastAsia="en-AE"/>
        </w:rPr>
        <w:t>Sustainability, 14</w:t>
      </w:r>
      <w:r w:rsidRPr="00637B10">
        <w:rPr>
          <w:rFonts w:ascii="Times New Roman" w:eastAsia="Times New Roman" w:hAnsi="Times New Roman" w:cs="Times New Roman"/>
          <w:color w:val="000000" w:themeColor="text1"/>
          <w:sz w:val="26"/>
          <w:szCs w:val="26"/>
          <w:shd w:val="clear" w:color="auto" w:fill="FFFFFF"/>
          <w:lang w:val="en-AE" w:eastAsia="en-AE"/>
        </w:rPr>
        <w:t xml:space="preserve">(20), 13105. </w:t>
      </w:r>
      <w:hyperlink r:id="rId87"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https://doi.org/10.3390/su142013105</w:t>
        </w:r>
      </w:hyperlink>
    </w:p>
    <w:p w14:paraId="1A0FD3D9"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Takeuchi, R.,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Bolino</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M. C., &amp; Lin, C. C. (2015). Too many motives? The interactive effects of multiple motives on organizational citizenship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Applied Psychology, 100</w:t>
      </w:r>
      <w:r w:rsidRPr="00637B10">
        <w:rPr>
          <w:rFonts w:ascii="Times New Roman" w:eastAsia="Times New Roman" w:hAnsi="Times New Roman" w:cs="Times New Roman"/>
          <w:color w:val="000000" w:themeColor="text1"/>
          <w:sz w:val="26"/>
          <w:szCs w:val="26"/>
          <w:shd w:val="clear" w:color="auto" w:fill="FFFFFF"/>
          <w:lang w:val="en-AE" w:eastAsia="en-AE"/>
        </w:rPr>
        <w:t>(4), 1239–1248. https://doi.org/10.1037/apl0000001</w:t>
      </w:r>
    </w:p>
    <w:p w14:paraId="6C3EEFF1"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Ukkas</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I.,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Bachri</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S.,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Alputila</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M. J., &amp;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Zamhuri</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M. Y. (2019). The analysis of human resource quality in improving employees’ performance: An analysis of external and internal environment. </w:t>
      </w:r>
      <w:r w:rsidRPr="00637B10">
        <w:rPr>
          <w:rFonts w:ascii="Times New Roman" w:eastAsia="Times New Roman" w:hAnsi="Times New Roman" w:cs="Times New Roman"/>
          <w:i/>
          <w:iCs/>
          <w:color w:val="000000" w:themeColor="text1"/>
          <w:sz w:val="26"/>
          <w:szCs w:val="26"/>
          <w:shd w:val="clear" w:color="auto" w:fill="FFFFFF"/>
          <w:lang w:val="en-AE" w:eastAsia="en-AE"/>
        </w:rPr>
        <w:t>IOP Conference Series: Earth and Environmental Science, 343</w:t>
      </w:r>
      <w:r w:rsidRPr="00637B10">
        <w:rPr>
          <w:rFonts w:ascii="Times New Roman" w:eastAsia="Times New Roman" w:hAnsi="Times New Roman" w:cs="Times New Roman"/>
          <w:color w:val="000000" w:themeColor="text1"/>
          <w:sz w:val="26"/>
          <w:szCs w:val="26"/>
          <w:shd w:val="clear" w:color="auto" w:fill="FFFFFF"/>
          <w:lang w:val="en-AE" w:eastAsia="en-AE"/>
        </w:rPr>
        <w:t xml:space="preserve">(1), 012158. </w:t>
      </w:r>
      <w:hyperlink r:id="rId88"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https://doi.org/10.1088/1755-1315/343/1/012158</w:t>
        </w:r>
      </w:hyperlink>
    </w:p>
    <w:p w14:paraId="4587CEA9"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Walumbwa, F. O., Avolio, B. J., Gardner, W. L.,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Wernsing</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T. S., &amp; Peterson, S. J. (2008). Authentic leadership: Development and validation of a theory‐based </w:t>
      </w:r>
      <w:r w:rsidRPr="00637B10">
        <w:rPr>
          <w:rFonts w:ascii="Times New Roman" w:eastAsia="Times New Roman" w:hAnsi="Times New Roman" w:cs="Times New Roman"/>
          <w:color w:val="000000" w:themeColor="text1"/>
          <w:sz w:val="26"/>
          <w:szCs w:val="26"/>
          <w:shd w:val="clear" w:color="auto" w:fill="FFFFFF"/>
          <w:lang w:val="en-AE" w:eastAsia="en-AE"/>
        </w:rPr>
        <w:lastRenderedPageBreak/>
        <w:t xml:space="preserve">measure.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Management, 34</w:t>
      </w:r>
      <w:r w:rsidRPr="00637B10">
        <w:rPr>
          <w:rFonts w:ascii="Times New Roman" w:eastAsia="Times New Roman" w:hAnsi="Times New Roman" w:cs="Times New Roman"/>
          <w:color w:val="000000" w:themeColor="text1"/>
          <w:sz w:val="26"/>
          <w:szCs w:val="26"/>
          <w:shd w:val="clear" w:color="auto" w:fill="FFFFFF"/>
          <w:lang w:val="en-AE" w:eastAsia="en-AE"/>
        </w:rPr>
        <w:t xml:space="preserve">(1), 89–126. </w:t>
      </w:r>
      <w:hyperlink r:id="rId89"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https://doi.org/10.1177/0149206307308913</w:t>
        </w:r>
      </w:hyperlink>
    </w:p>
    <w:p w14:paraId="061008A2"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Walumbwa, F. O., Peterson, S. J., Avolio, B. J., &amp; Hartnell, C. A. (2010). An investigation of the relationships among leader and follower psychological capital, service climate, and job performance. </w:t>
      </w:r>
      <w:r w:rsidRPr="00637B10">
        <w:rPr>
          <w:rFonts w:ascii="Times New Roman" w:eastAsia="Times New Roman" w:hAnsi="Times New Roman" w:cs="Times New Roman"/>
          <w:i/>
          <w:iCs/>
          <w:color w:val="000000" w:themeColor="text1"/>
          <w:sz w:val="26"/>
          <w:szCs w:val="26"/>
          <w:shd w:val="clear" w:color="auto" w:fill="FFFFFF"/>
          <w:lang w:val="en-AE" w:eastAsia="en-AE"/>
        </w:rPr>
        <w:t>Personnel Psychology, 63</w:t>
      </w:r>
      <w:r w:rsidRPr="00637B10">
        <w:rPr>
          <w:rFonts w:ascii="Times New Roman" w:eastAsia="Times New Roman" w:hAnsi="Times New Roman" w:cs="Times New Roman"/>
          <w:color w:val="000000" w:themeColor="text1"/>
          <w:sz w:val="26"/>
          <w:szCs w:val="26"/>
          <w:shd w:val="clear" w:color="auto" w:fill="FFFFFF"/>
          <w:lang w:val="en-AE" w:eastAsia="en-AE"/>
        </w:rPr>
        <w:t xml:space="preserve">(4), 937–963. </w:t>
      </w:r>
      <w:hyperlink r:id="rId90"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https://doi.org/10.1111/j.1744-6570.2010.01193.x</w:t>
        </w:r>
      </w:hyperlink>
    </w:p>
    <w:p w14:paraId="3027DD29"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Winton, B. G., Whittington, J. L., &amp;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Meskelis</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S. (2022). Authentic leadership: Making meaning and building engagement. </w:t>
      </w:r>
      <w:r w:rsidRPr="00637B10">
        <w:rPr>
          <w:rFonts w:ascii="Times New Roman" w:eastAsia="Times New Roman" w:hAnsi="Times New Roman" w:cs="Times New Roman"/>
          <w:i/>
          <w:iCs/>
          <w:color w:val="000000" w:themeColor="text1"/>
          <w:sz w:val="26"/>
          <w:szCs w:val="26"/>
          <w:shd w:val="clear" w:color="auto" w:fill="FFFFFF"/>
          <w:lang w:val="en-AE" w:eastAsia="en-AE"/>
        </w:rPr>
        <w:t>European Business Review, 34</w:t>
      </w:r>
      <w:r w:rsidRPr="00637B10">
        <w:rPr>
          <w:rFonts w:ascii="Times New Roman" w:eastAsia="Times New Roman" w:hAnsi="Times New Roman" w:cs="Times New Roman"/>
          <w:color w:val="000000" w:themeColor="text1"/>
          <w:sz w:val="26"/>
          <w:szCs w:val="26"/>
          <w:shd w:val="clear" w:color="auto" w:fill="FFFFFF"/>
          <w:lang w:val="en-AE" w:eastAsia="en-AE"/>
        </w:rPr>
        <w:t xml:space="preserve">(5), 689–705. </w:t>
      </w:r>
      <w:hyperlink r:id="rId91"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https://doi.org/10.1108/EBR-01-2022-0020</w:t>
        </w:r>
      </w:hyperlink>
    </w:p>
    <w:p w14:paraId="045C2B1D"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Worku</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M. A., &amp;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Debela</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K. L. (2024). A systematic literature review on organizational citizenship </w:t>
      </w:r>
      <w:proofErr w:type="spellStart"/>
      <w:r w:rsidRPr="00637B10">
        <w:rPr>
          <w:rFonts w:ascii="Times New Roman" w:eastAsia="Times New Roman" w:hAnsi="Times New Roman" w:cs="Times New Roman"/>
          <w:color w:val="000000" w:themeColor="text1"/>
          <w:sz w:val="26"/>
          <w:szCs w:val="26"/>
          <w:shd w:val="clear" w:color="auto" w:fill="FFFFFF"/>
          <w:lang w:val="en-AE" w:eastAsia="en-AE"/>
        </w:rPr>
        <w:t>behavior</w:t>
      </w:r>
      <w:proofErr w:type="spellEnd"/>
      <w:r w:rsidRPr="00637B10">
        <w:rPr>
          <w:rFonts w:ascii="Times New Roman" w:eastAsia="Times New Roman" w:hAnsi="Times New Roman" w:cs="Times New Roman"/>
          <w:color w:val="000000" w:themeColor="text1"/>
          <w:sz w:val="26"/>
          <w:szCs w:val="26"/>
          <w:shd w:val="clear" w:color="auto" w:fill="FFFFFF"/>
          <w:lang w:val="en-AE" w:eastAsia="en-AE"/>
        </w:rPr>
        <w:t xml:space="preserve">: Conceptualization, antecedents, and future research directions. </w:t>
      </w:r>
      <w:r w:rsidRPr="00637B10">
        <w:rPr>
          <w:rFonts w:ascii="Times New Roman" w:eastAsia="Times New Roman" w:hAnsi="Times New Roman" w:cs="Times New Roman"/>
          <w:i/>
          <w:iCs/>
          <w:color w:val="000000" w:themeColor="text1"/>
          <w:sz w:val="26"/>
          <w:szCs w:val="26"/>
          <w:shd w:val="clear" w:color="auto" w:fill="FFFFFF"/>
          <w:lang w:val="en-AE" w:eastAsia="en-AE"/>
        </w:rPr>
        <w:t>Cogent Business &amp; Management, 11</w:t>
      </w:r>
      <w:r w:rsidRPr="00637B10">
        <w:rPr>
          <w:rFonts w:ascii="Times New Roman" w:eastAsia="Times New Roman" w:hAnsi="Times New Roman" w:cs="Times New Roman"/>
          <w:color w:val="000000" w:themeColor="text1"/>
          <w:sz w:val="26"/>
          <w:szCs w:val="26"/>
          <w:shd w:val="clear" w:color="auto" w:fill="FFFFFF"/>
          <w:lang w:val="en-AE" w:eastAsia="en-AE"/>
        </w:rPr>
        <w:t xml:space="preserve">(1), 2350804. </w:t>
      </w:r>
      <w:hyperlink r:id="rId92"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https://doi.org/10.1080/23311975.2024.2350804</w:t>
        </w:r>
      </w:hyperlink>
    </w:p>
    <w:p w14:paraId="658735E6" w14:textId="77777777" w:rsidR="00E278C3" w:rsidRPr="00637B10" w:rsidRDefault="00E278C3" w:rsidP="0088376F">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
    <w:p w14:paraId="4AC7E94B" w14:textId="77777777" w:rsidR="00BD6FF9" w:rsidRPr="00637B10" w:rsidRDefault="00BD6FF9" w:rsidP="00282FE8">
      <w:pPr>
        <w:spacing w:line="360" w:lineRule="exact"/>
        <w:rPr>
          <w:rFonts w:ascii="Times New Roman" w:eastAsia="Times New Roman" w:hAnsi="Times New Roman" w:cs="Times New Roman"/>
          <w:b/>
          <w:bCs/>
          <w:color w:val="000000" w:themeColor="text1"/>
          <w:sz w:val="20"/>
          <w:szCs w:val="20"/>
          <w:shd w:val="clear" w:color="auto" w:fill="FFFFFF"/>
          <w:lang w:val="en-AE" w:eastAsia="en-AE"/>
        </w:rPr>
      </w:pPr>
    </w:p>
    <w:p w14:paraId="0142AA47" w14:textId="14C5C850" w:rsidR="00993D1E" w:rsidRPr="00637B10" w:rsidRDefault="00993D1E" w:rsidP="0088376F">
      <w:pPr>
        <w:autoSpaceDE w:val="0"/>
        <w:autoSpaceDN w:val="0"/>
        <w:adjustRightInd w:val="0"/>
        <w:spacing w:line="360" w:lineRule="exact"/>
        <w:contextualSpacing/>
        <w:jc w:val="both"/>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b/>
          <w:color w:val="000000" w:themeColor="text1"/>
          <w:sz w:val="24"/>
          <w:szCs w:val="24"/>
          <w:lang w:val="en-AE" w:eastAsia="en-AE"/>
        </w:rPr>
        <w:t>Mr. Mohammad Sadat Mannan</w:t>
      </w:r>
      <w:r w:rsidRPr="00637B10">
        <w:rPr>
          <w:rFonts w:ascii="Times New Roman" w:eastAsia="Times New Roman" w:hAnsi="Times New Roman" w:cs="Times New Roman"/>
          <w:color w:val="000000" w:themeColor="text1"/>
          <w:sz w:val="24"/>
          <w:szCs w:val="24"/>
          <w:lang w:val="en-AE" w:eastAsia="en-AE"/>
        </w:rPr>
        <w:t xml:space="preserve"> holds a Master's degree in strategic leadership from Abu Dhabi University. His main research interests are in the scope of organizational citizenship </w:t>
      </w:r>
      <w:proofErr w:type="spellStart"/>
      <w:r w:rsidRPr="00637B10">
        <w:rPr>
          <w:rFonts w:ascii="Times New Roman" w:eastAsia="Times New Roman" w:hAnsi="Times New Roman" w:cs="Times New Roman"/>
          <w:color w:val="000000" w:themeColor="text1"/>
          <w:sz w:val="24"/>
          <w:szCs w:val="24"/>
          <w:lang w:val="en-AE" w:eastAsia="en-AE"/>
        </w:rPr>
        <w:t>behavior</w:t>
      </w:r>
      <w:proofErr w:type="spellEnd"/>
      <w:r w:rsidRPr="00637B10">
        <w:rPr>
          <w:rFonts w:ascii="Times New Roman" w:eastAsia="Times New Roman" w:hAnsi="Times New Roman" w:cs="Times New Roman"/>
          <w:color w:val="000000" w:themeColor="text1"/>
          <w:sz w:val="24"/>
          <w:szCs w:val="24"/>
          <w:lang w:val="en-AE" w:eastAsia="en-AE"/>
        </w:rPr>
        <w:t>, leadership, and sustainability. Currently</w:t>
      </w:r>
      <w:r w:rsidR="009F1141" w:rsidRPr="00637B10">
        <w:rPr>
          <w:rFonts w:ascii="Times New Roman" w:eastAsia="Times New Roman" w:hAnsi="Times New Roman" w:cs="Times New Roman"/>
          <w:color w:val="000000" w:themeColor="text1"/>
          <w:sz w:val="24"/>
          <w:szCs w:val="24"/>
          <w:lang w:val="en-AE" w:eastAsia="en-AE"/>
        </w:rPr>
        <w:t>,</w:t>
      </w:r>
      <w:r w:rsidRPr="00637B10">
        <w:rPr>
          <w:rFonts w:ascii="Times New Roman" w:eastAsia="Times New Roman" w:hAnsi="Times New Roman" w:cs="Times New Roman"/>
          <w:color w:val="000000" w:themeColor="text1"/>
          <w:sz w:val="24"/>
          <w:szCs w:val="24"/>
          <w:lang w:val="en-AE" w:eastAsia="en-AE"/>
        </w:rPr>
        <w:t xml:space="preserve"> he works as a team leader at John Wood PLC Abu Dhabi.</w:t>
      </w:r>
    </w:p>
    <w:p w14:paraId="02A2705F" w14:textId="77777777" w:rsidR="0047722C" w:rsidRPr="00637B10" w:rsidRDefault="0047722C" w:rsidP="0088376F">
      <w:pPr>
        <w:autoSpaceDE w:val="0"/>
        <w:autoSpaceDN w:val="0"/>
        <w:adjustRightInd w:val="0"/>
        <w:spacing w:line="360" w:lineRule="exact"/>
        <w:contextualSpacing/>
        <w:jc w:val="both"/>
        <w:rPr>
          <w:rFonts w:ascii="Times New Roman" w:eastAsia="Times New Roman" w:hAnsi="Times New Roman" w:cs="Times New Roman"/>
          <w:color w:val="000000" w:themeColor="text1"/>
          <w:sz w:val="24"/>
          <w:szCs w:val="24"/>
          <w:lang w:val="en-AE" w:eastAsia="en-AE"/>
        </w:rPr>
      </w:pPr>
    </w:p>
    <w:p w14:paraId="758B0CE7" w14:textId="3ECCA4B5" w:rsidR="00993D1E" w:rsidRPr="00637B10" w:rsidRDefault="00993D1E" w:rsidP="0088376F">
      <w:pPr>
        <w:autoSpaceDE w:val="0"/>
        <w:autoSpaceDN w:val="0"/>
        <w:adjustRightInd w:val="0"/>
        <w:spacing w:line="360" w:lineRule="exact"/>
        <w:contextualSpacing/>
        <w:jc w:val="both"/>
        <w:rPr>
          <w:rFonts w:ascii="Times New Roman" w:eastAsia="Times New Roman" w:hAnsi="Times New Roman" w:cs="Times New Roman"/>
          <w:color w:val="000000" w:themeColor="text1"/>
          <w:sz w:val="24"/>
          <w:szCs w:val="24"/>
          <w:lang w:val="en-AE" w:eastAsia="en-AE"/>
        </w:rPr>
      </w:pPr>
      <w:proofErr w:type="spellStart"/>
      <w:r w:rsidRPr="00637B10">
        <w:rPr>
          <w:rFonts w:ascii="Times New Roman" w:eastAsia="Times New Roman" w:hAnsi="Times New Roman" w:cs="Times New Roman"/>
          <w:b/>
          <w:color w:val="000000" w:themeColor="text1"/>
          <w:sz w:val="24"/>
          <w:szCs w:val="24"/>
          <w:lang w:val="en-AE" w:eastAsia="en-AE"/>
        </w:rPr>
        <w:t>Dr</w:t>
      </w:r>
      <w:r w:rsidR="00BD6FF9" w:rsidRPr="00637B10">
        <w:rPr>
          <w:rFonts w:ascii="Times New Roman" w:eastAsia="Times New Roman" w:hAnsi="Times New Roman" w:cs="Times New Roman"/>
          <w:b/>
          <w:color w:val="000000" w:themeColor="text1"/>
          <w:sz w:val="24"/>
          <w:szCs w:val="24"/>
          <w:lang w:val="en-AE" w:eastAsia="en-AE"/>
        </w:rPr>
        <w:t>.</w:t>
      </w:r>
      <w:proofErr w:type="spellEnd"/>
      <w:r w:rsidRPr="00637B10">
        <w:rPr>
          <w:rFonts w:ascii="Times New Roman" w:eastAsia="Times New Roman" w:hAnsi="Times New Roman" w:cs="Times New Roman"/>
          <w:b/>
          <w:color w:val="000000" w:themeColor="text1"/>
          <w:sz w:val="24"/>
          <w:szCs w:val="24"/>
          <w:lang w:val="en-AE" w:eastAsia="en-AE"/>
        </w:rPr>
        <w:t xml:space="preserve"> Amit Kumar (Corresponding author)</w:t>
      </w:r>
      <w:r w:rsidRPr="00637B10">
        <w:rPr>
          <w:rFonts w:ascii="Times New Roman" w:eastAsia="Times New Roman" w:hAnsi="Times New Roman" w:cs="Times New Roman"/>
          <w:color w:val="000000" w:themeColor="text1"/>
          <w:sz w:val="24"/>
          <w:szCs w:val="24"/>
          <w:lang w:val="en-AE" w:eastAsia="en-AE"/>
        </w:rPr>
        <w:t xml:space="preserve"> is currently an assistant professor of management at Abu Dhabi University. His current research interests include innovation, leadership, sustainability, </w:t>
      </w:r>
      <w:r w:rsidR="009F1141" w:rsidRPr="00637B10">
        <w:rPr>
          <w:rFonts w:ascii="Times New Roman" w:eastAsia="Times New Roman" w:hAnsi="Times New Roman" w:cs="Times New Roman"/>
          <w:color w:val="000000" w:themeColor="text1"/>
          <w:sz w:val="24"/>
          <w:szCs w:val="24"/>
          <w:lang w:val="en-AE" w:eastAsia="en-AE"/>
        </w:rPr>
        <w:t>cross-sector collaboration, CSR,</w:t>
      </w:r>
      <w:r w:rsidRPr="00637B10">
        <w:rPr>
          <w:rFonts w:ascii="Times New Roman" w:eastAsia="Times New Roman" w:hAnsi="Times New Roman" w:cs="Times New Roman"/>
          <w:color w:val="000000" w:themeColor="text1"/>
          <w:sz w:val="24"/>
          <w:szCs w:val="24"/>
          <w:lang w:val="en-AE" w:eastAsia="en-AE"/>
        </w:rPr>
        <w:t xml:space="preserve"> and coopetition. He is the author and co-author of research papers related to the aforementioned fields.</w:t>
      </w:r>
    </w:p>
    <w:p w14:paraId="76DCFCAC" w14:textId="77777777" w:rsidR="0047722C" w:rsidRPr="00637B10" w:rsidRDefault="0047722C" w:rsidP="0088376F">
      <w:pPr>
        <w:autoSpaceDE w:val="0"/>
        <w:autoSpaceDN w:val="0"/>
        <w:adjustRightInd w:val="0"/>
        <w:spacing w:line="360" w:lineRule="exact"/>
        <w:contextualSpacing/>
        <w:jc w:val="both"/>
        <w:rPr>
          <w:rFonts w:ascii="Times New Roman" w:eastAsia="Times New Roman" w:hAnsi="Times New Roman" w:cs="Times New Roman"/>
          <w:color w:val="000000" w:themeColor="text1"/>
          <w:sz w:val="24"/>
          <w:szCs w:val="24"/>
          <w:lang w:val="en-AE" w:eastAsia="en-AE"/>
        </w:rPr>
      </w:pPr>
    </w:p>
    <w:p w14:paraId="727AF313" w14:textId="3EE6063A" w:rsidR="00993D1E" w:rsidRPr="00637B10" w:rsidRDefault="00993D1E" w:rsidP="0088376F">
      <w:pPr>
        <w:autoSpaceDE w:val="0"/>
        <w:autoSpaceDN w:val="0"/>
        <w:adjustRightInd w:val="0"/>
        <w:spacing w:line="360" w:lineRule="exact"/>
        <w:contextualSpacing/>
        <w:jc w:val="both"/>
        <w:rPr>
          <w:rFonts w:ascii="Times New Roman" w:eastAsia="Times New Roman" w:hAnsi="Times New Roman" w:cs="Times New Roman"/>
          <w:color w:val="000000" w:themeColor="text1"/>
          <w:sz w:val="24"/>
          <w:szCs w:val="24"/>
          <w:lang w:val="en-AE" w:eastAsia="en-AE"/>
        </w:rPr>
      </w:pPr>
      <w:proofErr w:type="spellStart"/>
      <w:r w:rsidRPr="00637B10">
        <w:rPr>
          <w:rFonts w:ascii="Times New Roman" w:eastAsia="Times New Roman" w:hAnsi="Times New Roman" w:cs="Times New Roman"/>
          <w:b/>
          <w:color w:val="000000" w:themeColor="text1"/>
          <w:sz w:val="24"/>
          <w:szCs w:val="24"/>
          <w:lang w:val="en-AE" w:eastAsia="en-AE"/>
        </w:rPr>
        <w:t>Dr.</w:t>
      </w:r>
      <w:proofErr w:type="spellEnd"/>
      <w:r w:rsidRPr="00637B10">
        <w:rPr>
          <w:rFonts w:ascii="Times New Roman" w:eastAsia="Times New Roman" w:hAnsi="Times New Roman" w:cs="Times New Roman"/>
          <w:b/>
          <w:color w:val="000000" w:themeColor="text1"/>
          <w:sz w:val="24"/>
          <w:szCs w:val="24"/>
          <w:lang w:val="en-AE" w:eastAsia="en-AE"/>
        </w:rPr>
        <w:t xml:space="preserve"> Marwan N. Al Qur'an</w:t>
      </w:r>
      <w:r w:rsidRPr="00637B10">
        <w:rPr>
          <w:rFonts w:ascii="Times New Roman" w:eastAsia="Times New Roman" w:hAnsi="Times New Roman" w:cs="Times New Roman"/>
          <w:color w:val="000000" w:themeColor="text1"/>
          <w:sz w:val="24"/>
          <w:szCs w:val="24"/>
          <w:lang w:val="en-AE" w:eastAsia="en-AE"/>
        </w:rPr>
        <w:t xml:space="preserve"> is currently an assistant professor of management at Abu Dhabi University. His current research interests include leadership, managerial decision making, cultural analysis, and entrepreneurship. He is the author of several articles related to the aforementioned fields.</w:t>
      </w:r>
    </w:p>
    <w:p w14:paraId="1989A3EF" w14:textId="77777777" w:rsidR="0047722C" w:rsidRPr="00637B10" w:rsidRDefault="0047722C" w:rsidP="0088376F">
      <w:pPr>
        <w:autoSpaceDE w:val="0"/>
        <w:autoSpaceDN w:val="0"/>
        <w:adjustRightInd w:val="0"/>
        <w:spacing w:line="360" w:lineRule="exact"/>
        <w:contextualSpacing/>
        <w:jc w:val="both"/>
        <w:rPr>
          <w:rFonts w:ascii="Times New Roman" w:eastAsia="Times New Roman" w:hAnsi="Times New Roman" w:cs="Times New Roman"/>
          <w:color w:val="000000" w:themeColor="text1"/>
          <w:sz w:val="24"/>
          <w:szCs w:val="24"/>
          <w:lang w:val="en-AE" w:eastAsia="en-AE"/>
        </w:rPr>
      </w:pPr>
    </w:p>
    <w:p w14:paraId="71CC20B4" w14:textId="457235C8" w:rsidR="00993D1E" w:rsidRPr="00637B10" w:rsidRDefault="00993D1E" w:rsidP="0088376F">
      <w:pPr>
        <w:autoSpaceDE w:val="0"/>
        <w:autoSpaceDN w:val="0"/>
        <w:adjustRightInd w:val="0"/>
        <w:spacing w:line="360" w:lineRule="exact"/>
        <w:contextualSpacing/>
        <w:jc w:val="both"/>
        <w:rPr>
          <w:rFonts w:ascii="Times New Roman" w:eastAsia="Times New Roman" w:hAnsi="Times New Roman" w:cs="Times New Roman"/>
          <w:color w:val="000000" w:themeColor="text1"/>
          <w:sz w:val="24"/>
          <w:szCs w:val="24"/>
          <w:lang w:val="en-AE" w:eastAsia="en-AE"/>
        </w:rPr>
      </w:pPr>
      <w:proofErr w:type="spellStart"/>
      <w:r w:rsidRPr="00637B10">
        <w:rPr>
          <w:rFonts w:ascii="Times New Roman" w:eastAsia="Times New Roman" w:hAnsi="Times New Roman" w:cs="Times New Roman"/>
          <w:b/>
          <w:color w:val="000000" w:themeColor="text1"/>
          <w:sz w:val="24"/>
          <w:szCs w:val="24"/>
          <w:lang w:val="en-AE" w:eastAsia="en-AE"/>
        </w:rPr>
        <w:t>Dr.</w:t>
      </w:r>
      <w:proofErr w:type="spellEnd"/>
      <w:r w:rsidRPr="00637B10">
        <w:rPr>
          <w:rFonts w:ascii="Times New Roman" w:eastAsia="Times New Roman" w:hAnsi="Times New Roman" w:cs="Times New Roman"/>
          <w:b/>
          <w:color w:val="000000" w:themeColor="text1"/>
          <w:sz w:val="24"/>
          <w:szCs w:val="24"/>
          <w:lang w:val="en-AE" w:eastAsia="en-AE"/>
        </w:rPr>
        <w:t xml:space="preserve"> </w:t>
      </w:r>
      <w:proofErr w:type="spellStart"/>
      <w:r w:rsidRPr="00637B10">
        <w:rPr>
          <w:rFonts w:ascii="Times New Roman" w:eastAsia="Times New Roman" w:hAnsi="Times New Roman" w:cs="Times New Roman"/>
          <w:b/>
          <w:color w:val="000000" w:themeColor="text1"/>
          <w:sz w:val="24"/>
          <w:szCs w:val="24"/>
          <w:lang w:val="en-AE" w:eastAsia="en-AE"/>
        </w:rPr>
        <w:t>Prerna</w:t>
      </w:r>
      <w:proofErr w:type="spellEnd"/>
      <w:r w:rsidRPr="00637B10">
        <w:rPr>
          <w:rFonts w:ascii="Times New Roman" w:eastAsia="Times New Roman" w:hAnsi="Times New Roman" w:cs="Times New Roman"/>
          <w:b/>
          <w:color w:val="000000" w:themeColor="text1"/>
          <w:sz w:val="24"/>
          <w:szCs w:val="24"/>
          <w:lang w:val="en-AE" w:eastAsia="en-AE"/>
        </w:rPr>
        <w:t xml:space="preserve"> Kumari</w:t>
      </w:r>
      <w:r w:rsidRPr="00637B10">
        <w:rPr>
          <w:rFonts w:ascii="Times New Roman" w:eastAsia="Times New Roman" w:hAnsi="Times New Roman" w:cs="Times New Roman"/>
          <w:color w:val="000000" w:themeColor="text1"/>
          <w:sz w:val="24"/>
          <w:szCs w:val="24"/>
          <w:lang w:val="en-AE" w:eastAsia="en-AE"/>
        </w:rPr>
        <w:t xml:space="preserve"> is currently an assistant professor of management at Abu Dhabi University. She has authored and co-authored some research papers, particularly in CSR, knowledge management, and competitiveness. Her main research interests are in the scope of leadership, networking, employee citizenship </w:t>
      </w:r>
      <w:proofErr w:type="spellStart"/>
      <w:r w:rsidRPr="00637B10">
        <w:rPr>
          <w:rFonts w:ascii="Times New Roman" w:eastAsia="Times New Roman" w:hAnsi="Times New Roman" w:cs="Times New Roman"/>
          <w:color w:val="000000" w:themeColor="text1"/>
          <w:sz w:val="24"/>
          <w:szCs w:val="24"/>
          <w:lang w:val="en-AE" w:eastAsia="en-AE"/>
        </w:rPr>
        <w:t>behavior</w:t>
      </w:r>
      <w:proofErr w:type="spellEnd"/>
      <w:r w:rsidRPr="00637B10">
        <w:rPr>
          <w:rFonts w:ascii="Times New Roman" w:eastAsia="Times New Roman" w:hAnsi="Times New Roman" w:cs="Times New Roman"/>
          <w:color w:val="000000" w:themeColor="text1"/>
          <w:sz w:val="24"/>
          <w:szCs w:val="24"/>
          <w:lang w:val="en-AE" w:eastAsia="en-AE"/>
        </w:rPr>
        <w:t>, and service innovation.</w:t>
      </w:r>
    </w:p>
    <w:p w14:paraId="49862015" w14:textId="098FA860" w:rsidR="0082794D" w:rsidRPr="00637B10" w:rsidRDefault="0082794D" w:rsidP="0088376F">
      <w:pPr>
        <w:autoSpaceDE w:val="0"/>
        <w:autoSpaceDN w:val="0"/>
        <w:adjustRightInd w:val="0"/>
        <w:spacing w:line="360" w:lineRule="exact"/>
        <w:contextualSpacing/>
        <w:jc w:val="both"/>
        <w:rPr>
          <w:rFonts w:ascii="Times New Roman" w:eastAsia="Times New Roman" w:hAnsi="Times New Roman" w:cs="Times New Roman"/>
          <w:color w:val="000000" w:themeColor="text1"/>
          <w:sz w:val="24"/>
          <w:szCs w:val="24"/>
          <w:lang w:val="en-AE" w:eastAsia="en-AE"/>
        </w:rPr>
      </w:pPr>
    </w:p>
    <w:p w14:paraId="098F4B8B" w14:textId="77777777" w:rsidR="00E93F7C" w:rsidRPr="00637B10" w:rsidRDefault="00E93F7C">
      <w:pPr>
        <w:spacing w:after="160" w:line="259" w:lineRule="auto"/>
        <w:rPr>
          <w:rFonts w:ascii="Times New Roman" w:hAnsi="Times New Roman" w:cs="Times New Roman"/>
          <w:b/>
          <w:color w:val="000000" w:themeColor="text1"/>
          <w:sz w:val="26"/>
          <w:szCs w:val="26"/>
          <w:lang w:val="en-GB"/>
        </w:rPr>
      </w:pPr>
      <w:r w:rsidRPr="00637B10">
        <w:rPr>
          <w:rFonts w:ascii="Times New Roman" w:hAnsi="Times New Roman" w:cs="Times New Roman"/>
          <w:b/>
          <w:color w:val="000000" w:themeColor="text1"/>
          <w:sz w:val="26"/>
          <w:szCs w:val="26"/>
          <w:lang w:val="en-GB"/>
        </w:rPr>
        <w:br w:type="page"/>
      </w:r>
    </w:p>
    <w:p w14:paraId="4BD13ED3" w14:textId="3FE68529" w:rsidR="0082794D" w:rsidRPr="00637B10" w:rsidRDefault="0082794D" w:rsidP="0082794D">
      <w:pPr>
        <w:spacing w:after="160" w:line="259" w:lineRule="auto"/>
        <w:jc w:val="center"/>
        <w:rPr>
          <w:rFonts w:ascii="Times New Roman" w:hAnsi="Times New Roman" w:cs="Times New Roman"/>
          <w:b/>
          <w:color w:val="000000" w:themeColor="text1"/>
          <w:sz w:val="26"/>
          <w:szCs w:val="26"/>
          <w:lang w:val="en-GB"/>
        </w:rPr>
      </w:pPr>
      <w:r w:rsidRPr="00637B10">
        <w:rPr>
          <w:rFonts w:ascii="Times New Roman" w:hAnsi="Times New Roman" w:cs="Times New Roman"/>
          <w:b/>
          <w:color w:val="000000" w:themeColor="text1"/>
          <w:sz w:val="26"/>
          <w:szCs w:val="26"/>
          <w:lang w:val="en-GB"/>
        </w:rPr>
        <w:lastRenderedPageBreak/>
        <w:t>APPENDICES</w:t>
      </w:r>
    </w:p>
    <w:p w14:paraId="3563F786" w14:textId="77777777" w:rsidR="0082794D" w:rsidRPr="00637B10" w:rsidRDefault="0082794D" w:rsidP="0082794D">
      <w:pPr>
        <w:spacing w:line="360" w:lineRule="exact"/>
        <w:rPr>
          <w:rFonts w:ascii="Times New Roman" w:hAnsi="Times New Roman" w:cs="Times New Roman"/>
          <w:b/>
          <w:color w:val="000000" w:themeColor="text1"/>
          <w:sz w:val="26"/>
          <w:szCs w:val="26"/>
        </w:rPr>
      </w:pPr>
      <w:r w:rsidRPr="00637B10">
        <w:rPr>
          <w:rFonts w:ascii="Times New Roman" w:hAnsi="Times New Roman" w:cs="Times New Roman"/>
          <w:b/>
          <w:color w:val="000000" w:themeColor="text1"/>
          <w:sz w:val="26"/>
          <w:szCs w:val="26"/>
          <w:lang w:val="en-GB"/>
        </w:rPr>
        <w:t xml:space="preserve">Appendix A: </w:t>
      </w:r>
      <w:r w:rsidRPr="00637B10">
        <w:rPr>
          <w:rFonts w:ascii="Times New Roman" w:hAnsi="Times New Roman" w:cs="Times New Roman"/>
          <w:b/>
          <w:color w:val="000000" w:themeColor="text1"/>
          <w:sz w:val="26"/>
          <w:szCs w:val="26"/>
        </w:rPr>
        <w:t>Measurement Items and Standard Factor Loadings</w:t>
      </w:r>
    </w:p>
    <w:p w14:paraId="5AA7EBF8" w14:textId="77777777" w:rsidR="0082794D" w:rsidRPr="00637B10" w:rsidRDefault="0082794D" w:rsidP="0082794D">
      <w:pPr>
        <w:spacing w:after="160" w:line="240" w:lineRule="exact"/>
        <w:rPr>
          <w:rFonts w:ascii="Times New Roman" w:hAnsi="Times New Roman" w:cs="Times New Roman"/>
          <w:b/>
          <w:color w:val="000000" w:themeColor="text1"/>
          <w:sz w:val="26"/>
          <w:szCs w:val="26"/>
          <w:vertAlign w:val="superscript"/>
          <w:lang w:val="en-GB"/>
        </w:rPr>
      </w:pPr>
      <w:r w:rsidRPr="00637B10">
        <w:rPr>
          <w:rFonts w:ascii="Times New Roman" w:hAnsi="Times New Roman" w:cs="Times New Roman"/>
          <w:b/>
          <w:color w:val="000000" w:themeColor="text1"/>
          <w:sz w:val="26"/>
          <w:szCs w:val="26"/>
          <w:lang w:val="en-GB"/>
        </w:rPr>
        <w:t>Authentic Leadership (AL)</w:t>
      </w:r>
      <w:r w:rsidRPr="00637B10">
        <w:rPr>
          <w:rFonts w:ascii="Times New Roman" w:hAnsi="Times New Roman" w:cs="Times New Roman"/>
          <w:b/>
          <w:color w:val="000000" w:themeColor="text1"/>
          <w:sz w:val="26"/>
          <w:szCs w:val="26"/>
          <w:vertAlign w:val="superscript"/>
          <w:lang w:val="en-GB"/>
        </w:rPr>
        <w:t>a</w:t>
      </w:r>
    </w:p>
    <w:tbl>
      <w:tblPr>
        <w:tblW w:w="9381" w:type="dxa"/>
        <w:tblLook w:val="04A0" w:firstRow="1" w:lastRow="0" w:firstColumn="1" w:lastColumn="0" w:noHBand="0" w:noVBand="1"/>
      </w:tblPr>
      <w:tblGrid>
        <w:gridCol w:w="705"/>
        <w:gridCol w:w="6808"/>
        <w:gridCol w:w="1868"/>
      </w:tblGrid>
      <w:tr w:rsidR="00637B10" w:rsidRPr="00637B10" w14:paraId="0A4F33EE" w14:textId="77777777" w:rsidTr="002E6DE0">
        <w:trPr>
          <w:trHeight w:val="425"/>
          <w:tblHeader/>
        </w:trPr>
        <w:tc>
          <w:tcPr>
            <w:tcW w:w="705" w:type="dxa"/>
            <w:tcBorders>
              <w:top w:val="nil"/>
              <w:left w:val="nil"/>
              <w:bottom w:val="single" w:sz="12" w:space="0" w:color="auto"/>
              <w:right w:val="nil"/>
            </w:tcBorders>
            <w:vAlign w:val="center"/>
            <w:hideMark/>
          </w:tcPr>
          <w:p w14:paraId="77148133" w14:textId="77777777" w:rsidR="0082794D" w:rsidRPr="00637B10" w:rsidRDefault="0082794D" w:rsidP="002E6DE0">
            <w:pPr>
              <w:jc w:val="center"/>
              <w:rPr>
                <w:rFonts w:ascii="Times New Roman" w:hAnsi="Times New Roman"/>
                <w:b/>
                <w:color w:val="000000" w:themeColor="text1"/>
                <w:sz w:val="20"/>
                <w:szCs w:val="20"/>
              </w:rPr>
            </w:pPr>
            <w:r w:rsidRPr="00637B10">
              <w:rPr>
                <w:rFonts w:ascii="Times New Roman" w:hAnsi="Times New Roman"/>
                <w:b/>
                <w:color w:val="000000" w:themeColor="text1"/>
                <w:sz w:val="20"/>
                <w:szCs w:val="20"/>
              </w:rPr>
              <w:t>Item No.</w:t>
            </w:r>
          </w:p>
        </w:tc>
        <w:tc>
          <w:tcPr>
            <w:tcW w:w="6808" w:type="dxa"/>
            <w:tcBorders>
              <w:top w:val="nil"/>
              <w:left w:val="nil"/>
              <w:bottom w:val="single" w:sz="12" w:space="0" w:color="auto"/>
              <w:right w:val="nil"/>
            </w:tcBorders>
            <w:vAlign w:val="center"/>
            <w:hideMark/>
          </w:tcPr>
          <w:p w14:paraId="68AD883F" w14:textId="77777777" w:rsidR="0082794D" w:rsidRPr="00637B10" w:rsidRDefault="0082794D" w:rsidP="002E6DE0">
            <w:pPr>
              <w:jc w:val="center"/>
              <w:rPr>
                <w:rFonts w:ascii="Times New Roman" w:hAnsi="Times New Roman"/>
                <w:b/>
                <w:color w:val="000000" w:themeColor="text1"/>
                <w:sz w:val="20"/>
                <w:szCs w:val="20"/>
              </w:rPr>
            </w:pPr>
            <w:r w:rsidRPr="00637B10">
              <w:rPr>
                <w:rFonts w:ascii="Times New Roman" w:hAnsi="Times New Roman"/>
                <w:b/>
                <w:color w:val="000000" w:themeColor="text1"/>
                <w:sz w:val="20"/>
                <w:szCs w:val="20"/>
              </w:rPr>
              <w:t>Item Description</w:t>
            </w:r>
          </w:p>
        </w:tc>
        <w:tc>
          <w:tcPr>
            <w:tcW w:w="1868" w:type="dxa"/>
            <w:tcBorders>
              <w:top w:val="nil"/>
              <w:left w:val="nil"/>
              <w:bottom w:val="single" w:sz="12" w:space="0" w:color="auto"/>
              <w:right w:val="nil"/>
            </w:tcBorders>
            <w:vAlign w:val="center"/>
            <w:hideMark/>
          </w:tcPr>
          <w:p w14:paraId="6450C981" w14:textId="77777777" w:rsidR="0082794D" w:rsidRPr="00637B10" w:rsidRDefault="0082794D" w:rsidP="002E6DE0">
            <w:pPr>
              <w:jc w:val="center"/>
              <w:rPr>
                <w:rFonts w:ascii="Times New Roman" w:hAnsi="Times New Roman"/>
                <w:b/>
                <w:color w:val="000000" w:themeColor="text1"/>
                <w:sz w:val="20"/>
                <w:szCs w:val="20"/>
              </w:rPr>
            </w:pPr>
            <w:r w:rsidRPr="00637B10">
              <w:rPr>
                <w:rFonts w:ascii="Times New Roman" w:hAnsi="Times New Roman"/>
                <w:b/>
                <w:color w:val="000000" w:themeColor="text1"/>
                <w:sz w:val="20"/>
                <w:szCs w:val="20"/>
              </w:rPr>
              <w:t>Standard factor loading</w:t>
            </w:r>
          </w:p>
        </w:tc>
      </w:tr>
      <w:tr w:rsidR="00637B10" w:rsidRPr="00637B10" w14:paraId="2D2D76C2" w14:textId="77777777" w:rsidTr="002E6DE0">
        <w:trPr>
          <w:trHeight w:val="425"/>
          <w:tblHeader/>
        </w:trPr>
        <w:tc>
          <w:tcPr>
            <w:tcW w:w="705" w:type="dxa"/>
            <w:tcBorders>
              <w:top w:val="single" w:sz="12" w:space="0" w:color="auto"/>
              <w:left w:val="nil"/>
              <w:bottom w:val="nil"/>
              <w:right w:val="nil"/>
            </w:tcBorders>
            <w:vAlign w:val="center"/>
            <w:hideMark/>
          </w:tcPr>
          <w:p w14:paraId="1B87F1AD"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AL1</w:t>
            </w:r>
          </w:p>
        </w:tc>
        <w:tc>
          <w:tcPr>
            <w:tcW w:w="6808" w:type="dxa"/>
            <w:tcBorders>
              <w:top w:val="single" w:sz="12" w:space="0" w:color="auto"/>
              <w:left w:val="nil"/>
              <w:bottom w:val="nil"/>
              <w:right w:val="nil"/>
            </w:tcBorders>
            <w:vAlign w:val="center"/>
            <w:hideMark/>
          </w:tcPr>
          <w:p w14:paraId="494F46E0"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clearly states what he/she means.</w:t>
            </w:r>
          </w:p>
        </w:tc>
        <w:tc>
          <w:tcPr>
            <w:tcW w:w="1868" w:type="dxa"/>
            <w:tcBorders>
              <w:top w:val="single" w:sz="12" w:space="0" w:color="auto"/>
              <w:left w:val="nil"/>
              <w:bottom w:val="nil"/>
              <w:right w:val="nil"/>
            </w:tcBorders>
            <w:vAlign w:val="center"/>
            <w:hideMark/>
          </w:tcPr>
          <w:p w14:paraId="015ECEBA"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0.77</w:t>
            </w:r>
          </w:p>
        </w:tc>
      </w:tr>
      <w:tr w:rsidR="00637B10" w:rsidRPr="00637B10" w14:paraId="6B5BE84D" w14:textId="77777777" w:rsidTr="002E6DE0">
        <w:trPr>
          <w:trHeight w:val="425"/>
          <w:tblHeader/>
        </w:trPr>
        <w:tc>
          <w:tcPr>
            <w:tcW w:w="705" w:type="dxa"/>
            <w:tcBorders>
              <w:top w:val="nil"/>
              <w:left w:val="nil"/>
              <w:bottom w:val="nil"/>
              <w:right w:val="nil"/>
            </w:tcBorders>
            <w:vAlign w:val="center"/>
            <w:hideMark/>
          </w:tcPr>
          <w:p w14:paraId="4431CB5E"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AL2</w:t>
            </w:r>
          </w:p>
        </w:tc>
        <w:tc>
          <w:tcPr>
            <w:tcW w:w="6808" w:type="dxa"/>
            <w:tcBorders>
              <w:top w:val="nil"/>
              <w:left w:val="nil"/>
              <w:bottom w:val="nil"/>
              <w:right w:val="nil"/>
            </w:tcBorders>
            <w:vAlign w:val="center"/>
            <w:hideMark/>
          </w:tcPr>
          <w:p w14:paraId="4553A0CA"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shows consistency between his/her beliefs and actions.</w:t>
            </w:r>
          </w:p>
        </w:tc>
        <w:tc>
          <w:tcPr>
            <w:tcW w:w="1868" w:type="dxa"/>
            <w:tcBorders>
              <w:top w:val="nil"/>
              <w:left w:val="nil"/>
              <w:bottom w:val="nil"/>
              <w:right w:val="nil"/>
            </w:tcBorders>
            <w:vAlign w:val="center"/>
            <w:hideMark/>
          </w:tcPr>
          <w:p w14:paraId="344C3A0E"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0.83</w:t>
            </w:r>
          </w:p>
        </w:tc>
      </w:tr>
      <w:tr w:rsidR="00637B10" w:rsidRPr="00637B10" w14:paraId="348E503B" w14:textId="77777777" w:rsidTr="002E6DE0">
        <w:trPr>
          <w:trHeight w:val="425"/>
          <w:tblHeader/>
        </w:trPr>
        <w:tc>
          <w:tcPr>
            <w:tcW w:w="705" w:type="dxa"/>
            <w:tcBorders>
              <w:top w:val="nil"/>
              <w:left w:val="nil"/>
              <w:bottom w:val="nil"/>
              <w:right w:val="nil"/>
            </w:tcBorders>
            <w:vAlign w:val="center"/>
            <w:hideMark/>
          </w:tcPr>
          <w:p w14:paraId="3FEBBB2C"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AL3</w:t>
            </w:r>
          </w:p>
        </w:tc>
        <w:tc>
          <w:tcPr>
            <w:tcW w:w="6808" w:type="dxa"/>
            <w:tcBorders>
              <w:top w:val="nil"/>
              <w:left w:val="nil"/>
              <w:bottom w:val="nil"/>
              <w:right w:val="nil"/>
            </w:tcBorders>
            <w:vAlign w:val="center"/>
            <w:hideMark/>
          </w:tcPr>
          <w:p w14:paraId="517861B9"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asks for ideas that challenge his/her core beliefs.</w:t>
            </w:r>
          </w:p>
        </w:tc>
        <w:tc>
          <w:tcPr>
            <w:tcW w:w="1868" w:type="dxa"/>
            <w:tcBorders>
              <w:top w:val="nil"/>
              <w:left w:val="nil"/>
              <w:bottom w:val="nil"/>
              <w:right w:val="nil"/>
            </w:tcBorders>
            <w:vAlign w:val="center"/>
            <w:hideMark/>
          </w:tcPr>
          <w:p w14:paraId="1249CEC6"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0.81</w:t>
            </w:r>
          </w:p>
        </w:tc>
      </w:tr>
      <w:tr w:rsidR="00637B10" w:rsidRPr="00637B10" w14:paraId="25D7EEB5" w14:textId="77777777" w:rsidTr="002E6DE0">
        <w:trPr>
          <w:trHeight w:val="425"/>
          <w:tblHeader/>
        </w:trPr>
        <w:tc>
          <w:tcPr>
            <w:tcW w:w="705" w:type="dxa"/>
            <w:tcBorders>
              <w:top w:val="nil"/>
              <w:left w:val="nil"/>
              <w:bottom w:val="nil"/>
              <w:right w:val="nil"/>
            </w:tcBorders>
            <w:vAlign w:val="center"/>
            <w:hideMark/>
          </w:tcPr>
          <w:p w14:paraId="52A8BA27"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AL4</w:t>
            </w:r>
          </w:p>
        </w:tc>
        <w:tc>
          <w:tcPr>
            <w:tcW w:w="6808" w:type="dxa"/>
            <w:tcBorders>
              <w:top w:val="nil"/>
              <w:left w:val="nil"/>
              <w:bottom w:val="nil"/>
              <w:right w:val="nil"/>
            </w:tcBorders>
            <w:vAlign w:val="center"/>
            <w:hideMark/>
          </w:tcPr>
          <w:p w14:paraId="2DFA5864"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describes accurately the way others view his/her abilities.</w:t>
            </w:r>
          </w:p>
        </w:tc>
        <w:tc>
          <w:tcPr>
            <w:tcW w:w="1868" w:type="dxa"/>
            <w:tcBorders>
              <w:top w:val="nil"/>
              <w:left w:val="nil"/>
              <w:bottom w:val="nil"/>
              <w:right w:val="nil"/>
            </w:tcBorders>
            <w:vAlign w:val="center"/>
            <w:hideMark/>
          </w:tcPr>
          <w:p w14:paraId="781DAF38"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0.81</w:t>
            </w:r>
          </w:p>
        </w:tc>
      </w:tr>
      <w:tr w:rsidR="00637B10" w:rsidRPr="00637B10" w14:paraId="36E7C6A8" w14:textId="77777777" w:rsidTr="002E6DE0">
        <w:trPr>
          <w:trHeight w:val="425"/>
          <w:tblHeader/>
        </w:trPr>
        <w:tc>
          <w:tcPr>
            <w:tcW w:w="705" w:type="dxa"/>
            <w:tcBorders>
              <w:top w:val="nil"/>
              <w:left w:val="nil"/>
              <w:bottom w:val="nil"/>
              <w:right w:val="nil"/>
            </w:tcBorders>
            <w:vAlign w:val="center"/>
            <w:hideMark/>
          </w:tcPr>
          <w:p w14:paraId="67ED56DD"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AL5</w:t>
            </w:r>
          </w:p>
        </w:tc>
        <w:tc>
          <w:tcPr>
            <w:tcW w:w="6808" w:type="dxa"/>
            <w:tcBorders>
              <w:top w:val="nil"/>
              <w:left w:val="nil"/>
              <w:bottom w:val="nil"/>
              <w:right w:val="nil"/>
            </w:tcBorders>
            <w:vAlign w:val="center"/>
            <w:hideMark/>
          </w:tcPr>
          <w:p w14:paraId="172A5692"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uses his/her core beliefs to make decisions.</w:t>
            </w:r>
          </w:p>
        </w:tc>
        <w:tc>
          <w:tcPr>
            <w:tcW w:w="1868" w:type="dxa"/>
            <w:tcBorders>
              <w:top w:val="nil"/>
              <w:left w:val="nil"/>
              <w:bottom w:val="nil"/>
              <w:right w:val="nil"/>
            </w:tcBorders>
            <w:vAlign w:val="center"/>
            <w:hideMark/>
          </w:tcPr>
          <w:p w14:paraId="4E47E34C"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0.74</w:t>
            </w:r>
          </w:p>
        </w:tc>
      </w:tr>
      <w:tr w:rsidR="00637B10" w:rsidRPr="00637B10" w14:paraId="07A55441" w14:textId="77777777" w:rsidTr="002E6DE0">
        <w:trPr>
          <w:trHeight w:val="425"/>
          <w:tblHeader/>
        </w:trPr>
        <w:tc>
          <w:tcPr>
            <w:tcW w:w="705" w:type="dxa"/>
            <w:tcBorders>
              <w:top w:val="nil"/>
              <w:left w:val="nil"/>
              <w:bottom w:val="nil"/>
              <w:right w:val="nil"/>
            </w:tcBorders>
            <w:vAlign w:val="center"/>
            <w:hideMark/>
          </w:tcPr>
          <w:p w14:paraId="74BCF205"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AL6</w:t>
            </w:r>
          </w:p>
        </w:tc>
        <w:tc>
          <w:tcPr>
            <w:tcW w:w="6808" w:type="dxa"/>
            <w:tcBorders>
              <w:top w:val="nil"/>
              <w:left w:val="nil"/>
              <w:bottom w:val="nil"/>
              <w:right w:val="nil"/>
            </w:tcBorders>
            <w:vAlign w:val="center"/>
            <w:hideMark/>
          </w:tcPr>
          <w:p w14:paraId="0F9DA59A"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carefully listens to alternative perspectives before reaching a conclusion.</w:t>
            </w:r>
          </w:p>
        </w:tc>
        <w:tc>
          <w:tcPr>
            <w:tcW w:w="1868" w:type="dxa"/>
            <w:tcBorders>
              <w:top w:val="nil"/>
              <w:left w:val="nil"/>
              <w:bottom w:val="nil"/>
              <w:right w:val="nil"/>
            </w:tcBorders>
            <w:vAlign w:val="center"/>
            <w:hideMark/>
          </w:tcPr>
          <w:p w14:paraId="2DE6BB1F"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0.83</w:t>
            </w:r>
          </w:p>
        </w:tc>
      </w:tr>
      <w:tr w:rsidR="00637B10" w:rsidRPr="00637B10" w14:paraId="3F2D699F" w14:textId="77777777" w:rsidTr="002E6DE0">
        <w:trPr>
          <w:trHeight w:val="425"/>
          <w:tblHeader/>
        </w:trPr>
        <w:tc>
          <w:tcPr>
            <w:tcW w:w="705" w:type="dxa"/>
            <w:tcBorders>
              <w:top w:val="nil"/>
              <w:left w:val="nil"/>
              <w:bottom w:val="nil"/>
              <w:right w:val="nil"/>
            </w:tcBorders>
            <w:vAlign w:val="center"/>
            <w:hideMark/>
          </w:tcPr>
          <w:p w14:paraId="6C9DF9BB"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AL7</w:t>
            </w:r>
          </w:p>
        </w:tc>
        <w:tc>
          <w:tcPr>
            <w:tcW w:w="6808" w:type="dxa"/>
            <w:tcBorders>
              <w:top w:val="nil"/>
              <w:left w:val="nil"/>
              <w:bottom w:val="nil"/>
              <w:right w:val="nil"/>
            </w:tcBorders>
            <w:vAlign w:val="center"/>
            <w:hideMark/>
          </w:tcPr>
          <w:p w14:paraId="03827D03"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shows that he/she understands his/her strengths and weaknesses.</w:t>
            </w:r>
          </w:p>
        </w:tc>
        <w:tc>
          <w:tcPr>
            <w:tcW w:w="1868" w:type="dxa"/>
            <w:tcBorders>
              <w:top w:val="nil"/>
              <w:left w:val="nil"/>
              <w:bottom w:val="nil"/>
              <w:right w:val="nil"/>
            </w:tcBorders>
            <w:vAlign w:val="center"/>
            <w:hideMark/>
          </w:tcPr>
          <w:p w14:paraId="40029C27"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0.81</w:t>
            </w:r>
          </w:p>
        </w:tc>
      </w:tr>
      <w:tr w:rsidR="00637B10" w:rsidRPr="00637B10" w14:paraId="69D34286" w14:textId="77777777" w:rsidTr="002E6DE0">
        <w:trPr>
          <w:trHeight w:val="425"/>
          <w:tblHeader/>
        </w:trPr>
        <w:tc>
          <w:tcPr>
            <w:tcW w:w="705" w:type="dxa"/>
            <w:tcBorders>
              <w:top w:val="nil"/>
              <w:left w:val="nil"/>
              <w:bottom w:val="nil"/>
              <w:right w:val="nil"/>
            </w:tcBorders>
            <w:vAlign w:val="center"/>
            <w:hideMark/>
          </w:tcPr>
          <w:p w14:paraId="4C39D05A"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AL8</w:t>
            </w:r>
          </w:p>
        </w:tc>
        <w:tc>
          <w:tcPr>
            <w:tcW w:w="6808" w:type="dxa"/>
            <w:tcBorders>
              <w:top w:val="nil"/>
              <w:left w:val="nil"/>
              <w:bottom w:val="nil"/>
              <w:right w:val="nil"/>
            </w:tcBorders>
            <w:vAlign w:val="center"/>
            <w:hideMark/>
          </w:tcPr>
          <w:p w14:paraId="60FAF37F"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openly shares information with others.</w:t>
            </w:r>
          </w:p>
        </w:tc>
        <w:tc>
          <w:tcPr>
            <w:tcW w:w="1868" w:type="dxa"/>
            <w:tcBorders>
              <w:top w:val="nil"/>
              <w:left w:val="nil"/>
              <w:bottom w:val="nil"/>
              <w:right w:val="nil"/>
            </w:tcBorders>
            <w:vAlign w:val="center"/>
            <w:hideMark/>
          </w:tcPr>
          <w:p w14:paraId="165C3112"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0.77</w:t>
            </w:r>
          </w:p>
        </w:tc>
      </w:tr>
      <w:tr w:rsidR="00637B10" w:rsidRPr="00637B10" w14:paraId="1DD5B659" w14:textId="77777777" w:rsidTr="002E6DE0">
        <w:trPr>
          <w:trHeight w:val="425"/>
          <w:tblHeader/>
        </w:trPr>
        <w:tc>
          <w:tcPr>
            <w:tcW w:w="705" w:type="dxa"/>
            <w:tcBorders>
              <w:top w:val="nil"/>
              <w:left w:val="nil"/>
              <w:bottom w:val="nil"/>
              <w:right w:val="nil"/>
            </w:tcBorders>
            <w:vAlign w:val="center"/>
            <w:hideMark/>
          </w:tcPr>
          <w:p w14:paraId="68ABF75A"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AL9</w:t>
            </w:r>
          </w:p>
        </w:tc>
        <w:tc>
          <w:tcPr>
            <w:tcW w:w="6808" w:type="dxa"/>
            <w:tcBorders>
              <w:top w:val="nil"/>
              <w:left w:val="nil"/>
              <w:bottom w:val="nil"/>
              <w:right w:val="nil"/>
            </w:tcBorders>
            <w:vAlign w:val="center"/>
            <w:hideMark/>
          </w:tcPr>
          <w:p w14:paraId="283D2E62"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resists pressure to do things contrary to his/her beliefs.</w:t>
            </w:r>
          </w:p>
        </w:tc>
        <w:tc>
          <w:tcPr>
            <w:tcW w:w="1868" w:type="dxa"/>
            <w:tcBorders>
              <w:top w:val="nil"/>
              <w:left w:val="nil"/>
              <w:bottom w:val="nil"/>
              <w:right w:val="nil"/>
            </w:tcBorders>
            <w:vAlign w:val="center"/>
            <w:hideMark/>
          </w:tcPr>
          <w:p w14:paraId="4E2934A6"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0.57</w:t>
            </w:r>
          </w:p>
        </w:tc>
      </w:tr>
      <w:tr w:rsidR="00637B10" w:rsidRPr="00637B10" w14:paraId="1A6B0A18" w14:textId="77777777" w:rsidTr="002E6DE0">
        <w:trPr>
          <w:trHeight w:val="425"/>
          <w:tblHeader/>
        </w:trPr>
        <w:tc>
          <w:tcPr>
            <w:tcW w:w="705" w:type="dxa"/>
            <w:tcBorders>
              <w:top w:val="nil"/>
              <w:left w:val="nil"/>
              <w:bottom w:val="nil"/>
              <w:right w:val="nil"/>
            </w:tcBorders>
            <w:vAlign w:val="center"/>
            <w:hideMark/>
          </w:tcPr>
          <w:p w14:paraId="2AC13958"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AL10</w:t>
            </w:r>
          </w:p>
        </w:tc>
        <w:tc>
          <w:tcPr>
            <w:tcW w:w="6808" w:type="dxa"/>
            <w:tcBorders>
              <w:top w:val="nil"/>
              <w:left w:val="nil"/>
              <w:bottom w:val="nil"/>
              <w:right w:val="nil"/>
            </w:tcBorders>
            <w:vAlign w:val="center"/>
            <w:hideMark/>
          </w:tcPr>
          <w:p w14:paraId="51C1A39C"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objectively analyzes relevant data before making a decision.</w:t>
            </w:r>
          </w:p>
        </w:tc>
        <w:tc>
          <w:tcPr>
            <w:tcW w:w="1868" w:type="dxa"/>
            <w:tcBorders>
              <w:top w:val="nil"/>
              <w:left w:val="nil"/>
              <w:bottom w:val="nil"/>
              <w:right w:val="nil"/>
            </w:tcBorders>
            <w:vAlign w:val="center"/>
            <w:hideMark/>
          </w:tcPr>
          <w:p w14:paraId="0CAE6BD2"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0.88</w:t>
            </w:r>
          </w:p>
        </w:tc>
      </w:tr>
      <w:tr w:rsidR="00637B10" w:rsidRPr="00637B10" w14:paraId="21E56265" w14:textId="77777777" w:rsidTr="002E6DE0">
        <w:trPr>
          <w:trHeight w:val="425"/>
          <w:tblHeader/>
        </w:trPr>
        <w:tc>
          <w:tcPr>
            <w:tcW w:w="705" w:type="dxa"/>
            <w:tcBorders>
              <w:top w:val="nil"/>
              <w:left w:val="nil"/>
              <w:bottom w:val="nil"/>
              <w:right w:val="nil"/>
            </w:tcBorders>
            <w:vAlign w:val="center"/>
            <w:hideMark/>
          </w:tcPr>
          <w:p w14:paraId="176EF40B"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AL11</w:t>
            </w:r>
          </w:p>
        </w:tc>
        <w:tc>
          <w:tcPr>
            <w:tcW w:w="6808" w:type="dxa"/>
            <w:tcBorders>
              <w:top w:val="nil"/>
              <w:left w:val="nil"/>
              <w:bottom w:val="nil"/>
              <w:right w:val="nil"/>
            </w:tcBorders>
            <w:vAlign w:val="center"/>
            <w:hideMark/>
          </w:tcPr>
          <w:p w14:paraId="1694FBC0"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is aware of the impact he/she has on others.</w:t>
            </w:r>
          </w:p>
        </w:tc>
        <w:tc>
          <w:tcPr>
            <w:tcW w:w="1868" w:type="dxa"/>
            <w:tcBorders>
              <w:top w:val="nil"/>
              <w:left w:val="nil"/>
              <w:bottom w:val="nil"/>
              <w:right w:val="nil"/>
            </w:tcBorders>
            <w:vAlign w:val="center"/>
            <w:hideMark/>
          </w:tcPr>
          <w:p w14:paraId="6C8ABF9A"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0.76</w:t>
            </w:r>
          </w:p>
        </w:tc>
      </w:tr>
      <w:tr w:rsidR="00637B10" w:rsidRPr="00637B10" w14:paraId="01F035A9" w14:textId="77777777" w:rsidTr="002E6DE0">
        <w:trPr>
          <w:trHeight w:val="425"/>
          <w:tblHeader/>
        </w:trPr>
        <w:tc>
          <w:tcPr>
            <w:tcW w:w="705" w:type="dxa"/>
            <w:tcBorders>
              <w:top w:val="nil"/>
              <w:left w:val="nil"/>
              <w:bottom w:val="nil"/>
              <w:right w:val="nil"/>
            </w:tcBorders>
            <w:vAlign w:val="center"/>
            <w:hideMark/>
          </w:tcPr>
          <w:p w14:paraId="77FC8272"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AL12</w:t>
            </w:r>
          </w:p>
        </w:tc>
        <w:tc>
          <w:tcPr>
            <w:tcW w:w="6808" w:type="dxa"/>
            <w:tcBorders>
              <w:top w:val="nil"/>
              <w:left w:val="nil"/>
              <w:bottom w:val="nil"/>
              <w:right w:val="nil"/>
            </w:tcBorders>
            <w:vAlign w:val="center"/>
            <w:hideMark/>
          </w:tcPr>
          <w:p w14:paraId="2D2553BD"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expresses his/her ideas and thoughts clearly.</w:t>
            </w:r>
          </w:p>
        </w:tc>
        <w:tc>
          <w:tcPr>
            <w:tcW w:w="1868" w:type="dxa"/>
            <w:tcBorders>
              <w:top w:val="nil"/>
              <w:left w:val="nil"/>
              <w:bottom w:val="nil"/>
              <w:right w:val="nil"/>
            </w:tcBorders>
            <w:vAlign w:val="center"/>
            <w:hideMark/>
          </w:tcPr>
          <w:p w14:paraId="0C0A4B1C"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0.88</w:t>
            </w:r>
          </w:p>
        </w:tc>
      </w:tr>
      <w:tr w:rsidR="00637B10" w:rsidRPr="00637B10" w14:paraId="2FF55527" w14:textId="77777777" w:rsidTr="002E6DE0">
        <w:trPr>
          <w:trHeight w:val="425"/>
          <w:tblHeader/>
        </w:trPr>
        <w:tc>
          <w:tcPr>
            <w:tcW w:w="705" w:type="dxa"/>
            <w:tcBorders>
              <w:top w:val="nil"/>
              <w:left w:val="nil"/>
              <w:right w:val="nil"/>
            </w:tcBorders>
            <w:vAlign w:val="center"/>
            <w:hideMark/>
          </w:tcPr>
          <w:p w14:paraId="7747489E"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AL13</w:t>
            </w:r>
          </w:p>
        </w:tc>
        <w:tc>
          <w:tcPr>
            <w:tcW w:w="6808" w:type="dxa"/>
            <w:tcBorders>
              <w:top w:val="nil"/>
              <w:left w:val="nil"/>
              <w:right w:val="nil"/>
            </w:tcBorders>
            <w:vAlign w:val="center"/>
            <w:hideMark/>
          </w:tcPr>
          <w:p w14:paraId="04B9C666"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is guided by internal moral standards.</w:t>
            </w:r>
          </w:p>
        </w:tc>
        <w:tc>
          <w:tcPr>
            <w:tcW w:w="1868" w:type="dxa"/>
            <w:tcBorders>
              <w:top w:val="nil"/>
              <w:left w:val="nil"/>
              <w:right w:val="nil"/>
            </w:tcBorders>
            <w:vAlign w:val="center"/>
            <w:hideMark/>
          </w:tcPr>
          <w:p w14:paraId="65FCD7F2"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0.82</w:t>
            </w:r>
          </w:p>
        </w:tc>
      </w:tr>
      <w:tr w:rsidR="00637B10" w:rsidRPr="00637B10" w14:paraId="521C241D" w14:textId="77777777" w:rsidTr="002E6DE0">
        <w:trPr>
          <w:trHeight w:val="425"/>
          <w:tblHeader/>
        </w:trPr>
        <w:tc>
          <w:tcPr>
            <w:tcW w:w="705" w:type="dxa"/>
            <w:tcBorders>
              <w:top w:val="nil"/>
              <w:left w:val="nil"/>
              <w:bottom w:val="single" w:sz="12" w:space="0" w:color="auto"/>
              <w:right w:val="nil"/>
            </w:tcBorders>
            <w:vAlign w:val="center"/>
            <w:hideMark/>
          </w:tcPr>
          <w:p w14:paraId="71D084C5"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AL14</w:t>
            </w:r>
          </w:p>
        </w:tc>
        <w:tc>
          <w:tcPr>
            <w:tcW w:w="6808" w:type="dxa"/>
            <w:tcBorders>
              <w:top w:val="nil"/>
              <w:left w:val="nil"/>
              <w:bottom w:val="single" w:sz="12" w:space="0" w:color="auto"/>
              <w:right w:val="nil"/>
            </w:tcBorders>
            <w:vAlign w:val="center"/>
            <w:hideMark/>
          </w:tcPr>
          <w:p w14:paraId="67825DF8"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encourages others to voice opposing viewpoints.</w:t>
            </w:r>
          </w:p>
        </w:tc>
        <w:tc>
          <w:tcPr>
            <w:tcW w:w="1868" w:type="dxa"/>
            <w:tcBorders>
              <w:top w:val="nil"/>
              <w:left w:val="nil"/>
              <w:bottom w:val="single" w:sz="12" w:space="0" w:color="auto"/>
              <w:right w:val="nil"/>
            </w:tcBorders>
            <w:vAlign w:val="center"/>
            <w:hideMark/>
          </w:tcPr>
          <w:p w14:paraId="0F5BDC39"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 xml:space="preserve"> 0.8</w:t>
            </w:r>
          </w:p>
        </w:tc>
      </w:tr>
    </w:tbl>
    <w:p w14:paraId="1CA24939" w14:textId="77777777" w:rsidR="0082794D" w:rsidRPr="00637B10" w:rsidRDefault="0082794D" w:rsidP="0082794D">
      <w:pPr>
        <w:jc w:val="center"/>
        <w:rPr>
          <w:rFonts w:ascii="Times New Roman" w:hAnsi="Times New Roman"/>
          <w:bCs/>
          <w:color w:val="000000" w:themeColor="text1"/>
          <w:sz w:val="20"/>
          <w:szCs w:val="20"/>
        </w:rPr>
      </w:pPr>
    </w:p>
    <w:p w14:paraId="69D614D3" w14:textId="77777777" w:rsidR="004C0578" w:rsidRPr="00637B10" w:rsidRDefault="004C0578">
      <w:pPr>
        <w:spacing w:after="160" w:line="259" w:lineRule="auto"/>
        <w:rPr>
          <w:rFonts w:ascii="Times New Roman" w:hAnsi="Times New Roman" w:cs="Times New Roman"/>
          <w:b/>
          <w:color w:val="000000" w:themeColor="text1"/>
          <w:sz w:val="26"/>
          <w:szCs w:val="26"/>
          <w:lang w:val="en-GB"/>
        </w:rPr>
      </w:pPr>
      <w:r w:rsidRPr="00637B10">
        <w:rPr>
          <w:rFonts w:ascii="Times New Roman" w:hAnsi="Times New Roman" w:cs="Times New Roman"/>
          <w:b/>
          <w:color w:val="000000" w:themeColor="text1"/>
          <w:sz w:val="26"/>
          <w:szCs w:val="26"/>
          <w:lang w:val="en-GB"/>
        </w:rPr>
        <w:br w:type="page"/>
      </w:r>
    </w:p>
    <w:p w14:paraId="18DFDDA3" w14:textId="717D2A8B" w:rsidR="0082794D" w:rsidRPr="00637B10" w:rsidRDefault="0082794D" w:rsidP="0082794D">
      <w:pPr>
        <w:spacing w:after="160" w:line="360" w:lineRule="exact"/>
        <w:rPr>
          <w:rFonts w:ascii="Times New Roman" w:hAnsi="Times New Roman" w:cs="Times New Roman"/>
          <w:b/>
          <w:color w:val="000000" w:themeColor="text1"/>
          <w:sz w:val="26"/>
          <w:szCs w:val="26"/>
          <w:vertAlign w:val="superscript"/>
          <w:lang w:val="en-GB"/>
        </w:rPr>
      </w:pPr>
      <w:r w:rsidRPr="00637B10">
        <w:rPr>
          <w:rFonts w:ascii="Times New Roman" w:hAnsi="Times New Roman" w:cs="Times New Roman"/>
          <w:b/>
          <w:color w:val="000000" w:themeColor="text1"/>
          <w:sz w:val="26"/>
          <w:szCs w:val="26"/>
          <w:lang w:val="en-GB"/>
        </w:rPr>
        <w:lastRenderedPageBreak/>
        <w:t xml:space="preserve">Organizational Citizenship </w:t>
      </w:r>
      <w:proofErr w:type="spellStart"/>
      <w:r w:rsidRPr="00637B10">
        <w:rPr>
          <w:rFonts w:ascii="Times New Roman" w:hAnsi="Times New Roman" w:cs="Times New Roman"/>
          <w:b/>
          <w:color w:val="000000" w:themeColor="text1"/>
          <w:sz w:val="26"/>
          <w:szCs w:val="26"/>
          <w:lang w:val="en-GB"/>
        </w:rPr>
        <w:t>Behavior</w:t>
      </w:r>
      <w:proofErr w:type="spellEnd"/>
      <w:r w:rsidRPr="00637B10">
        <w:rPr>
          <w:rFonts w:ascii="Times New Roman" w:hAnsi="Times New Roman" w:cs="Times New Roman"/>
          <w:b/>
          <w:color w:val="000000" w:themeColor="text1"/>
          <w:sz w:val="26"/>
          <w:szCs w:val="26"/>
          <w:lang w:val="en-GB"/>
        </w:rPr>
        <w:t xml:space="preserve"> (OCB)</w:t>
      </w:r>
      <w:r w:rsidRPr="00637B10">
        <w:rPr>
          <w:rFonts w:ascii="Times New Roman" w:hAnsi="Times New Roman" w:cs="Times New Roman"/>
          <w:b/>
          <w:color w:val="000000" w:themeColor="text1"/>
          <w:sz w:val="26"/>
          <w:szCs w:val="26"/>
          <w:vertAlign w:val="superscript"/>
          <w:lang w:val="en-GB"/>
        </w:rPr>
        <w:t>b</w:t>
      </w:r>
    </w:p>
    <w:tbl>
      <w:tblPr>
        <w:tblW w:w="9280" w:type="dxa"/>
        <w:tblLook w:val="04A0" w:firstRow="1" w:lastRow="0" w:firstColumn="1" w:lastColumn="0" w:noHBand="0" w:noVBand="1"/>
      </w:tblPr>
      <w:tblGrid>
        <w:gridCol w:w="1280"/>
        <w:gridCol w:w="6233"/>
        <w:gridCol w:w="1767"/>
      </w:tblGrid>
      <w:tr w:rsidR="00637B10" w:rsidRPr="00637B10" w14:paraId="7FB38A52" w14:textId="77777777" w:rsidTr="002E6DE0">
        <w:trPr>
          <w:trHeight w:hRule="exact" w:val="556"/>
        </w:trPr>
        <w:tc>
          <w:tcPr>
            <w:tcW w:w="1280" w:type="dxa"/>
            <w:tcBorders>
              <w:top w:val="nil"/>
              <w:left w:val="nil"/>
              <w:bottom w:val="single" w:sz="12" w:space="0" w:color="auto"/>
              <w:right w:val="nil"/>
            </w:tcBorders>
            <w:vAlign w:val="center"/>
            <w:hideMark/>
          </w:tcPr>
          <w:p w14:paraId="5F466618" w14:textId="77777777" w:rsidR="0082794D" w:rsidRPr="00637B10" w:rsidRDefault="0082794D" w:rsidP="002E6DE0">
            <w:pPr>
              <w:spacing w:line="240" w:lineRule="auto"/>
              <w:jc w:val="center"/>
              <w:rPr>
                <w:rFonts w:ascii="Calibri" w:eastAsia="Times New Roman" w:hAnsi="Calibri" w:cs="Calibri"/>
                <w:b/>
                <w:bCs/>
                <w:color w:val="000000" w:themeColor="text1"/>
                <w:lang w:val="en-AE" w:eastAsia="en-AE"/>
              </w:rPr>
            </w:pPr>
            <w:r w:rsidRPr="00637B10">
              <w:rPr>
                <w:rFonts w:ascii="Calibri" w:eastAsia="Times New Roman" w:hAnsi="Calibri" w:cs="Calibri"/>
                <w:b/>
                <w:bCs/>
                <w:color w:val="000000" w:themeColor="text1"/>
                <w:lang w:val="en-AE" w:eastAsia="en-AE"/>
              </w:rPr>
              <w:t>Item No.</w:t>
            </w:r>
          </w:p>
        </w:tc>
        <w:tc>
          <w:tcPr>
            <w:tcW w:w="6233" w:type="dxa"/>
            <w:tcBorders>
              <w:top w:val="nil"/>
              <w:left w:val="nil"/>
              <w:bottom w:val="single" w:sz="12" w:space="0" w:color="auto"/>
              <w:right w:val="nil"/>
            </w:tcBorders>
            <w:vAlign w:val="center"/>
            <w:hideMark/>
          </w:tcPr>
          <w:p w14:paraId="2AC7832F" w14:textId="77777777" w:rsidR="0082794D" w:rsidRPr="00637B10" w:rsidRDefault="0082794D" w:rsidP="002E6DE0">
            <w:pPr>
              <w:spacing w:line="240" w:lineRule="auto"/>
              <w:jc w:val="center"/>
              <w:rPr>
                <w:rFonts w:ascii="Calibri" w:eastAsia="Times New Roman" w:hAnsi="Calibri" w:cs="Calibri"/>
                <w:b/>
                <w:bCs/>
                <w:color w:val="000000" w:themeColor="text1"/>
                <w:lang w:val="en-AE" w:eastAsia="en-AE"/>
              </w:rPr>
            </w:pPr>
            <w:r w:rsidRPr="00637B10">
              <w:rPr>
                <w:rFonts w:ascii="Calibri" w:eastAsia="Times New Roman" w:hAnsi="Calibri" w:cs="Calibri"/>
                <w:b/>
                <w:bCs/>
                <w:color w:val="000000" w:themeColor="text1"/>
                <w:lang w:val="en-AE" w:eastAsia="en-AE"/>
              </w:rPr>
              <w:t>Item Description</w:t>
            </w:r>
          </w:p>
        </w:tc>
        <w:tc>
          <w:tcPr>
            <w:tcW w:w="1767" w:type="dxa"/>
            <w:tcBorders>
              <w:top w:val="nil"/>
              <w:left w:val="nil"/>
              <w:bottom w:val="single" w:sz="12" w:space="0" w:color="auto"/>
              <w:right w:val="nil"/>
            </w:tcBorders>
            <w:vAlign w:val="center"/>
            <w:hideMark/>
          </w:tcPr>
          <w:p w14:paraId="43005B18" w14:textId="77777777" w:rsidR="0082794D" w:rsidRPr="00637B10" w:rsidRDefault="0082794D" w:rsidP="002E6DE0">
            <w:pPr>
              <w:spacing w:line="240" w:lineRule="auto"/>
              <w:jc w:val="center"/>
              <w:rPr>
                <w:rFonts w:ascii="Calibri" w:eastAsia="Times New Roman" w:hAnsi="Calibri" w:cs="Calibri"/>
                <w:b/>
                <w:bCs/>
                <w:color w:val="000000" w:themeColor="text1"/>
                <w:lang w:val="en-AE" w:eastAsia="en-AE"/>
              </w:rPr>
            </w:pPr>
            <w:r w:rsidRPr="00637B10">
              <w:rPr>
                <w:rFonts w:ascii="Calibri" w:eastAsia="Times New Roman" w:hAnsi="Calibri" w:cs="Calibri"/>
                <w:b/>
                <w:bCs/>
                <w:color w:val="000000" w:themeColor="text1"/>
                <w:lang w:val="en-AE" w:eastAsia="en-AE"/>
              </w:rPr>
              <w:t>Standard factor loading</w:t>
            </w:r>
          </w:p>
        </w:tc>
      </w:tr>
      <w:tr w:rsidR="00637B10" w:rsidRPr="00637B10" w14:paraId="722A75A7" w14:textId="77777777" w:rsidTr="002E6DE0">
        <w:trPr>
          <w:trHeight w:hRule="exact" w:val="425"/>
        </w:trPr>
        <w:tc>
          <w:tcPr>
            <w:tcW w:w="1280" w:type="dxa"/>
            <w:tcBorders>
              <w:top w:val="single" w:sz="12" w:space="0" w:color="auto"/>
              <w:left w:val="nil"/>
              <w:bottom w:val="nil"/>
              <w:right w:val="nil"/>
            </w:tcBorders>
            <w:vAlign w:val="center"/>
            <w:hideMark/>
          </w:tcPr>
          <w:p w14:paraId="25CE6D7E"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OCB1</w:t>
            </w:r>
          </w:p>
        </w:tc>
        <w:tc>
          <w:tcPr>
            <w:tcW w:w="6233" w:type="dxa"/>
            <w:tcBorders>
              <w:top w:val="single" w:sz="12" w:space="0" w:color="auto"/>
              <w:left w:val="nil"/>
              <w:bottom w:val="nil"/>
              <w:right w:val="nil"/>
            </w:tcBorders>
            <w:vAlign w:val="center"/>
            <w:hideMark/>
          </w:tcPr>
          <w:p w14:paraId="7B4B3E6E"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Helps others who have been absent.</w:t>
            </w:r>
          </w:p>
        </w:tc>
        <w:tc>
          <w:tcPr>
            <w:tcW w:w="1767" w:type="dxa"/>
            <w:tcBorders>
              <w:top w:val="single" w:sz="12" w:space="0" w:color="auto"/>
              <w:left w:val="nil"/>
              <w:bottom w:val="nil"/>
              <w:right w:val="nil"/>
            </w:tcBorders>
            <w:vAlign w:val="center"/>
            <w:hideMark/>
          </w:tcPr>
          <w:p w14:paraId="10A702FE"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0.51</w:t>
            </w:r>
          </w:p>
        </w:tc>
      </w:tr>
      <w:tr w:rsidR="00637B10" w:rsidRPr="00637B10" w14:paraId="164F3061" w14:textId="77777777" w:rsidTr="002E6DE0">
        <w:trPr>
          <w:trHeight w:hRule="exact" w:val="425"/>
        </w:trPr>
        <w:tc>
          <w:tcPr>
            <w:tcW w:w="1280" w:type="dxa"/>
            <w:tcBorders>
              <w:top w:val="nil"/>
              <w:left w:val="nil"/>
              <w:bottom w:val="nil"/>
              <w:right w:val="nil"/>
            </w:tcBorders>
            <w:vAlign w:val="center"/>
            <w:hideMark/>
          </w:tcPr>
          <w:p w14:paraId="61F08E63"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OCB2</w:t>
            </w:r>
          </w:p>
        </w:tc>
        <w:tc>
          <w:tcPr>
            <w:tcW w:w="6233" w:type="dxa"/>
            <w:tcBorders>
              <w:top w:val="nil"/>
              <w:left w:val="nil"/>
              <w:bottom w:val="nil"/>
              <w:right w:val="nil"/>
            </w:tcBorders>
            <w:vAlign w:val="center"/>
            <w:hideMark/>
          </w:tcPr>
          <w:p w14:paraId="64935C95"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Helps others who have heavy workloads.</w:t>
            </w:r>
          </w:p>
        </w:tc>
        <w:tc>
          <w:tcPr>
            <w:tcW w:w="1767" w:type="dxa"/>
            <w:tcBorders>
              <w:top w:val="nil"/>
              <w:left w:val="nil"/>
              <w:bottom w:val="nil"/>
              <w:right w:val="nil"/>
            </w:tcBorders>
            <w:vAlign w:val="center"/>
            <w:hideMark/>
          </w:tcPr>
          <w:p w14:paraId="04539A32"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0.66</w:t>
            </w:r>
          </w:p>
        </w:tc>
      </w:tr>
      <w:tr w:rsidR="00637B10" w:rsidRPr="00637B10" w14:paraId="3B994830" w14:textId="77777777" w:rsidTr="002E6DE0">
        <w:trPr>
          <w:trHeight w:hRule="exact" w:val="425"/>
        </w:trPr>
        <w:tc>
          <w:tcPr>
            <w:tcW w:w="1280" w:type="dxa"/>
            <w:tcBorders>
              <w:top w:val="nil"/>
              <w:left w:val="nil"/>
              <w:bottom w:val="nil"/>
              <w:right w:val="nil"/>
            </w:tcBorders>
            <w:vAlign w:val="center"/>
            <w:hideMark/>
          </w:tcPr>
          <w:p w14:paraId="76FFC643"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OCB3</w:t>
            </w:r>
          </w:p>
        </w:tc>
        <w:tc>
          <w:tcPr>
            <w:tcW w:w="6233" w:type="dxa"/>
            <w:tcBorders>
              <w:top w:val="nil"/>
              <w:left w:val="nil"/>
              <w:bottom w:val="nil"/>
              <w:right w:val="nil"/>
            </w:tcBorders>
            <w:vAlign w:val="center"/>
            <w:hideMark/>
          </w:tcPr>
          <w:p w14:paraId="4D65EE0D"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Helps orient new people even when it is not required.</w:t>
            </w:r>
          </w:p>
        </w:tc>
        <w:tc>
          <w:tcPr>
            <w:tcW w:w="1767" w:type="dxa"/>
            <w:tcBorders>
              <w:top w:val="nil"/>
              <w:left w:val="nil"/>
              <w:bottom w:val="nil"/>
              <w:right w:val="nil"/>
            </w:tcBorders>
            <w:vAlign w:val="center"/>
            <w:hideMark/>
          </w:tcPr>
          <w:p w14:paraId="5A6A5059"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0.52</w:t>
            </w:r>
          </w:p>
        </w:tc>
      </w:tr>
      <w:tr w:rsidR="00637B10" w:rsidRPr="00637B10" w14:paraId="71FD821A" w14:textId="77777777" w:rsidTr="002E6DE0">
        <w:trPr>
          <w:trHeight w:hRule="exact" w:val="425"/>
        </w:trPr>
        <w:tc>
          <w:tcPr>
            <w:tcW w:w="1280" w:type="dxa"/>
            <w:tcBorders>
              <w:top w:val="nil"/>
              <w:left w:val="nil"/>
              <w:bottom w:val="nil"/>
              <w:right w:val="nil"/>
            </w:tcBorders>
            <w:vAlign w:val="center"/>
            <w:hideMark/>
          </w:tcPr>
          <w:p w14:paraId="02733BD3"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OCB4</w:t>
            </w:r>
          </w:p>
        </w:tc>
        <w:tc>
          <w:tcPr>
            <w:tcW w:w="6233" w:type="dxa"/>
            <w:tcBorders>
              <w:top w:val="nil"/>
              <w:left w:val="nil"/>
              <w:bottom w:val="nil"/>
              <w:right w:val="nil"/>
            </w:tcBorders>
            <w:vAlign w:val="center"/>
            <w:hideMark/>
          </w:tcPr>
          <w:p w14:paraId="19CAADB9"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Willingly helps others with work-related problems.</w:t>
            </w:r>
          </w:p>
        </w:tc>
        <w:tc>
          <w:tcPr>
            <w:tcW w:w="1767" w:type="dxa"/>
            <w:tcBorders>
              <w:top w:val="nil"/>
              <w:left w:val="nil"/>
              <w:bottom w:val="nil"/>
              <w:right w:val="nil"/>
            </w:tcBorders>
            <w:vAlign w:val="center"/>
            <w:hideMark/>
          </w:tcPr>
          <w:p w14:paraId="0F776229"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0.67</w:t>
            </w:r>
          </w:p>
        </w:tc>
      </w:tr>
      <w:tr w:rsidR="00637B10" w:rsidRPr="00637B10" w14:paraId="7C9392BE" w14:textId="77777777" w:rsidTr="002E6DE0">
        <w:trPr>
          <w:trHeight w:hRule="exact" w:val="425"/>
        </w:trPr>
        <w:tc>
          <w:tcPr>
            <w:tcW w:w="1280" w:type="dxa"/>
            <w:tcBorders>
              <w:top w:val="nil"/>
              <w:left w:val="nil"/>
              <w:bottom w:val="nil"/>
              <w:right w:val="nil"/>
            </w:tcBorders>
            <w:vAlign w:val="center"/>
            <w:hideMark/>
          </w:tcPr>
          <w:p w14:paraId="25751D07"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OCB5</w:t>
            </w:r>
          </w:p>
        </w:tc>
        <w:tc>
          <w:tcPr>
            <w:tcW w:w="6233" w:type="dxa"/>
            <w:tcBorders>
              <w:top w:val="nil"/>
              <w:left w:val="nil"/>
              <w:bottom w:val="nil"/>
              <w:right w:val="nil"/>
            </w:tcBorders>
            <w:vAlign w:val="center"/>
            <w:hideMark/>
          </w:tcPr>
          <w:p w14:paraId="18E75981"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Is always ready to lend a helping hand.</w:t>
            </w:r>
          </w:p>
        </w:tc>
        <w:tc>
          <w:tcPr>
            <w:tcW w:w="1767" w:type="dxa"/>
            <w:tcBorders>
              <w:top w:val="nil"/>
              <w:left w:val="nil"/>
              <w:bottom w:val="nil"/>
              <w:right w:val="nil"/>
            </w:tcBorders>
            <w:vAlign w:val="center"/>
            <w:hideMark/>
          </w:tcPr>
          <w:p w14:paraId="7E617A08"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0.73</w:t>
            </w:r>
          </w:p>
        </w:tc>
      </w:tr>
      <w:tr w:rsidR="00637B10" w:rsidRPr="00637B10" w14:paraId="28BE15CF" w14:textId="77777777" w:rsidTr="002E6DE0">
        <w:trPr>
          <w:trHeight w:hRule="exact" w:val="425"/>
        </w:trPr>
        <w:tc>
          <w:tcPr>
            <w:tcW w:w="1280" w:type="dxa"/>
            <w:tcBorders>
              <w:top w:val="nil"/>
              <w:left w:val="nil"/>
              <w:bottom w:val="nil"/>
              <w:right w:val="nil"/>
            </w:tcBorders>
            <w:vAlign w:val="center"/>
            <w:hideMark/>
          </w:tcPr>
          <w:p w14:paraId="44717D62"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OCB6</w:t>
            </w:r>
          </w:p>
        </w:tc>
        <w:tc>
          <w:tcPr>
            <w:tcW w:w="6233" w:type="dxa"/>
            <w:tcBorders>
              <w:top w:val="nil"/>
              <w:left w:val="nil"/>
              <w:bottom w:val="nil"/>
              <w:right w:val="nil"/>
            </w:tcBorders>
            <w:vAlign w:val="center"/>
            <w:hideMark/>
          </w:tcPr>
          <w:p w14:paraId="50E3E3E7"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Attendance at work is above the norm.</w:t>
            </w:r>
          </w:p>
        </w:tc>
        <w:tc>
          <w:tcPr>
            <w:tcW w:w="1767" w:type="dxa"/>
            <w:tcBorders>
              <w:top w:val="nil"/>
              <w:left w:val="nil"/>
              <w:bottom w:val="nil"/>
              <w:right w:val="nil"/>
            </w:tcBorders>
            <w:vAlign w:val="center"/>
            <w:hideMark/>
          </w:tcPr>
          <w:p w14:paraId="51AB03D0"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0.51</w:t>
            </w:r>
          </w:p>
        </w:tc>
      </w:tr>
      <w:tr w:rsidR="00637B10" w:rsidRPr="00637B10" w14:paraId="020CE752" w14:textId="77777777" w:rsidTr="002E6DE0">
        <w:trPr>
          <w:trHeight w:hRule="exact" w:val="425"/>
        </w:trPr>
        <w:tc>
          <w:tcPr>
            <w:tcW w:w="1280" w:type="dxa"/>
            <w:tcBorders>
              <w:top w:val="nil"/>
              <w:left w:val="nil"/>
              <w:bottom w:val="nil"/>
              <w:right w:val="nil"/>
            </w:tcBorders>
            <w:vAlign w:val="center"/>
            <w:hideMark/>
          </w:tcPr>
          <w:p w14:paraId="1F577879"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OCB7</w:t>
            </w:r>
          </w:p>
        </w:tc>
        <w:tc>
          <w:tcPr>
            <w:tcW w:w="6233" w:type="dxa"/>
            <w:tcBorders>
              <w:top w:val="nil"/>
              <w:left w:val="nil"/>
              <w:bottom w:val="nil"/>
              <w:right w:val="nil"/>
            </w:tcBorders>
            <w:vAlign w:val="center"/>
            <w:hideMark/>
          </w:tcPr>
          <w:p w14:paraId="79B57E5D"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Does not take extra breaks.</w:t>
            </w:r>
          </w:p>
        </w:tc>
        <w:tc>
          <w:tcPr>
            <w:tcW w:w="1767" w:type="dxa"/>
            <w:tcBorders>
              <w:top w:val="nil"/>
              <w:left w:val="nil"/>
              <w:bottom w:val="nil"/>
              <w:right w:val="nil"/>
            </w:tcBorders>
            <w:vAlign w:val="center"/>
            <w:hideMark/>
          </w:tcPr>
          <w:p w14:paraId="42BDAFC5"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0.59</w:t>
            </w:r>
          </w:p>
        </w:tc>
      </w:tr>
      <w:tr w:rsidR="00637B10" w:rsidRPr="00637B10" w14:paraId="71E40349" w14:textId="77777777" w:rsidTr="002E6DE0">
        <w:trPr>
          <w:trHeight w:hRule="exact" w:val="425"/>
        </w:trPr>
        <w:tc>
          <w:tcPr>
            <w:tcW w:w="1280" w:type="dxa"/>
            <w:tcBorders>
              <w:top w:val="nil"/>
              <w:left w:val="nil"/>
              <w:bottom w:val="nil"/>
              <w:right w:val="nil"/>
            </w:tcBorders>
            <w:vAlign w:val="center"/>
            <w:hideMark/>
          </w:tcPr>
          <w:p w14:paraId="4412E498"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OCB8</w:t>
            </w:r>
          </w:p>
        </w:tc>
        <w:tc>
          <w:tcPr>
            <w:tcW w:w="6233" w:type="dxa"/>
            <w:tcBorders>
              <w:top w:val="nil"/>
              <w:left w:val="nil"/>
              <w:bottom w:val="nil"/>
              <w:right w:val="nil"/>
            </w:tcBorders>
            <w:vAlign w:val="center"/>
            <w:hideMark/>
          </w:tcPr>
          <w:p w14:paraId="23D870B7"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Obeys company rules even when not observed.</w:t>
            </w:r>
          </w:p>
        </w:tc>
        <w:tc>
          <w:tcPr>
            <w:tcW w:w="1767" w:type="dxa"/>
            <w:tcBorders>
              <w:top w:val="nil"/>
              <w:left w:val="nil"/>
              <w:bottom w:val="nil"/>
              <w:right w:val="nil"/>
            </w:tcBorders>
            <w:vAlign w:val="center"/>
            <w:hideMark/>
          </w:tcPr>
          <w:p w14:paraId="4168F0A0"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0.72</w:t>
            </w:r>
          </w:p>
        </w:tc>
      </w:tr>
      <w:tr w:rsidR="00637B10" w:rsidRPr="00637B10" w14:paraId="2E12C3EC" w14:textId="77777777" w:rsidTr="002E6DE0">
        <w:trPr>
          <w:trHeight w:hRule="exact" w:val="425"/>
        </w:trPr>
        <w:tc>
          <w:tcPr>
            <w:tcW w:w="1280" w:type="dxa"/>
            <w:tcBorders>
              <w:top w:val="nil"/>
              <w:left w:val="nil"/>
              <w:bottom w:val="nil"/>
              <w:right w:val="nil"/>
            </w:tcBorders>
            <w:vAlign w:val="center"/>
            <w:hideMark/>
          </w:tcPr>
          <w:p w14:paraId="535F0D91"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OCB9</w:t>
            </w:r>
          </w:p>
        </w:tc>
        <w:tc>
          <w:tcPr>
            <w:tcW w:w="6233" w:type="dxa"/>
            <w:tcBorders>
              <w:top w:val="nil"/>
              <w:left w:val="nil"/>
              <w:bottom w:val="nil"/>
              <w:right w:val="nil"/>
            </w:tcBorders>
            <w:vAlign w:val="center"/>
            <w:hideMark/>
          </w:tcPr>
          <w:p w14:paraId="00984BDF"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Is one of my most conscientious employees.</w:t>
            </w:r>
          </w:p>
        </w:tc>
        <w:tc>
          <w:tcPr>
            <w:tcW w:w="1767" w:type="dxa"/>
            <w:tcBorders>
              <w:top w:val="nil"/>
              <w:left w:val="nil"/>
              <w:bottom w:val="nil"/>
              <w:right w:val="nil"/>
            </w:tcBorders>
            <w:vAlign w:val="center"/>
            <w:hideMark/>
          </w:tcPr>
          <w:p w14:paraId="6DA35578"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0.61</w:t>
            </w:r>
          </w:p>
        </w:tc>
      </w:tr>
      <w:tr w:rsidR="00637B10" w:rsidRPr="00637B10" w14:paraId="5AADE62A" w14:textId="77777777" w:rsidTr="002E6DE0">
        <w:trPr>
          <w:trHeight w:hRule="exact" w:val="425"/>
        </w:trPr>
        <w:tc>
          <w:tcPr>
            <w:tcW w:w="1280" w:type="dxa"/>
            <w:tcBorders>
              <w:top w:val="nil"/>
              <w:left w:val="nil"/>
              <w:bottom w:val="nil"/>
              <w:right w:val="nil"/>
            </w:tcBorders>
            <w:vAlign w:val="center"/>
            <w:hideMark/>
          </w:tcPr>
          <w:p w14:paraId="20F30655"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OCB10</w:t>
            </w:r>
          </w:p>
        </w:tc>
        <w:tc>
          <w:tcPr>
            <w:tcW w:w="6233" w:type="dxa"/>
            <w:tcBorders>
              <w:top w:val="nil"/>
              <w:left w:val="nil"/>
              <w:bottom w:val="nil"/>
              <w:right w:val="nil"/>
            </w:tcBorders>
            <w:vAlign w:val="center"/>
            <w:hideMark/>
          </w:tcPr>
          <w:p w14:paraId="2646BD4D"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Believes in giving an honest day’s work for an honest day’s pay.</w:t>
            </w:r>
          </w:p>
        </w:tc>
        <w:tc>
          <w:tcPr>
            <w:tcW w:w="1767" w:type="dxa"/>
            <w:tcBorders>
              <w:top w:val="nil"/>
              <w:left w:val="nil"/>
              <w:bottom w:val="nil"/>
              <w:right w:val="nil"/>
            </w:tcBorders>
            <w:vAlign w:val="center"/>
            <w:hideMark/>
          </w:tcPr>
          <w:p w14:paraId="02D90553"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0.69</w:t>
            </w:r>
          </w:p>
        </w:tc>
      </w:tr>
      <w:tr w:rsidR="00637B10" w:rsidRPr="00637B10" w14:paraId="61946B81" w14:textId="77777777" w:rsidTr="002E6DE0">
        <w:trPr>
          <w:trHeight w:hRule="exact" w:val="425"/>
        </w:trPr>
        <w:tc>
          <w:tcPr>
            <w:tcW w:w="1280" w:type="dxa"/>
            <w:tcBorders>
              <w:top w:val="nil"/>
              <w:left w:val="nil"/>
              <w:bottom w:val="nil"/>
              <w:right w:val="nil"/>
            </w:tcBorders>
            <w:vAlign w:val="center"/>
            <w:hideMark/>
          </w:tcPr>
          <w:p w14:paraId="5C63CF1F"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OCB11 (R)</w:t>
            </w:r>
          </w:p>
        </w:tc>
        <w:tc>
          <w:tcPr>
            <w:tcW w:w="6233" w:type="dxa"/>
            <w:tcBorders>
              <w:top w:val="nil"/>
              <w:left w:val="nil"/>
              <w:bottom w:val="nil"/>
              <w:right w:val="nil"/>
            </w:tcBorders>
            <w:vAlign w:val="center"/>
            <w:hideMark/>
          </w:tcPr>
          <w:p w14:paraId="7C0DBE63"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Complains excessively about trivial matters.</w:t>
            </w:r>
          </w:p>
        </w:tc>
        <w:tc>
          <w:tcPr>
            <w:tcW w:w="1767" w:type="dxa"/>
            <w:tcBorders>
              <w:top w:val="nil"/>
              <w:left w:val="nil"/>
              <w:bottom w:val="nil"/>
              <w:right w:val="nil"/>
            </w:tcBorders>
            <w:vAlign w:val="center"/>
            <w:hideMark/>
          </w:tcPr>
          <w:p w14:paraId="364DCBE9"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0.84</w:t>
            </w:r>
          </w:p>
        </w:tc>
      </w:tr>
      <w:tr w:rsidR="00637B10" w:rsidRPr="00637B10" w14:paraId="0FED54DB" w14:textId="77777777" w:rsidTr="002E6DE0">
        <w:trPr>
          <w:trHeight w:hRule="exact" w:val="425"/>
        </w:trPr>
        <w:tc>
          <w:tcPr>
            <w:tcW w:w="1280" w:type="dxa"/>
            <w:tcBorders>
              <w:top w:val="nil"/>
              <w:left w:val="nil"/>
              <w:bottom w:val="nil"/>
              <w:right w:val="nil"/>
            </w:tcBorders>
            <w:vAlign w:val="center"/>
            <w:hideMark/>
          </w:tcPr>
          <w:p w14:paraId="15ED271B"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OCB12 (R)</w:t>
            </w:r>
          </w:p>
        </w:tc>
        <w:tc>
          <w:tcPr>
            <w:tcW w:w="6233" w:type="dxa"/>
            <w:tcBorders>
              <w:top w:val="nil"/>
              <w:left w:val="nil"/>
              <w:bottom w:val="nil"/>
              <w:right w:val="nil"/>
            </w:tcBorders>
            <w:vAlign w:val="center"/>
            <w:hideMark/>
          </w:tcPr>
          <w:p w14:paraId="4601F839"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Focuses on the negative rather than the positive.</w:t>
            </w:r>
          </w:p>
        </w:tc>
        <w:tc>
          <w:tcPr>
            <w:tcW w:w="1767" w:type="dxa"/>
            <w:tcBorders>
              <w:top w:val="nil"/>
              <w:left w:val="nil"/>
              <w:bottom w:val="nil"/>
              <w:right w:val="nil"/>
            </w:tcBorders>
            <w:vAlign w:val="center"/>
            <w:hideMark/>
          </w:tcPr>
          <w:p w14:paraId="549C6C23"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0.82</w:t>
            </w:r>
          </w:p>
        </w:tc>
      </w:tr>
      <w:tr w:rsidR="00637B10" w:rsidRPr="00637B10" w14:paraId="615ED61A" w14:textId="77777777" w:rsidTr="002E6DE0">
        <w:trPr>
          <w:trHeight w:hRule="exact" w:val="425"/>
        </w:trPr>
        <w:tc>
          <w:tcPr>
            <w:tcW w:w="1280" w:type="dxa"/>
            <w:tcBorders>
              <w:top w:val="nil"/>
              <w:left w:val="nil"/>
              <w:bottom w:val="nil"/>
              <w:right w:val="nil"/>
            </w:tcBorders>
            <w:vAlign w:val="center"/>
            <w:hideMark/>
          </w:tcPr>
          <w:p w14:paraId="1EDD1CBE"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OCB13 (R)</w:t>
            </w:r>
          </w:p>
        </w:tc>
        <w:tc>
          <w:tcPr>
            <w:tcW w:w="6233" w:type="dxa"/>
            <w:tcBorders>
              <w:top w:val="nil"/>
              <w:left w:val="nil"/>
              <w:bottom w:val="nil"/>
              <w:right w:val="nil"/>
            </w:tcBorders>
            <w:vAlign w:val="center"/>
            <w:hideMark/>
          </w:tcPr>
          <w:p w14:paraId="23A46DEE"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Makes “mountains out of molehills.”</w:t>
            </w:r>
          </w:p>
        </w:tc>
        <w:tc>
          <w:tcPr>
            <w:tcW w:w="1767" w:type="dxa"/>
            <w:tcBorders>
              <w:top w:val="nil"/>
              <w:left w:val="nil"/>
              <w:bottom w:val="nil"/>
              <w:right w:val="nil"/>
            </w:tcBorders>
            <w:vAlign w:val="center"/>
            <w:hideMark/>
          </w:tcPr>
          <w:p w14:paraId="761A132F"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0.85</w:t>
            </w:r>
          </w:p>
        </w:tc>
      </w:tr>
      <w:tr w:rsidR="00637B10" w:rsidRPr="00637B10" w14:paraId="2DC2A920" w14:textId="77777777" w:rsidTr="002E6DE0">
        <w:trPr>
          <w:trHeight w:hRule="exact" w:val="425"/>
        </w:trPr>
        <w:tc>
          <w:tcPr>
            <w:tcW w:w="1280" w:type="dxa"/>
            <w:tcBorders>
              <w:top w:val="nil"/>
              <w:left w:val="nil"/>
              <w:bottom w:val="nil"/>
              <w:right w:val="nil"/>
            </w:tcBorders>
            <w:vAlign w:val="center"/>
            <w:hideMark/>
          </w:tcPr>
          <w:p w14:paraId="0E48902B"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OCB14 (R)</w:t>
            </w:r>
          </w:p>
        </w:tc>
        <w:tc>
          <w:tcPr>
            <w:tcW w:w="6233" w:type="dxa"/>
            <w:tcBorders>
              <w:top w:val="nil"/>
              <w:left w:val="nil"/>
              <w:bottom w:val="nil"/>
              <w:right w:val="nil"/>
            </w:tcBorders>
            <w:vAlign w:val="center"/>
            <w:hideMark/>
          </w:tcPr>
          <w:p w14:paraId="10CF8A9B"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Always finds fault with what the organization is doing.</w:t>
            </w:r>
          </w:p>
        </w:tc>
        <w:tc>
          <w:tcPr>
            <w:tcW w:w="1767" w:type="dxa"/>
            <w:tcBorders>
              <w:top w:val="nil"/>
              <w:left w:val="nil"/>
              <w:bottom w:val="nil"/>
              <w:right w:val="nil"/>
            </w:tcBorders>
            <w:vAlign w:val="center"/>
            <w:hideMark/>
          </w:tcPr>
          <w:p w14:paraId="05050CA4"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0.81</w:t>
            </w:r>
          </w:p>
        </w:tc>
      </w:tr>
      <w:tr w:rsidR="00637B10" w:rsidRPr="00637B10" w14:paraId="1D7A3405" w14:textId="77777777" w:rsidTr="002E6DE0">
        <w:trPr>
          <w:trHeight w:hRule="exact" w:val="425"/>
        </w:trPr>
        <w:tc>
          <w:tcPr>
            <w:tcW w:w="1280" w:type="dxa"/>
            <w:tcBorders>
              <w:top w:val="nil"/>
              <w:left w:val="nil"/>
              <w:bottom w:val="nil"/>
              <w:right w:val="nil"/>
            </w:tcBorders>
            <w:vAlign w:val="center"/>
            <w:hideMark/>
          </w:tcPr>
          <w:p w14:paraId="1FDEF749"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OCB15 (R)</w:t>
            </w:r>
          </w:p>
        </w:tc>
        <w:tc>
          <w:tcPr>
            <w:tcW w:w="6233" w:type="dxa"/>
            <w:tcBorders>
              <w:top w:val="nil"/>
              <w:left w:val="nil"/>
              <w:bottom w:val="nil"/>
              <w:right w:val="nil"/>
            </w:tcBorders>
            <w:vAlign w:val="center"/>
            <w:hideMark/>
          </w:tcPr>
          <w:p w14:paraId="47C16A02"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Frequently needs extra attention (“squeaky wheel”).</w:t>
            </w:r>
          </w:p>
        </w:tc>
        <w:tc>
          <w:tcPr>
            <w:tcW w:w="1767" w:type="dxa"/>
            <w:tcBorders>
              <w:top w:val="nil"/>
              <w:left w:val="nil"/>
              <w:bottom w:val="nil"/>
              <w:right w:val="nil"/>
            </w:tcBorders>
            <w:vAlign w:val="center"/>
            <w:hideMark/>
          </w:tcPr>
          <w:p w14:paraId="620CBB4C"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0.74</w:t>
            </w:r>
          </w:p>
        </w:tc>
      </w:tr>
      <w:tr w:rsidR="00637B10" w:rsidRPr="00637B10" w14:paraId="064F9599" w14:textId="77777777" w:rsidTr="002E6DE0">
        <w:trPr>
          <w:trHeight w:hRule="exact" w:val="425"/>
        </w:trPr>
        <w:tc>
          <w:tcPr>
            <w:tcW w:w="1280" w:type="dxa"/>
            <w:tcBorders>
              <w:top w:val="nil"/>
              <w:left w:val="nil"/>
              <w:bottom w:val="nil"/>
              <w:right w:val="nil"/>
            </w:tcBorders>
            <w:vAlign w:val="center"/>
            <w:hideMark/>
          </w:tcPr>
          <w:p w14:paraId="742A5C62"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OCB16</w:t>
            </w:r>
          </w:p>
        </w:tc>
        <w:tc>
          <w:tcPr>
            <w:tcW w:w="6233" w:type="dxa"/>
            <w:tcBorders>
              <w:top w:val="nil"/>
              <w:left w:val="nil"/>
              <w:bottom w:val="nil"/>
              <w:right w:val="nil"/>
            </w:tcBorders>
            <w:vAlign w:val="center"/>
            <w:hideMark/>
          </w:tcPr>
          <w:p w14:paraId="18272120"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Takes steps to prevent problems with coworkers.</w:t>
            </w:r>
          </w:p>
        </w:tc>
        <w:tc>
          <w:tcPr>
            <w:tcW w:w="1767" w:type="dxa"/>
            <w:tcBorders>
              <w:top w:val="nil"/>
              <w:left w:val="nil"/>
              <w:bottom w:val="nil"/>
              <w:right w:val="nil"/>
            </w:tcBorders>
            <w:vAlign w:val="center"/>
            <w:hideMark/>
          </w:tcPr>
          <w:p w14:paraId="302E967A"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0.6</w:t>
            </w:r>
          </w:p>
        </w:tc>
      </w:tr>
      <w:tr w:rsidR="00637B10" w:rsidRPr="00637B10" w14:paraId="1BCFF025" w14:textId="77777777" w:rsidTr="002E6DE0">
        <w:trPr>
          <w:trHeight w:hRule="exact" w:val="425"/>
        </w:trPr>
        <w:tc>
          <w:tcPr>
            <w:tcW w:w="1280" w:type="dxa"/>
            <w:tcBorders>
              <w:top w:val="nil"/>
              <w:left w:val="nil"/>
              <w:bottom w:val="nil"/>
              <w:right w:val="nil"/>
            </w:tcBorders>
            <w:vAlign w:val="center"/>
            <w:hideMark/>
          </w:tcPr>
          <w:p w14:paraId="362AC8CD"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OCB17</w:t>
            </w:r>
          </w:p>
        </w:tc>
        <w:tc>
          <w:tcPr>
            <w:tcW w:w="6233" w:type="dxa"/>
            <w:tcBorders>
              <w:top w:val="nil"/>
              <w:left w:val="nil"/>
              <w:bottom w:val="nil"/>
              <w:right w:val="nil"/>
            </w:tcBorders>
            <w:vAlign w:val="center"/>
            <w:hideMark/>
          </w:tcPr>
          <w:p w14:paraId="22663F7C"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Is mindful of how his/her behavior affects others’ work.</w:t>
            </w:r>
          </w:p>
        </w:tc>
        <w:tc>
          <w:tcPr>
            <w:tcW w:w="1767" w:type="dxa"/>
            <w:tcBorders>
              <w:top w:val="nil"/>
              <w:left w:val="nil"/>
              <w:bottom w:val="nil"/>
              <w:right w:val="nil"/>
            </w:tcBorders>
            <w:vAlign w:val="center"/>
            <w:hideMark/>
          </w:tcPr>
          <w:p w14:paraId="479E37D0"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0.74</w:t>
            </w:r>
          </w:p>
        </w:tc>
      </w:tr>
      <w:tr w:rsidR="00637B10" w:rsidRPr="00637B10" w14:paraId="4F5784B7" w14:textId="77777777" w:rsidTr="002E6DE0">
        <w:trPr>
          <w:trHeight w:hRule="exact" w:val="425"/>
        </w:trPr>
        <w:tc>
          <w:tcPr>
            <w:tcW w:w="1280" w:type="dxa"/>
            <w:tcBorders>
              <w:top w:val="nil"/>
              <w:left w:val="nil"/>
              <w:bottom w:val="nil"/>
              <w:right w:val="nil"/>
            </w:tcBorders>
            <w:vAlign w:val="center"/>
            <w:hideMark/>
          </w:tcPr>
          <w:p w14:paraId="133C7D28"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OCB18</w:t>
            </w:r>
          </w:p>
        </w:tc>
        <w:tc>
          <w:tcPr>
            <w:tcW w:w="6233" w:type="dxa"/>
            <w:tcBorders>
              <w:top w:val="nil"/>
              <w:left w:val="nil"/>
              <w:bottom w:val="nil"/>
              <w:right w:val="nil"/>
            </w:tcBorders>
            <w:vAlign w:val="center"/>
            <w:hideMark/>
          </w:tcPr>
          <w:p w14:paraId="129A2679"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Does not abuse the rights of others.</w:t>
            </w:r>
          </w:p>
        </w:tc>
        <w:tc>
          <w:tcPr>
            <w:tcW w:w="1767" w:type="dxa"/>
            <w:tcBorders>
              <w:top w:val="nil"/>
              <w:left w:val="nil"/>
              <w:bottom w:val="nil"/>
              <w:right w:val="nil"/>
            </w:tcBorders>
            <w:vAlign w:val="center"/>
            <w:hideMark/>
          </w:tcPr>
          <w:p w14:paraId="3EC2B99D"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0.7</w:t>
            </w:r>
          </w:p>
        </w:tc>
      </w:tr>
      <w:tr w:rsidR="00637B10" w:rsidRPr="00637B10" w14:paraId="62422312" w14:textId="77777777" w:rsidTr="002E6DE0">
        <w:trPr>
          <w:trHeight w:hRule="exact" w:val="425"/>
        </w:trPr>
        <w:tc>
          <w:tcPr>
            <w:tcW w:w="1280" w:type="dxa"/>
            <w:tcBorders>
              <w:top w:val="nil"/>
              <w:left w:val="nil"/>
              <w:bottom w:val="nil"/>
              <w:right w:val="nil"/>
            </w:tcBorders>
            <w:vAlign w:val="center"/>
            <w:hideMark/>
          </w:tcPr>
          <w:p w14:paraId="6B8B41A9"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OCB19</w:t>
            </w:r>
          </w:p>
        </w:tc>
        <w:tc>
          <w:tcPr>
            <w:tcW w:w="6233" w:type="dxa"/>
            <w:tcBorders>
              <w:top w:val="nil"/>
              <w:left w:val="nil"/>
              <w:bottom w:val="nil"/>
              <w:right w:val="nil"/>
            </w:tcBorders>
            <w:vAlign w:val="center"/>
            <w:hideMark/>
          </w:tcPr>
          <w:p w14:paraId="5862E0C9"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Avoids creating problems for coworkers.</w:t>
            </w:r>
          </w:p>
        </w:tc>
        <w:tc>
          <w:tcPr>
            <w:tcW w:w="1767" w:type="dxa"/>
            <w:tcBorders>
              <w:top w:val="nil"/>
              <w:left w:val="nil"/>
              <w:bottom w:val="nil"/>
              <w:right w:val="nil"/>
            </w:tcBorders>
            <w:vAlign w:val="center"/>
            <w:hideMark/>
          </w:tcPr>
          <w:p w14:paraId="64566A8A"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0.64</w:t>
            </w:r>
          </w:p>
        </w:tc>
      </w:tr>
      <w:tr w:rsidR="00637B10" w:rsidRPr="00637B10" w14:paraId="2A5B7699" w14:textId="77777777" w:rsidTr="002E6DE0">
        <w:trPr>
          <w:trHeight w:hRule="exact" w:val="425"/>
        </w:trPr>
        <w:tc>
          <w:tcPr>
            <w:tcW w:w="1280" w:type="dxa"/>
            <w:tcBorders>
              <w:top w:val="nil"/>
              <w:left w:val="nil"/>
              <w:bottom w:val="nil"/>
              <w:right w:val="nil"/>
            </w:tcBorders>
            <w:vAlign w:val="center"/>
            <w:hideMark/>
          </w:tcPr>
          <w:p w14:paraId="1E485BCF"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OCB20</w:t>
            </w:r>
          </w:p>
        </w:tc>
        <w:tc>
          <w:tcPr>
            <w:tcW w:w="6233" w:type="dxa"/>
            <w:tcBorders>
              <w:top w:val="nil"/>
              <w:left w:val="nil"/>
              <w:bottom w:val="nil"/>
              <w:right w:val="nil"/>
            </w:tcBorders>
            <w:vAlign w:val="center"/>
            <w:hideMark/>
          </w:tcPr>
          <w:p w14:paraId="58F6C7C0"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Considers the impact of his/her actions on coworkers.</w:t>
            </w:r>
          </w:p>
        </w:tc>
        <w:tc>
          <w:tcPr>
            <w:tcW w:w="1767" w:type="dxa"/>
            <w:tcBorders>
              <w:top w:val="nil"/>
              <w:left w:val="nil"/>
              <w:bottom w:val="nil"/>
              <w:right w:val="nil"/>
            </w:tcBorders>
            <w:vAlign w:val="center"/>
            <w:hideMark/>
          </w:tcPr>
          <w:p w14:paraId="0E59E965"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0.78</w:t>
            </w:r>
          </w:p>
        </w:tc>
      </w:tr>
      <w:tr w:rsidR="00637B10" w:rsidRPr="00637B10" w14:paraId="721ED84B" w14:textId="77777777" w:rsidTr="002E6DE0">
        <w:trPr>
          <w:trHeight w:hRule="exact" w:val="425"/>
        </w:trPr>
        <w:tc>
          <w:tcPr>
            <w:tcW w:w="1280" w:type="dxa"/>
            <w:tcBorders>
              <w:top w:val="nil"/>
              <w:left w:val="nil"/>
              <w:bottom w:val="nil"/>
              <w:right w:val="nil"/>
            </w:tcBorders>
            <w:vAlign w:val="center"/>
            <w:hideMark/>
          </w:tcPr>
          <w:p w14:paraId="11E19A2F"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OCB21</w:t>
            </w:r>
          </w:p>
        </w:tc>
        <w:tc>
          <w:tcPr>
            <w:tcW w:w="6233" w:type="dxa"/>
            <w:tcBorders>
              <w:top w:val="nil"/>
              <w:left w:val="nil"/>
              <w:bottom w:val="nil"/>
              <w:right w:val="nil"/>
            </w:tcBorders>
            <w:vAlign w:val="center"/>
            <w:hideMark/>
          </w:tcPr>
          <w:p w14:paraId="16E4C54F"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Attends non-mandatory but important meetings.</w:t>
            </w:r>
          </w:p>
        </w:tc>
        <w:tc>
          <w:tcPr>
            <w:tcW w:w="1767" w:type="dxa"/>
            <w:tcBorders>
              <w:top w:val="nil"/>
              <w:left w:val="nil"/>
              <w:bottom w:val="nil"/>
              <w:right w:val="nil"/>
            </w:tcBorders>
            <w:vAlign w:val="center"/>
            <w:hideMark/>
          </w:tcPr>
          <w:p w14:paraId="61721F12"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0.58</w:t>
            </w:r>
          </w:p>
        </w:tc>
      </w:tr>
      <w:tr w:rsidR="00637B10" w:rsidRPr="00637B10" w14:paraId="68962AB0" w14:textId="77777777" w:rsidTr="002E6DE0">
        <w:trPr>
          <w:trHeight w:hRule="exact" w:val="425"/>
        </w:trPr>
        <w:tc>
          <w:tcPr>
            <w:tcW w:w="1280" w:type="dxa"/>
            <w:tcBorders>
              <w:top w:val="nil"/>
              <w:left w:val="nil"/>
              <w:bottom w:val="nil"/>
              <w:right w:val="nil"/>
            </w:tcBorders>
            <w:vAlign w:val="center"/>
            <w:hideMark/>
          </w:tcPr>
          <w:p w14:paraId="245C9E86"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OCB22</w:t>
            </w:r>
          </w:p>
        </w:tc>
        <w:tc>
          <w:tcPr>
            <w:tcW w:w="6233" w:type="dxa"/>
            <w:tcBorders>
              <w:top w:val="nil"/>
              <w:left w:val="nil"/>
              <w:bottom w:val="nil"/>
              <w:right w:val="nil"/>
            </w:tcBorders>
            <w:vAlign w:val="center"/>
            <w:hideMark/>
          </w:tcPr>
          <w:p w14:paraId="103A361A"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Attends optional functions that support the company image.</w:t>
            </w:r>
          </w:p>
        </w:tc>
        <w:tc>
          <w:tcPr>
            <w:tcW w:w="1767" w:type="dxa"/>
            <w:tcBorders>
              <w:top w:val="nil"/>
              <w:left w:val="nil"/>
              <w:bottom w:val="nil"/>
              <w:right w:val="nil"/>
            </w:tcBorders>
            <w:vAlign w:val="center"/>
            <w:hideMark/>
          </w:tcPr>
          <w:p w14:paraId="243A387F"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0.55</w:t>
            </w:r>
          </w:p>
        </w:tc>
      </w:tr>
      <w:tr w:rsidR="00637B10" w:rsidRPr="00637B10" w14:paraId="58619A86" w14:textId="77777777" w:rsidTr="002E6DE0">
        <w:trPr>
          <w:trHeight w:hRule="exact" w:val="425"/>
        </w:trPr>
        <w:tc>
          <w:tcPr>
            <w:tcW w:w="1280" w:type="dxa"/>
            <w:tcBorders>
              <w:top w:val="nil"/>
              <w:left w:val="nil"/>
              <w:right w:val="nil"/>
            </w:tcBorders>
            <w:vAlign w:val="center"/>
            <w:hideMark/>
          </w:tcPr>
          <w:p w14:paraId="63F097DF"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OCB23</w:t>
            </w:r>
          </w:p>
        </w:tc>
        <w:tc>
          <w:tcPr>
            <w:tcW w:w="6233" w:type="dxa"/>
            <w:tcBorders>
              <w:top w:val="nil"/>
              <w:left w:val="nil"/>
              <w:right w:val="nil"/>
            </w:tcBorders>
            <w:vAlign w:val="center"/>
            <w:hideMark/>
          </w:tcPr>
          <w:p w14:paraId="1FFF4278"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Keeps up with changes in the organization.</w:t>
            </w:r>
          </w:p>
        </w:tc>
        <w:tc>
          <w:tcPr>
            <w:tcW w:w="1767" w:type="dxa"/>
            <w:tcBorders>
              <w:top w:val="nil"/>
              <w:left w:val="nil"/>
              <w:right w:val="nil"/>
            </w:tcBorders>
            <w:vAlign w:val="center"/>
            <w:hideMark/>
          </w:tcPr>
          <w:p w14:paraId="1EA5C41F"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0.66</w:t>
            </w:r>
          </w:p>
        </w:tc>
      </w:tr>
      <w:tr w:rsidR="00637B10" w:rsidRPr="00637B10" w14:paraId="79530BE4" w14:textId="77777777" w:rsidTr="002E6DE0">
        <w:trPr>
          <w:trHeight w:hRule="exact" w:val="425"/>
        </w:trPr>
        <w:tc>
          <w:tcPr>
            <w:tcW w:w="1280" w:type="dxa"/>
            <w:tcBorders>
              <w:top w:val="nil"/>
              <w:left w:val="nil"/>
              <w:bottom w:val="single" w:sz="12" w:space="0" w:color="auto"/>
              <w:right w:val="nil"/>
            </w:tcBorders>
            <w:vAlign w:val="center"/>
            <w:hideMark/>
          </w:tcPr>
          <w:p w14:paraId="3371E88A"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OCB24</w:t>
            </w:r>
          </w:p>
        </w:tc>
        <w:tc>
          <w:tcPr>
            <w:tcW w:w="6233" w:type="dxa"/>
            <w:tcBorders>
              <w:top w:val="nil"/>
              <w:left w:val="nil"/>
              <w:bottom w:val="single" w:sz="12" w:space="0" w:color="auto"/>
              <w:right w:val="nil"/>
            </w:tcBorders>
            <w:vAlign w:val="center"/>
            <w:hideMark/>
          </w:tcPr>
          <w:p w14:paraId="33F2B227"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Reads and stays updated with organizational announcements.</w:t>
            </w:r>
          </w:p>
        </w:tc>
        <w:tc>
          <w:tcPr>
            <w:tcW w:w="1767" w:type="dxa"/>
            <w:tcBorders>
              <w:top w:val="nil"/>
              <w:left w:val="nil"/>
              <w:bottom w:val="single" w:sz="12" w:space="0" w:color="auto"/>
              <w:right w:val="nil"/>
            </w:tcBorders>
            <w:vAlign w:val="center"/>
            <w:hideMark/>
          </w:tcPr>
          <w:p w14:paraId="00A9489B"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0.63</w:t>
            </w:r>
          </w:p>
        </w:tc>
      </w:tr>
    </w:tbl>
    <w:p w14:paraId="01FC22C5" w14:textId="77777777" w:rsidR="0082794D" w:rsidRPr="00637B10" w:rsidRDefault="0082794D" w:rsidP="0082794D">
      <w:pPr>
        <w:autoSpaceDE w:val="0"/>
        <w:autoSpaceDN w:val="0"/>
        <w:adjustRightInd w:val="0"/>
        <w:spacing w:line="360" w:lineRule="exact"/>
        <w:contextualSpacing/>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b/>
          <w:bCs/>
          <w:i/>
          <w:iCs/>
          <w:noProof/>
          <w:color w:val="000000" w:themeColor="text1"/>
          <w:sz w:val="20"/>
          <w:szCs w:val="20"/>
          <w:lang w:val="en-AE" w:eastAsia="en-AE"/>
        </w:rPr>
        <w:t>Note:</w:t>
      </w:r>
      <w:r w:rsidRPr="00637B10">
        <w:rPr>
          <w:rFonts w:ascii="Times New Roman" w:eastAsia="Times New Roman" w:hAnsi="Times New Roman" w:cs="Times New Roman"/>
          <w:noProof/>
          <w:color w:val="000000" w:themeColor="text1"/>
          <w:sz w:val="20"/>
          <w:szCs w:val="20"/>
          <w:lang w:val="en-AE" w:eastAsia="en-AE"/>
        </w:rPr>
        <w:t xml:space="preserve"> </w:t>
      </w:r>
      <w:r w:rsidRPr="00637B10">
        <w:rPr>
          <w:rFonts w:ascii="Times New Roman" w:eastAsia="Times New Roman" w:hAnsi="Times New Roman" w:cs="Times New Roman"/>
          <w:color w:val="000000" w:themeColor="text1"/>
          <w:sz w:val="20"/>
          <w:szCs w:val="20"/>
          <w:lang w:val="en-AE" w:eastAsia="en-AE"/>
        </w:rPr>
        <w:t>(R): Reverse Coding.</w:t>
      </w:r>
    </w:p>
    <w:p w14:paraId="40CE7EA9" w14:textId="77777777" w:rsidR="0082794D" w:rsidRPr="00637B10" w:rsidRDefault="0082794D" w:rsidP="0082794D">
      <w:pPr>
        <w:spacing w:line="360" w:lineRule="exact"/>
        <w:rPr>
          <w:rFonts w:ascii="Times New Roman" w:hAnsi="Times New Roman" w:cs="Times New Roman"/>
          <w:b/>
          <w:color w:val="000000" w:themeColor="text1"/>
          <w:sz w:val="26"/>
          <w:szCs w:val="26"/>
          <w:lang w:val="en-GB"/>
        </w:rPr>
      </w:pPr>
    </w:p>
    <w:p w14:paraId="5A9725BF" w14:textId="77777777" w:rsidR="004C0578" w:rsidRPr="00637B10" w:rsidRDefault="004C0578">
      <w:pPr>
        <w:spacing w:after="160" w:line="259" w:lineRule="auto"/>
        <w:rPr>
          <w:rFonts w:ascii="Times New Roman" w:hAnsi="Times New Roman" w:cs="Times New Roman"/>
          <w:b/>
          <w:color w:val="000000" w:themeColor="text1"/>
          <w:sz w:val="26"/>
          <w:szCs w:val="26"/>
          <w:lang w:val="en-GB"/>
        </w:rPr>
      </w:pPr>
      <w:r w:rsidRPr="00637B10">
        <w:rPr>
          <w:rFonts w:ascii="Times New Roman" w:hAnsi="Times New Roman" w:cs="Times New Roman"/>
          <w:b/>
          <w:color w:val="000000" w:themeColor="text1"/>
          <w:sz w:val="26"/>
          <w:szCs w:val="26"/>
          <w:lang w:val="en-GB"/>
        </w:rPr>
        <w:br w:type="page"/>
      </w:r>
    </w:p>
    <w:p w14:paraId="4CDE01D9" w14:textId="026AE9C7" w:rsidR="0082794D" w:rsidRPr="00637B10" w:rsidRDefault="0082794D" w:rsidP="0082794D">
      <w:pPr>
        <w:spacing w:line="360" w:lineRule="exact"/>
        <w:rPr>
          <w:rFonts w:ascii="Times New Roman" w:hAnsi="Times New Roman" w:cs="Times New Roman"/>
          <w:b/>
          <w:color w:val="000000" w:themeColor="text1"/>
          <w:sz w:val="26"/>
          <w:szCs w:val="26"/>
          <w:vertAlign w:val="superscript"/>
          <w:lang w:val="en-GB"/>
        </w:rPr>
      </w:pPr>
      <w:r w:rsidRPr="00637B10">
        <w:rPr>
          <w:rFonts w:ascii="Times New Roman" w:hAnsi="Times New Roman" w:cs="Times New Roman"/>
          <w:b/>
          <w:color w:val="000000" w:themeColor="text1"/>
          <w:sz w:val="26"/>
          <w:szCs w:val="26"/>
          <w:lang w:val="en-GB"/>
        </w:rPr>
        <w:lastRenderedPageBreak/>
        <w:t>Quiet Quitting (QQ)</w:t>
      </w:r>
      <w:r w:rsidRPr="00637B10">
        <w:rPr>
          <w:rFonts w:ascii="Times New Roman" w:hAnsi="Times New Roman" w:cs="Times New Roman"/>
          <w:b/>
          <w:color w:val="000000" w:themeColor="text1"/>
          <w:sz w:val="26"/>
          <w:szCs w:val="26"/>
          <w:vertAlign w:val="superscript"/>
          <w:lang w:val="en-GB"/>
        </w:rPr>
        <w:t>c</w:t>
      </w:r>
    </w:p>
    <w:tbl>
      <w:tblPr>
        <w:tblW w:w="9214" w:type="dxa"/>
        <w:tblLook w:val="04A0" w:firstRow="1" w:lastRow="0" w:firstColumn="1" w:lastColumn="0" w:noHBand="0" w:noVBand="1"/>
      </w:tblPr>
      <w:tblGrid>
        <w:gridCol w:w="1271"/>
        <w:gridCol w:w="6242"/>
        <w:gridCol w:w="1701"/>
      </w:tblGrid>
      <w:tr w:rsidR="00637B10" w:rsidRPr="00637B10" w14:paraId="54F021C1" w14:textId="77777777" w:rsidTr="002E6DE0">
        <w:trPr>
          <w:trHeight w:val="425"/>
        </w:trPr>
        <w:tc>
          <w:tcPr>
            <w:tcW w:w="1271" w:type="dxa"/>
            <w:tcBorders>
              <w:top w:val="nil"/>
              <w:left w:val="nil"/>
              <w:bottom w:val="single" w:sz="12" w:space="0" w:color="auto"/>
              <w:right w:val="nil"/>
            </w:tcBorders>
            <w:vAlign w:val="center"/>
            <w:hideMark/>
          </w:tcPr>
          <w:p w14:paraId="7BF9B440" w14:textId="77777777" w:rsidR="0082794D" w:rsidRPr="00637B10" w:rsidRDefault="0082794D" w:rsidP="002E6DE0">
            <w:pPr>
              <w:spacing w:line="240" w:lineRule="auto"/>
              <w:jc w:val="center"/>
              <w:rPr>
                <w:rFonts w:ascii="Times New Roman" w:eastAsia="Times New Roman" w:hAnsi="Times New Roman" w:cs="Times New Roman"/>
                <w:b/>
                <w:bCs/>
                <w:color w:val="000000" w:themeColor="text1"/>
                <w:sz w:val="20"/>
                <w:szCs w:val="20"/>
                <w:lang w:val="en-AE" w:eastAsia="en-AE"/>
              </w:rPr>
            </w:pPr>
            <w:r w:rsidRPr="00637B10">
              <w:rPr>
                <w:rFonts w:ascii="Times New Roman" w:eastAsia="Times New Roman" w:hAnsi="Times New Roman" w:cs="Times New Roman"/>
                <w:b/>
                <w:bCs/>
                <w:color w:val="000000" w:themeColor="text1"/>
                <w:sz w:val="20"/>
                <w:szCs w:val="20"/>
                <w:lang w:val="en-AE" w:eastAsia="en-AE"/>
              </w:rPr>
              <w:t>Item No.</w:t>
            </w:r>
          </w:p>
        </w:tc>
        <w:tc>
          <w:tcPr>
            <w:tcW w:w="6242" w:type="dxa"/>
            <w:tcBorders>
              <w:top w:val="nil"/>
              <w:left w:val="nil"/>
              <w:bottom w:val="single" w:sz="12" w:space="0" w:color="auto"/>
              <w:right w:val="nil"/>
            </w:tcBorders>
            <w:vAlign w:val="center"/>
            <w:hideMark/>
          </w:tcPr>
          <w:p w14:paraId="3584F3F6" w14:textId="77777777" w:rsidR="0082794D" w:rsidRPr="00637B10" w:rsidRDefault="0082794D" w:rsidP="002E6DE0">
            <w:pPr>
              <w:spacing w:line="240" w:lineRule="auto"/>
              <w:jc w:val="center"/>
              <w:rPr>
                <w:rFonts w:ascii="Times New Roman" w:eastAsia="Times New Roman" w:hAnsi="Times New Roman" w:cs="Times New Roman"/>
                <w:b/>
                <w:bCs/>
                <w:color w:val="000000" w:themeColor="text1"/>
                <w:sz w:val="20"/>
                <w:szCs w:val="20"/>
                <w:lang w:val="en-AE" w:eastAsia="en-AE"/>
              </w:rPr>
            </w:pPr>
            <w:r w:rsidRPr="00637B10">
              <w:rPr>
                <w:rFonts w:ascii="Times New Roman" w:eastAsia="Times New Roman" w:hAnsi="Times New Roman" w:cs="Times New Roman"/>
                <w:b/>
                <w:bCs/>
                <w:color w:val="000000" w:themeColor="text1"/>
                <w:sz w:val="20"/>
                <w:szCs w:val="20"/>
                <w:lang w:val="en-AE" w:eastAsia="en-AE"/>
              </w:rPr>
              <w:t>Item Description</w:t>
            </w:r>
          </w:p>
        </w:tc>
        <w:tc>
          <w:tcPr>
            <w:tcW w:w="1701" w:type="dxa"/>
            <w:tcBorders>
              <w:top w:val="nil"/>
              <w:left w:val="nil"/>
              <w:bottom w:val="single" w:sz="12" w:space="0" w:color="auto"/>
              <w:right w:val="nil"/>
            </w:tcBorders>
            <w:vAlign w:val="center"/>
            <w:hideMark/>
          </w:tcPr>
          <w:p w14:paraId="488FEFD2" w14:textId="77777777" w:rsidR="0082794D" w:rsidRPr="00637B10" w:rsidRDefault="0082794D" w:rsidP="002E6DE0">
            <w:pPr>
              <w:spacing w:line="240" w:lineRule="auto"/>
              <w:jc w:val="center"/>
              <w:rPr>
                <w:rFonts w:ascii="Times New Roman" w:eastAsia="Times New Roman" w:hAnsi="Times New Roman" w:cs="Times New Roman"/>
                <w:b/>
                <w:bCs/>
                <w:color w:val="000000" w:themeColor="text1"/>
                <w:sz w:val="20"/>
                <w:szCs w:val="20"/>
                <w:lang w:val="en-AE" w:eastAsia="en-AE"/>
              </w:rPr>
            </w:pPr>
            <w:r w:rsidRPr="00637B10">
              <w:rPr>
                <w:rFonts w:ascii="Times New Roman" w:eastAsia="Times New Roman" w:hAnsi="Times New Roman" w:cs="Times New Roman"/>
                <w:b/>
                <w:bCs/>
                <w:color w:val="000000" w:themeColor="text1"/>
                <w:sz w:val="20"/>
                <w:szCs w:val="20"/>
                <w:lang w:val="en-AE" w:eastAsia="en-AE"/>
              </w:rPr>
              <w:t>Standard factor loading</w:t>
            </w:r>
          </w:p>
        </w:tc>
      </w:tr>
      <w:tr w:rsidR="00637B10" w:rsidRPr="00637B10" w14:paraId="39AD0A09" w14:textId="77777777" w:rsidTr="002E6DE0">
        <w:trPr>
          <w:trHeight w:val="425"/>
        </w:trPr>
        <w:tc>
          <w:tcPr>
            <w:tcW w:w="1271" w:type="dxa"/>
            <w:tcBorders>
              <w:top w:val="single" w:sz="12" w:space="0" w:color="auto"/>
              <w:left w:val="nil"/>
              <w:bottom w:val="nil"/>
              <w:right w:val="nil"/>
            </w:tcBorders>
            <w:vAlign w:val="center"/>
            <w:hideMark/>
          </w:tcPr>
          <w:p w14:paraId="1B4BDA7B"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QQ1 (R)</w:t>
            </w:r>
          </w:p>
        </w:tc>
        <w:tc>
          <w:tcPr>
            <w:tcW w:w="6242" w:type="dxa"/>
            <w:tcBorders>
              <w:top w:val="single" w:sz="12" w:space="0" w:color="auto"/>
              <w:left w:val="nil"/>
              <w:bottom w:val="nil"/>
              <w:right w:val="nil"/>
            </w:tcBorders>
            <w:vAlign w:val="center"/>
            <w:hideMark/>
          </w:tcPr>
          <w:p w14:paraId="480973B4" w14:textId="77777777" w:rsidR="0082794D" w:rsidRPr="00637B10" w:rsidRDefault="0082794D" w:rsidP="002E6DE0">
            <w:pPr>
              <w:spacing w:line="240" w:lineRule="auto"/>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I find meaning in my job.</w:t>
            </w:r>
          </w:p>
        </w:tc>
        <w:tc>
          <w:tcPr>
            <w:tcW w:w="1701" w:type="dxa"/>
            <w:tcBorders>
              <w:top w:val="single" w:sz="12" w:space="0" w:color="auto"/>
              <w:left w:val="nil"/>
              <w:bottom w:val="nil"/>
              <w:right w:val="nil"/>
            </w:tcBorders>
            <w:vAlign w:val="center"/>
            <w:hideMark/>
          </w:tcPr>
          <w:p w14:paraId="2DA8A41F"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0.88</w:t>
            </w:r>
          </w:p>
        </w:tc>
      </w:tr>
      <w:tr w:rsidR="00637B10" w:rsidRPr="00637B10" w14:paraId="178A9147" w14:textId="77777777" w:rsidTr="002E6DE0">
        <w:trPr>
          <w:trHeight w:val="425"/>
        </w:trPr>
        <w:tc>
          <w:tcPr>
            <w:tcW w:w="1271" w:type="dxa"/>
            <w:tcBorders>
              <w:top w:val="nil"/>
              <w:left w:val="nil"/>
              <w:bottom w:val="nil"/>
              <w:right w:val="nil"/>
            </w:tcBorders>
            <w:vAlign w:val="center"/>
            <w:hideMark/>
          </w:tcPr>
          <w:p w14:paraId="3E66CDC4"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QQ2 (R)</w:t>
            </w:r>
          </w:p>
        </w:tc>
        <w:tc>
          <w:tcPr>
            <w:tcW w:w="6242" w:type="dxa"/>
            <w:tcBorders>
              <w:top w:val="nil"/>
              <w:left w:val="nil"/>
              <w:bottom w:val="nil"/>
              <w:right w:val="nil"/>
            </w:tcBorders>
            <w:vAlign w:val="center"/>
            <w:hideMark/>
          </w:tcPr>
          <w:p w14:paraId="08F0B185" w14:textId="77777777" w:rsidR="0082794D" w:rsidRPr="00637B10" w:rsidRDefault="0082794D" w:rsidP="002E6DE0">
            <w:pPr>
              <w:spacing w:line="240" w:lineRule="auto"/>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I feel inspired when I work.</w:t>
            </w:r>
          </w:p>
        </w:tc>
        <w:tc>
          <w:tcPr>
            <w:tcW w:w="1701" w:type="dxa"/>
            <w:tcBorders>
              <w:top w:val="nil"/>
              <w:left w:val="nil"/>
              <w:bottom w:val="nil"/>
              <w:right w:val="nil"/>
            </w:tcBorders>
            <w:vAlign w:val="center"/>
            <w:hideMark/>
          </w:tcPr>
          <w:p w14:paraId="14D70294"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0.86</w:t>
            </w:r>
          </w:p>
        </w:tc>
      </w:tr>
      <w:tr w:rsidR="00637B10" w:rsidRPr="00637B10" w14:paraId="02231A3E" w14:textId="77777777" w:rsidTr="002E6DE0">
        <w:trPr>
          <w:trHeight w:val="425"/>
        </w:trPr>
        <w:tc>
          <w:tcPr>
            <w:tcW w:w="1271" w:type="dxa"/>
            <w:tcBorders>
              <w:top w:val="nil"/>
              <w:left w:val="nil"/>
              <w:bottom w:val="nil"/>
              <w:right w:val="nil"/>
            </w:tcBorders>
            <w:vAlign w:val="center"/>
            <w:hideMark/>
          </w:tcPr>
          <w:p w14:paraId="39F41C65"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QQ3</w:t>
            </w:r>
          </w:p>
        </w:tc>
        <w:tc>
          <w:tcPr>
            <w:tcW w:w="6242" w:type="dxa"/>
            <w:tcBorders>
              <w:top w:val="nil"/>
              <w:left w:val="nil"/>
              <w:bottom w:val="nil"/>
              <w:right w:val="nil"/>
            </w:tcBorders>
            <w:vAlign w:val="center"/>
            <w:hideMark/>
          </w:tcPr>
          <w:p w14:paraId="64F23318" w14:textId="77777777" w:rsidR="0082794D" w:rsidRPr="00637B10" w:rsidRDefault="0082794D" w:rsidP="002E6DE0">
            <w:pPr>
              <w:spacing w:line="240" w:lineRule="auto"/>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I do the minimum required without going above and beyond.</w:t>
            </w:r>
          </w:p>
        </w:tc>
        <w:tc>
          <w:tcPr>
            <w:tcW w:w="1701" w:type="dxa"/>
            <w:tcBorders>
              <w:top w:val="nil"/>
              <w:left w:val="nil"/>
              <w:bottom w:val="nil"/>
              <w:right w:val="nil"/>
            </w:tcBorders>
            <w:vAlign w:val="center"/>
            <w:hideMark/>
          </w:tcPr>
          <w:p w14:paraId="3A9F08D8"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0.65</w:t>
            </w:r>
          </w:p>
        </w:tc>
      </w:tr>
      <w:tr w:rsidR="00637B10" w:rsidRPr="00637B10" w14:paraId="04EFCB9B" w14:textId="77777777" w:rsidTr="002E6DE0">
        <w:trPr>
          <w:trHeight w:val="425"/>
        </w:trPr>
        <w:tc>
          <w:tcPr>
            <w:tcW w:w="1271" w:type="dxa"/>
            <w:tcBorders>
              <w:top w:val="nil"/>
              <w:left w:val="nil"/>
              <w:bottom w:val="nil"/>
              <w:right w:val="nil"/>
            </w:tcBorders>
            <w:vAlign w:val="center"/>
            <w:hideMark/>
          </w:tcPr>
          <w:p w14:paraId="17B272D9"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QQ4</w:t>
            </w:r>
          </w:p>
        </w:tc>
        <w:tc>
          <w:tcPr>
            <w:tcW w:w="6242" w:type="dxa"/>
            <w:tcBorders>
              <w:top w:val="nil"/>
              <w:left w:val="nil"/>
              <w:bottom w:val="nil"/>
              <w:right w:val="nil"/>
            </w:tcBorders>
            <w:vAlign w:val="center"/>
            <w:hideMark/>
          </w:tcPr>
          <w:p w14:paraId="33ECBCC3" w14:textId="77777777" w:rsidR="0082794D" w:rsidRPr="00637B10" w:rsidRDefault="0082794D" w:rsidP="002E6DE0">
            <w:pPr>
              <w:spacing w:line="240" w:lineRule="auto"/>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If a colleague can do some of my tasks, I let them do it.</w:t>
            </w:r>
          </w:p>
        </w:tc>
        <w:tc>
          <w:tcPr>
            <w:tcW w:w="1701" w:type="dxa"/>
            <w:tcBorders>
              <w:top w:val="nil"/>
              <w:left w:val="nil"/>
              <w:bottom w:val="nil"/>
              <w:right w:val="nil"/>
            </w:tcBorders>
            <w:vAlign w:val="center"/>
            <w:hideMark/>
          </w:tcPr>
          <w:p w14:paraId="1C124BB9"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0.64</w:t>
            </w:r>
          </w:p>
        </w:tc>
      </w:tr>
      <w:tr w:rsidR="00637B10" w:rsidRPr="00637B10" w14:paraId="531C24A2" w14:textId="77777777" w:rsidTr="002E6DE0">
        <w:trPr>
          <w:trHeight w:val="425"/>
        </w:trPr>
        <w:tc>
          <w:tcPr>
            <w:tcW w:w="1271" w:type="dxa"/>
            <w:tcBorders>
              <w:top w:val="nil"/>
              <w:left w:val="nil"/>
              <w:bottom w:val="nil"/>
              <w:right w:val="nil"/>
            </w:tcBorders>
            <w:vAlign w:val="center"/>
            <w:hideMark/>
          </w:tcPr>
          <w:p w14:paraId="7E62B326"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QQ5</w:t>
            </w:r>
          </w:p>
        </w:tc>
        <w:tc>
          <w:tcPr>
            <w:tcW w:w="6242" w:type="dxa"/>
            <w:tcBorders>
              <w:top w:val="nil"/>
              <w:left w:val="nil"/>
              <w:bottom w:val="nil"/>
              <w:right w:val="nil"/>
            </w:tcBorders>
            <w:vAlign w:val="center"/>
            <w:hideMark/>
          </w:tcPr>
          <w:p w14:paraId="2B7FC1B3" w14:textId="77777777" w:rsidR="0082794D" w:rsidRPr="00637B10" w:rsidRDefault="0082794D" w:rsidP="002E6DE0">
            <w:pPr>
              <w:spacing w:line="240" w:lineRule="auto"/>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I avoid expressing ideas to prevent receiving extra tasks.</w:t>
            </w:r>
          </w:p>
        </w:tc>
        <w:tc>
          <w:tcPr>
            <w:tcW w:w="1701" w:type="dxa"/>
            <w:tcBorders>
              <w:top w:val="nil"/>
              <w:left w:val="nil"/>
              <w:bottom w:val="nil"/>
              <w:right w:val="nil"/>
            </w:tcBorders>
            <w:vAlign w:val="center"/>
            <w:hideMark/>
          </w:tcPr>
          <w:p w14:paraId="5F36C478"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0.85</w:t>
            </w:r>
          </w:p>
        </w:tc>
      </w:tr>
      <w:tr w:rsidR="00637B10" w:rsidRPr="00637B10" w14:paraId="75750E43" w14:textId="77777777" w:rsidTr="002E6DE0">
        <w:trPr>
          <w:trHeight w:val="425"/>
        </w:trPr>
        <w:tc>
          <w:tcPr>
            <w:tcW w:w="1271" w:type="dxa"/>
            <w:tcBorders>
              <w:top w:val="nil"/>
              <w:left w:val="nil"/>
              <w:bottom w:val="nil"/>
              <w:right w:val="nil"/>
            </w:tcBorders>
            <w:vAlign w:val="center"/>
            <w:hideMark/>
          </w:tcPr>
          <w:p w14:paraId="79B62A0C"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QQ6</w:t>
            </w:r>
          </w:p>
        </w:tc>
        <w:tc>
          <w:tcPr>
            <w:tcW w:w="6242" w:type="dxa"/>
            <w:tcBorders>
              <w:top w:val="nil"/>
              <w:left w:val="nil"/>
              <w:bottom w:val="nil"/>
              <w:right w:val="nil"/>
            </w:tcBorders>
            <w:vAlign w:val="center"/>
            <w:hideMark/>
          </w:tcPr>
          <w:p w14:paraId="5C780E56" w14:textId="77777777" w:rsidR="0082794D" w:rsidRPr="00637B10" w:rsidRDefault="0082794D" w:rsidP="002E6DE0">
            <w:pPr>
              <w:spacing w:line="240" w:lineRule="auto"/>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I avoid expressing ideas because I believe conditions will not change.</w:t>
            </w:r>
          </w:p>
        </w:tc>
        <w:tc>
          <w:tcPr>
            <w:tcW w:w="1701" w:type="dxa"/>
            <w:tcBorders>
              <w:top w:val="nil"/>
              <w:left w:val="nil"/>
              <w:bottom w:val="nil"/>
              <w:right w:val="nil"/>
            </w:tcBorders>
            <w:vAlign w:val="center"/>
            <w:hideMark/>
          </w:tcPr>
          <w:p w14:paraId="04CADC60"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0.72</w:t>
            </w:r>
          </w:p>
        </w:tc>
      </w:tr>
      <w:tr w:rsidR="00637B10" w:rsidRPr="00637B10" w14:paraId="0D399DBD" w14:textId="77777777" w:rsidTr="002E6DE0">
        <w:trPr>
          <w:trHeight w:val="425"/>
        </w:trPr>
        <w:tc>
          <w:tcPr>
            <w:tcW w:w="1271" w:type="dxa"/>
            <w:tcBorders>
              <w:top w:val="nil"/>
              <w:left w:val="nil"/>
              <w:bottom w:val="nil"/>
              <w:right w:val="nil"/>
            </w:tcBorders>
            <w:vAlign w:val="center"/>
            <w:hideMark/>
          </w:tcPr>
          <w:p w14:paraId="26B113CE"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QQ7</w:t>
            </w:r>
          </w:p>
        </w:tc>
        <w:tc>
          <w:tcPr>
            <w:tcW w:w="6242" w:type="dxa"/>
            <w:tcBorders>
              <w:top w:val="nil"/>
              <w:left w:val="nil"/>
              <w:bottom w:val="nil"/>
              <w:right w:val="nil"/>
            </w:tcBorders>
            <w:vAlign w:val="center"/>
            <w:hideMark/>
          </w:tcPr>
          <w:p w14:paraId="72519C3A" w14:textId="77777777" w:rsidR="0082794D" w:rsidRPr="00637B10" w:rsidRDefault="0082794D" w:rsidP="002E6DE0">
            <w:pPr>
              <w:spacing w:line="240" w:lineRule="auto"/>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I take as many breaks as I can.</w:t>
            </w:r>
          </w:p>
        </w:tc>
        <w:tc>
          <w:tcPr>
            <w:tcW w:w="1701" w:type="dxa"/>
            <w:tcBorders>
              <w:top w:val="nil"/>
              <w:left w:val="nil"/>
              <w:bottom w:val="nil"/>
              <w:right w:val="nil"/>
            </w:tcBorders>
            <w:vAlign w:val="center"/>
            <w:hideMark/>
          </w:tcPr>
          <w:p w14:paraId="3FE34778"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0.65</w:t>
            </w:r>
          </w:p>
        </w:tc>
      </w:tr>
      <w:tr w:rsidR="00637B10" w:rsidRPr="00637B10" w14:paraId="5AB188E8" w14:textId="77777777" w:rsidTr="002E6DE0">
        <w:trPr>
          <w:trHeight w:val="425"/>
        </w:trPr>
        <w:tc>
          <w:tcPr>
            <w:tcW w:w="1271" w:type="dxa"/>
            <w:tcBorders>
              <w:top w:val="nil"/>
              <w:left w:val="nil"/>
              <w:right w:val="nil"/>
            </w:tcBorders>
            <w:vAlign w:val="center"/>
            <w:hideMark/>
          </w:tcPr>
          <w:p w14:paraId="766518A6"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QQ8 (R)</w:t>
            </w:r>
          </w:p>
        </w:tc>
        <w:tc>
          <w:tcPr>
            <w:tcW w:w="6242" w:type="dxa"/>
            <w:tcBorders>
              <w:top w:val="nil"/>
              <w:left w:val="nil"/>
              <w:right w:val="nil"/>
            </w:tcBorders>
            <w:vAlign w:val="center"/>
            <w:hideMark/>
          </w:tcPr>
          <w:p w14:paraId="1F6F92F7" w14:textId="77777777" w:rsidR="0082794D" w:rsidRPr="00637B10" w:rsidRDefault="0082794D" w:rsidP="002E6DE0">
            <w:pPr>
              <w:spacing w:line="240" w:lineRule="auto"/>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I often take initiative at work.</w:t>
            </w:r>
          </w:p>
        </w:tc>
        <w:tc>
          <w:tcPr>
            <w:tcW w:w="1701" w:type="dxa"/>
            <w:tcBorders>
              <w:top w:val="nil"/>
              <w:left w:val="nil"/>
              <w:right w:val="nil"/>
            </w:tcBorders>
            <w:vAlign w:val="center"/>
            <w:hideMark/>
          </w:tcPr>
          <w:p w14:paraId="1665CE8C"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0.59</w:t>
            </w:r>
          </w:p>
        </w:tc>
      </w:tr>
      <w:tr w:rsidR="00637B10" w:rsidRPr="00637B10" w14:paraId="7193446A" w14:textId="77777777" w:rsidTr="002E6DE0">
        <w:trPr>
          <w:trHeight w:val="425"/>
        </w:trPr>
        <w:tc>
          <w:tcPr>
            <w:tcW w:w="1271" w:type="dxa"/>
            <w:tcBorders>
              <w:top w:val="nil"/>
              <w:left w:val="nil"/>
              <w:bottom w:val="single" w:sz="12" w:space="0" w:color="auto"/>
              <w:right w:val="nil"/>
            </w:tcBorders>
            <w:vAlign w:val="center"/>
            <w:hideMark/>
          </w:tcPr>
          <w:p w14:paraId="67DE0106"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QQ9</w:t>
            </w:r>
          </w:p>
        </w:tc>
        <w:tc>
          <w:tcPr>
            <w:tcW w:w="6242" w:type="dxa"/>
            <w:tcBorders>
              <w:top w:val="nil"/>
              <w:left w:val="nil"/>
              <w:bottom w:val="single" w:sz="12" w:space="0" w:color="auto"/>
              <w:right w:val="nil"/>
            </w:tcBorders>
            <w:vAlign w:val="center"/>
            <w:hideMark/>
          </w:tcPr>
          <w:p w14:paraId="4ADA2DBA" w14:textId="77777777" w:rsidR="0082794D" w:rsidRPr="00637B10" w:rsidRDefault="0082794D" w:rsidP="002E6DE0">
            <w:pPr>
              <w:spacing w:line="240" w:lineRule="auto"/>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I sometimes pretend to be working to avoid further tasks.</w:t>
            </w:r>
          </w:p>
        </w:tc>
        <w:tc>
          <w:tcPr>
            <w:tcW w:w="1701" w:type="dxa"/>
            <w:tcBorders>
              <w:top w:val="nil"/>
              <w:left w:val="nil"/>
              <w:bottom w:val="single" w:sz="12" w:space="0" w:color="auto"/>
              <w:right w:val="nil"/>
            </w:tcBorders>
            <w:vAlign w:val="center"/>
            <w:hideMark/>
          </w:tcPr>
          <w:p w14:paraId="2F191DA6"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0.73</w:t>
            </w:r>
          </w:p>
        </w:tc>
      </w:tr>
    </w:tbl>
    <w:p w14:paraId="39B491EA" w14:textId="77777777" w:rsidR="0082794D" w:rsidRPr="00637B10" w:rsidRDefault="0082794D" w:rsidP="0082794D">
      <w:pPr>
        <w:autoSpaceDE w:val="0"/>
        <w:autoSpaceDN w:val="0"/>
        <w:adjustRightInd w:val="0"/>
        <w:spacing w:line="240" w:lineRule="auto"/>
        <w:contextualSpacing/>
        <w:rPr>
          <w:rFonts w:ascii="Times New Roman" w:eastAsia="Times New Roman" w:hAnsi="Times New Roman" w:cs="Times New Roman"/>
          <w:color w:val="000000" w:themeColor="text1"/>
          <w:lang w:val="en-AE" w:eastAsia="en-AE"/>
        </w:rPr>
      </w:pPr>
      <w:r w:rsidRPr="00637B10">
        <w:rPr>
          <w:rFonts w:ascii="Times New Roman" w:eastAsia="Times New Roman" w:hAnsi="Times New Roman" w:cs="Times New Roman"/>
          <w:i/>
          <w:iCs/>
          <w:noProof/>
          <w:color w:val="000000" w:themeColor="text1"/>
          <w:lang w:val="en-AE" w:eastAsia="en-AE"/>
        </w:rPr>
        <w:t xml:space="preserve">Note: </w:t>
      </w:r>
      <w:proofErr w:type="spellStart"/>
      <w:proofErr w:type="gramStart"/>
      <w:r w:rsidRPr="00637B10">
        <w:rPr>
          <w:rFonts w:ascii="Times New Roman" w:eastAsia="Times New Roman" w:hAnsi="Times New Roman" w:cs="Times New Roman"/>
          <w:color w:val="000000" w:themeColor="text1"/>
          <w:sz w:val="20"/>
          <w:szCs w:val="20"/>
          <w:vertAlign w:val="superscript"/>
          <w:lang w:val="en-AE" w:eastAsia="en-AE"/>
        </w:rPr>
        <w:t>a,b</w:t>
      </w:r>
      <w:proofErr w:type="gramEnd"/>
      <w:r w:rsidRPr="00637B10">
        <w:rPr>
          <w:rFonts w:ascii="Times New Roman" w:eastAsia="Times New Roman" w:hAnsi="Times New Roman" w:cs="Times New Roman"/>
          <w:color w:val="000000" w:themeColor="text1"/>
          <w:sz w:val="20"/>
          <w:szCs w:val="20"/>
          <w:vertAlign w:val="superscript"/>
          <w:lang w:val="en-AE" w:eastAsia="en-AE"/>
        </w:rPr>
        <w:t>,c</w:t>
      </w:r>
      <w:proofErr w:type="spellEnd"/>
      <w:r w:rsidRPr="00637B10">
        <w:rPr>
          <w:rFonts w:ascii="Times New Roman" w:eastAsia="Times New Roman" w:hAnsi="Times New Roman" w:cs="Times New Roman"/>
          <w:color w:val="000000" w:themeColor="text1"/>
          <w:sz w:val="20"/>
          <w:szCs w:val="20"/>
          <w:vertAlign w:val="superscript"/>
          <w:lang w:val="en-AE" w:eastAsia="en-AE"/>
        </w:rPr>
        <w:t xml:space="preserve"> </w:t>
      </w:r>
      <w:r w:rsidRPr="00637B10">
        <w:rPr>
          <w:rFonts w:ascii="Times New Roman" w:eastAsia="Times New Roman" w:hAnsi="Times New Roman" w:cs="Times New Roman"/>
          <w:color w:val="000000" w:themeColor="text1"/>
          <w:sz w:val="20"/>
          <w:szCs w:val="20"/>
          <w:shd w:val="clear" w:color="auto" w:fill="FFFFFF"/>
          <w:lang w:eastAsia="en-AE"/>
        </w:rPr>
        <w:t>Extraction Method: Principal Component Analysis</w:t>
      </w:r>
      <w:r w:rsidRPr="00637B10">
        <w:rPr>
          <w:rFonts w:ascii="Times New Roman" w:eastAsia="Times New Roman" w:hAnsi="Times New Roman" w:cs="Times New Roman"/>
          <w:color w:val="000000" w:themeColor="text1"/>
          <w:sz w:val="20"/>
          <w:szCs w:val="20"/>
          <w:lang w:val="en-AE" w:eastAsia="en-AE"/>
        </w:rPr>
        <w:t xml:space="preserve">. </w:t>
      </w:r>
      <w:r w:rsidRPr="00637B10">
        <w:rPr>
          <w:rFonts w:ascii="Times New Roman" w:eastAsia="Times New Roman" w:hAnsi="Times New Roman" w:cs="Times New Roman"/>
          <w:color w:val="000000" w:themeColor="text1"/>
          <w:lang w:val="en-AE" w:eastAsia="en-AE"/>
        </w:rPr>
        <w:t>(R): Reverse Coding.</w:t>
      </w:r>
    </w:p>
    <w:p w14:paraId="5F4E9E24" w14:textId="77777777" w:rsidR="0082794D" w:rsidRPr="00637B10" w:rsidRDefault="0082794D" w:rsidP="0082794D">
      <w:pPr>
        <w:spacing w:after="160" w:line="259" w:lineRule="auto"/>
        <w:rPr>
          <w:rFonts w:ascii="Times New Roman" w:hAnsi="Times New Roman" w:cs="Times New Roman"/>
          <w:b/>
          <w:color w:val="000000" w:themeColor="text1"/>
          <w:sz w:val="26"/>
          <w:szCs w:val="26"/>
          <w:lang w:val="en-GB"/>
        </w:rPr>
      </w:pPr>
    </w:p>
    <w:p w14:paraId="6615A6A3" w14:textId="77777777" w:rsidR="0082794D" w:rsidRPr="00637B10" w:rsidRDefault="0082794D" w:rsidP="0082794D">
      <w:pPr>
        <w:spacing w:line="360" w:lineRule="exact"/>
        <w:rPr>
          <w:rFonts w:ascii="Times New Roman" w:hAnsi="Times New Roman" w:cs="Times New Roman"/>
          <w:b/>
          <w:color w:val="000000" w:themeColor="text1"/>
          <w:sz w:val="26"/>
          <w:szCs w:val="26"/>
          <w:lang w:val="en-GB"/>
        </w:rPr>
      </w:pPr>
      <w:r w:rsidRPr="00637B10">
        <w:rPr>
          <w:rFonts w:ascii="Times New Roman" w:hAnsi="Times New Roman" w:cs="Times New Roman"/>
          <w:b/>
          <w:color w:val="000000" w:themeColor="text1"/>
          <w:sz w:val="26"/>
          <w:szCs w:val="26"/>
          <w:lang w:val="en-GB"/>
        </w:rPr>
        <w:t>Appendix B:  Summary of Reliability and Validity Statistics</w:t>
      </w:r>
    </w:p>
    <w:tbl>
      <w:tblPr>
        <w:tblStyle w:val="af7"/>
        <w:tblW w:w="9493" w:type="dxa"/>
        <w:tblLook w:val="04A0" w:firstRow="1" w:lastRow="0" w:firstColumn="1" w:lastColumn="0" w:noHBand="0" w:noVBand="1"/>
      </w:tblPr>
      <w:tblGrid>
        <w:gridCol w:w="3397"/>
        <w:gridCol w:w="1985"/>
        <w:gridCol w:w="1852"/>
        <w:gridCol w:w="2259"/>
      </w:tblGrid>
      <w:tr w:rsidR="00637B10" w:rsidRPr="00637B10" w14:paraId="57A9E805" w14:textId="77777777" w:rsidTr="002E6DE0">
        <w:trPr>
          <w:trHeight w:val="738"/>
        </w:trPr>
        <w:tc>
          <w:tcPr>
            <w:tcW w:w="3397" w:type="dxa"/>
            <w:tcBorders>
              <w:top w:val="nil"/>
              <w:left w:val="nil"/>
              <w:bottom w:val="single" w:sz="12" w:space="0" w:color="auto"/>
              <w:right w:val="nil"/>
            </w:tcBorders>
            <w:hideMark/>
          </w:tcPr>
          <w:p w14:paraId="67A6BA11" w14:textId="77777777" w:rsidR="0082794D" w:rsidRPr="00637B10" w:rsidRDefault="0082794D" w:rsidP="002E6DE0">
            <w:pPr>
              <w:widowControl/>
              <w:spacing w:line="240" w:lineRule="auto"/>
              <w:jc w:val="center"/>
              <w:rPr>
                <w:rFonts w:ascii="Times New Roman" w:eastAsia="Calibri" w:hAnsi="Times New Roman" w:cs="Times New Roman"/>
                <w:b/>
                <w:bCs/>
                <w:color w:val="000000" w:themeColor="text1"/>
                <w:lang w:val="en-GB"/>
              </w:rPr>
            </w:pPr>
          </w:p>
          <w:p w14:paraId="023D0BE0" w14:textId="77777777" w:rsidR="0082794D" w:rsidRPr="00637B10" w:rsidRDefault="0082794D" w:rsidP="002E6DE0">
            <w:pPr>
              <w:widowControl/>
              <w:spacing w:line="240" w:lineRule="auto"/>
              <w:jc w:val="center"/>
              <w:rPr>
                <w:rFonts w:ascii="Times New Roman" w:eastAsia="Calibri" w:hAnsi="Times New Roman" w:cs="Times New Roman"/>
                <w:b/>
                <w:bCs/>
                <w:color w:val="000000" w:themeColor="text1"/>
                <w:lang w:val="en-GB"/>
              </w:rPr>
            </w:pPr>
            <w:r w:rsidRPr="00637B10">
              <w:rPr>
                <w:rFonts w:ascii="Times New Roman" w:eastAsia="Calibri" w:hAnsi="Times New Roman" w:cs="Times New Roman"/>
                <w:b/>
                <w:bCs/>
                <w:color w:val="000000" w:themeColor="text1"/>
                <w:lang w:val="en-GB"/>
              </w:rPr>
              <w:t>Construct</w:t>
            </w:r>
          </w:p>
        </w:tc>
        <w:tc>
          <w:tcPr>
            <w:tcW w:w="1985" w:type="dxa"/>
            <w:tcBorders>
              <w:top w:val="nil"/>
              <w:left w:val="nil"/>
              <w:bottom w:val="single" w:sz="12" w:space="0" w:color="auto"/>
              <w:right w:val="nil"/>
            </w:tcBorders>
            <w:hideMark/>
          </w:tcPr>
          <w:p w14:paraId="7AFD40DA" w14:textId="77777777" w:rsidR="0082794D" w:rsidRPr="00637B10" w:rsidRDefault="0082794D" w:rsidP="002E6DE0">
            <w:pPr>
              <w:widowControl/>
              <w:spacing w:line="240" w:lineRule="auto"/>
              <w:jc w:val="center"/>
              <w:rPr>
                <w:rFonts w:ascii="Times New Roman" w:hAnsi="Times New Roman" w:cs="Times New Roman"/>
                <w:b/>
                <w:bCs/>
                <w:color w:val="000000" w:themeColor="text1"/>
                <w:shd w:val="clear" w:color="auto" w:fill="FFFFFF"/>
                <w:lang w:val="en-AE" w:eastAsia="en-AE"/>
              </w:rPr>
            </w:pPr>
          </w:p>
          <w:p w14:paraId="60ADD90A" w14:textId="77777777" w:rsidR="0082794D" w:rsidRPr="00637B10" w:rsidRDefault="0082794D" w:rsidP="002E6DE0">
            <w:pPr>
              <w:widowControl/>
              <w:spacing w:line="240" w:lineRule="auto"/>
              <w:jc w:val="center"/>
              <w:rPr>
                <w:rFonts w:ascii="Times New Roman" w:eastAsia="Calibri" w:hAnsi="Times New Roman" w:cs="Times New Roman"/>
                <w:b/>
                <w:bCs/>
                <w:color w:val="000000" w:themeColor="text1"/>
                <w:lang w:val="en-GB"/>
              </w:rPr>
            </w:pPr>
            <w:r w:rsidRPr="00637B10">
              <w:rPr>
                <w:rFonts w:ascii="Times New Roman" w:hAnsi="Times New Roman" w:cs="Times New Roman"/>
                <w:b/>
                <w:bCs/>
                <w:color w:val="000000" w:themeColor="text1"/>
                <w:shd w:val="clear" w:color="auto" w:fill="FFFFFF"/>
                <w:lang w:val="en-AE" w:eastAsia="en-AE"/>
              </w:rPr>
              <w:t xml:space="preserve">Cronbach’s </w:t>
            </w:r>
            <w:proofErr w:type="spellStart"/>
            <w:r w:rsidRPr="00637B10">
              <w:rPr>
                <w:rFonts w:ascii="Times New Roman" w:hAnsi="Times New Roman" w:cs="Times New Roman"/>
                <w:b/>
                <w:bCs/>
                <w:color w:val="000000" w:themeColor="text1"/>
                <w:shd w:val="clear" w:color="auto" w:fill="FFFFFF"/>
                <w:lang w:val="en-AE" w:eastAsia="en-AE"/>
              </w:rPr>
              <w:t>alpha</w:t>
            </w:r>
            <w:r w:rsidRPr="00637B10">
              <w:rPr>
                <w:rFonts w:ascii="Times New Roman" w:hAnsi="Times New Roman" w:cs="Times New Roman"/>
                <w:b/>
                <w:bCs/>
                <w:color w:val="000000" w:themeColor="text1"/>
                <w:shd w:val="clear" w:color="auto" w:fill="FFFFFF"/>
                <w:vertAlign w:val="superscript"/>
                <w:lang w:val="en-AE" w:eastAsia="en-AE"/>
              </w:rPr>
              <w:t>d</w:t>
            </w:r>
            <w:proofErr w:type="spellEnd"/>
          </w:p>
        </w:tc>
        <w:tc>
          <w:tcPr>
            <w:tcW w:w="1852" w:type="dxa"/>
            <w:tcBorders>
              <w:top w:val="nil"/>
              <w:left w:val="nil"/>
              <w:bottom w:val="single" w:sz="12" w:space="0" w:color="auto"/>
              <w:right w:val="nil"/>
            </w:tcBorders>
            <w:hideMark/>
          </w:tcPr>
          <w:p w14:paraId="086C507E" w14:textId="77777777" w:rsidR="0082794D" w:rsidRPr="00637B10" w:rsidRDefault="0082794D" w:rsidP="002E6DE0">
            <w:pPr>
              <w:widowControl/>
              <w:spacing w:line="240" w:lineRule="auto"/>
              <w:jc w:val="center"/>
              <w:rPr>
                <w:rFonts w:ascii="Times New Roman" w:eastAsia="Calibri" w:hAnsi="Times New Roman" w:cs="Times New Roman"/>
                <w:b/>
                <w:bCs/>
                <w:color w:val="000000" w:themeColor="text1"/>
                <w:lang w:val="en-GB"/>
              </w:rPr>
            </w:pPr>
            <w:r w:rsidRPr="00637B10">
              <w:rPr>
                <w:rFonts w:ascii="Times New Roman" w:hAnsi="Times New Roman" w:cs="Times New Roman"/>
                <w:b/>
                <w:bCs/>
                <w:color w:val="000000" w:themeColor="text1"/>
                <w:lang w:val="en-AE" w:eastAsia="en-AE"/>
              </w:rPr>
              <w:t>Composite reliability (CR) &gt;= 0.6</w:t>
            </w:r>
            <w:r w:rsidRPr="00637B10">
              <w:rPr>
                <w:rFonts w:ascii="Times New Roman" w:hAnsi="Times New Roman" w:cs="Times New Roman"/>
                <w:b/>
                <w:bCs/>
                <w:color w:val="000000" w:themeColor="text1"/>
                <w:vertAlign w:val="superscript"/>
                <w:lang w:val="en-AE" w:eastAsia="en-AE"/>
              </w:rPr>
              <w:t>e</w:t>
            </w:r>
            <w:r w:rsidRPr="00637B10">
              <w:rPr>
                <w:rFonts w:ascii="Times New Roman" w:hAnsi="Times New Roman" w:cs="Times New Roman"/>
                <w:b/>
                <w:bCs/>
                <w:i/>
                <w:color w:val="000000" w:themeColor="text1"/>
                <w:lang w:val="en-AE" w:eastAsia="en-AE"/>
              </w:rPr>
              <w:t xml:space="preserve"> </w:t>
            </w:r>
          </w:p>
        </w:tc>
        <w:tc>
          <w:tcPr>
            <w:tcW w:w="2259" w:type="dxa"/>
            <w:tcBorders>
              <w:top w:val="nil"/>
              <w:left w:val="nil"/>
              <w:bottom w:val="single" w:sz="12" w:space="0" w:color="auto"/>
              <w:right w:val="nil"/>
            </w:tcBorders>
            <w:hideMark/>
          </w:tcPr>
          <w:p w14:paraId="3E58AEEA" w14:textId="77777777" w:rsidR="0082794D" w:rsidRPr="00637B10" w:rsidRDefault="0082794D" w:rsidP="002E6DE0">
            <w:pPr>
              <w:spacing w:line="240" w:lineRule="auto"/>
              <w:contextualSpacing/>
              <w:jc w:val="center"/>
              <w:rPr>
                <w:rFonts w:ascii="Times New Roman" w:hAnsi="Times New Roman" w:cs="Times New Roman"/>
                <w:b/>
                <w:bCs/>
                <w:color w:val="000000" w:themeColor="text1"/>
                <w:lang w:val="en-AE" w:eastAsia="en-AE"/>
              </w:rPr>
            </w:pPr>
            <w:r w:rsidRPr="00637B10">
              <w:rPr>
                <w:rFonts w:ascii="Times New Roman" w:hAnsi="Times New Roman" w:cs="Times New Roman"/>
                <w:b/>
                <w:bCs/>
                <w:color w:val="000000" w:themeColor="text1"/>
                <w:lang w:val="en-AE" w:eastAsia="en-AE"/>
              </w:rPr>
              <w:t xml:space="preserve">Average variance extracted. </w:t>
            </w:r>
          </w:p>
          <w:p w14:paraId="6B3B293D" w14:textId="77777777" w:rsidR="0082794D" w:rsidRPr="00637B10" w:rsidRDefault="0082794D" w:rsidP="002E6DE0">
            <w:pPr>
              <w:widowControl/>
              <w:spacing w:line="240" w:lineRule="auto"/>
              <w:jc w:val="center"/>
              <w:rPr>
                <w:rFonts w:ascii="Times New Roman" w:eastAsia="Calibri" w:hAnsi="Times New Roman" w:cs="Times New Roman"/>
                <w:b/>
                <w:bCs/>
                <w:color w:val="000000" w:themeColor="text1"/>
                <w:lang w:val="en-GB"/>
              </w:rPr>
            </w:pPr>
            <w:r w:rsidRPr="00637B10">
              <w:rPr>
                <w:rFonts w:ascii="Times New Roman" w:hAnsi="Times New Roman" w:cs="Times New Roman"/>
                <w:b/>
                <w:bCs/>
                <w:color w:val="000000" w:themeColor="text1"/>
                <w:lang w:val="en-AE" w:eastAsia="en-AE"/>
              </w:rPr>
              <w:t>(AVE) &gt;= 0.5</w:t>
            </w:r>
            <w:r w:rsidRPr="00637B10">
              <w:rPr>
                <w:rFonts w:ascii="Times New Roman" w:hAnsi="Times New Roman" w:cs="Times New Roman"/>
                <w:b/>
                <w:bCs/>
                <w:color w:val="000000" w:themeColor="text1"/>
                <w:vertAlign w:val="superscript"/>
                <w:lang w:val="en-AE" w:eastAsia="en-AE"/>
              </w:rPr>
              <w:t>f</w:t>
            </w:r>
          </w:p>
        </w:tc>
      </w:tr>
      <w:tr w:rsidR="00637B10" w:rsidRPr="00637B10" w14:paraId="5438B417" w14:textId="77777777" w:rsidTr="002E6DE0">
        <w:trPr>
          <w:trHeight w:val="587"/>
        </w:trPr>
        <w:tc>
          <w:tcPr>
            <w:tcW w:w="3397" w:type="dxa"/>
            <w:tcBorders>
              <w:top w:val="single" w:sz="12" w:space="0" w:color="auto"/>
              <w:left w:val="nil"/>
              <w:bottom w:val="nil"/>
              <w:right w:val="nil"/>
            </w:tcBorders>
            <w:hideMark/>
          </w:tcPr>
          <w:p w14:paraId="2C36E029" w14:textId="77777777" w:rsidR="0082794D" w:rsidRPr="00637B10" w:rsidRDefault="0082794D" w:rsidP="002E6DE0">
            <w:pPr>
              <w:widowControl/>
              <w:spacing w:line="240" w:lineRule="auto"/>
              <w:jc w:val="center"/>
              <w:rPr>
                <w:rFonts w:ascii="Times New Roman"/>
                <w:color w:val="000000" w:themeColor="text1"/>
              </w:rPr>
            </w:pPr>
          </w:p>
          <w:p w14:paraId="50423E4A"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color w:val="000000" w:themeColor="text1"/>
              </w:rPr>
              <w:t xml:space="preserve">Authentic </w:t>
            </w:r>
            <w:proofErr w:type="spellStart"/>
            <w:r w:rsidRPr="00637B10">
              <w:rPr>
                <w:rFonts w:ascii="Times New Roman"/>
                <w:color w:val="000000" w:themeColor="text1"/>
              </w:rPr>
              <w:t>Leadership</w:t>
            </w:r>
            <w:r w:rsidRPr="00637B10">
              <w:rPr>
                <w:rFonts w:ascii="Times New Roman"/>
                <w:color w:val="000000" w:themeColor="text1"/>
                <w:vertAlign w:val="superscript"/>
              </w:rPr>
              <w:t>a</w:t>
            </w:r>
            <w:proofErr w:type="spellEnd"/>
            <w:r w:rsidRPr="00637B10">
              <w:rPr>
                <w:rFonts w:ascii="Times New Roman"/>
                <w:color w:val="000000" w:themeColor="text1"/>
              </w:rPr>
              <w:t xml:space="preserve"> (AL)</w:t>
            </w:r>
          </w:p>
          <w:p w14:paraId="185C7BF8" w14:textId="77777777" w:rsidR="0082794D" w:rsidRPr="00637B10" w:rsidRDefault="0082794D" w:rsidP="002E6DE0">
            <w:pPr>
              <w:widowControl/>
              <w:spacing w:line="240" w:lineRule="auto"/>
              <w:jc w:val="center"/>
              <w:rPr>
                <w:rFonts w:ascii="Times New Roman"/>
                <w:color w:val="000000" w:themeColor="text1"/>
              </w:rPr>
            </w:pPr>
          </w:p>
        </w:tc>
        <w:tc>
          <w:tcPr>
            <w:tcW w:w="1985" w:type="dxa"/>
            <w:tcBorders>
              <w:top w:val="single" w:sz="12" w:space="0" w:color="auto"/>
              <w:left w:val="nil"/>
              <w:bottom w:val="nil"/>
              <w:right w:val="nil"/>
            </w:tcBorders>
            <w:hideMark/>
          </w:tcPr>
          <w:p w14:paraId="2F0C9FD4" w14:textId="77777777" w:rsidR="0082794D" w:rsidRPr="00637B10" w:rsidRDefault="0082794D" w:rsidP="002E6DE0">
            <w:pPr>
              <w:widowControl/>
              <w:spacing w:line="240" w:lineRule="auto"/>
              <w:jc w:val="center"/>
              <w:rPr>
                <w:rFonts w:ascii="Times New Roman"/>
                <w:color w:val="000000" w:themeColor="text1"/>
              </w:rPr>
            </w:pPr>
          </w:p>
          <w:p w14:paraId="125C4D7A"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color w:val="000000" w:themeColor="text1"/>
              </w:rPr>
              <w:t>0.95</w:t>
            </w:r>
          </w:p>
        </w:tc>
        <w:tc>
          <w:tcPr>
            <w:tcW w:w="1852" w:type="dxa"/>
            <w:tcBorders>
              <w:top w:val="single" w:sz="12" w:space="0" w:color="auto"/>
              <w:left w:val="nil"/>
              <w:bottom w:val="nil"/>
              <w:right w:val="nil"/>
            </w:tcBorders>
            <w:hideMark/>
          </w:tcPr>
          <w:p w14:paraId="7A150367" w14:textId="77777777" w:rsidR="0082794D" w:rsidRPr="00637B10" w:rsidRDefault="0082794D" w:rsidP="002E6DE0">
            <w:pPr>
              <w:widowControl/>
              <w:spacing w:line="240" w:lineRule="auto"/>
              <w:jc w:val="center"/>
              <w:rPr>
                <w:rFonts w:ascii="Times New Roman"/>
                <w:color w:val="000000" w:themeColor="text1"/>
              </w:rPr>
            </w:pPr>
          </w:p>
          <w:p w14:paraId="13308E91"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color w:val="000000" w:themeColor="text1"/>
              </w:rPr>
              <w:t>0.93</w:t>
            </w:r>
          </w:p>
        </w:tc>
        <w:tc>
          <w:tcPr>
            <w:tcW w:w="2259" w:type="dxa"/>
            <w:tcBorders>
              <w:top w:val="single" w:sz="12" w:space="0" w:color="auto"/>
              <w:left w:val="nil"/>
              <w:bottom w:val="nil"/>
              <w:right w:val="nil"/>
            </w:tcBorders>
            <w:hideMark/>
          </w:tcPr>
          <w:p w14:paraId="48DA05CD" w14:textId="77777777" w:rsidR="0082794D" w:rsidRPr="00637B10" w:rsidRDefault="0082794D" w:rsidP="002E6DE0">
            <w:pPr>
              <w:widowControl/>
              <w:spacing w:line="240" w:lineRule="auto"/>
              <w:jc w:val="center"/>
              <w:rPr>
                <w:rFonts w:ascii="Times New Roman"/>
                <w:color w:val="000000" w:themeColor="text1"/>
              </w:rPr>
            </w:pPr>
          </w:p>
          <w:p w14:paraId="6F1D5AFE"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color w:val="000000" w:themeColor="text1"/>
              </w:rPr>
              <w:t>0.67</w:t>
            </w:r>
          </w:p>
        </w:tc>
      </w:tr>
      <w:tr w:rsidR="00637B10" w:rsidRPr="00637B10" w14:paraId="344DE82C" w14:textId="77777777" w:rsidTr="002E6DE0">
        <w:trPr>
          <w:trHeight w:val="587"/>
        </w:trPr>
        <w:tc>
          <w:tcPr>
            <w:tcW w:w="3397" w:type="dxa"/>
            <w:tcBorders>
              <w:top w:val="nil"/>
              <w:left w:val="nil"/>
              <w:bottom w:val="nil"/>
              <w:right w:val="nil"/>
            </w:tcBorders>
          </w:tcPr>
          <w:p w14:paraId="1E61ACE6" w14:textId="77777777" w:rsidR="0082794D" w:rsidRPr="00637B10" w:rsidRDefault="0082794D" w:rsidP="002E6DE0">
            <w:pPr>
              <w:widowControl/>
              <w:spacing w:line="240" w:lineRule="auto"/>
              <w:jc w:val="center"/>
              <w:rPr>
                <w:rFonts w:ascii="Times New Roman"/>
                <w:color w:val="000000" w:themeColor="text1"/>
              </w:rPr>
            </w:pPr>
          </w:p>
          <w:p w14:paraId="2432C587"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eastAsia="Times New Roman" w:hAnsi="Times New Roman" w:cs="Times New Roman"/>
                <w:color w:val="000000" w:themeColor="text1"/>
                <w:lang w:val="en-AE" w:eastAsia="en-AE"/>
              </w:rPr>
              <w:t xml:space="preserve">Quiet </w:t>
            </w:r>
            <w:proofErr w:type="spellStart"/>
            <w:r w:rsidRPr="00637B10">
              <w:rPr>
                <w:rFonts w:ascii="Times New Roman" w:eastAsia="Times New Roman" w:hAnsi="Times New Roman" w:cs="Times New Roman"/>
                <w:color w:val="000000" w:themeColor="text1"/>
                <w:lang w:val="en-AE" w:eastAsia="en-AE"/>
              </w:rPr>
              <w:t>Quitting</w:t>
            </w:r>
            <w:r w:rsidRPr="00637B10">
              <w:rPr>
                <w:rFonts w:ascii="Times New Roman" w:hAnsi="Times New Roman" w:cs="Times New Roman"/>
                <w:color w:val="000000" w:themeColor="text1"/>
                <w:shd w:val="clear" w:color="auto" w:fill="FFFFFF"/>
                <w:vertAlign w:val="superscript"/>
                <w:lang w:val="en-AE" w:eastAsia="en-AE"/>
              </w:rPr>
              <w:t>c</w:t>
            </w:r>
            <w:proofErr w:type="spellEnd"/>
            <w:r w:rsidRPr="00637B10">
              <w:rPr>
                <w:rFonts w:ascii="Times New Roman" w:hAnsi="Times New Roman" w:cs="Times New Roman"/>
                <w:color w:val="000000" w:themeColor="text1"/>
                <w:shd w:val="clear" w:color="auto" w:fill="FFFFFF"/>
                <w:lang w:val="en-AE" w:eastAsia="en-AE"/>
              </w:rPr>
              <w:t xml:space="preserve"> </w:t>
            </w:r>
            <w:r w:rsidRPr="00637B10">
              <w:rPr>
                <w:rFonts w:ascii="Times New Roman"/>
                <w:color w:val="000000" w:themeColor="text1"/>
              </w:rPr>
              <w:t>(QQ)</w:t>
            </w:r>
          </w:p>
          <w:p w14:paraId="4AD09AF1" w14:textId="77777777" w:rsidR="0082794D" w:rsidRPr="00637B10" w:rsidRDefault="0082794D" w:rsidP="002E6DE0">
            <w:pPr>
              <w:widowControl/>
              <w:spacing w:line="240" w:lineRule="auto"/>
              <w:jc w:val="center"/>
              <w:rPr>
                <w:rFonts w:ascii="Times New Roman"/>
                <w:color w:val="000000" w:themeColor="text1"/>
              </w:rPr>
            </w:pPr>
          </w:p>
        </w:tc>
        <w:tc>
          <w:tcPr>
            <w:tcW w:w="1985" w:type="dxa"/>
            <w:tcBorders>
              <w:top w:val="nil"/>
              <w:left w:val="nil"/>
              <w:bottom w:val="nil"/>
              <w:right w:val="nil"/>
            </w:tcBorders>
          </w:tcPr>
          <w:p w14:paraId="3FD4F3A8" w14:textId="77777777" w:rsidR="0082794D" w:rsidRPr="00637B10" w:rsidRDefault="0082794D" w:rsidP="002E6DE0">
            <w:pPr>
              <w:widowControl/>
              <w:spacing w:line="240" w:lineRule="auto"/>
              <w:jc w:val="center"/>
              <w:rPr>
                <w:rFonts w:ascii="Times New Roman"/>
                <w:color w:val="000000" w:themeColor="text1"/>
              </w:rPr>
            </w:pPr>
          </w:p>
          <w:p w14:paraId="67944148"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color w:val="000000" w:themeColor="text1"/>
              </w:rPr>
              <w:t>0.71</w:t>
            </w:r>
          </w:p>
        </w:tc>
        <w:tc>
          <w:tcPr>
            <w:tcW w:w="1852" w:type="dxa"/>
            <w:tcBorders>
              <w:top w:val="nil"/>
              <w:left w:val="nil"/>
              <w:bottom w:val="nil"/>
              <w:right w:val="nil"/>
            </w:tcBorders>
          </w:tcPr>
          <w:p w14:paraId="3D994B69" w14:textId="77777777" w:rsidR="0082794D" w:rsidRPr="00637B10" w:rsidRDefault="0082794D" w:rsidP="002E6DE0">
            <w:pPr>
              <w:widowControl/>
              <w:spacing w:line="240" w:lineRule="auto"/>
              <w:jc w:val="center"/>
              <w:rPr>
                <w:rFonts w:ascii="Times New Roman"/>
                <w:color w:val="000000" w:themeColor="text1"/>
              </w:rPr>
            </w:pPr>
          </w:p>
          <w:p w14:paraId="3CEED655"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color w:val="000000" w:themeColor="text1"/>
              </w:rPr>
              <w:t>0.72</w:t>
            </w:r>
          </w:p>
        </w:tc>
        <w:tc>
          <w:tcPr>
            <w:tcW w:w="2259" w:type="dxa"/>
            <w:tcBorders>
              <w:top w:val="nil"/>
              <w:left w:val="nil"/>
              <w:bottom w:val="nil"/>
              <w:right w:val="nil"/>
            </w:tcBorders>
          </w:tcPr>
          <w:p w14:paraId="31A156E4" w14:textId="77777777" w:rsidR="0082794D" w:rsidRPr="00637B10" w:rsidRDefault="0082794D" w:rsidP="002E6DE0">
            <w:pPr>
              <w:widowControl/>
              <w:spacing w:line="240" w:lineRule="auto"/>
              <w:jc w:val="center"/>
              <w:rPr>
                <w:rFonts w:ascii="Times New Roman"/>
                <w:color w:val="000000" w:themeColor="text1"/>
              </w:rPr>
            </w:pPr>
          </w:p>
          <w:p w14:paraId="158F44C5"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color w:val="000000" w:themeColor="text1"/>
              </w:rPr>
              <w:t>0.51</w:t>
            </w:r>
          </w:p>
        </w:tc>
      </w:tr>
      <w:tr w:rsidR="00637B10" w:rsidRPr="00637B10" w14:paraId="42F4679A" w14:textId="77777777" w:rsidTr="002E6DE0">
        <w:trPr>
          <w:trHeight w:val="663"/>
        </w:trPr>
        <w:tc>
          <w:tcPr>
            <w:tcW w:w="3397" w:type="dxa"/>
            <w:tcBorders>
              <w:top w:val="nil"/>
              <w:left w:val="nil"/>
              <w:bottom w:val="single" w:sz="12" w:space="0" w:color="auto"/>
              <w:right w:val="nil"/>
            </w:tcBorders>
            <w:hideMark/>
          </w:tcPr>
          <w:p w14:paraId="2BD0B913"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color w:val="000000" w:themeColor="text1"/>
              </w:rPr>
              <w:t xml:space="preserve">Organizational Citizenship </w:t>
            </w:r>
            <w:proofErr w:type="spellStart"/>
            <w:r w:rsidRPr="00637B10">
              <w:rPr>
                <w:rFonts w:ascii="Times New Roman"/>
                <w:color w:val="000000" w:themeColor="text1"/>
              </w:rPr>
              <w:t>Behavior</w:t>
            </w:r>
            <w:r w:rsidRPr="00637B10">
              <w:rPr>
                <w:rFonts w:ascii="Times New Roman"/>
                <w:color w:val="000000" w:themeColor="text1"/>
                <w:vertAlign w:val="superscript"/>
              </w:rPr>
              <w:t>b</w:t>
            </w:r>
            <w:proofErr w:type="spellEnd"/>
            <w:r w:rsidRPr="00637B10">
              <w:rPr>
                <w:rFonts w:ascii="Times New Roman"/>
                <w:color w:val="000000" w:themeColor="text1"/>
              </w:rPr>
              <w:t xml:space="preserve"> (OCB)</w:t>
            </w:r>
          </w:p>
          <w:p w14:paraId="0158E69F" w14:textId="77777777" w:rsidR="0082794D" w:rsidRPr="00637B10" w:rsidRDefault="0082794D" w:rsidP="002E6DE0">
            <w:pPr>
              <w:widowControl/>
              <w:spacing w:line="240" w:lineRule="auto"/>
              <w:jc w:val="center"/>
              <w:rPr>
                <w:rFonts w:ascii="Times New Roman"/>
                <w:color w:val="000000" w:themeColor="text1"/>
              </w:rPr>
            </w:pPr>
          </w:p>
        </w:tc>
        <w:tc>
          <w:tcPr>
            <w:tcW w:w="1985" w:type="dxa"/>
            <w:tcBorders>
              <w:top w:val="nil"/>
              <w:left w:val="nil"/>
              <w:bottom w:val="single" w:sz="12" w:space="0" w:color="auto"/>
              <w:right w:val="nil"/>
            </w:tcBorders>
            <w:hideMark/>
          </w:tcPr>
          <w:p w14:paraId="4A9417A3" w14:textId="77777777" w:rsidR="0082794D" w:rsidRPr="00637B10" w:rsidRDefault="0082794D" w:rsidP="002E6DE0">
            <w:pPr>
              <w:widowControl/>
              <w:spacing w:line="240" w:lineRule="auto"/>
              <w:jc w:val="center"/>
              <w:rPr>
                <w:rFonts w:ascii="Times New Roman"/>
                <w:color w:val="000000" w:themeColor="text1"/>
              </w:rPr>
            </w:pPr>
          </w:p>
          <w:p w14:paraId="2E5B92B2"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color w:val="000000" w:themeColor="text1"/>
              </w:rPr>
              <w:t>0.87</w:t>
            </w:r>
          </w:p>
        </w:tc>
        <w:tc>
          <w:tcPr>
            <w:tcW w:w="1852" w:type="dxa"/>
            <w:tcBorders>
              <w:top w:val="nil"/>
              <w:left w:val="nil"/>
              <w:bottom w:val="single" w:sz="12" w:space="0" w:color="auto"/>
              <w:right w:val="nil"/>
            </w:tcBorders>
            <w:hideMark/>
          </w:tcPr>
          <w:p w14:paraId="0A178ABD" w14:textId="77777777" w:rsidR="0082794D" w:rsidRPr="00637B10" w:rsidRDefault="0082794D" w:rsidP="002E6DE0">
            <w:pPr>
              <w:widowControl/>
              <w:spacing w:line="240" w:lineRule="auto"/>
              <w:jc w:val="center"/>
              <w:rPr>
                <w:rFonts w:ascii="Times New Roman"/>
                <w:color w:val="000000" w:themeColor="text1"/>
              </w:rPr>
            </w:pPr>
          </w:p>
          <w:p w14:paraId="4432207E"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color w:val="000000" w:themeColor="text1"/>
              </w:rPr>
              <w:t>0.86</w:t>
            </w:r>
          </w:p>
        </w:tc>
        <w:tc>
          <w:tcPr>
            <w:tcW w:w="2259" w:type="dxa"/>
            <w:tcBorders>
              <w:top w:val="nil"/>
              <w:left w:val="nil"/>
              <w:bottom w:val="single" w:sz="12" w:space="0" w:color="auto"/>
              <w:right w:val="nil"/>
            </w:tcBorders>
            <w:hideMark/>
          </w:tcPr>
          <w:p w14:paraId="52156594" w14:textId="77777777" w:rsidR="0082794D" w:rsidRPr="00637B10" w:rsidRDefault="0082794D" w:rsidP="002E6DE0">
            <w:pPr>
              <w:widowControl/>
              <w:spacing w:line="240" w:lineRule="auto"/>
              <w:jc w:val="center"/>
              <w:rPr>
                <w:rFonts w:ascii="Times New Roman"/>
                <w:color w:val="000000" w:themeColor="text1"/>
              </w:rPr>
            </w:pPr>
          </w:p>
          <w:p w14:paraId="19E6B682"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color w:val="000000" w:themeColor="text1"/>
              </w:rPr>
              <w:t>0.57</w:t>
            </w:r>
          </w:p>
        </w:tc>
      </w:tr>
    </w:tbl>
    <w:p w14:paraId="673B2DDC" w14:textId="4642C17A" w:rsidR="0082794D" w:rsidRPr="00637B10" w:rsidRDefault="0082794D" w:rsidP="00E93F7C">
      <w:pPr>
        <w:spacing w:line="360" w:lineRule="exact"/>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b/>
          <w:bCs/>
          <w:i/>
          <w:iCs/>
          <w:color w:val="000000" w:themeColor="text1"/>
          <w:sz w:val="20"/>
          <w:szCs w:val="20"/>
          <w:shd w:val="clear" w:color="auto" w:fill="FFFFFF"/>
          <w:lang w:val="en-AE" w:eastAsia="en-AE"/>
        </w:rPr>
        <w:t>Note</w:t>
      </w:r>
      <w:r w:rsidRPr="00637B10">
        <w:rPr>
          <w:rFonts w:ascii="Times New Roman" w:eastAsia="Times New Roman" w:hAnsi="Times New Roman" w:cs="Times New Roman"/>
          <w:b/>
          <w:bCs/>
          <w:color w:val="000000" w:themeColor="text1"/>
          <w:sz w:val="20"/>
          <w:szCs w:val="20"/>
          <w:shd w:val="clear" w:color="auto" w:fill="FFFFFF"/>
          <w:lang w:val="en-AE" w:eastAsia="en-AE"/>
        </w:rPr>
        <w:t xml:space="preserve">:  </w:t>
      </w:r>
      <w:proofErr w:type="spellStart"/>
      <w:proofErr w:type="gramStart"/>
      <w:r w:rsidRPr="00637B10">
        <w:rPr>
          <w:rFonts w:ascii="Times New Roman" w:eastAsia="Times New Roman" w:hAnsi="Times New Roman" w:cs="Times New Roman"/>
          <w:color w:val="000000" w:themeColor="text1"/>
          <w:sz w:val="20"/>
          <w:szCs w:val="20"/>
          <w:vertAlign w:val="superscript"/>
          <w:lang w:val="en-AE" w:eastAsia="en-AE"/>
        </w:rPr>
        <w:t>a,b</w:t>
      </w:r>
      <w:proofErr w:type="gramEnd"/>
      <w:r w:rsidRPr="00637B10">
        <w:rPr>
          <w:rFonts w:ascii="Times New Roman" w:eastAsia="Times New Roman" w:hAnsi="Times New Roman" w:cs="Times New Roman"/>
          <w:color w:val="000000" w:themeColor="text1"/>
          <w:sz w:val="20"/>
          <w:szCs w:val="20"/>
          <w:vertAlign w:val="superscript"/>
          <w:lang w:val="en-AE" w:eastAsia="en-AE"/>
        </w:rPr>
        <w:t>,c</w:t>
      </w:r>
      <w:proofErr w:type="spellEnd"/>
      <w:r w:rsidRPr="00637B10">
        <w:rPr>
          <w:rFonts w:ascii="Times New Roman" w:eastAsia="Times New Roman" w:hAnsi="Times New Roman" w:cs="Times New Roman"/>
          <w:color w:val="000000" w:themeColor="text1"/>
          <w:sz w:val="20"/>
          <w:szCs w:val="20"/>
          <w:vertAlign w:val="superscript"/>
          <w:lang w:val="en-AE" w:eastAsia="en-AE"/>
        </w:rPr>
        <w:t xml:space="preserve"> </w:t>
      </w:r>
      <w:r w:rsidRPr="00637B10">
        <w:rPr>
          <w:rFonts w:ascii="Times New Roman" w:eastAsia="Times New Roman" w:hAnsi="Times New Roman" w:cs="Times New Roman"/>
          <w:color w:val="000000" w:themeColor="text1"/>
          <w:sz w:val="20"/>
          <w:szCs w:val="20"/>
          <w:shd w:val="clear" w:color="auto" w:fill="FFFFFF"/>
          <w:lang w:eastAsia="en-AE"/>
        </w:rPr>
        <w:t>Extraction Method: Principal Component Analysis</w:t>
      </w:r>
      <w:r w:rsidRPr="00637B10">
        <w:rPr>
          <w:rFonts w:ascii="Times New Roman" w:eastAsia="Times New Roman" w:hAnsi="Times New Roman" w:cs="Times New Roman"/>
          <w:color w:val="000000" w:themeColor="text1"/>
          <w:sz w:val="20"/>
          <w:szCs w:val="20"/>
          <w:lang w:val="en-AE" w:eastAsia="en-AE"/>
        </w:rPr>
        <w:t xml:space="preserve">. </w:t>
      </w:r>
      <w:r w:rsidRPr="00637B10">
        <w:rPr>
          <w:rFonts w:ascii="Times New Roman" w:eastAsia="Times New Roman" w:hAnsi="Times New Roman" w:cs="Times New Roman"/>
          <w:color w:val="000000" w:themeColor="text1"/>
          <w:sz w:val="20"/>
          <w:szCs w:val="20"/>
          <w:vertAlign w:val="superscript"/>
          <w:lang w:val="en-AE" w:eastAsia="en-AE"/>
        </w:rPr>
        <w:t xml:space="preserve">d </w:t>
      </w:r>
      <w:r w:rsidRPr="00637B10">
        <w:rPr>
          <w:rFonts w:ascii="Times New Roman" w:eastAsia="Times New Roman" w:hAnsi="Times New Roman" w:cs="Times New Roman"/>
          <w:color w:val="000000" w:themeColor="text1"/>
          <w:sz w:val="20"/>
          <w:szCs w:val="20"/>
          <w:shd w:val="clear" w:color="auto" w:fill="FFFFFF"/>
          <w:lang w:eastAsia="en-AE"/>
        </w:rPr>
        <w:t xml:space="preserve">Reliability threshold </w:t>
      </w:r>
      <w:r w:rsidRPr="00637B10">
        <w:rPr>
          <w:rFonts w:ascii="Times New Roman" w:eastAsia="Times New Roman" w:hAnsi="Times New Roman" w:cs="Times New Roman"/>
          <w:noProof/>
          <w:color w:val="000000" w:themeColor="text1"/>
          <w:sz w:val="20"/>
          <w:szCs w:val="20"/>
          <w:lang w:eastAsia="en-AE"/>
        </w:rPr>
        <w:t xml:space="preserve">α ≥ 0.70 </w:t>
      </w:r>
      <w:r w:rsidRPr="00637B10">
        <w:rPr>
          <w:rFonts w:ascii="Times New Roman" w:eastAsia="Times New Roman" w:hAnsi="Times New Roman" w:cs="Times New Roman"/>
          <w:color w:val="000000" w:themeColor="text1"/>
          <w:sz w:val="20"/>
          <w:szCs w:val="20"/>
          <w:shd w:val="clear" w:color="auto" w:fill="FFFFFF"/>
          <w:lang w:eastAsia="en-AE"/>
        </w:rPr>
        <w:t>recommended by Nunnally (1978);</w:t>
      </w:r>
      <w:r w:rsidRPr="00637B10">
        <w:rPr>
          <w:rFonts w:ascii="Times New Roman" w:eastAsia="Times New Roman" w:hAnsi="Times New Roman" w:cs="Times New Roman"/>
          <w:color w:val="000000" w:themeColor="text1"/>
          <w:sz w:val="20"/>
          <w:szCs w:val="20"/>
          <w:lang w:val="en-AE" w:eastAsia="en-AE"/>
        </w:rPr>
        <w:t xml:space="preserve"> </w:t>
      </w:r>
      <w:r w:rsidRPr="00637B10">
        <w:rPr>
          <w:rFonts w:ascii="Times New Roman" w:eastAsia="Times New Roman" w:hAnsi="Times New Roman" w:cs="Times New Roman"/>
          <w:color w:val="000000" w:themeColor="text1"/>
          <w:sz w:val="20"/>
          <w:szCs w:val="20"/>
          <w:shd w:val="clear" w:color="auto" w:fill="FFFFFF"/>
          <w:lang w:eastAsia="en-AE"/>
        </w:rPr>
        <w:t xml:space="preserve">Composite Reliability (CR) threshold </w:t>
      </w:r>
      <w:r w:rsidRPr="00637B10">
        <w:rPr>
          <w:rFonts w:ascii="Times New Roman" w:eastAsia="Times New Roman" w:hAnsi="Times New Roman" w:cs="Times New Roman"/>
          <w:noProof/>
          <w:color w:val="000000" w:themeColor="text1"/>
          <w:sz w:val="20"/>
          <w:szCs w:val="20"/>
          <w:lang w:eastAsia="en-AE"/>
        </w:rPr>
        <w:t xml:space="preserve">≥ 0.70 </w:t>
      </w:r>
      <w:r w:rsidRPr="00637B10">
        <w:rPr>
          <w:rFonts w:ascii="Times New Roman" w:eastAsia="Times New Roman" w:hAnsi="Times New Roman" w:cs="Times New Roman"/>
          <w:color w:val="000000" w:themeColor="text1"/>
          <w:sz w:val="20"/>
          <w:szCs w:val="20"/>
          <w:shd w:val="clear" w:color="auto" w:fill="FFFFFF"/>
          <w:lang w:eastAsia="en-AE"/>
        </w:rPr>
        <w:t xml:space="preserve">recommended by </w:t>
      </w:r>
      <w:proofErr w:type="spellStart"/>
      <w:r w:rsidRPr="00637B10">
        <w:rPr>
          <w:rFonts w:ascii="Times New Roman" w:eastAsia="Times New Roman" w:hAnsi="Times New Roman" w:cs="Times New Roman"/>
          <w:color w:val="000000" w:themeColor="text1"/>
          <w:sz w:val="20"/>
          <w:szCs w:val="20"/>
          <w:shd w:val="clear" w:color="auto" w:fill="FFFFFF"/>
          <w:vertAlign w:val="superscript"/>
          <w:lang w:eastAsia="en-AE"/>
        </w:rPr>
        <w:t>e</w:t>
      </w:r>
      <w:r w:rsidRPr="00637B10">
        <w:rPr>
          <w:rFonts w:ascii="Times New Roman" w:eastAsia="Times New Roman" w:hAnsi="Times New Roman" w:cs="Times New Roman"/>
          <w:color w:val="000000" w:themeColor="text1"/>
          <w:sz w:val="20"/>
          <w:szCs w:val="20"/>
          <w:shd w:val="clear" w:color="auto" w:fill="FFFFFF"/>
          <w:lang w:eastAsia="en-AE"/>
        </w:rPr>
        <w:t>Bagozzi</w:t>
      </w:r>
      <w:proofErr w:type="spellEnd"/>
      <w:r w:rsidRPr="00637B10">
        <w:rPr>
          <w:rFonts w:ascii="Times New Roman" w:eastAsia="Times New Roman" w:hAnsi="Times New Roman" w:cs="Times New Roman"/>
          <w:color w:val="000000" w:themeColor="text1"/>
          <w:sz w:val="20"/>
          <w:szCs w:val="20"/>
          <w:shd w:val="clear" w:color="auto" w:fill="FFFFFF"/>
          <w:lang w:eastAsia="en-AE"/>
        </w:rPr>
        <w:t xml:space="preserve"> and Yi (1988)</w:t>
      </w:r>
      <w:r w:rsidRPr="00637B10">
        <w:rPr>
          <w:rFonts w:ascii="Times New Roman" w:eastAsia="Times New Roman" w:hAnsi="Times New Roman" w:cs="Times New Roman"/>
          <w:color w:val="000000" w:themeColor="text1"/>
          <w:sz w:val="20"/>
          <w:szCs w:val="20"/>
          <w:lang w:val="en-AE" w:eastAsia="en-AE"/>
        </w:rPr>
        <w:t xml:space="preserve">; </w:t>
      </w:r>
      <w:r w:rsidRPr="00637B10">
        <w:rPr>
          <w:rFonts w:ascii="Times New Roman" w:eastAsia="Times New Roman" w:hAnsi="Times New Roman" w:cs="Times New Roman"/>
          <w:color w:val="000000" w:themeColor="text1"/>
          <w:sz w:val="20"/>
          <w:szCs w:val="20"/>
          <w:vertAlign w:val="superscript"/>
          <w:lang w:val="en-AE" w:eastAsia="en-AE"/>
        </w:rPr>
        <w:t>f</w:t>
      </w:r>
      <w:r w:rsidRPr="00637B10">
        <w:rPr>
          <w:rFonts w:ascii="Times New Roman" w:eastAsia="Times New Roman" w:hAnsi="Times New Roman" w:cs="Times New Roman"/>
          <w:color w:val="000000" w:themeColor="text1"/>
          <w:sz w:val="20"/>
          <w:szCs w:val="20"/>
          <w:shd w:val="clear" w:color="auto" w:fill="FFFFFF"/>
          <w:lang w:eastAsia="en-AE"/>
        </w:rPr>
        <w:t xml:space="preserve">Average Variance Extracted (AVE) threshold </w:t>
      </w:r>
      <w:r w:rsidRPr="00637B10">
        <w:rPr>
          <w:rFonts w:ascii="Times New Roman" w:eastAsia="Times New Roman" w:hAnsi="Times New Roman" w:cs="Times New Roman"/>
          <w:noProof/>
          <w:color w:val="000000" w:themeColor="text1"/>
          <w:sz w:val="20"/>
          <w:szCs w:val="20"/>
          <w:lang w:eastAsia="en-AE"/>
        </w:rPr>
        <w:t>≥ 0.50 recommended by F</w:t>
      </w:r>
      <w:r w:rsidRPr="00637B10">
        <w:rPr>
          <w:rFonts w:ascii="Times New Roman" w:eastAsia="Times New Roman" w:hAnsi="Times New Roman" w:cs="Times New Roman"/>
          <w:noProof/>
          <w:color w:val="000000" w:themeColor="text1"/>
          <w:sz w:val="20"/>
          <w:szCs w:val="20"/>
          <w:lang w:val="en-AE" w:eastAsia="en-AE"/>
        </w:rPr>
        <w:t xml:space="preserve">ornell and Larcker (1981). </w:t>
      </w:r>
      <w:r w:rsidRPr="00637B10">
        <w:rPr>
          <w:rFonts w:ascii="Times New Roman" w:eastAsia="Times New Roman" w:hAnsi="Times New Roman" w:cs="Times New Roman"/>
          <w:color w:val="000000" w:themeColor="text1"/>
          <w:sz w:val="20"/>
          <w:szCs w:val="20"/>
          <w:shd w:val="clear" w:color="auto" w:fill="FFFFFF"/>
          <w:lang w:eastAsia="en-AE"/>
        </w:rPr>
        <w:t>All the coefficients satisfy these set levels.</w:t>
      </w:r>
    </w:p>
    <w:sectPr w:rsidR="0082794D" w:rsidRPr="00637B10" w:rsidSect="004C3A17">
      <w:headerReference w:type="even" r:id="rId93"/>
      <w:headerReference w:type="default" r:id="rId94"/>
      <w:headerReference w:type="first" r:id="rId95"/>
      <w:pgSz w:w="11907" w:h="16840" w:code="9"/>
      <w:pgMar w:top="1440" w:right="1440" w:bottom="1440" w:left="1440" w:header="720" w:footer="490" w:gutter="0"/>
      <w:lnNumType w:countBy="1" w:restart="continuous"/>
      <w:pgNumType w:start="27"/>
      <w:cols w:space="720" w:equalWidth="0">
        <w:col w:w="900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1C27B" w14:textId="77777777" w:rsidR="003F779B" w:rsidRDefault="003F779B" w:rsidP="005C4D21">
      <w:pPr>
        <w:spacing w:line="240" w:lineRule="auto"/>
      </w:pPr>
      <w:r>
        <w:separator/>
      </w:r>
    </w:p>
  </w:endnote>
  <w:endnote w:type="continuationSeparator" w:id="0">
    <w:p w14:paraId="1A9E9F77" w14:textId="77777777" w:rsidR="003F779B" w:rsidRDefault="003F779B" w:rsidP="005C4D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3FABB" w14:textId="77777777" w:rsidR="003F779B" w:rsidRDefault="003F779B" w:rsidP="005C4D21">
      <w:pPr>
        <w:spacing w:line="240" w:lineRule="auto"/>
      </w:pPr>
      <w:r>
        <w:separator/>
      </w:r>
    </w:p>
  </w:footnote>
  <w:footnote w:type="continuationSeparator" w:id="0">
    <w:p w14:paraId="0B583777" w14:textId="77777777" w:rsidR="003F779B" w:rsidRDefault="003F779B" w:rsidP="005C4D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95F5" w14:textId="77777777" w:rsidR="00E0319F" w:rsidRDefault="00E0319F" w:rsidP="004B3F4A">
    <w:pPr>
      <w:pStyle w:val="af1"/>
    </w:pPr>
  </w:p>
  <w:p w14:paraId="1574D30A" w14:textId="24309FC4" w:rsidR="00E0319F" w:rsidRPr="00171426" w:rsidRDefault="00E0319F" w:rsidP="004B3F4A">
    <w:pPr>
      <w:pStyle w:val="af1"/>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176</w:t>
    </w:r>
    <w:r>
      <w:rPr>
        <w:rFonts w:ascii="Times New Roman" w:hAnsi="Times New Roman" w:cs="Times New Roman"/>
        <w:sz w:val="20"/>
        <w:szCs w:val="20"/>
      </w:rPr>
      <w:fldChar w:fldCharType="end"/>
    </w:r>
    <w:r w:rsidRPr="00171426">
      <w:rPr>
        <w:rFonts w:ascii="Times New Roman" w:hAnsi="Times New Roman" w:cs="Times New Roman"/>
        <w:noProof/>
        <w:sz w:val="20"/>
        <w:szCs w:val="20"/>
        <w:lang w:eastAsia="en-US"/>
      </w:rPr>
      <mc:AlternateContent>
        <mc:Choice Requires="wps">
          <w:drawing>
            <wp:anchor distT="0" distB="0" distL="114300" distR="114300" simplePos="0" relativeHeight="251659264" behindDoc="0" locked="0" layoutInCell="1" allowOverlap="1" wp14:anchorId="68C4120B" wp14:editId="44F50C28">
              <wp:simplePos x="0" y="0"/>
              <wp:positionH relativeFrom="column">
                <wp:posOffset>0</wp:posOffset>
              </wp:positionH>
              <wp:positionV relativeFrom="paragraph">
                <wp:posOffset>146050</wp:posOffset>
              </wp:positionV>
              <wp:extent cx="59436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47453A4" id="直線接點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4W2QEAAHEDAAAOAAAAZHJzL2Uyb0RvYy54bWysU01uEzEU3iNxB8t7MpOBVHSUSRcpZVMg&#10;UssBXmzPjIXtZ9lOZnIJDgASO26AxIL7UHELbOenLewQs7D8/j6/73tv5hejVmQrnJdoGjqdlJQI&#10;w5BL0zX0/e3Vs5eU+ACGg0IjGroTnl4snj6ZD7YWFfaouHAkghhfD7ahfQi2LgrPeqHBT9AKE4Mt&#10;Og0hmq4ruIMhomtVVGV5VgzouHXIhPfRe7kP0kXGb1vBwru29SIQ1dDYW8iny+c6ncViDnXnwPaS&#10;HdqAf+hCgzTx0RPUJQQgGyf/gtKSOfTYhglDXWDbSiYyh8hmWv7B5qYHKzKXKI63J5n8/4Nlb7cr&#10;RyRvaEWJAR1HdPf52933Tz8/fv314wupkkKD9XVMXJqVSxzZaG7sNbIPnhhc9mA6kTu93dlYPk0V&#10;xaOSZHgb31kPb5DHHNgEzHKNrdMJMgpBxjyV3WkqYgyERefs/MXzszIOjx1jBdTHQut8eC1Qk3Rp&#10;qJImCQY1bK99SI1AfUxJboNXUqk8dGXI0NDzWTXLBR6V5CmY0rzr1kvlyBbS2uQvs4qRh2kON4Zn&#10;sF4Af3W4B5Bqf4+PK3MQI/HfK7lGvlu5o0hxrrnLww6mxXlo5+r7P2XxGwAA//8DAFBLAwQUAAYA&#10;CAAAACEAFxrQLtoAAAAGAQAADwAAAGRycy9kb3ducmV2LnhtbEyPT0/DMAzF70h8h8hIXCaW0krT&#10;KE2nadAbFwYTV68xbUXjdE22FT49Rhzg5D/Peu/nYjW5Xp1oDJ1nA7fzBBRx7W3HjYHXl+pmCSpE&#10;ZIu9ZzLwSQFW5eVFgbn1Z36m0zY2Skw45GigjXHItQ51Sw7D3A/Eor370WGUcWy0HfEs5q7XaZIs&#10;tMOOJaHFgTYt1R/bozMQqh0dqq9ZPUvessZTenh4ekRjrq+m9T2oSFP8O4YffEGHUpj2/sg2qN6A&#10;PBINpJlUUe+yhTT734UuC/0fv/wGAAD//wMAUEsBAi0AFAAGAAgAAAAhALaDOJL+AAAA4QEAABMA&#10;AAAAAAAAAAAAAAAAAAAAAFtDb250ZW50X1R5cGVzXS54bWxQSwECLQAUAAYACAAAACEAOP0h/9YA&#10;AACUAQAACwAAAAAAAAAAAAAAAAAvAQAAX3JlbHMvLnJlbHNQSwECLQAUAAYACAAAACEACWIuFtkB&#10;AABxAwAADgAAAAAAAAAAAAAAAAAuAgAAZHJzL2Uyb0RvYy54bWxQSwECLQAUAAYACAAAACEAFxrQ&#10;LtoAAAAGAQAADwAAAAAAAAAAAAAAAAAzBAAAZHJzL2Rvd25yZXYueG1sUEsFBgAAAAAEAAQA8wAA&#10;ADoFAAAAAA==&#10;"/>
          </w:pict>
        </mc:Fallback>
      </mc:AlternateContent>
    </w:r>
    <w:r>
      <w:rPr>
        <w:rFonts w:ascii="Times New Roman" w:hAnsi="Times New Roman" w:cs="Times New Roman"/>
        <w:sz w:val="20"/>
        <w:szCs w:val="20"/>
      </w:rPr>
      <w:t xml:space="preserve"> </w:t>
    </w:r>
    <w:r w:rsidRPr="00171426">
      <w:rPr>
        <w:rFonts w:ascii="Times New Roman" w:hAnsi="Times New Roman" w:cs="Times New Roman"/>
        <w:sz w:val="20"/>
        <w:szCs w:val="20"/>
      </w:rPr>
      <w:t>Contemporary Management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A4C7" w14:textId="77777777" w:rsidR="00E0319F" w:rsidRPr="00CC7E3E" w:rsidRDefault="00E0319F" w:rsidP="004B3F4A">
    <w:pPr>
      <w:pStyle w:val="af1"/>
      <w:overflowPunct w:val="0"/>
      <w:autoSpaceDE w:val="0"/>
      <w:autoSpaceDN w:val="0"/>
      <w:adjustRightInd w:val="0"/>
      <w:jc w:val="right"/>
      <w:textAlignment w:val="baseline"/>
      <w:rPr>
        <w:rFonts w:asciiTheme="minorHAnsi" w:hAnsiTheme="minorHAnsi" w:cstheme="minorHAnsi"/>
      </w:rPr>
    </w:pPr>
  </w:p>
  <w:p w14:paraId="3309126D" w14:textId="1350552E" w:rsidR="00E0319F" w:rsidRPr="00557E26" w:rsidRDefault="00E0319F" w:rsidP="004B3F4A">
    <w:pPr>
      <w:pStyle w:val="af1"/>
      <w:overflowPunct w:val="0"/>
      <w:autoSpaceDE w:val="0"/>
      <w:autoSpaceDN w:val="0"/>
      <w:adjustRightInd w:val="0"/>
      <w:jc w:val="right"/>
      <w:textAlignment w:val="baseline"/>
      <w:rPr>
        <w:rFonts w:ascii="Times New Roman" w:hAnsi="Times New Roman" w:cs="Times New Roman"/>
        <w:sz w:val="20"/>
        <w:szCs w:val="20"/>
      </w:rPr>
    </w:pPr>
    <w:r w:rsidRPr="00557E26">
      <w:rPr>
        <w:rFonts w:ascii="Times New Roman" w:hAnsi="Times New Roman" w:cs="Times New Roman"/>
        <w:noProof/>
        <w:sz w:val="20"/>
        <w:szCs w:val="20"/>
        <w:lang w:eastAsia="en-US"/>
      </w:rPr>
      <mc:AlternateContent>
        <mc:Choice Requires="wps">
          <w:drawing>
            <wp:anchor distT="0" distB="0" distL="114300" distR="114300" simplePos="0" relativeHeight="251660288" behindDoc="0" locked="0" layoutInCell="1" allowOverlap="1" wp14:anchorId="07E04469" wp14:editId="41AD1682">
              <wp:simplePos x="0" y="0"/>
              <wp:positionH relativeFrom="column">
                <wp:posOffset>0</wp:posOffset>
              </wp:positionH>
              <wp:positionV relativeFrom="paragraph">
                <wp:posOffset>146050</wp:posOffset>
              </wp:positionV>
              <wp:extent cx="5943600" cy="0"/>
              <wp:effectExtent l="0" t="0" r="0" b="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6A7B08D" id="直線接點 3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8HB2wEAAHMDAAAOAAAAZHJzL2Uyb0RvYy54bWysU0uOEzEQ3SNxB8t70p0MGZhWOrPIMGwG&#10;iDTDASq2O23hdlm2k+5cggOAxI4bILHgPoy4BWXnwwA7RC8suz6v6r2qnl0OnWFb5YNGW/PxqORM&#10;WYFS23XN395dP3nOWYhgJRi0quY7Ffjl/PGjWe8qNcEWjVSeEYgNVe9q3sboqqIIolUdhBE6ZcnZ&#10;oO8g0tOvC+mhJ/TOFJOyPC969NJ5FCoEsl7tnXye8ZtGifimaYKKzNSceov59PlcpbOYz6Bae3Ct&#10;Foc24B+66EBbKnqCuoIIbOP1X1CdFh4DNnEksCuwabRQmQOxGZd/sLltwanMhcQJ7iRT+H+w4vV2&#10;6ZmWNT97xpmFjmZ0//HL/dcP399//vHtEyMzadS7UFHowi59YikGe+tuULwLzOKiBbtWude7naP8&#10;ccoofktJj+Co0qp/hZJiYBMxCzY0vkuQJAUb8lx2p7moITJBxunF07PzksYnjr4CqmOi8yG+VNix&#10;dKm50TZJBhVsb0JMjUB1DElmi9famDx2Y1lf84vpZJoTAhotkzOFBb9eLYxnW0iLk7/MijwPwzxu&#10;rMxgrQL54nCPoM3+TsWNPYiR+O+VXKHcLf1RJJps7vKwhWl1Hr5z9q9/Zf4TAAD//wMAUEsDBBQA&#10;BgAIAAAAIQAXGtAu2gAAAAYBAAAPAAAAZHJzL2Rvd25yZXYueG1sTI9PT8MwDMXvSHyHyEhcJpbS&#10;StMoTadp0BsXBhNXrzFtReN0TbYVPj1GHODkP8967+diNblenWgMnWcDt/MEFHHtbceNgdeX6mYJ&#10;KkRki71nMvBJAVbl5UWBufVnfqbTNjZKTDjkaKCNcci1DnVLDsPcD8SivfvRYZRxbLQd8Szmrtdp&#10;kiy0w44locWBNi3VH9ujMxCqHR2qr1k9S96yxlN6eHh6RGOur6b1PahIU/w7hh98QYdSmPb+yDao&#10;3oA8Eg2kmVRR77KFNPvfhS4L/R+//AYAAP//AwBQSwECLQAUAAYACAAAACEAtoM4kv4AAADhAQAA&#10;EwAAAAAAAAAAAAAAAAAAAAAAW0NvbnRlbnRfVHlwZXNdLnhtbFBLAQItABQABgAIAAAAIQA4/SH/&#10;1gAAAJQBAAALAAAAAAAAAAAAAAAAAC8BAABfcmVscy8ucmVsc1BLAQItABQABgAIAAAAIQBQ58HB&#10;2wEAAHMDAAAOAAAAAAAAAAAAAAAAAC4CAABkcnMvZTJvRG9jLnhtbFBLAQItABQABgAIAAAAIQAX&#10;GtAu2gAAAAYBAAAPAAAAAAAAAAAAAAAAADUEAABkcnMvZG93bnJldi54bWxQSwUGAAAAAAQABADz&#10;AAAAPAUAAAAA&#10;"/>
          </w:pict>
        </mc:Fallback>
      </mc:AlternateContent>
    </w:r>
    <w:r w:rsidRPr="00557E26">
      <w:rPr>
        <w:rFonts w:ascii="Times New Roman" w:hAnsi="Times New Roman" w:cs="Times New Roman"/>
        <w:noProof/>
        <w:sz w:val="20"/>
        <w:szCs w:val="20"/>
      </w:rPr>
      <w:t>Contemporary Management Research</w:t>
    </w:r>
    <w:r w:rsidRPr="00557E26">
      <w:rPr>
        <w:rFonts w:ascii="Times New Roman" w:hAnsi="Times New Roman" w:cs="Times New Roman"/>
        <w:sz w:val="20"/>
        <w:szCs w:val="20"/>
        <w:lang w:val="en-AU"/>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Arabic  \* MERGEFORMAT </w:instrText>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637B10" w:rsidRPr="00637B10" w14:paraId="0BBF2951" w14:textId="77777777" w:rsidTr="004B3F4A">
      <w:trPr>
        <w:trHeight w:val="454"/>
        <w:jc w:val="right"/>
      </w:trPr>
      <w:tc>
        <w:tcPr>
          <w:tcW w:w="3686" w:type="dxa"/>
          <w:vAlign w:val="bottom"/>
        </w:tcPr>
        <w:p w14:paraId="7C06B043" w14:textId="77777777" w:rsidR="00E0319F" w:rsidRPr="00637B10" w:rsidRDefault="00E0319F" w:rsidP="004B3F4A">
          <w:pPr>
            <w:snapToGrid w:val="0"/>
            <w:spacing w:line="240" w:lineRule="auto"/>
            <w:rPr>
              <w:rFonts w:ascii="Times New Roman" w:eastAsia="Cambria" w:hAnsi="Times New Roman" w:cs="Times New Roman"/>
              <w:color w:val="000000" w:themeColor="text1"/>
            </w:rPr>
          </w:pPr>
          <w:r w:rsidRPr="00637B10">
            <w:rPr>
              <w:rFonts w:ascii="Times New Roman" w:eastAsia="Cambria" w:hAnsi="Times New Roman" w:cs="Times New Roman"/>
              <w:color w:val="000000" w:themeColor="text1"/>
            </w:rPr>
            <w:t>Contemporary Management Research</w:t>
          </w:r>
        </w:p>
        <w:p w14:paraId="27A4F0A7" w14:textId="0DEC2155" w:rsidR="00E0319F" w:rsidRPr="00637B10" w:rsidRDefault="00E0319F" w:rsidP="004B3F4A">
          <w:pPr>
            <w:snapToGrid w:val="0"/>
            <w:spacing w:line="240" w:lineRule="auto"/>
            <w:rPr>
              <w:rFonts w:ascii="Times New Roman" w:eastAsia="Cambria" w:hAnsi="Times New Roman" w:cs="Times New Roman"/>
              <w:color w:val="000000" w:themeColor="text1"/>
              <w:sz w:val="20"/>
              <w:szCs w:val="20"/>
            </w:rPr>
          </w:pPr>
          <w:r w:rsidRPr="00637B10">
            <w:rPr>
              <w:rFonts w:ascii="Times New Roman" w:eastAsia="Cambria" w:hAnsi="Times New Roman" w:cs="Times New Roman"/>
              <w:color w:val="000000" w:themeColor="text1"/>
              <w:sz w:val="20"/>
              <w:szCs w:val="20"/>
            </w:rPr>
            <w:t>Pages</w:t>
          </w:r>
          <w:r w:rsidRPr="00637B10">
            <w:rPr>
              <w:rFonts w:ascii="Times New Roman" w:hAnsi="Times New Roman" w:cs="Times New Roman"/>
              <w:color w:val="000000" w:themeColor="text1"/>
              <w:sz w:val="20"/>
              <w:szCs w:val="20"/>
            </w:rPr>
            <w:t xml:space="preserve"> </w:t>
          </w:r>
          <w:r w:rsidR="005D5F02" w:rsidRPr="00637B10">
            <w:rPr>
              <w:rFonts w:ascii="Times New Roman" w:hAnsi="Times New Roman" w:cs="Times New Roman"/>
              <w:color w:val="000000" w:themeColor="text1"/>
              <w:sz w:val="20"/>
              <w:szCs w:val="20"/>
            </w:rPr>
            <w:t>27-59</w:t>
          </w:r>
          <w:r w:rsidRPr="00637B10">
            <w:rPr>
              <w:rFonts w:ascii="Times New Roman" w:eastAsia="Cambria" w:hAnsi="Times New Roman" w:cs="Times New Roman"/>
              <w:color w:val="000000" w:themeColor="text1"/>
              <w:sz w:val="20"/>
              <w:szCs w:val="20"/>
            </w:rPr>
            <w:t xml:space="preserve">, Vol. </w:t>
          </w:r>
          <w:r w:rsidR="005D5F02" w:rsidRPr="00637B10">
            <w:rPr>
              <w:rFonts w:ascii="Times New Roman" w:hAnsi="Times New Roman" w:cs="Times New Roman"/>
              <w:color w:val="000000" w:themeColor="text1"/>
              <w:sz w:val="20"/>
              <w:szCs w:val="20"/>
            </w:rPr>
            <w:t>22</w:t>
          </w:r>
          <w:r w:rsidRPr="00637B10">
            <w:rPr>
              <w:rFonts w:ascii="Times New Roman" w:hAnsi="Times New Roman" w:cs="Times New Roman"/>
              <w:color w:val="000000" w:themeColor="text1"/>
              <w:sz w:val="20"/>
              <w:szCs w:val="20"/>
            </w:rPr>
            <w:t xml:space="preserve">, </w:t>
          </w:r>
          <w:r w:rsidRPr="00637B10">
            <w:rPr>
              <w:rFonts w:ascii="Times New Roman" w:eastAsia="Cambria" w:hAnsi="Times New Roman" w:cs="Times New Roman"/>
              <w:color w:val="000000" w:themeColor="text1"/>
              <w:sz w:val="20"/>
              <w:szCs w:val="20"/>
            </w:rPr>
            <w:t xml:space="preserve">No. </w:t>
          </w:r>
          <w:r w:rsidR="005D5F02" w:rsidRPr="00637B10">
            <w:rPr>
              <w:rFonts w:ascii="Times New Roman" w:eastAsia="Cambria" w:hAnsi="Times New Roman" w:cs="Times New Roman"/>
              <w:color w:val="000000" w:themeColor="text1"/>
              <w:sz w:val="20"/>
              <w:szCs w:val="20"/>
            </w:rPr>
            <w:t>1</w:t>
          </w:r>
          <w:r w:rsidRPr="00637B10">
            <w:rPr>
              <w:rFonts w:ascii="Times New Roman" w:eastAsia="Microsoft JhengHei UI" w:hAnsi="Times New Roman" w:cs="Times New Roman"/>
              <w:color w:val="000000" w:themeColor="text1"/>
              <w:sz w:val="20"/>
              <w:szCs w:val="20"/>
            </w:rPr>
            <w:t xml:space="preserve">, </w:t>
          </w:r>
          <w:r w:rsidR="005D5F02" w:rsidRPr="00637B10">
            <w:rPr>
              <w:rFonts w:ascii="Times New Roman" w:eastAsia="Microsoft JhengHei UI" w:hAnsi="Times New Roman" w:cs="Times New Roman"/>
              <w:color w:val="000000" w:themeColor="text1"/>
              <w:sz w:val="20"/>
              <w:szCs w:val="20"/>
            </w:rPr>
            <w:t>2026</w:t>
          </w:r>
        </w:p>
        <w:p w14:paraId="7DB1094F" w14:textId="1CA10363" w:rsidR="00E0319F" w:rsidRPr="00637B10" w:rsidRDefault="005D5F02" w:rsidP="004B3F4A">
          <w:pPr>
            <w:snapToGrid w:val="0"/>
            <w:spacing w:line="240" w:lineRule="auto"/>
            <w:rPr>
              <w:color w:val="000000" w:themeColor="text1"/>
            </w:rPr>
          </w:pPr>
          <w:proofErr w:type="spellStart"/>
          <w:r w:rsidRPr="00637B10">
            <w:rPr>
              <w:rFonts w:ascii="Times New Roman" w:eastAsia="Cambria" w:hAnsi="Times New Roman" w:cs="Times New Roman"/>
              <w:color w:val="000000" w:themeColor="text1"/>
              <w:sz w:val="20"/>
              <w:szCs w:val="20"/>
            </w:rPr>
            <w:t>doi</w:t>
          </w:r>
          <w:proofErr w:type="spellEnd"/>
          <w:r w:rsidRPr="00637B10">
            <w:rPr>
              <w:rFonts w:ascii="Times New Roman" w:eastAsia="Cambria" w:hAnsi="Times New Roman" w:cs="Times New Roman"/>
              <w:color w:val="000000" w:themeColor="text1"/>
              <w:sz w:val="20"/>
              <w:szCs w:val="20"/>
            </w:rPr>
            <w:t>: 10.7903/cmr.24119</w:t>
          </w:r>
        </w:p>
      </w:tc>
    </w:tr>
  </w:tbl>
  <w:p w14:paraId="3FA0C797" w14:textId="77777777" w:rsidR="00E0319F" w:rsidRDefault="00E0319F" w:rsidP="004B3F4A">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B0E85"/>
    <w:multiLevelType w:val="hybridMultilevel"/>
    <w:tmpl w:val="F33C0DF0"/>
    <w:lvl w:ilvl="0" w:tplc="18329EBC">
      <w:start w:val="1"/>
      <w:numFmt w:val="decimal"/>
      <w:lvlText w:val="%1."/>
      <w:lvlJc w:val="left"/>
      <w:pPr>
        <w:ind w:left="720" w:hanging="360"/>
      </w:pPr>
      <w:rPr>
        <w:rFonts w:ascii="Times New Roman" w:eastAsia="新細明體"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626D2"/>
    <w:multiLevelType w:val="hybridMultilevel"/>
    <w:tmpl w:val="8A52D8A0"/>
    <w:lvl w:ilvl="0" w:tplc="2B7A3748">
      <w:start w:val="1"/>
      <w:numFmt w:val="decimal"/>
      <w:pStyle w:val="Style89"/>
      <w:suff w:val="space"/>
      <w:lvlText w:val="2.5.%1."/>
      <w:lvlJc w:val="left"/>
      <w:pPr>
        <w:ind w:left="357" w:hanging="357"/>
      </w:pPr>
      <w:rPr>
        <w:rFonts w:ascii="Times New Roman" w:eastAsia="Arial" w:hAnsi="Times New Roman" w:cs="Times New Roman" w:hint="default"/>
        <w:b/>
        <w:w w:val="99"/>
        <w:sz w:val="28"/>
        <w:szCs w:val="28"/>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 w15:restartNumberingAfterBreak="0">
    <w:nsid w:val="39BD4A2E"/>
    <w:multiLevelType w:val="hybridMultilevel"/>
    <w:tmpl w:val="0E9CDA30"/>
    <w:lvl w:ilvl="0" w:tplc="4C09000F">
      <w:start w:val="1"/>
      <w:numFmt w:val="decimal"/>
      <w:lvlText w:val="%1."/>
      <w:lvlJc w:val="left"/>
      <w:pPr>
        <w:ind w:left="360" w:hanging="360"/>
      </w:p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3" w15:restartNumberingAfterBreak="0">
    <w:nsid w:val="46433466"/>
    <w:multiLevelType w:val="hybridMultilevel"/>
    <w:tmpl w:val="DBEC6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0606D8"/>
    <w:multiLevelType w:val="hybridMultilevel"/>
    <w:tmpl w:val="5E7ACBA6"/>
    <w:lvl w:ilvl="0" w:tplc="979E1D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9E6D55"/>
    <w:multiLevelType w:val="hybridMultilevel"/>
    <w:tmpl w:val="2EF2414C"/>
    <w:lvl w:ilvl="0" w:tplc="8D9033EE">
      <w:start w:val="1"/>
      <w:numFmt w:val="decimal"/>
      <w:pStyle w:val="Style110"/>
      <w:lvlText w:val="3.3.%1."/>
      <w:lvlJc w:val="left"/>
      <w:pPr>
        <w:ind w:left="360" w:hanging="360"/>
      </w:pPr>
      <w:rPr>
        <w:rFonts w:ascii="Times New Roman" w:eastAsia="Arial" w:hAnsi="Times New Roman" w:cs="Times New Roman" w:hint="default"/>
        <w:b/>
        <w:w w:val="99"/>
        <w:sz w:val="28"/>
        <w:szCs w:val="28"/>
      </w:r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6" w15:restartNumberingAfterBreak="0">
    <w:nsid w:val="6F6540CF"/>
    <w:multiLevelType w:val="hybridMultilevel"/>
    <w:tmpl w:val="FE301556"/>
    <w:lvl w:ilvl="0" w:tplc="4C09000F">
      <w:start w:val="1"/>
      <w:numFmt w:val="decimal"/>
      <w:lvlText w:val="%1."/>
      <w:lvlJc w:val="left"/>
      <w:pPr>
        <w:ind w:left="360" w:hanging="360"/>
      </w:p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7" w15:restartNumberingAfterBreak="0">
    <w:nsid w:val="79173BB5"/>
    <w:multiLevelType w:val="hybridMultilevel"/>
    <w:tmpl w:val="5F9674A8"/>
    <w:lvl w:ilvl="0" w:tplc="0526E894">
      <w:start w:val="1"/>
      <w:numFmt w:val="decimal"/>
      <w:pStyle w:val="Style92"/>
      <w:suff w:val="space"/>
      <w:lvlText w:val="3.7.%1."/>
      <w:lvlJc w:val="left"/>
      <w:pPr>
        <w:ind w:left="357" w:hanging="357"/>
      </w:pPr>
      <w:rPr>
        <w:rFonts w:ascii="Times New Roman" w:hAnsi="Times New Roman" w:cs="Times New Roman" w:hint="default"/>
        <w:b/>
        <w:w w:val="99"/>
        <w:sz w:val="28"/>
        <w:szCs w:val="28"/>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7C4D5DF2"/>
    <w:multiLevelType w:val="hybridMultilevel"/>
    <w:tmpl w:val="BEBC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8"/>
  </w:num>
  <w:num w:numId="5">
    <w:abstractNumId w:val="1"/>
  </w:num>
  <w:num w:numId="6">
    <w:abstractNumId w:val="7"/>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wMTIwtzQ2MDQzNTdV0lEKTi0uzszPAykwrgUA+TXxDywAAAA="/>
  </w:docVars>
  <w:rsids>
    <w:rsidRoot w:val="003D0CBE"/>
    <w:rsid w:val="000049D1"/>
    <w:rsid w:val="00012E15"/>
    <w:rsid w:val="00017C31"/>
    <w:rsid w:val="00025039"/>
    <w:rsid w:val="00025EF6"/>
    <w:rsid w:val="00033D78"/>
    <w:rsid w:val="00040487"/>
    <w:rsid w:val="00046D08"/>
    <w:rsid w:val="00051B65"/>
    <w:rsid w:val="0005429D"/>
    <w:rsid w:val="000609E3"/>
    <w:rsid w:val="00071072"/>
    <w:rsid w:val="00085063"/>
    <w:rsid w:val="00092216"/>
    <w:rsid w:val="00094126"/>
    <w:rsid w:val="000A09FC"/>
    <w:rsid w:val="000A10E3"/>
    <w:rsid w:val="000A343E"/>
    <w:rsid w:val="000A4E36"/>
    <w:rsid w:val="000C1D6F"/>
    <w:rsid w:val="000C6796"/>
    <w:rsid w:val="000D2368"/>
    <w:rsid w:val="000D5F44"/>
    <w:rsid w:val="000E46BD"/>
    <w:rsid w:val="000F6511"/>
    <w:rsid w:val="00100554"/>
    <w:rsid w:val="00104583"/>
    <w:rsid w:val="001070E5"/>
    <w:rsid w:val="001109DC"/>
    <w:rsid w:val="00113BDC"/>
    <w:rsid w:val="001164D3"/>
    <w:rsid w:val="00125C9B"/>
    <w:rsid w:val="001306CD"/>
    <w:rsid w:val="001314BB"/>
    <w:rsid w:val="00140BFF"/>
    <w:rsid w:val="00147BD7"/>
    <w:rsid w:val="00150E03"/>
    <w:rsid w:val="00167FC6"/>
    <w:rsid w:val="00171426"/>
    <w:rsid w:val="0018024E"/>
    <w:rsid w:val="0018435E"/>
    <w:rsid w:val="0018493F"/>
    <w:rsid w:val="00186D08"/>
    <w:rsid w:val="00190CFB"/>
    <w:rsid w:val="0019571B"/>
    <w:rsid w:val="00197565"/>
    <w:rsid w:val="001A2C47"/>
    <w:rsid w:val="001A7183"/>
    <w:rsid w:val="001E4C1E"/>
    <w:rsid w:val="001E4E66"/>
    <w:rsid w:val="001F4223"/>
    <w:rsid w:val="00203CEF"/>
    <w:rsid w:val="0020665E"/>
    <w:rsid w:val="00217BF6"/>
    <w:rsid w:val="002238B3"/>
    <w:rsid w:val="00225B7F"/>
    <w:rsid w:val="00231149"/>
    <w:rsid w:val="0024020E"/>
    <w:rsid w:val="002408DC"/>
    <w:rsid w:val="00244CFE"/>
    <w:rsid w:val="00247D95"/>
    <w:rsid w:val="002500AF"/>
    <w:rsid w:val="00260319"/>
    <w:rsid w:val="00262F5C"/>
    <w:rsid w:val="00264C9E"/>
    <w:rsid w:val="002723FA"/>
    <w:rsid w:val="00273CB2"/>
    <w:rsid w:val="00282FE8"/>
    <w:rsid w:val="002850AB"/>
    <w:rsid w:val="00297D15"/>
    <w:rsid w:val="002A35B1"/>
    <w:rsid w:val="002C1831"/>
    <w:rsid w:val="002C78FA"/>
    <w:rsid w:val="002D5711"/>
    <w:rsid w:val="002E33C6"/>
    <w:rsid w:val="002E6BEA"/>
    <w:rsid w:val="002F2BAA"/>
    <w:rsid w:val="002F3960"/>
    <w:rsid w:val="00310B58"/>
    <w:rsid w:val="00312980"/>
    <w:rsid w:val="00324B86"/>
    <w:rsid w:val="003279AA"/>
    <w:rsid w:val="00330B4E"/>
    <w:rsid w:val="00346177"/>
    <w:rsid w:val="0034738D"/>
    <w:rsid w:val="003477D8"/>
    <w:rsid w:val="00360685"/>
    <w:rsid w:val="00360CC0"/>
    <w:rsid w:val="003640B5"/>
    <w:rsid w:val="003650A8"/>
    <w:rsid w:val="00371AE0"/>
    <w:rsid w:val="00375591"/>
    <w:rsid w:val="00395E0C"/>
    <w:rsid w:val="003B0967"/>
    <w:rsid w:val="003B264A"/>
    <w:rsid w:val="003B4ED2"/>
    <w:rsid w:val="003C32D1"/>
    <w:rsid w:val="003C6BBE"/>
    <w:rsid w:val="003D0CBE"/>
    <w:rsid w:val="003E11F0"/>
    <w:rsid w:val="003E206F"/>
    <w:rsid w:val="003E4547"/>
    <w:rsid w:val="003E653F"/>
    <w:rsid w:val="003F28A4"/>
    <w:rsid w:val="003F412A"/>
    <w:rsid w:val="003F779B"/>
    <w:rsid w:val="00402CFC"/>
    <w:rsid w:val="0040439A"/>
    <w:rsid w:val="0040454A"/>
    <w:rsid w:val="00405C00"/>
    <w:rsid w:val="00423D0E"/>
    <w:rsid w:val="00424E94"/>
    <w:rsid w:val="00430D2F"/>
    <w:rsid w:val="00436A2F"/>
    <w:rsid w:val="00444912"/>
    <w:rsid w:val="004705F8"/>
    <w:rsid w:val="004727ED"/>
    <w:rsid w:val="0047722C"/>
    <w:rsid w:val="004A5207"/>
    <w:rsid w:val="004A78B7"/>
    <w:rsid w:val="004B3F4A"/>
    <w:rsid w:val="004C0578"/>
    <w:rsid w:val="004C3A17"/>
    <w:rsid w:val="004C41EA"/>
    <w:rsid w:val="004C4D49"/>
    <w:rsid w:val="004E4EA5"/>
    <w:rsid w:val="004F05B4"/>
    <w:rsid w:val="0050517E"/>
    <w:rsid w:val="005253D1"/>
    <w:rsid w:val="00527353"/>
    <w:rsid w:val="00546F3E"/>
    <w:rsid w:val="00552FC8"/>
    <w:rsid w:val="005566E0"/>
    <w:rsid w:val="00557E26"/>
    <w:rsid w:val="005635D3"/>
    <w:rsid w:val="00570F99"/>
    <w:rsid w:val="00573190"/>
    <w:rsid w:val="005C3D73"/>
    <w:rsid w:val="005C4D21"/>
    <w:rsid w:val="005C526A"/>
    <w:rsid w:val="005D334C"/>
    <w:rsid w:val="005D5F02"/>
    <w:rsid w:val="005E49A0"/>
    <w:rsid w:val="005F5AD3"/>
    <w:rsid w:val="005F6982"/>
    <w:rsid w:val="00600C96"/>
    <w:rsid w:val="00602672"/>
    <w:rsid w:val="00606EA1"/>
    <w:rsid w:val="006120F1"/>
    <w:rsid w:val="00616252"/>
    <w:rsid w:val="00631053"/>
    <w:rsid w:val="00631E24"/>
    <w:rsid w:val="00637B10"/>
    <w:rsid w:val="00640C06"/>
    <w:rsid w:val="0064767D"/>
    <w:rsid w:val="00654ED1"/>
    <w:rsid w:val="00657410"/>
    <w:rsid w:val="00661422"/>
    <w:rsid w:val="00667EB4"/>
    <w:rsid w:val="006718B9"/>
    <w:rsid w:val="0067205A"/>
    <w:rsid w:val="0067227E"/>
    <w:rsid w:val="006747C2"/>
    <w:rsid w:val="0067604F"/>
    <w:rsid w:val="00676AC7"/>
    <w:rsid w:val="00677A9A"/>
    <w:rsid w:val="00681069"/>
    <w:rsid w:val="00695D21"/>
    <w:rsid w:val="00695FDF"/>
    <w:rsid w:val="00697AC0"/>
    <w:rsid w:val="006A204F"/>
    <w:rsid w:val="006B50F1"/>
    <w:rsid w:val="006B5EA9"/>
    <w:rsid w:val="006C4B03"/>
    <w:rsid w:val="006D1FA5"/>
    <w:rsid w:val="006E3BAA"/>
    <w:rsid w:val="006E6723"/>
    <w:rsid w:val="006F29B8"/>
    <w:rsid w:val="006F2B1D"/>
    <w:rsid w:val="00715DAF"/>
    <w:rsid w:val="00722266"/>
    <w:rsid w:val="007323A7"/>
    <w:rsid w:val="00743004"/>
    <w:rsid w:val="00743932"/>
    <w:rsid w:val="00745C05"/>
    <w:rsid w:val="00747640"/>
    <w:rsid w:val="00766CC5"/>
    <w:rsid w:val="007814DD"/>
    <w:rsid w:val="007825F2"/>
    <w:rsid w:val="00797382"/>
    <w:rsid w:val="007A12BC"/>
    <w:rsid w:val="007B6566"/>
    <w:rsid w:val="007C1342"/>
    <w:rsid w:val="007D6498"/>
    <w:rsid w:val="007E02FA"/>
    <w:rsid w:val="007E778C"/>
    <w:rsid w:val="00801524"/>
    <w:rsid w:val="00811E33"/>
    <w:rsid w:val="00817BB3"/>
    <w:rsid w:val="0082725C"/>
    <w:rsid w:val="0082794D"/>
    <w:rsid w:val="00832EB9"/>
    <w:rsid w:val="008425A8"/>
    <w:rsid w:val="00842D2D"/>
    <w:rsid w:val="00842D73"/>
    <w:rsid w:val="008439AA"/>
    <w:rsid w:val="00843A67"/>
    <w:rsid w:val="00845C8E"/>
    <w:rsid w:val="008608DE"/>
    <w:rsid w:val="00863F85"/>
    <w:rsid w:val="00865804"/>
    <w:rsid w:val="00872566"/>
    <w:rsid w:val="0087779F"/>
    <w:rsid w:val="0088376F"/>
    <w:rsid w:val="00883CF9"/>
    <w:rsid w:val="0089586F"/>
    <w:rsid w:val="0089726E"/>
    <w:rsid w:val="008A3EE6"/>
    <w:rsid w:val="008B11C0"/>
    <w:rsid w:val="008B1B64"/>
    <w:rsid w:val="008D0182"/>
    <w:rsid w:val="008E7368"/>
    <w:rsid w:val="00905314"/>
    <w:rsid w:val="0092029B"/>
    <w:rsid w:val="00921DFC"/>
    <w:rsid w:val="0092432B"/>
    <w:rsid w:val="00936BB8"/>
    <w:rsid w:val="00943DBD"/>
    <w:rsid w:val="009656E3"/>
    <w:rsid w:val="009757DF"/>
    <w:rsid w:val="00984A35"/>
    <w:rsid w:val="00991441"/>
    <w:rsid w:val="00993D1E"/>
    <w:rsid w:val="0099639D"/>
    <w:rsid w:val="009A51EB"/>
    <w:rsid w:val="009A67BC"/>
    <w:rsid w:val="009B229F"/>
    <w:rsid w:val="009D3FA7"/>
    <w:rsid w:val="009D4575"/>
    <w:rsid w:val="009E29AC"/>
    <w:rsid w:val="009E4CBF"/>
    <w:rsid w:val="009F1141"/>
    <w:rsid w:val="009F7F0C"/>
    <w:rsid w:val="00A0191A"/>
    <w:rsid w:val="00A07753"/>
    <w:rsid w:val="00A0776A"/>
    <w:rsid w:val="00A12AF0"/>
    <w:rsid w:val="00A135B5"/>
    <w:rsid w:val="00A254A5"/>
    <w:rsid w:val="00A265E4"/>
    <w:rsid w:val="00A27B6A"/>
    <w:rsid w:val="00A32A0C"/>
    <w:rsid w:val="00A33176"/>
    <w:rsid w:val="00A34C65"/>
    <w:rsid w:val="00A419EE"/>
    <w:rsid w:val="00A559D2"/>
    <w:rsid w:val="00A71A6E"/>
    <w:rsid w:val="00A84A54"/>
    <w:rsid w:val="00A8776A"/>
    <w:rsid w:val="00A92A3B"/>
    <w:rsid w:val="00A94B4A"/>
    <w:rsid w:val="00A970B4"/>
    <w:rsid w:val="00A977CF"/>
    <w:rsid w:val="00AA6B11"/>
    <w:rsid w:val="00AB344E"/>
    <w:rsid w:val="00AB47D5"/>
    <w:rsid w:val="00AB771D"/>
    <w:rsid w:val="00AC618B"/>
    <w:rsid w:val="00AD5157"/>
    <w:rsid w:val="00AF2A33"/>
    <w:rsid w:val="00AF4CF9"/>
    <w:rsid w:val="00AF4D63"/>
    <w:rsid w:val="00B0202C"/>
    <w:rsid w:val="00B121FB"/>
    <w:rsid w:val="00B14474"/>
    <w:rsid w:val="00B20A49"/>
    <w:rsid w:val="00B22770"/>
    <w:rsid w:val="00B332B6"/>
    <w:rsid w:val="00B346F1"/>
    <w:rsid w:val="00B37A12"/>
    <w:rsid w:val="00B414FD"/>
    <w:rsid w:val="00B45259"/>
    <w:rsid w:val="00B47188"/>
    <w:rsid w:val="00B524DC"/>
    <w:rsid w:val="00B631A3"/>
    <w:rsid w:val="00B6401A"/>
    <w:rsid w:val="00B724F8"/>
    <w:rsid w:val="00B94521"/>
    <w:rsid w:val="00BB3B73"/>
    <w:rsid w:val="00BC093A"/>
    <w:rsid w:val="00BC1DD5"/>
    <w:rsid w:val="00BD18C3"/>
    <w:rsid w:val="00BD2619"/>
    <w:rsid w:val="00BD6FF9"/>
    <w:rsid w:val="00BF0002"/>
    <w:rsid w:val="00BF2404"/>
    <w:rsid w:val="00C05A9C"/>
    <w:rsid w:val="00C113DC"/>
    <w:rsid w:val="00C20B58"/>
    <w:rsid w:val="00C22276"/>
    <w:rsid w:val="00C229F9"/>
    <w:rsid w:val="00C25C04"/>
    <w:rsid w:val="00C31E52"/>
    <w:rsid w:val="00C40182"/>
    <w:rsid w:val="00C46362"/>
    <w:rsid w:val="00C468F3"/>
    <w:rsid w:val="00C504DB"/>
    <w:rsid w:val="00C5082F"/>
    <w:rsid w:val="00C51AD9"/>
    <w:rsid w:val="00C57826"/>
    <w:rsid w:val="00C62C83"/>
    <w:rsid w:val="00C63732"/>
    <w:rsid w:val="00C7189A"/>
    <w:rsid w:val="00C73435"/>
    <w:rsid w:val="00C7536E"/>
    <w:rsid w:val="00C82049"/>
    <w:rsid w:val="00C94098"/>
    <w:rsid w:val="00C958EE"/>
    <w:rsid w:val="00CA01C4"/>
    <w:rsid w:val="00CA4F2B"/>
    <w:rsid w:val="00CC2BB9"/>
    <w:rsid w:val="00CC7E3E"/>
    <w:rsid w:val="00CD1475"/>
    <w:rsid w:val="00CD318A"/>
    <w:rsid w:val="00CD4C4B"/>
    <w:rsid w:val="00CE073C"/>
    <w:rsid w:val="00CE12EB"/>
    <w:rsid w:val="00CE50C5"/>
    <w:rsid w:val="00CF564C"/>
    <w:rsid w:val="00CF733E"/>
    <w:rsid w:val="00D01B19"/>
    <w:rsid w:val="00D01FC6"/>
    <w:rsid w:val="00D0703A"/>
    <w:rsid w:val="00D0796A"/>
    <w:rsid w:val="00D10666"/>
    <w:rsid w:val="00D15428"/>
    <w:rsid w:val="00D17432"/>
    <w:rsid w:val="00D2479D"/>
    <w:rsid w:val="00D305AA"/>
    <w:rsid w:val="00D32F01"/>
    <w:rsid w:val="00D3357D"/>
    <w:rsid w:val="00D353E6"/>
    <w:rsid w:val="00D4169B"/>
    <w:rsid w:val="00D4198D"/>
    <w:rsid w:val="00D45ECA"/>
    <w:rsid w:val="00D62366"/>
    <w:rsid w:val="00D72C86"/>
    <w:rsid w:val="00D73998"/>
    <w:rsid w:val="00D919A7"/>
    <w:rsid w:val="00D949D4"/>
    <w:rsid w:val="00D95079"/>
    <w:rsid w:val="00D95A12"/>
    <w:rsid w:val="00DA2972"/>
    <w:rsid w:val="00DA4CF4"/>
    <w:rsid w:val="00DA5DDE"/>
    <w:rsid w:val="00DB37F1"/>
    <w:rsid w:val="00DB6E6B"/>
    <w:rsid w:val="00DC4651"/>
    <w:rsid w:val="00DC7389"/>
    <w:rsid w:val="00DC7610"/>
    <w:rsid w:val="00DE0BA1"/>
    <w:rsid w:val="00DE22E3"/>
    <w:rsid w:val="00DE4E01"/>
    <w:rsid w:val="00DF631C"/>
    <w:rsid w:val="00DF7739"/>
    <w:rsid w:val="00E0319F"/>
    <w:rsid w:val="00E063D2"/>
    <w:rsid w:val="00E07896"/>
    <w:rsid w:val="00E136D8"/>
    <w:rsid w:val="00E144B5"/>
    <w:rsid w:val="00E16683"/>
    <w:rsid w:val="00E2569B"/>
    <w:rsid w:val="00E276F3"/>
    <w:rsid w:val="00E278C3"/>
    <w:rsid w:val="00E36349"/>
    <w:rsid w:val="00E40429"/>
    <w:rsid w:val="00E42F05"/>
    <w:rsid w:val="00E44C2E"/>
    <w:rsid w:val="00E51723"/>
    <w:rsid w:val="00E517D5"/>
    <w:rsid w:val="00E613E3"/>
    <w:rsid w:val="00E62C2E"/>
    <w:rsid w:val="00E65E59"/>
    <w:rsid w:val="00E76F70"/>
    <w:rsid w:val="00E80C7C"/>
    <w:rsid w:val="00E86E5B"/>
    <w:rsid w:val="00E923B8"/>
    <w:rsid w:val="00E93F7C"/>
    <w:rsid w:val="00EA4DBD"/>
    <w:rsid w:val="00EC600B"/>
    <w:rsid w:val="00ED0B7F"/>
    <w:rsid w:val="00ED37F3"/>
    <w:rsid w:val="00EF1663"/>
    <w:rsid w:val="00EF183F"/>
    <w:rsid w:val="00EF2402"/>
    <w:rsid w:val="00EF7CB3"/>
    <w:rsid w:val="00F0146C"/>
    <w:rsid w:val="00F12914"/>
    <w:rsid w:val="00F13AF6"/>
    <w:rsid w:val="00F24739"/>
    <w:rsid w:val="00F44A47"/>
    <w:rsid w:val="00F47431"/>
    <w:rsid w:val="00F477AD"/>
    <w:rsid w:val="00F66E63"/>
    <w:rsid w:val="00F70455"/>
    <w:rsid w:val="00F72FF8"/>
    <w:rsid w:val="00F74292"/>
    <w:rsid w:val="00F8018A"/>
    <w:rsid w:val="00F82422"/>
    <w:rsid w:val="00F8531F"/>
    <w:rsid w:val="00FA4BB5"/>
    <w:rsid w:val="00FA771A"/>
    <w:rsid w:val="00FB0FCE"/>
    <w:rsid w:val="00FB40F0"/>
    <w:rsid w:val="00FE3408"/>
    <w:rsid w:val="00FF31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FECE2"/>
  <w15:chartTrackingRefBased/>
  <w15:docId w15:val="{0E0F99F5-6DD6-415A-9D87-AF537231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CBE"/>
    <w:pPr>
      <w:spacing w:after="0" w:line="276" w:lineRule="auto"/>
    </w:pPr>
    <w:rPr>
      <w:rFonts w:ascii="Malgun Gothic" w:hAnsi="Malgun Gothic" w:cs="Malgun Gothic"/>
      <w:lang w:eastAsia="ko-KR"/>
    </w:rPr>
  </w:style>
  <w:style w:type="paragraph" w:styleId="1">
    <w:name w:val="heading 1"/>
    <w:basedOn w:val="a"/>
    <w:next w:val="a"/>
    <w:link w:val="10"/>
    <w:uiPriority w:val="9"/>
    <w:qFormat/>
    <w:rsid w:val="003D0CBE"/>
    <w:pPr>
      <w:keepNext/>
      <w:keepLines/>
      <w:spacing w:before="400" w:after="120"/>
      <w:outlineLvl w:val="0"/>
    </w:pPr>
    <w:rPr>
      <w:sz w:val="40"/>
      <w:szCs w:val="40"/>
    </w:rPr>
  </w:style>
  <w:style w:type="paragraph" w:styleId="2">
    <w:name w:val="heading 2"/>
    <w:basedOn w:val="a"/>
    <w:next w:val="a"/>
    <w:link w:val="20"/>
    <w:uiPriority w:val="9"/>
    <w:unhideWhenUsed/>
    <w:qFormat/>
    <w:rsid w:val="003D0CBE"/>
    <w:pPr>
      <w:keepNext/>
      <w:keepLines/>
      <w:spacing w:before="360" w:after="120"/>
      <w:outlineLvl w:val="1"/>
    </w:pPr>
    <w:rPr>
      <w:sz w:val="32"/>
      <w:szCs w:val="32"/>
    </w:rPr>
  </w:style>
  <w:style w:type="paragraph" w:styleId="3">
    <w:name w:val="heading 3"/>
    <w:basedOn w:val="a"/>
    <w:next w:val="a"/>
    <w:link w:val="30"/>
    <w:uiPriority w:val="9"/>
    <w:unhideWhenUsed/>
    <w:qFormat/>
    <w:rsid w:val="003D0CBE"/>
    <w:pPr>
      <w:keepNext/>
      <w:keepLines/>
      <w:spacing w:before="320" w:after="80"/>
      <w:outlineLvl w:val="2"/>
    </w:pPr>
    <w:rPr>
      <w:color w:val="434343"/>
      <w:sz w:val="28"/>
      <w:szCs w:val="28"/>
    </w:rPr>
  </w:style>
  <w:style w:type="paragraph" w:styleId="4">
    <w:name w:val="heading 4"/>
    <w:basedOn w:val="a"/>
    <w:next w:val="a"/>
    <w:link w:val="40"/>
    <w:uiPriority w:val="9"/>
    <w:semiHidden/>
    <w:unhideWhenUsed/>
    <w:qFormat/>
    <w:rsid w:val="003D0CBE"/>
    <w:pPr>
      <w:keepNext/>
      <w:keepLines/>
      <w:spacing w:before="280" w:after="80"/>
      <w:outlineLvl w:val="3"/>
    </w:pPr>
    <w:rPr>
      <w:color w:val="666666"/>
      <w:sz w:val="24"/>
      <w:szCs w:val="24"/>
    </w:rPr>
  </w:style>
  <w:style w:type="paragraph" w:styleId="5">
    <w:name w:val="heading 5"/>
    <w:basedOn w:val="a"/>
    <w:next w:val="a"/>
    <w:link w:val="50"/>
    <w:uiPriority w:val="9"/>
    <w:semiHidden/>
    <w:unhideWhenUsed/>
    <w:qFormat/>
    <w:rsid w:val="003D0CBE"/>
    <w:pPr>
      <w:keepNext/>
      <w:keepLines/>
      <w:spacing w:before="240" w:after="80"/>
      <w:outlineLvl w:val="4"/>
    </w:pPr>
    <w:rPr>
      <w:color w:val="666666"/>
    </w:rPr>
  </w:style>
  <w:style w:type="paragraph" w:styleId="6">
    <w:name w:val="heading 6"/>
    <w:basedOn w:val="a"/>
    <w:next w:val="a"/>
    <w:link w:val="60"/>
    <w:uiPriority w:val="9"/>
    <w:semiHidden/>
    <w:unhideWhenUsed/>
    <w:qFormat/>
    <w:rsid w:val="003D0CBE"/>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qFormat/>
    <w:rsid w:val="003D0CBE"/>
    <w:rPr>
      <w:rFonts w:ascii="Malgun Gothic" w:eastAsiaTheme="minorEastAsia" w:hAnsi="Malgun Gothic" w:cs="Malgun Gothic"/>
      <w:sz w:val="40"/>
      <w:szCs w:val="40"/>
      <w:lang w:eastAsia="ko-KR"/>
    </w:rPr>
  </w:style>
  <w:style w:type="character" w:customStyle="1" w:styleId="20">
    <w:name w:val="標題 2 字元"/>
    <w:basedOn w:val="a0"/>
    <w:link w:val="2"/>
    <w:uiPriority w:val="9"/>
    <w:rsid w:val="003D0CBE"/>
    <w:rPr>
      <w:rFonts w:ascii="Malgun Gothic" w:eastAsiaTheme="minorEastAsia" w:hAnsi="Malgun Gothic" w:cs="Malgun Gothic"/>
      <w:sz w:val="32"/>
      <w:szCs w:val="32"/>
      <w:lang w:eastAsia="ko-KR"/>
    </w:rPr>
  </w:style>
  <w:style w:type="character" w:customStyle="1" w:styleId="30">
    <w:name w:val="標題 3 字元"/>
    <w:basedOn w:val="a0"/>
    <w:link w:val="3"/>
    <w:uiPriority w:val="9"/>
    <w:rsid w:val="003D0CBE"/>
    <w:rPr>
      <w:rFonts w:ascii="Malgun Gothic" w:eastAsiaTheme="minorEastAsia" w:hAnsi="Malgun Gothic" w:cs="Malgun Gothic"/>
      <w:color w:val="434343"/>
      <w:sz w:val="28"/>
      <w:szCs w:val="28"/>
      <w:lang w:eastAsia="ko-KR"/>
    </w:rPr>
  </w:style>
  <w:style w:type="character" w:customStyle="1" w:styleId="40">
    <w:name w:val="標題 4 字元"/>
    <w:basedOn w:val="a0"/>
    <w:link w:val="4"/>
    <w:uiPriority w:val="9"/>
    <w:semiHidden/>
    <w:rsid w:val="003D0CBE"/>
    <w:rPr>
      <w:rFonts w:ascii="Malgun Gothic" w:eastAsiaTheme="minorEastAsia" w:hAnsi="Malgun Gothic" w:cs="Malgun Gothic"/>
      <w:color w:val="666666"/>
      <w:sz w:val="24"/>
      <w:szCs w:val="24"/>
      <w:lang w:eastAsia="ko-KR"/>
    </w:rPr>
  </w:style>
  <w:style w:type="character" w:customStyle="1" w:styleId="50">
    <w:name w:val="標題 5 字元"/>
    <w:basedOn w:val="a0"/>
    <w:link w:val="5"/>
    <w:uiPriority w:val="9"/>
    <w:semiHidden/>
    <w:rsid w:val="003D0CBE"/>
    <w:rPr>
      <w:rFonts w:ascii="Malgun Gothic" w:eastAsiaTheme="minorEastAsia" w:hAnsi="Malgun Gothic" w:cs="Malgun Gothic"/>
      <w:color w:val="666666"/>
      <w:lang w:eastAsia="ko-KR"/>
    </w:rPr>
  </w:style>
  <w:style w:type="character" w:customStyle="1" w:styleId="60">
    <w:name w:val="標題 6 字元"/>
    <w:basedOn w:val="a0"/>
    <w:link w:val="6"/>
    <w:uiPriority w:val="9"/>
    <w:semiHidden/>
    <w:rsid w:val="003D0CBE"/>
    <w:rPr>
      <w:rFonts w:ascii="Malgun Gothic" w:eastAsiaTheme="minorEastAsia" w:hAnsi="Malgun Gothic" w:cs="Malgun Gothic"/>
      <w:i/>
      <w:color w:val="666666"/>
      <w:lang w:eastAsia="ko-KR"/>
    </w:rPr>
  </w:style>
  <w:style w:type="paragraph" w:styleId="a3">
    <w:name w:val="Balloon Text"/>
    <w:basedOn w:val="a"/>
    <w:link w:val="a4"/>
    <w:uiPriority w:val="99"/>
    <w:semiHidden/>
    <w:unhideWhenUsed/>
    <w:qFormat/>
    <w:rsid w:val="003D0CBE"/>
    <w:pPr>
      <w:spacing w:line="240" w:lineRule="auto"/>
    </w:pPr>
    <w:rPr>
      <w:rFonts w:ascii="Cambria Math" w:hAnsi="Cambria Math" w:cs="Cambria Math"/>
      <w:sz w:val="18"/>
      <w:szCs w:val="18"/>
    </w:rPr>
  </w:style>
  <w:style w:type="character" w:customStyle="1" w:styleId="a4">
    <w:name w:val="註解方塊文字 字元"/>
    <w:basedOn w:val="a0"/>
    <w:link w:val="a3"/>
    <w:uiPriority w:val="99"/>
    <w:semiHidden/>
    <w:qFormat/>
    <w:rsid w:val="003D0CBE"/>
    <w:rPr>
      <w:rFonts w:ascii="Cambria Math" w:eastAsiaTheme="minorEastAsia" w:hAnsi="Cambria Math" w:cs="Cambria Math"/>
      <w:sz w:val="18"/>
      <w:szCs w:val="18"/>
      <w:lang w:eastAsia="ko-KR"/>
    </w:rPr>
  </w:style>
  <w:style w:type="paragraph" w:styleId="a5">
    <w:name w:val="caption"/>
    <w:basedOn w:val="a"/>
    <w:next w:val="a"/>
    <w:uiPriority w:val="35"/>
    <w:unhideWhenUsed/>
    <w:qFormat/>
    <w:rsid w:val="003D0CBE"/>
    <w:rPr>
      <w:b/>
      <w:bCs/>
      <w:sz w:val="20"/>
      <w:szCs w:val="20"/>
    </w:rPr>
  </w:style>
  <w:style w:type="character" w:styleId="a6">
    <w:name w:val="annotation reference"/>
    <w:basedOn w:val="a0"/>
    <w:uiPriority w:val="99"/>
    <w:semiHidden/>
    <w:unhideWhenUsed/>
    <w:qFormat/>
    <w:rsid w:val="003D0CBE"/>
    <w:rPr>
      <w:sz w:val="16"/>
      <w:szCs w:val="16"/>
    </w:rPr>
  </w:style>
  <w:style w:type="paragraph" w:styleId="a7">
    <w:name w:val="annotation text"/>
    <w:basedOn w:val="a"/>
    <w:link w:val="a8"/>
    <w:uiPriority w:val="99"/>
    <w:semiHidden/>
    <w:unhideWhenUsed/>
    <w:qFormat/>
    <w:rsid w:val="003D0CBE"/>
    <w:pPr>
      <w:spacing w:line="240" w:lineRule="auto"/>
    </w:pPr>
    <w:rPr>
      <w:sz w:val="20"/>
      <w:szCs w:val="20"/>
    </w:rPr>
  </w:style>
  <w:style w:type="character" w:customStyle="1" w:styleId="CommentTextChar">
    <w:name w:val="Comment Text Char"/>
    <w:basedOn w:val="a0"/>
    <w:uiPriority w:val="99"/>
    <w:semiHidden/>
    <w:qFormat/>
    <w:rsid w:val="003D0CBE"/>
    <w:rPr>
      <w:rFonts w:ascii="Malgun Gothic" w:eastAsiaTheme="minorEastAsia" w:hAnsi="Malgun Gothic" w:cs="Malgun Gothic"/>
      <w:sz w:val="20"/>
      <w:szCs w:val="20"/>
      <w:lang w:eastAsia="ko-KR"/>
    </w:rPr>
  </w:style>
  <w:style w:type="paragraph" w:styleId="a9">
    <w:name w:val="annotation subject"/>
    <w:basedOn w:val="a7"/>
    <w:next w:val="a7"/>
    <w:link w:val="aa"/>
    <w:uiPriority w:val="99"/>
    <w:semiHidden/>
    <w:unhideWhenUsed/>
    <w:qFormat/>
    <w:rsid w:val="003D0CBE"/>
    <w:rPr>
      <w:b/>
      <w:bCs/>
    </w:rPr>
  </w:style>
  <w:style w:type="character" w:customStyle="1" w:styleId="aa">
    <w:name w:val="註解主旨 字元"/>
    <w:basedOn w:val="CommentTextChar"/>
    <w:link w:val="a9"/>
    <w:uiPriority w:val="99"/>
    <w:semiHidden/>
    <w:qFormat/>
    <w:rsid w:val="003D0CBE"/>
    <w:rPr>
      <w:rFonts w:ascii="Malgun Gothic" w:eastAsiaTheme="minorEastAsia" w:hAnsi="Malgun Gothic" w:cs="Malgun Gothic"/>
      <w:b/>
      <w:bCs/>
      <w:sz w:val="20"/>
      <w:szCs w:val="20"/>
      <w:lang w:eastAsia="ko-KR"/>
    </w:rPr>
  </w:style>
  <w:style w:type="character" w:styleId="ab">
    <w:name w:val="endnote reference"/>
    <w:basedOn w:val="a0"/>
    <w:uiPriority w:val="99"/>
    <w:semiHidden/>
    <w:unhideWhenUsed/>
    <w:qFormat/>
    <w:rsid w:val="003D0CBE"/>
    <w:rPr>
      <w:vertAlign w:val="superscript"/>
    </w:rPr>
  </w:style>
  <w:style w:type="paragraph" w:styleId="ac">
    <w:name w:val="endnote text"/>
    <w:basedOn w:val="a"/>
    <w:link w:val="ad"/>
    <w:uiPriority w:val="99"/>
    <w:semiHidden/>
    <w:unhideWhenUsed/>
    <w:qFormat/>
    <w:rsid w:val="003D0CBE"/>
    <w:pPr>
      <w:spacing w:line="240" w:lineRule="auto"/>
    </w:pPr>
    <w:rPr>
      <w:sz w:val="20"/>
      <w:szCs w:val="20"/>
    </w:rPr>
  </w:style>
  <w:style w:type="character" w:customStyle="1" w:styleId="ad">
    <w:name w:val="章節附註文字 字元"/>
    <w:basedOn w:val="a0"/>
    <w:link w:val="ac"/>
    <w:uiPriority w:val="99"/>
    <w:semiHidden/>
    <w:qFormat/>
    <w:rsid w:val="003D0CBE"/>
    <w:rPr>
      <w:rFonts w:ascii="Malgun Gothic" w:eastAsiaTheme="minorEastAsia" w:hAnsi="Malgun Gothic" w:cs="Malgun Gothic"/>
      <w:sz w:val="20"/>
      <w:szCs w:val="20"/>
      <w:lang w:eastAsia="ko-KR"/>
    </w:rPr>
  </w:style>
  <w:style w:type="character" w:styleId="ae">
    <w:name w:val="FollowedHyperlink"/>
    <w:basedOn w:val="a0"/>
    <w:uiPriority w:val="99"/>
    <w:semiHidden/>
    <w:unhideWhenUsed/>
    <w:qFormat/>
    <w:rsid w:val="003D0CBE"/>
    <w:rPr>
      <w:color w:val="954F72" w:themeColor="followedHyperlink"/>
      <w:u w:val="single"/>
    </w:rPr>
  </w:style>
  <w:style w:type="paragraph" w:styleId="af">
    <w:name w:val="footer"/>
    <w:basedOn w:val="a"/>
    <w:link w:val="af0"/>
    <w:uiPriority w:val="99"/>
    <w:unhideWhenUsed/>
    <w:qFormat/>
    <w:rsid w:val="003D0CBE"/>
    <w:pPr>
      <w:tabs>
        <w:tab w:val="center" w:pos="4680"/>
        <w:tab w:val="right" w:pos="9360"/>
      </w:tabs>
      <w:spacing w:line="240" w:lineRule="auto"/>
    </w:pPr>
  </w:style>
  <w:style w:type="character" w:customStyle="1" w:styleId="af0">
    <w:name w:val="頁尾 字元"/>
    <w:basedOn w:val="a0"/>
    <w:link w:val="af"/>
    <w:uiPriority w:val="99"/>
    <w:qFormat/>
    <w:rsid w:val="003D0CBE"/>
    <w:rPr>
      <w:rFonts w:ascii="Malgun Gothic" w:eastAsiaTheme="minorEastAsia" w:hAnsi="Malgun Gothic" w:cs="Malgun Gothic"/>
      <w:lang w:eastAsia="ko-KR"/>
    </w:rPr>
  </w:style>
  <w:style w:type="paragraph" w:styleId="af1">
    <w:name w:val="header"/>
    <w:basedOn w:val="a"/>
    <w:link w:val="af2"/>
    <w:uiPriority w:val="99"/>
    <w:unhideWhenUsed/>
    <w:qFormat/>
    <w:rsid w:val="003D0CBE"/>
    <w:pPr>
      <w:tabs>
        <w:tab w:val="center" w:pos="4680"/>
        <w:tab w:val="right" w:pos="9360"/>
      </w:tabs>
      <w:spacing w:line="240" w:lineRule="auto"/>
    </w:pPr>
  </w:style>
  <w:style w:type="character" w:customStyle="1" w:styleId="af2">
    <w:name w:val="頁首 字元"/>
    <w:basedOn w:val="a0"/>
    <w:link w:val="af1"/>
    <w:uiPriority w:val="99"/>
    <w:qFormat/>
    <w:rsid w:val="003D0CBE"/>
    <w:rPr>
      <w:rFonts w:ascii="Malgun Gothic" w:eastAsiaTheme="minorEastAsia" w:hAnsi="Malgun Gothic" w:cs="Malgun Gothic"/>
      <w:lang w:eastAsia="ko-KR"/>
    </w:rPr>
  </w:style>
  <w:style w:type="character" w:styleId="af3">
    <w:name w:val="Hyperlink"/>
    <w:basedOn w:val="a0"/>
    <w:uiPriority w:val="99"/>
    <w:unhideWhenUsed/>
    <w:qFormat/>
    <w:rsid w:val="003D0CBE"/>
    <w:rPr>
      <w:color w:val="0000FF"/>
      <w:u w:val="single"/>
    </w:rPr>
  </w:style>
  <w:style w:type="character" w:styleId="af4">
    <w:name w:val="line number"/>
    <w:basedOn w:val="a0"/>
    <w:uiPriority w:val="99"/>
    <w:semiHidden/>
    <w:unhideWhenUsed/>
    <w:qFormat/>
    <w:rsid w:val="003D0CBE"/>
  </w:style>
  <w:style w:type="paragraph" w:styleId="Web">
    <w:name w:val="Normal (Web)"/>
    <w:basedOn w:val="a"/>
    <w:uiPriority w:val="99"/>
    <w:unhideWhenUsed/>
    <w:qFormat/>
    <w:rsid w:val="003D0CBE"/>
    <w:pPr>
      <w:spacing w:before="100" w:beforeAutospacing="1" w:after="100" w:afterAutospacing="1" w:line="240" w:lineRule="auto"/>
    </w:pPr>
    <w:rPr>
      <w:rFonts w:ascii="Courier New" w:eastAsia="Courier New" w:hAnsi="Courier New" w:cs="Courier New"/>
      <w:sz w:val="24"/>
      <w:szCs w:val="24"/>
    </w:rPr>
  </w:style>
  <w:style w:type="paragraph" w:styleId="af5">
    <w:name w:val="Subtitle"/>
    <w:basedOn w:val="a"/>
    <w:next w:val="Normal1"/>
    <w:link w:val="af6"/>
    <w:uiPriority w:val="11"/>
    <w:qFormat/>
    <w:rsid w:val="003D0CBE"/>
    <w:pPr>
      <w:keepNext/>
      <w:keepLines/>
      <w:pBdr>
        <w:top w:val="none" w:sz="0" w:space="0" w:color="000000"/>
        <w:left w:val="none" w:sz="0" w:space="0" w:color="000000"/>
        <w:bottom w:val="none" w:sz="0" w:space="0" w:color="000000"/>
        <w:right w:val="none" w:sz="0" w:space="0" w:color="000000"/>
        <w:between w:val="none" w:sz="0" w:space="0" w:color="000000"/>
      </w:pBdr>
      <w:spacing w:after="320"/>
    </w:pPr>
    <w:rPr>
      <w:color w:val="666666"/>
      <w:sz w:val="30"/>
      <w:szCs w:val="30"/>
    </w:rPr>
  </w:style>
  <w:style w:type="character" w:customStyle="1" w:styleId="af6">
    <w:name w:val="副標題 字元"/>
    <w:basedOn w:val="a0"/>
    <w:link w:val="af5"/>
    <w:uiPriority w:val="11"/>
    <w:rsid w:val="003D0CBE"/>
    <w:rPr>
      <w:rFonts w:ascii="Malgun Gothic" w:eastAsiaTheme="minorEastAsia" w:hAnsi="Malgun Gothic" w:cs="Malgun Gothic"/>
      <w:color w:val="666666"/>
      <w:sz w:val="30"/>
      <w:szCs w:val="30"/>
      <w:lang w:eastAsia="ko-KR"/>
    </w:rPr>
  </w:style>
  <w:style w:type="paragraph" w:customStyle="1" w:styleId="Normal1">
    <w:name w:val="Normal1"/>
    <w:qFormat/>
    <w:rsid w:val="003D0CBE"/>
    <w:pPr>
      <w:spacing w:after="0" w:line="276" w:lineRule="auto"/>
    </w:pPr>
    <w:rPr>
      <w:rFonts w:ascii="Malgun Gothic" w:hAnsi="Malgun Gothic" w:cs="Malgun Gothic"/>
      <w:lang w:eastAsia="ko-KR"/>
    </w:rPr>
  </w:style>
  <w:style w:type="table" w:styleId="af7">
    <w:name w:val="Table Grid"/>
    <w:basedOn w:val="a1"/>
    <w:uiPriority w:val="39"/>
    <w:qFormat/>
    <w:rsid w:val="003D0CBE"/>
    <w:pPr>
      <w:widowControl w:val="0"/>
      <w:spacing w:after="0" w:line="240" w:lineRule="auto"/>
      <w:jc w:val="both"/>
    </w:pPr>
    <w:rPr>
      <w:rFonts w:ascii="Malgun Gothic" w:hAnsi="Malgun Gothic" w:cs="Malgun Gothic"/>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
    <w:next w:val="a"/>
    <w:link w:val="af9"/>
    <w:uiPriority w:val="10"/>
    <w:qFormat/>
    <w:rsid w:val="003D0CBE"/>
    <w:pPr>
      <w:keepNext/>
      <w:keepLines/>
      <w:spacing w:after="60"/>
    </w:pPr>
    <w:rPr>
      <w:sz w:val="52"/>
      <w:szCs w:val="52"/>
    </w:rPr>
  </w:style>
  <w:style w:type="character" w:customStyle="1" w:styleId="af9">
    <w:name w:val="標題 字元"/>
    <w:basedOn w:val="a0"/>
    <w:link w:val="af8"/>
    <w:uiPriority w:val="10"/>
    <w:rsid w:val="003D0CBE"/>
    <w:rPr>
      <w:rFonts w:ascii="Malgun Gothic" w:eastAsiaTheme="minorEastAsia" w:hAnsi="Malgun Gothic" w:cs="Malgun Gothic"/>
      <w:sz w:val="52"/>
      <w:szCs w:val="52"/>
      <w:lang w:eastAsia="ko-KR"/>
    </w:rPr>
  </w:style>
  <w:style w:type="table" w:customStyle="1" w:styleId="TableNormal10">
    <w:name w:val="Table Normal10"/>
    <w:qFormat/>
    <w:rsid w:val="003D0CBE"/>
    <w:pPr>
      <w:spacing w:after="0" w:line="240" w:lineRule="auto"/>
    </w:pPr>
    <w:rPr>
      <w:rFonts w:ascii="Malgun Gothic" w:hAnsi="Malgun Gothic" w:cs="Malgun Gothic"/>
      <w:sz w:val="20"/>
      <w:szCs w:val="20"/>
      <w:lang w:eastAsia="ko-KR"/>
    </w:rPr>
    <w:tblPr>
      <w:tblCellMar>
        <w:top w:w="0" w:type="dxa"/>
        <w:left w:w="0" w:type="dxa"/>
        <w:bottom w:w="0" w:type="dxa"/>
        <w:right w:w="0" w:type="dxa"/>
      </w:tblCellMar>
    </w:tblPr>
  </w:style>
  <w:style w:type="table" w:customStyle="1" w:styleId="TableNormal1">
    <w:name w:val="Table Normal1"/>
    <w:qFormat/>
    <w:rsid w:val="003D0CBE"/>
    <w:pPr>
      <w:spacing w:after="0" w:line="240" w:lineRule="auto"/>
    </w:pPr>
    <w:rPr>
      <w:rFonts w:ascii="Malgun Gothic" w:hAnsi="Malgun Gothic" w:cs="Malgun Gothic"/>
      <w:sz w:val="20"/>
      <w:szCs w:val="20"/>
      <w:lang w:eastAsia="ko-KR"/>
    </w:rPr>
    <w:tblPr>
      <w:tblCellMar>
        <w:top w:w="0" w:type="dxa"/>
        <w:left w:w="0" w:type="dxa"/>
        <w:bottom w:w="0" w:type="dxa"/>
        <w:right w:w="0" w:type="dxa"/>
      </w:tblCellMar>
    </w:tblPr>
  </w:style>
  <w:style w:type="table" w:customStyle="1" w:styleId="TableNormal2">
    <w:name w:val="Table Normal2"/>
    <w:qFormat/>
    <w:rsid w:val="003D0CBE"/>
    <w:pPr>
      <w:spacing w:after="0" w:line="240" w:lineRule="auto"/>
    </w:pPr>
    <w:rPr>
      <w:rFonts w:ascii="Malgun Gothic" w:hAnsi="Malgun Gothic" w:cs="Malgun Gothic"/>
      <w:sz w:val="20"/>
      <w:szCs w:val="20"/>
      <w:lang w:eastAsia="ko-KR"/>
    </w:rPr>
    <w:tblPr>
      <w:tblCellMar>
        <w:top w:w="0" w:type="dxa"/>
        <w:left w:w="0" w:type="dxa"/>
        <w:bottom w:w="0" w:type="dxa"/>
        <w:right w:w="0" w:type="dxa"/>
      </w:tblCellMar>
    </w:tblPr>
  </w:style>
  <w:style w:type="table" w:customStyle="1" w:styleId="Style12">
    <w:name w:val="_Style 12"/>
    <w:basedOn w:val="a1"/>
    <w:qFormat/>
    <w:rsid w:val="003D0CBE"/>
    <w:pPr>
      <w:spacing w:after="0" w:line="240" w:lineRule="auto"/>
    </w:pPr>
    <w:rPr>
      <w:rFonts w:ascii="Malgun Gothic" w:hAnsi="Malgun Gothic" w:cs="Malgun Gothic"/>
      <w:sz w:val="20"/>
      <w:szCs w:val="20"/>
      <w:lang w:eastAsia="ko-KR"/>
    </w:rPr>
    <w:tblPr>
      <w:tblCellMar>
        <w:top w:w="100" w:type="dxa"/>
        <w:left w:w="100" w:type="dxa"/>
        <w:bottom w:w="100" w:type="dxa"/>
        <w:right w:w="100" w:type="dxa"/>
      </w:tblCellMar>
    </w:tblPr>
  </w:style>
  <w:style w:type="table" w:customStyle="1" w:styleId="Style37">
    <w:name w:val="_Style 37"/>
    <w:basedOn w:val="TableNormal1"/>
    <w:qFormat/>
    <w:rsid w:val="003D0CBE"/>
    <w:tblPr>
      <w:tblCellMar>
        <w:top w:w="100" w:type="dxa"/>
        <w:left w:w="100" w:type="dxa"/>
        <w:bottom w:w="100" w:type="dxa"/>
        <w:right w:w="100" w:type="dxa"/>
      </w:tblCellMar>
    </w:tblPr>
  </w:style>
  <w:style w:type="character" w:customStyle="1" w:styleId="a8">
    <w:name w:val="註解文字 字元"/>
    <w:link w:val="a7"/>
    <w:uiPriority w:val="99"/>
    <w:semiHidden/>
    <w:qFormat/>
    <w:rsid w:val="003D0CBE"/>
    <w:rPr>
      <w:rFonts w:ascii="Malgun Gothic" w:eastAsiaTheme="minorEastAsia" w:hAnsi="Malgun Gothic" w:cs="Malgun Gothic"/>
      <w:sz w:val="20"/>
      <w:szCs w:val="20"/>
      <w:lang w:eastAsia="ko-KR"/>
    </w:rPr>
  </w:style>
  <w:style w:type="table" w:customStyle="1" w:styleId="Style44">
    <w:name w:val="_Style 44"/>
    <w:qFormat/>
    <w:rsid w:val="003D0CBE"/>
    <w:pPr>
      <w:spacing w:after="0" w:line="240" w:lineRule="auto"/>
    </w:pPr>
    <w:rPr>
      <w:rFonts w:ascii="Malgun Gothic" w:hAnsi="Malgun Gothic" w:cs="Malgun Gothic"/>
      <w:sz w:val="20"/>
      <w:szCs w:val="20"/>
      <w:lang w:eastAsia="ko-KR"/>
    </w:rPr>
    <w:tblPr>
      <w:tblCellMar>
        <w:top w:w="100" w:type="dxa"/>
        <w:left w:w="100" w:type="dxa"/>
        <w:bottom w:w="100" w:type="dxa"/>
        <w:right w:w="100" w:type="dxa"/>
      </w:tblCellMar>
    </w:tblPr>
  </w:style>
  <w:style w:type="table" w:customStyle="1" w:styleId="Style26">
    <w:name w:val="_Style 26"/>
    <w:basedOn w:val="a1"/>
    <w:qFormat/>
    <w:rsid w:val="003D0CBE"/>
    <w:pPr>
      <w:spacing w:after="0" w:line="240" w:lineRule="auto"/>
    </w:pPr>
    <w:rPr>
      <w:rFonts w:ascii="Malgun Gothic" w:hAnsi="Malgun Gothic" w:cs="Malgun Gothic"/>
      <w:sz w:val="20"/>
      <w:szCs w:val="20"/>
      <w:lang w:eastAsia="ko-KR"/>
    </w:rPr>
    <w:tblPr>
      <w:tblCellMar>
        <w:top w:w="100" w:type="dxa"/>
        <w:left w:w="100" w:type="dxa"/>
        <w:bottom w:w="100" w:type="dxa"/>
        <w:right w:w="100" w:type="dxa"/>
      </w:tblCellMar>
    </w:tblPr>
  </w:style>
  <w:style w:type="table" w:customStyle="1" w:styleId="Style27">
    <w:name w:val="_Style 27"/>
    <w:basedOn w:val="a1"/>
    <w:qFormat/>
    <w:rsid w:val="003D0CBE"/>
    <w:pPr>
      <w:spacing w:after="0" w:line="240" w:lineRule="auto"/>
    </w:pPr>
    <w:rPr>
      <w:rFonts w:ascii="Malgun Gothic" w:hAnsi="Malgun Gothic" w:cs="Malgun Gothic"/>
      <w:sz w:val="20"/>
      <w:szCs w:val="20"/>
      <w:lang w:eastAsia="ko-KR"/>
    </w:rPr>
    <w:tblPr>
      <w:tblCellMar>
        <w:top w:w="100" w:type="dxa"/>
        <w:left w:w="100" w:type="dxa"/>
        <w:bottom w:w="100" w:type="dxa"/>
        <w:right w:w="100" w:type="dxa"/>
      </w:tblCellMar>
    </w:tblPr>
  </w:style>
  <w:style w:type="table" w:customStyle="1" w:styleId="Style28">
    <w:name w:val="_Style 28"/>
    <w:basedOn w:val="a1"/>
    <w:qFormat/>
    <w:rsid w:val="003D0CBE"/>
    <w:pPr>
      <w:spacing w:after="0" w:line="240" w:lineRule="auto"/>
    </w:pPr>
    <w:rPr>
      <w:rFonts w:ascii="Malgun Gothic" w:hAnsi="Malgun Gothic" w:cs="Malgun Gothic"/>
      <w:sz w:val="20"/>
      <w:szCs w:val="20"/>
      <w:lang w:eastAsia="ko-KR"/>
    </w:rPr>
    <w:tblPr>
      <w:tblCellMar>
        <w:top w:w="100" w:type="dxa"/>
        <w:left w:w="100" w:type="dxa"/>
        <w:bottom w:w="100" w:type="dxa"/>
        <w:right w:w="100" w:type="dxa"/>
      </w:tblCellMar>
    </w:tblPr>
  </w:style>
  <w:style w:type="table" w:customStyle="1" w:styleId="Style29">
    <w:name w:val="_Style 29"/>
    <w:basedOn w:val="a1"/>
    <w:qFormat/>
    <w:rsid w:val="003D0CBE"/>
    <w:pPr>
      <w:spacing w:after="0" w:line="240" w:lineRule="auto"/>
    </w:pPr>
    <w:rPr>
      <w:rFonts w:ascii="Malgun Gothic" w:hAnsi="Malgun Gothic" w:cs="Malgun Gothic"/>
      <w:sz w:val="20"/>
      <w:szCs w:val="20"/>
      <w:lang w:eastAsia="ko-KR"/>
    </w:rPr>
    <w:tblPr>
      <w:tblCellMar>
        <w:top w:w="100" w:type="dxa"/>
        <w:left w:w="100" w:type="dxa"/>
        <w:bottom w:w="100" w:type="dxa"/>
        <w:right w:w="100" w:type="dxa"/>
      </w:tblCellMar>
    </w:tblPr>
  </w:style>
  <w:style w:type="table" w:customStyle="1" w:styleId="Style30">
    <w:name w:val="_Style 30"/>
    <w:basedOn w:val="a1"/>
    <w:qFormat/>
    <w:rsid w:val="003D0CBE"/>
    <w:pPr>
      <w:spacing w:after="0" w:line="240" w:lineRule="auto"/>
    </w:pPr>
    <w:rPr>
      <w:rFonts w:ascii="Malgun Gothic" w:hAnsi="Malgun Gothic" w:cs="Malgun Gothic"/>
      <w:sz w:val="20"/>
      <w:szCs w:val="20"/>
      <w:lang w:eastAsia="ko-KR"/>
    </w:rPr>
    <w:tblPr>
      <w:tblCellMar>
        <w:top w:w="100" w:type="dxa"/>
        <w:left w:w="100" w:type="dxa"/>
        <w:bottom w:w="100" w:type="dxa"/>
        <w:right w:w="100" w:type="dxa"/>
      </w:tblCellMar>
    </w:tblPr>
  </w:style>
  <w:style w:type="paragraph" w:customStyle="1" w:styleId="11">
    <w:name w:val="수정1"/>
    <w:hidden/>
    <w:uiPriority w:val="99"/>
    <w:semiHidden/>
    <w:qFormat/>
    <w:rsid w:val="003D0CBE"/>
    <w:pPr>
      <w:spacing w:after="0" w:line="240" w:lineRule="auto"/>
    </w:pPr>
    <w:rPr>
      <w:rFonts w:ascii="Malgun Gothic" w:hAnsi="Malgun Gothic" w:cs="Malgun Gothic"/>
      <w:lang w:eastAsia="ko-KR"/>
    </w:rPr>
  </w:style>
  <w:style w:type="paragraph" w:styleId="afa">
    <w:name w:val="List Paragraph"/>
    <w:basedOn w:val="a"/>
    <w:link w:val="afb"/>
    <w:uiPriority w:val="34"/>
    <w:qFormat/>
    <w:rsid w:val="003D0CBE"/>
    <w:pPr>
      <w:ind w:left="720"/>
      <w:contextualSpacing/>
    </w:pPr>
  </w:style>
  <w:style w:type="character" w:customStyle="1" w:styleId="UnresolvedMention1">
    <w:name w:val="Unresolved Mention1"/>
    <w:basedOn w:val="a0"/>
    <w:uiPriority w:val="99"/>
    <w:unhideWhenUsed/>
    <w:qFormat/>
    <w:rsid w:val="003D0CBE"/>
    <w:rPr>
      <w:color w:val="605E5C"/>
      <w:shd w:val="clear" w:color="auto" w:fill="E1DFDD"/>
    </w:rPr>
  </w:style>
  <w:style w:type="character" w:customStyle="1" w:styleId="Mention1">
    <w:name w:val="Mention1"/>
    <w:basedOn w:val="a0"/>
    <w:uiPriority w:val="99"/>
    <w:unhideWhenUsed/>
    <w:qFormat/>
    <w:rsid w:val="003D0CBE"/>
    <w:rPr>
      <w:color w:val="2B579A"/>
      <w:shd w:val="clear" w:color="auto" w:fill="E1DFDD"/>
    </w:rPr>
  </w:style>
  <w:style w:type="paragraph" w:customStyle="1" w:styleId="12">
    <w:name w:val="참고 문헌1"/>
    <w:basedOn w:val="a"/>
    <w:next w:val="a"/>
    <w:uiPriority w:val="37"/>
    <w:unhideWhenUsed/>
    <w:qFormat/>
    <w:rsid w:val="003D0CBE"/>
  </w:style>
  <w:style w:type="character" w:customStyle="1" w:styleId="13">
    <w:name w:val="확인되지 않은 멘션1"/>
    <w:basedOn w:val="a0"/>
    <w:uiPriority w:val="99"/>
    <w:semiHidden/>
    <w:unhideWhenUsed/>
    <w:qFormat/>
    <w:rsid w:val="003D0CBE"/>
    <w:rPr>
      <w:color w:val="605E5C"/>
      <w:shd w:val="clear" w:color="auto" w:fill="E1DFDD"/>
    </w:rPr>
  </w:style>
  <w:style w:type="character" w:customStyle="1" w:styleId="21">
    <w:name w:val="확인되지 않은 멘션2"/>
    <w:basedOn w:val="a0"/>
    <w:uiPriority w:val="99"/>
    <w:semiHidden/>
    <w:unhideWhenUsed/>
    <w:qFormat/>
    <w:rsid w:val="003D0CBE"/>
    <w:rPr>
      <w:color w:val="605E5C"/>
      <w:shd w:val="clear" w:color="auto" w:fill="E1DFDD"/>
    </w:rPr>
  </w:style>
  <w:style w:type="paragraph" w:customStyle="1" w:styleId="22">
    <w:name w:val="참고 문헌2"/>
    <w:basedOn w:val="a"/>
    <w:next w:val="a"/>
    <w:uiPriority w:val="37"/>
    <w:unhideWhenUsed/>
    <w:qFormat/>
    <w:rsid w:val="003D0CBE"/>
  </w:style>
  <w:style w:type="character" w:customStyle="1" w:styleId="14">
    <w:name w:val="未解析的提及1"/>
    <w:basedOn w:val="a0"/>
    <w:uiPriority w:val="99"/>
    <w:semiHidden/>
    <w:unhideWhenUsed/>
    <w:rsid w:val="003D0CBE"/>
    <w:rPr>
      <w:color w:val="605E5C"/>
      <w:shd w:val="clear" w:color="auto" w:fill="E1DFDD"/>
    </w:rPr>
  </w:style>
  <w:style w:type="table" w:styleId="23">
    <w:name w:val="Plain Table 2"/>
    <w:basedOn w:val="a1"/>
    <w:uiPriority w:val="42"/>
    <w:rsid w:val="003D0CBE"/>
    <w:pPr>
      <w:spacing w:after="0" w:line="240" w:lineRule="auto"/>
    </w:pPr>
    <w:rPr>
      <w:rFonts w:ascii="Malgun Gothic" w:hAnsi="Malgun Gothic" w:cs="Malgun Gothic"/>
      <w:sz w:val="20"/>
      <w:szCs w:val="20"/>
      <w:lang w:eastAsia="ko-K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7">
    <w:name w:val="Table Grid7"/>
    <w:basedOn w:val="a1"/>
    <w:uiPriority w:val="39"/>
    <w:rsid w:val="003D0CB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uiPriority w:val="39"/>
    <w:rsid w:val="003D0CB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basedOn w:val="a0"/>
    <w:uiPriority w:val="20"/>
    <w:qFormat/>
    <w:rsid w:val="003D0CBE"/>
    <w:rPr>
      <w:i/>
      <w:iCs/>
    </w:rPr>
  </w:style>
  <w:style w:type="paragraph" w:customStyle="1" w:styleId="EndNoteBibliography">
    <w:name w:val="EndNote Bibliography"/>
    <w:basedOn w:val="a"/>
    <w:link w:val="EndNoteBibliographyChar"/>
    <w:rsid w:val="003D0CBE"/>
    <w:pPr>
      <w:spacing w:line="240" w:lineRule="auto"/>
      <w:jc w:val="both"/>
    </w:pPr>
    <w:rPr>
      <w:rFonts w:ascii="Times New Roman" w:eastAsia="新細明體" w:hAnsi="Times New Roman" w:cs="Times New Roman"/>
      <w:noProof/>
      <w:sz w:val="24"/>
      <w:szCs w:val="24"/>
      <w:lang w:eastAsia="zh-TW"/>
    </w:rPr>
  </w:style>
  <w:style w:type="character" w:customStyle="1" w:styleId="EndNoteBibliographyChar">
    <w:name w:val="EndNote Bibliography Char"/>
    <w:basedOn w:val="a0"/>
    <w:link w:val="EndNoteBibliography"/>
    <w:rsid w:val="003D0CBE"/>
    <w:rPr>
      <w:rFonts w:ascii="Times New Roman" w:eastAsia="新細明體" w:hAnsi="Times New Roman" w:cs="Times New Roman"/>
      <w:noProof/>
      <w:sz w:val="24"/>
      <w:szCs w:val="24"/>
      <w:lang w:eastAsia="zh-TW"/>
    </w:rPr>
  </w:style>
  <w:style w:type="character" w:customStyle="1" w:styleId="afb">
    <w:name w:val="清單段落 字元"/>
    <w:link w:val="afa"/>
    <w:locked/>
    <w:rsid w:val="003D0CBE"/>
    <w:rPr>
      <w:rFonts w:ascii="Malgun Gothic" w:eastAsiaTheme="minorEastAsia" w:hAnsi="Malgun Gothic" w:cs="Malgun Gothic"/>
      <w:lang w:eastAsia="ko-KR"/>
    </w:rPr>
  </w:style>
  <w:style w:type="character" w:customStyle="1" w:styleId="cite">
    <w:name w:val="cite"/>
    <w:basedOn w:val="a0"/>
    <w:rsid w:val="003D0CBE"/>
  </w:style>
  <w:style w:type="character" w:styleId="afd">
    <w:name w:val="Unresolved Mention"/>
    <w:basedOn w:val="a0"/>
    <w:uiPriority w:val="99"/>
    <w:semiHidden/>
    <w:unhideWhenUsed/>
    <w:rsid w:val="00CF564C"/>
    <w:rPr>
      <w:color w:val="605E5C"/>
      <w:shd w:val="clear" w:color="auto" w:fill="E1DFDD"/>
    </w:rPr>
  </w:style>
  <w:style w:type="paragraph" w:customStyle="1" w:styleId="Style89">
    <w:name w:val="Style89"/>
    <w:basedOn w:val="3"/>
    <w:qFormat/>
    <w:rsid w:val="001109DC"/>
    <w:pPr>
      <w:numPr>
        <w:numId w:val="5"/>
      </w:numPr>
      <w:spacing w:before="40" w:after="0" w:line="240" w:lineRule="auto"/>
    </w:pPr>
    <w:rPr>
      <w:rFonts w:asciiTheme="majorHAnsi" w:eastAsiaTheme="majorEastAsia" w:hAnsiTheme="majorHAnsi" w:cstheme="majorBidi"/>
      <w:color w:val="1F4D78" w:themeColor="accent1" w:themeShade="7F"/>
      <w:sz w:val="24"/>
      <w:szCs w:val="24"/>
      <w:lang w:val="en-AE" w:eastAsia="en-AE"/>
    </w:rPr>
  </w:style>
  <w:style w:type="paragraph" w:customStyle="1" w:styleId="Style3">
    <w:name w:val="Style3"/>
    <w:basedOn w:val="afa"/>
    <w:qFormat/>
    <w:rsid w:val="007825F2"/>
    <w:pPr>
      <w:spacing w:before="120" w:after="120" w:line="480" w:lineRule="auto"/>
      <w:ind w:left="0"/>
    </w:pPr>
    <w:rPr>
      <w:rFonts w:ascii="Times New Roman" w:eastAsia="Times New Roman" w:hAnsi="Times New Roman" w:cs="Times New Roman"/>
      <w:b/>
      <w:color w:val="000000" w:themeColor="text1"/>
      <w:sz w:val="24"/>
      <w:szCs w:val="24"/>
      <w:lang w:val="en-AE" w:eastAsia="en-AE"/>
    </w:rPr>
  </w:style>
  <w:style w:type="paragraph" w:customStyle="1" w:styleId="Style92">
    <w:name w:val="Style92"/>
    <w:basedOn w:val="3"/>
    <w:next w:val="a"/>
    <w:qFormat/>
    <w:rsid w:val="0018024E"/>
    <w:pPr>
      <w:numPr>
        <w:numId w:val="6"/>
      </w:numPr>
      <w:tabs>
        <w:tab w:val="num" w:pos="360"/>
      </w:tabs>
      <w:spacing w:before="40" w:after="0" w:line="240" w:lineRule="auto"/>
      <w:ind w:left="0" w:firstLine="0"/>
    </w:pPr>
    <w:rPr>
      <w:rFonts w:asciiTheme="majorHAnsi" w:eastAsiaTheme="majorEastAsia" w:hAnsiTheme="majorHAnsi" w:cstheme="majorBidi"/>
      <w:color w:val="1F4D78" w:themeColor="accent1" w:themeShade="7F"/>
      <w:sz w:val="24"/>
      <w:szCs w:val="24"/>
      <w:lang w:val="en-AE" w:eastAsia="en-AE"/>
    </w:rPr>
  </w:style>
  <w:style w:type="paragraph" w:styleId="afe">
    <w:name w:val="Body Text"/>
    <w:basedOn w:val="a"/>
    <w:link w:val="aff"/>
    <w:rsid w:val="00247D95"/>
    <w:pPr>
      <w:autoSpaceDE w:val="0"/>
      <w:autoSpaceDN w:val="0"/>
      <w:spacing w:line="480" w:lineRule="auto"/>
    </w:pPr>
    <w:rPr>
      <w:rFonts w:ascii="Times New Roman" w:eastAsia="Times New Roman" w:hAnsi="Times New Roman" w:cs="Times New Roman"/>
      <w:sz w:val="24"/>
      <w:szCs w:val="24"/>
      <w:lang w:val="en-GB" w:eastAsia="en-AE"/>
    </w:rPr>
  </w:style>
  <w:style w:type="character" w:customStyle="1" w:styleId="aff">
    <w:name w:val="本文 字元"/>
    <w:basedOn w:val="a0"/>
    <w:link w:val="afe"/>
    <w:rsid w:val="00247D95"/>
    <w:rPr>
      <w:rFonts w:ascii="Times New Roman" w:eastAsia="Times New Roman" w:hAnsi="Times New Roman" w:cs="Times New Roman"/>
      <w:sz w:val="24"/>
      <w:szCs w:val="24"/>
      <w:lang w:val="en-GB" w:eastAsia="en-AE"/>
    </w:rPr>
  </w:style>
  <w:style w:type="table" w:customStyle="1" w:styleId="TableGrid1">
    <w:name w:val="Table Grid1"/>
    <w:basedOn w:val="a1"/>
    <w:next w:val="af7"/>
    <w:rsid w:val="00993D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640C06"/>
    <w:pPr>
      <w:spacing w:after="0" w:line="240" w:lineRule="auto"/>
    </w:pPr>
    <w:rPr>
      <w:rFonts w:ascii="Times New Roman" w:eastAsia="Times New Roman" w:hAnsi="Times New Roman" w:cs="Times New Roman"/>
      <w:sz w:val="24"/>
      <w:szCs w:val="24"/>
      <w:lang w:val="en-AE" w:eastAsia="en-AE"/>
    </w:rPr>
  </w:style>
  <w:style w:type="paragraph" w:customStyle="1" w:styleId="Style110">
    <w:name w:val="Style110"/>
    <w:basedOn w:val="a"/>
    <w:qFormat/>
    <w:rsid w:val="00640C06"/>
    <w:pPr>
      <w:keepNext/>
      <w:keepLines/>
      <w:numPr>
        <w:numId w:val="9"/>
      </w:numPr>
      <w:spacing w:before="120" w:after="120" w:line="360" w:lineRule="auto"/>
      <w:outlineLvl w:val="2"/>
    </w:pPr>
    <w:rPr>
      <w:rFonts w:ascii="Times New Roman" w:eastAsia="Arial" w:hAnsi="Times New Roman" w:cs="Times New Roman"/>
      <w:b/>
      <w:bCs/>
      <w:color w:val="1F4D78" w:themeColor="accent1" w:themeShade="7F"/>
      <w:w w:val="99"/>
      <w:sz w:val="28"/>
      <w:szCs w:val="28"/>
      <w:lang w:val="en-AE" w:eastAsia="en-AE"/>
    </w:rPr>
  </w:style>
  <w:style w:type="character" w:styleId="aff1">
    <w:name w:val="Placeholder Text"/>
    <w:basedOn w:val="a0"/>
    <w:uiPriority w:val="99"/>
    <w:semiHidden/>
    <w:rsid w:val="002238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43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08/JARHE-04-2019-0095" TargetMode="External"/><Relationship Id="rId21" Type="http://schemas.openxmlformats.org/officeDocument/2006/relationships/hyperlink" Target="https://doi.org/10.7903/cmr.11518" TargetMode="External"/><Relationship Id="rId42" Type="http://schemas.openxmlformats.org/officeDocument/2006/relationships/hyperlink" Target="https://doi.org/10.1108/BPMJ-01-2024-0011" TargetMode="External"/><Relationship Id="rId47" Type="http://schemas.openxmlformats.org/officeDocument/2006/relationships/hyperlink" Target="https://doi.org/10.1108/LODJ-11-2015-0254" TargetMode="External"/><Relationship Id="rId63" Type="http://schemas.openxmlformats.org/officeDocument/2006/relationships/hyperlink" Target="https://doi.org/10.1177/1548051812465893" TargetMode="External"/><Relationship Id="rId68" Type="http://schemas.openxmlformats.org/officeDocument/2006/relationships/hyperlink" Target="https://doi.org/10.18061/bhac.v6i2.9309" TargetMode="External"/><Relationship Id="rId84" Type="http://schemas.openxmlformats.org/officeDocument/2006/relationships/hyperlink" Target="https://doi.org/10.1108/MEDAR-08-2023-2128" TargetMode="External"/><Relationship Id="rId89" Type="http://schemas.openxmlformats.org/officeDocument/2006/relationships/hyperlink" Target="https://doi.org/10.1177/0149206307308913" TargetMode="External"/><Relationship Id="rId16" Type="http://schemas.openxmlformats.org/officeDocument/2006/relationships/image" Target="media/image5.png"/><Relationship Id="rId11" Type="http://schemas.openxmlformats.org/officeDocument/2006/relationships/hyperlink" Target="mailto:prerna.kumari@adu.ac.ae" TargetMode="External"/><Relationship Id="rId32" Type="http://schemas.openxmlformats.org/officeDocument/2006/relationships/hyperlink" Target="https://doi.org/10.1016/j.clscn.2025.100235" TargetMode="External"/><Relationship Id="rId37" Type="http://schemas.openxmlformats.org/officeDocument/2006/relationships/hyperlink" Target="https://doi.org/10.1080/19368623.2022.2136601" TargetMode="External"/><Relationship Id="rId53" Type="http://schemas.openxmlformats.org/officeDocument/2006/relationships/hyperlink" Target="https://doi.org/10.1177/08933189221085562" TargetMode="External"/><Relationship Id="rId58" Type="http://schemas.openxmlformats.org/officeDocument/2006/relationships/hyperlink" Target="https://ilostat.ilo.org/topics/labour-productivity/" TargetMode="External"/><Relationship Id="rId74" Type="http://schemas.openxmlformats.org/officeDocument/2006/relationships/hyperlink" Target="https://doi.org/10.37886/ip.2023.006" TargetMode="External"/><Relationship Id="rId79" Type="http://schemas.openxmlformats.org/officeDocument/2006/relationships/hyperlink" Target="https://doi.org/10.1007/978-1-4614-1611-1_13" TargetMode="External"/><Relationship Id="rId5" Type="http://schemas.openxmlformats.org/officeDocument/2006/relationships/webSettings" Target="webSettings.xml"/><Relationship Id="rId90" Type="http://schemas.openxmlformats.org/officeDocument/2006/relationships/hyperlink" Target="https://doi.org/10.1111/j.1744-6570.2010.01193.x" TargetMode="External"/><Relationship Id="rId95" Type="http://schemas.openxmlformats.org/officeDocument/2006/relationships/header" Target="header3.xml"/><Relationship Id="rId22" Type="http://schemas.openxmlformats.org/officeDocument/2006/relationships/hyperlink" Target="https://doi.org/10.1108/EBR-04-2023-0106" TargetMode="External"/><Relationship Id="rId27" Type="http://schemas.openxmlformats.org/officeDocument/2006/relationships/hyperlink" Target="https://doi.org/10.1007/BF02723327" TargetMode="External"/><Relationship Id="rId43" Type="http://schemas.openxmlformats.org/officeDocument/2006/relationships/hyperlink" Target="https://www.forbes.com/sites/allbusiness/2022/09/01/what-is-quiet-quitting/" TargetMode="External"/><Relationship Id="rId48" Type="http://schemas.openxmlformats.org/officeDocument/2006/relationships/hyperlink" Target="https://doi.org/10.1177/097215091001200103" TargetMode="External"/><Relationship Id="rId64" Type="http://schemas.openxmlformats.org/officeDocument/2006/relationships/hyperlink" Target="https://doi.org/10.1080/09669582.2022.2127741" TargetMode="External"/><Relationship Id="rId69" Type="http://schemas.openxmlformats.org/officeDocument/2006/relationships/hyperlink" Target="https://doi.org/10.1108/JABS-05-2024-0272" TargetMode="External"/><Relationship Id="rId80" Type="http://schemas.openxmlformats.org/officeDocument/2006/relationships/hyperlink" Target="https://doi.org/10.1108/IJPPM-03-2020-0110" TargetMode="External"/><Relationship Id="rId85" Type="http://schemas.openxmlformats.org/officeDocument/2006/relationships/hyperlink" Target="https://doi.org/10.1108/MAJ-07-2021-3267"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doi.org/10.1016/j.leaqua.2004.09.003" TargetMode="External"/><Relationship Id="rId33" Type="http://schemas.openxmlformats.org/officeDocument/2006/relationships/hyperlink" Target="https://www.epi.org/types/report/" TargetMode="External"/><Relationship Id="rId38" Type="http://schemas.openxmlformats.org/officeDocument/2006/relationships/hyperlink" Target="https://doi.org/10.1177/002224378101800104" TargetMode="External"/><Relationship Id="rId46" Type="http://schemas.openxmlformats.org/officeDocument/2006/relationships/hyperlink" Target="https://doi.org/10.4018/978-1-6684-8257-5.ch002" TargetMode="External"/><Relationship Id="rId59" Type="http://schemas.openxmlformats.org/officeDocument/2006/relationships/hyperlink" Target="https://doi.org/10.1016/j.ijnurstu.2012.05.012" TargetMode="External"/><Relationship Id="rId67" Type="http://schemas.openxmlformats.org/officeDocument/2006/relationships/hyperlink" Target="https://www.moec.gov.ae/documents/20121/414899/AD+DED+ENG.pdf/543f5ee2-7b35-376d-13a9-39fc5f1b2204?t=1631871496172" TargetMode="External"/><Relationship Id="rId20" Type="http://schemas.openxmlformats.org/officeDocument/2006/relationships/hyperlink" Target="https://doi.org/10.1177/17411432221120467" TargetMode="External"/><Relationship Id="rId41" Type="http://schemas.openxmlformats.org/officeDocument/2006/relationships/hyperlink" Target="https://doi.org/10.1108/EJIM-07-2022-0382" TargetMode="External"/><Relationship Id="rId54" Type="http://schemas.openxmlformats.org/officeDocument/2006/relationships/hyperlink" Target="https://hbr.org/2022/09/when-quiet-quitting-is-worse-than-the-real-thing" TargetMode="External"/><Relationship Id="rId62" Type="http://schemas.openxmlformats.org/officeDocument/2006/relationships/hyperlink" Target="https://doi.org/10.1108/IJCHM-08-2023-1317" TargetMode="External"/><Relationship Id="rId70" Type="http://schemas.openxmlformats.org/officeDocument/2006/relationships/hyperlink" Target="https://doi.org/10.1016/j.leaqua.2011.09.008" TargetMode="External"/><Relationship Id="rId75" Type="http://schemas.openxmlformats.org/officeDocument/2006/relationships/hyperlink" Target="https://doi.org/10.1037/apl0000385" TargetMode="External"/><Relationship Id="rId83" Type="http://schemas.openxmlformats.org/officeDocument/2006/relationships/hyperlink" Target="https://doi.org/10.1016/j.tate.2012.10.008" TargetMode="External"/><Relationship Id="rId88" Type="http://schemas.openxmlformats.org/officeDocument/2006/relationships/hyperlink" Target="https://doi.org/10.1088/1755-1315/343/1/012158" TargetMode="External"/><Relationship Id="rId91" Type="http://schemas.openxmlformats.org/officeDocument/2006/relationships/hyperlink" Target="https://doi.org/10.1108/EBR-01-2022-0020"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doi.org/10.1108/JOEPP-02-2025-0134" TargetMode="External"/><Relationship Id="rId28" Type="http://schemas.openxmlformats.org/officeDocument/2006/relationships/hyperlink" Target="https://doi.org/10.17818/DIEM/2023/1.5" TargetMode="External"/><Relationship Id="rId36" Type="http://schemas.openxmlformats.org/officeDocument/2006/relationships/hyperlink" Target="https://doi.org/10.3389/fpsyg.2020.01975" TargetMode="External"/><Relationship Id="rId49" Type="http://schemas.openxmlformats.org/officeDocument/2006/relationships/hyperlink" Target="https://doi.org/10.1108/MRR-09-2023-0662" TargetMode="External"/><Relationship Id="rId57" Type="http://schemas.openxmlformats.org/officeDocument/2006/relationships/hyperlink" Target="https://doi.org/10.1108/IHR-08-2020-0047" TargetMode="External"/><Relationship Id="rId10" Type="http://schemas.openxmlformats.org/officeDocument/2006/relationships/hyperlink" Target="mailto:marwan.alquran@adu.ac.ae" TargetMode="External"/><Relationship Id="rId31" Type="http://schemas.openxmlformats.org/officeDocument/2006/relationships/hyperlink" Target="https://doi.org/10.3389/fpsyg.2020.577708" TargetMode="External"/><Relationship Id="rId44" Type="http://schemas.openxmlformats.org/officeDocument/2006/relationships/hyperlink" Target="https://www.forbes.com/sites/hannahhart/2022/09/12/quiet-quitting-its-all-in-the-attitude/" TargetMode="External"/><Relationship Id="rId52" Type="http://schemas.openxmlformats.org/officeDocument/2006/relationships/hyperlink" Target="https://doi.org/10.32535/apjme.v5i3.1894" TargetMode="External"/><Relationship Id="rId60" Type="http://schemas.openxmlformats.org/officeDocument/2006/relationships/hyperlink" Target="https://doi.org/10.5465/annals.2016.0121" TargetMode="External"/><Relationship Id="rId65" Type="http://schemas.openxmlformats.org/officeDocument/2006/relationships/hyperlink" Target="https://doi.org/10.1108/IJOA-04-2017-1151" TargetMode="External"/><Relationship Id="rId73" Type="http://schemas.openxmlformats.org/officeDocument/2006/relationships/hyperlink" Target="https://doi.org/10.35692/07183992.17.1.7" TargetMode="External"/><Relationship Id="rId78" Type="http://schemas.openxmlformats.org/officeDocument/2006/relationships/hyperlink" Target="https://doi.org/10.1016/j.jhtm.2019.06.004" TargetMode="External"/><Relationship Id="rId81" Type="http://schemas.openxmlformats.org/officeDocument/2006/relationships/hyperlink" Target="https://doi.org/10.1108/SAMPJ-11-2019-0423" TargetMode="External"/><Relationship Id="rId86" Type="http://schemas.openxmlformats.org/officeDocument/2006/relationships/hyperlink" Target="https://doi.org/10.1080/19407963.2024.2329926" TargetMode="External"/><Relationship Id="rId9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mit.kumar@adu.ac.ae" TargetMode="External"/><Relationship Id="rId13" Type="http://schemas.openxmlformats.org/officeDocument/2006/relationships/image" Target="media/image2.png"/><Relationship Id="rId18" Type="http://schemas.openxmlformats.org/officeDocument/2006/relationships/hyperlink" Target="https://doi.org/10.1016/j.hrmr.2021.100822" TargetMode="External"/><Relationship Id="rId39" Type="http://schemas.openxmlformats.org/officeDocument/2006/relationships/hyperlink" Target="https://doi.org/10.3934/publichealth.2023055" TargetMode="External"/><Relationship Id="rId34" Type="http://schemas.openxmlformats.org/officeDocument/2006/relationships/hyperlink" Target="https://doi.org/10.22543/1948-0733.1477" TargetMode="External"/><Relationship Id="rId50" Type="http://schemas.openxmlformats.org/officeDocument/2006/relationships/hyperlink" Target="https://doi.org/10.7903/cmr.12051" TargetMode="External"/><Relationship Id="rId55" Type="http://schemas.openxmlformats.org/officeDocument/2006/relationships/hyperlink" Target="https://doi.org/10.1108/SRJ-08-2021-0335" TargetMode="External"/><Relationship Id="rId76" Type="http://schemas.openxmlformats.org/officeDocument/2006/relationships/hyperlink" Target="https://doi.org/10.1016/1048-9843(90)90009-7"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108/ER-10-2023-0538" TargetMode="External"/><Relationship Id="rId92" Type="http://schemas.openxmlformats.org/officeDocument/2006/relationships/hyperlink" Target="https://doi.org/10.1080/23311975.2024.2350804" TargetMode="External"/><Relationship Id="rId2" Type="http://schemas.openxmlformats.org/officeDocument/2006/relationships/numbering" Target="numbering.xml"/><Relationship Id="rId29" Type="http://schemas.openxmlformats.org/officeDocument/2006/relationships/hyperlink" Target="https://doi.org/10.1037/0022-3514.51.6.1173" TargetMode="External"/><Relationship Id="rId24" Type="http://schemas.openxmlformats.org/officeDocument/2006/relationships/hyperlink" Target="https://doi.org/10.1080/23311975.2021.1978371" TargetMode="External"/><Relationship Id="rId40" Type="http://schemas.openxmlformats.org/officeDocument/2006/relationships/hyperlink" Target="https://doi.org/10.1016/j.leaqua.2011.09.007" TargetMode="External"/><Relationship Id="rId45" Type="http://schemas.openxmlformats.org/officeDocument/2006/relationships/hyperlink" Target="https://doi.org/10.1177/2329488420954236" TargetMode="External"/><Relationship Id="rId66" Type="http://schemas.openxmlformats.org/officeDocument/2006/relationships/hyperlink" Target="https://doi.org/10.5430/bmr.v12n1p9" TargetMode="External"/><Relationship Id="rId87" Type="http://schemas.openxmlformats.org/officeDocument/2006/relationships/hyperlink" Target="https://doi.org/10.3390/su142013105" TargetMode="External"/><Relationship Id="rId61" Type="http://schemas.openxmlformats.org/officeDocument/2006/relationships/hyperlink" Target="https://doi.org/10.1016/j.hrmr.2017.02.003" TargetMode="External"/><Relationship Id="rId82" Type="http://schemas.openxmlformats.org/officeDocument/2006/relationships/hyperlink" Target="https://doi.org/10.1016/0749-5978(85)90003-2" TargetMode="External"/><Relationship Id="rId19" Type="http://schemas.openxmlformats.org/officeDocument/2006/relationships/hyperlink" Target="https://doi.org/10.1108/IJCHM-12-2016-0659" TargetMode="External"/><Relationship Id="rId14" Type="http://schemas.openxmlformats.org/officeDocument/2006/relationships/image" Target="media/image3.png"/><Relationship Id="rId30" Type="http://schemas.openxmlformats.org/officeDocument/2006/relationships/hyperlink" Target="https://doi.org/10.1037/0021-9010.85.3.349" TargetMode="External"/><Relationship Id="rId35" Type="http://schemas.openxmlformats.org/officeDocument/2006/relationships/hyperlink" Target="https://www.marketwatch.com/articles/what-is-quiet-quitting" TargetMode="External"/><Relationship Id="rId56" Type="http://schemas.openxmlformats.org/officeDocument/2006/relationships/hyperlink" Target="https://doi.org/10.1108/SRJ-07-2024-0487" TargetMode="External"/><Relationship Id="rId77" Type="http://schemas.openxmlformats.org/officeDocument/2006/relationships/hyperlink" Target="https://doi.org/10.1080/00273170701341316" TargetMode="External"/><Relationship Id="rId8" Type="http://schemas.openxmlformats.org/officeDocument/2006/relationships/hyperlink" Target="mailto:m.sadat.mannan@gmail.com" TargetMode="External"/><Relationship Id="rId51" Type="http://schemas.openxmlformats.org/officeDocument/2006/relationships/hyperlink" Target="https://doi.org/10.7903/cmr.17668" TargetMode="External"/><Relationship Id="rId72" Type="http://schemas.openxmlformats.org/officeDocument/2006/relationships/hyperlink" Target="https://www.diva-portal.org" TargetMode="External"/><Relationship Id="rId9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6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1145A6-7902-4A15-A2CC-5A85F912D5A7}">
  <we:reference id="f5112914-51aa-49ee-8046-d9cf4a21d5a3" version="2.141.0.0" store="\\SADAT\PaperPalAddin" storeType="Filesystem"/>
  <we:alternateReferences/>
  <we:properties>
    <we:property name="paperpal-document-id" value="&quot;eac64e9f-52e6-4486-af94-c7e5456bac8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F2982-2FA3-45B8-96F5-B2552D51B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12387</Words>
  <Characters>70609</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莉倫 汪</cp:lastModifiedBy>
  <cp:revision>5</cp:revision>
  <cp:lastPrinted>2026-04-19T09:29:00Z</cp:lastPrinted>
  <dcterms:created xsi:type="dcterms:W3CDTF">2026-04-19T09:26:00Z</dcterms:created>
  <dcterms:modified xsi:type="dcterms:W3CDTF">2026-04-19T15:36:00Z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b2db4999-8b28-42e0-b0e5-791dd2d9f90f</vt:lpwstr>
  </property>
</Properties>
</file>