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6518A" w14:textId="7B5D4ABF" w:rsidR="002366E8" w:rsidRPr="006F1980" w:rsidRDefault="008A154E" w:rsidP="00347649">
      <w:pPr>
        <w:snapToGrid w:val="0"/>
        <w:spacing w:beforeLines="150" w:before="540" w:after="0" w:line="520" w:lineRule="exact"/>
        <w:jc w:val="center"/>
        <w:rPr>
          <w:rFonts w:asciiTheme="majorBidi" w:eastAsia="標楷體" w:hAnsiTheme="majorBidi" w:cstheme="majorBidi"/>
          <w:b/>
          <w:sz w:val="28"/>
          <w:szCs w:val="28"/>
          <w:lang w:eastAsia="zh-TW"/>
        </w:rPr>
      </w:pPr>
      <w:r w:rsidRPr="006F1980">
        <w:rPr>
          <w:rFonts w:asciiTheme="majorBidi" w:eastAsia="標楷體" w:hAnsiTheme="majorBidi" w:cstheme="majorBidi"/>
          <w:b/>
          <w:sz w:val="28"/>
          <w:szCs w:val="28"/>
          <w:lang w:eastAsia="zh-TW"/>
        </w:rPr>
        <w:t xml:space="preserve">A Systematic Review of Social Media Marketing in Luxury: </w:t>
      </w:r>
      <w:r w:rsidR="007860D0">
        <w:rPr>
          <w:rFonts w:asciiTheme="majorBidi" w:eastAsia="標楷體" w:hAnsiTheme="majorBidi" w:cstheme="majorBidi"/>
          <w:b/>
          <w:sz w:val="28"/>
          <w:szCs w:val="28"/>
          <w:lang w:eastAsia="zh-TW"/>
        </w:rPr>
        <w:br/>
      </w:r>
      <w:r w:rsidRPr="006F1980">
        <w:rPr>
          <w:rFonts w:asciiTheme="majorBidi" w:eastAsia="標楷體" w:hAnsiTheme="majorBidi" w:cstheme="majorBidi"/>
          <w:b/>
          <w:sz w:val="28"/>
          <w:szCs w:val="28"/>
          <w:lang w:eastAsia="zh-TW"/>
        </w:rPr>
        <w:t>Revealing Themes in Attributes, Segmentation, Content, and Influencers</w:t>
      </w:r>
    </w:p>
    <w:p w14:paraId="0222D368" w14:textId="77777777" w:rsidR="002366E8" w:rsidRPr="006F1980" w:rsidRDefault="002366E8" w:rsidP="0028001E">
      <w:pPr>
        <w:snapToGrid w:val="0"/>
        <w:spacing w:after="0" w:line="300" w:lineRule="auto"/>
        <w:jc w:val="center"/>
        <w:rPr>
          <w:rFonts w:asciiTheme="majorBidi" w:eastAsia="新細明體" w:hAnsiTheme="majorBidi" w:cstheme="majorBidi"/>
          <w:kern w:val="2"/>
          <w:sz w:val="26"/>
          <w:szCs w:val="26"/>
          <w:lang w:val="pt-BR" w:eastAsia="zh-TW"/>
        </w:rPr>
      </w:pPr>
    </w:p>
    <w:p w14:paraId="0D150012" w14:textId="77777777" w:rsidR="002366E8" w:rsidRPr="006F1980" w:rsidRDefault="008A154E" w:rsidP="0028001E">
      <w:pPr>
        <w:snapToGrid w:val="0"/>
        <w:spacing w:after="0" w:line="300" w:lineRule="auto"/>
        <w:jc w:val="center"/>
        <w:rPr>
          <w:rFonts w:asciiTheme="majorBidi" w:eastAsia="新細明體" w:hAnsiTheme="majorBidi" w:cstheme="majorBidi"/>
          <w:sz w:val="26"/>
          <w:szCs w:val="26"/>
          <w:shd w:val="clear" w:color="auto" w:fill="FFFFFF"/>
        </w:rPr>
      </w:pPr>
      <w:r w:rsidRPr="006F1980">
        <w:rPr>
          <w:rFonts w:asciiTheme="majorBidi" w:eastAsia="新細明體" w:hAnsiTheme="majorBidi" w:cstheme="majorBidi"/>
          <w:sz w:val="26"/>
          <w:szCs w:val="26"/>
          <w:shd w:val="clear" w:color="auto" w:fill="FFFFFF"/>
        </w:rPr>
        <w:t>Lokweetpun Suprawan</w:t>
      </w:r>
    </w:p>
    <w:p w14:paraId="53D4E724" w14:textId="77777777" w:rsidR="0016107A" w:rsidRDefault="00F848E4" w:rsidP="0028001E">
      <w:pPr>
        <w:tabs>
          <w:tab w:val="left" w:pos="1174"/>
        </w:tabs>
        <w:snapToGrid w:val="0"/>
        <w:spacing w:after="0" w:line="300" w:lineRule="auto"/>
        <w:jc w:val="center"/>
        <w:rPr>
          <w:rFonts w:asciiTheme="majorBidi" w:eastAsia="Calibri" w:hAnsiTheme="majorBidi" w:cstheme="majorBidi"/>
          <w:sz w:val="24"/>
          <w:szCs w:val="24"/>
          <w:shd w:val="clear" w:color="auto" w:fill="FFFFFF"/>
          <w:lang w:bidi="fa-IR"/>
        </w:rPr>
      </w:pPr>
      <w:r w:rsidRPr="00F848E4">
        <w:rPr>
          <w:rFonts w:asciiTheme="majorBidi" w:eastAsia="Calibri" w:hAnsiTheme="majorBidi" w:cstheme="majorBidi"/>
          <w:sz w:val="24"/>
          <w:szCs w:val="24"/>
          <w:shd w:val="clear" w:color="auto" w:fill="FFFFFF"/>
          <w:lang w:bidi="fa-IR"/>
        </w:rPr>
        <w:t>Business Administration Division, Mahidol University International College, Mahidol University, Thailand</w:t>
      </w:r>
    </w:p>
    <w:p w14:paraId="7FED489D" w14:textId="3696D778" w:rsidR="002366E8" w:rsidRPr="0016107A" w:rsidRDefault="008A154E" w:rsidP="0028001E">
      <w:pPr>
        <w:tabs>
          <w:tab w:val="left" w:pos="1174"/>
        </w:tabs>
        <w:snapToGrid w:val="0"/>
        <w:spacing w:after="0" w:line="300" w:lineRule="auto"/>
        <w:jc w:val="center"/>
        <w:rPr>
          <w:rFonts w:asciiTheme="majorBidi" w:eastAsia="新細明體" w:hAnsiTheme="majorBidi" w:cstheme="majorBidi"/>
          <w:sz w:val="26"/>
          <w:szCs w:val="26"/>
          <w:shd w:val="clear" w:color="auto" w:fill="FFFFFF"/>
        </w:rPr>
      </w:pPr>
      <w:r w:rsidRPr="006F1980">
        <w:rPr>
          <w:rFonts w:asciiTheme="majorBidi" w:eastAsia="新細明體" w:hAnsiTheme="majorBidi" w:cstheme="majorBidi"/>
          <w:kern w:val="2"/>
          <w:sz w:val="26"/>
          <w:szCs w:val="26"/>
          <w:lang w:val="pt-BR"/>
        </w:rPr>
        <w:t xml:space="preserve">E-mail: </w:t>
      </w:r>
      <w:r w:rsidRPr="0016107A">
        <w:rPr>
          <w:rFonts w:asciiTheme="majorBidi" w:eastAsia="Calibri" w:hAnsiTheme="majorBidi" w:cstheme="majorBidi"/>
          <w:sz w:val="24"/>
          <w:szCs w:val="24"/>
          <w:lang w:bidi="fa-IR"/>
        </w:rPr>
        <w:t>Lokweetpun.sup@mahidol.ac.th</w:t>
      </w:r>
    </w:p>
    <w:p w14:paraId="4D07B408" w14:textId="77777777" w:rsidR="002366E8" w:rsidRPr="0016107A" w:rsidRDefault="002366E8" w:rsidP="00347649">
      <w:pPr>
        <w:snapToGrid w:val="0"/>
        <w:spacing w:after="0" w:line="300" w:lineRule="auto"/>
        <w:jc w:val="center"/>
        <w:rPr>
          <w:rFonts w:asciiTheme="majorBidi" w:eastAsia="新細明體" w:hAnsiTheme="majorBidi" w:cstheme="majorBidi"/>
          <w:sz w:val="26"/>
          <w:szCs w:val="26"/>
          <w:shd w:val="clear" w:color="auto" w:fill="FFFFFF"/>
        </w:rPr>
      </w:pPr>
    </w:p>
    <w:p w14:paraId="3B9280A1" w14:textId="77777777" w:rsidR="002366E8" w:rsidRPr="006F1980" w:rsidRDefault="008A154E" w:rsidP="00347649">
      <w:pPr>
        <w:snapToGrid w:val="0"/>
        <w:spacing w:after="0" w:line="300" w:lineRule="auto"/>
        <w:jc w:val="center"/>
        <w:rPr>
          <w:rFonts w:asciiTheme="majorBidi" w:eastAsia="新細明體" w:hAnsiTheme="majorBidi" w:cstheme="majorBidi"/>
          <w:sz w:val="26"/>
          <w:szCs w:val="26"/>
          <w:lang w:val="es-ES"/>
        </w:rPr>
      </w:pPr>
      <w:r w:rsidRPr="006F1980">
        <w:rPr>
          <w:rFonts w:asciiTheme="majorBidi" w:eastAsia="新細明體" w:hAnsiTheme="majorBidi" w:cstheme="majorBidi"/>
          <w:sz w:val="26"/>
          <w:szCs w:val="26"/>
          <w:lang w:val="es-ES"/>
        </w:rPr>
        <w:t>Wanny Oentoro</w:t>
      </w:r>
    </w:p>
    <w:p w14:paraId="7E5D85A3" w14:textId="77777777" w:rsidR="002366E8" w:rsidRPr="006F1980" w:rsidRDefault="008A154E" w:rsidP="00347649">
      <w:pPr>
        <w:snapToGrid w:val="0"/>
        <w:spacing w:after="0" w:line="300" w:lineRule="auto"/>
        <w:jc w:val="center"/>
        <w:rPr>
          <w:rFonts w:asciiTheme="majorBidi" w:eastAsia="新細明體" w:hAnsiTheme="majorBidi" w:cstheme="majorBidi"/>
          <w:kern w:val="2"/>
          <w:sz w:val="26"/>
          <w:szCs w:val="26"/>
          <w:lang w:val="pt-BR"/>
        </w:rPr>
      </w:pPr>
      <w:r w:rsidRPr="006F1980">
        <w:rPr>
          <w:rFonts w:asciiTheme="majorBidi" w:eastAsia="Calibri" w:hAnsiTheme="majorBidi" w:cstheme="majorBidi"/>
          <w:sz w:val="24"/>
          <w:szCs w:val="24"/>
          <w:lang w:bidi="fa-IR"/>
        </w:rPr>
        <w:t>Bachelor of Arts Program in Service Innovation, Thammasat University, Thailand</w:t>
      </w:r>
      <w:r w:rsidRPr="006F1980">
        <w:rPr>
          <w:rFonts w:asciiTheme="majorBidi" w:eastAsia="新細明體" w:hAnsiTheme="majorBidi" w:cstheme="majorBidi"/>
          <w:kern w:val="2"/>
          <w:sz w:val="26"/>
          <w:szCs w:val="26"/>
          <w:lang w:val="pt-BR"/>
        </w:rPr>
        <w:t xml:space="preserve"> </w:t>
      </w:r>
    </w:p>
    <w:p w14:paraId="64DCC6A8" w14:textId="77777777" w:rsidR="002366E8" w:rsidRPr="006F1980" w:rsidRDefault="008A154E" w:rsidP="00347649">
      <w:pPr>
        <w:snapToGrid w:val="0"/>
        <w:spacing w:after="0" w:line="300" w:lineRule="auto"/>
        <w:jc w:val="center"/>
        <w:rPr>
          <w:rFonts w:asciiTheme="majorBidi" w:eastAsia="Calibri" w:hAnsiTheme="majorBidi" w:cstheme="majorBidi"/>
          <w:i/>
          <w:sz w:val="24"/>
          <w:szCs w:val="24"/>
          <w:lang w:bidi="fa-IR"/>
        </w:rPr>
      </w:pPr>
      <w:r w:rsidRPr="006F1980">
        <w:rPr>
          <w:rFonts w:asciiTheme="majorBidi" w:eastAsia="新細明體" w:hAnsiTheme="majorBidi" w:cstheme="majorBidi"/>
          <w:kern w:val="2"/>
          <w:sz w:val="26"/>
          <w:szCs w:val="26"/>
          <w:lang w:val="pt-BR"/>
        </w:rPr>
        <w:t xml:space="preserve">E-mail: </w:t>
      </w:r>
      <w:r w:rsidRPr="006F1980">
        <w:rPr>
          <w:rFonts w:asciiTheme="majorBidi" w:eastAsia="Calibri" w:hAnsiTheme="majorBidi" w:cstheme="majorBidi"/>
          <w:iCs/>
          <w:sz w:val="24"/>
          <w:szCs w:val="24"/>
          <w:lang w:bidi="fa-IR"/>
        </w:rPr>
        <w:t>wannyoen@tu.ac.th</w:t>
      </w:r>
    </w:p>
    <w:p w14:paraId="04BE1265" w14:textId="6AA688E8" w:rsidR="002366E8" w:rsidRPr="006F1980" w:rsidRDefault="00CB0FBF" w:rsidP="00347649">
      <w:pPr>
        <w:snapToGrid w:val="0"/>
        <w:spacing w:after="0" w:line="300" w:lineRule="auto"/>
        <w:jc w:val="center"/>
        <w:rPr>
          <w:rFonts w:asciiTheme="majorBidi" w:eastAsia="Calibri" w:hAnsiTheme="majorBidi" w:cstheme="majorBidi"/>
          <w:iCs/>
          <w:sz w:val="24"/>
          <w:szCs w:val="24"/>
          <w:lang w:bidi="fa-IR"/>
        </w:rPr>
      </w:pPr>
      <w:r w:rsidRPr="00CB0FBF">
        <w:rPr>
          <w:rFonts w:asciiTheme="majorBidi" w:eastAsia="Calibri" w:hAnsiTheme="majorBidi" w:cstheme="majorBidi"/>
          <w:iCs/>
          <w:sz w:val="24"/>
          <w:szCs w:val="24"/>
          <w:lang w:bidi="fa-IR"/>
        </w:rPr>
        <w:t>School of Business &amp; Technology Faculty</w:t>
      </w:r>
      <w:r w:rsidR="008A154E" w:rsidRPr="006F1980">
        <w:rPr>
          <w:rFonts w:asciiTheme="majorBidi" w:eastAsia="Calibri" w:hAnsiTheme="majorBidi" w:cstheme="majorBidi"/>
          <w:iCs/>
          <w:sz w:val="24"/>
          <w:szCs w:val="24"/>
          <w:lang w:bidi="fa-IR"/>
        </w:rPr>
        <w:t>, Webster University of Geneva, Bellevue, Geneva, Switzerland</w:t>
      </w:r>
    </w:p>
    <w:p w14:paraId="0AD46DBC" w14:textId="77777777" w:rsidR="00821386" w:rsidRPr="006F1980" w:rsidRDefault="008A154E" w:rsidP="00347649">
      <w:pPr>
        <w:snapToGrid w:val="0"/>
        <w:spacing w:after="0" w:line="300" w:lineRule="auto"/>
        <w:jc w:val="center"/>
        <w:rPr>
          <w:rFonts w:asciiTheme="majorBidi" w:hAnsiTheme="majorBidi" w:cstheme="majorBidi"/>
          <w:sz w:val="24"/>
          <w:szCs w:val="24"/>
        </w:rPr>
      </w:pPr>
      <w:r w:rsidRPr="006F1980">
        <w:rPr>
          <w:rFonts w:asciiTheme="majorBidi" w:eastAsia="新細明體" w:hAnsiTheme="majorBidi" w:cstheme="majorBidi"/>
          <w:kern w:val="2"/>
          <w:sz w:val="26"/>
          <w:szCs w:val="26"/>
          <w:lang w:val="pt-BR"/>
        </w:rPr>
        <w:t xml:space="preserve">E-mail: </w:t>
      </w:r>
      <w:r w:rsidRPr="006F1980">
        <w:rPr>
          <w:rFonts w:asciiTheme="majorBidi" w:eastAsia="Calibri" w:hAnsiTheme="majorBidi" w:cstheme="majorBidi"/>
          <w:iCs/>
          <w:sz w:val="24"/>
          <w:szCs w:val="24"/>
          <w:lang w:bidi="fa-IR"/>
        </w:rPr>
        <w:t>wannyoentoro@webster.edu</w:t>
      </w:r>
    </w:p>
    <w:p w14:paraId="12826BE3" w14:textId="77777777" w:rsidR="00821386" w:rsidRPr="006F1980" w:rsidRDefault="00821386" w:rsidP="00347649">
      <w:pPr>
        <w:snapToGrid w:val="0"/>
        <w:spacing w:after="0" w:line="300" w:lineRule="auto"/>
        <w:jc w:val="center"/>
        <w:outlineLvl w:val="1"/>
        <w:rPr>
          <w:rFonts w:asciiTheme="majorBidi" w:hAnsiTheme="majorBidi" w:cstheme="majorBidi"/>
          <w:b/>
          <w:bCs/>
          <w:sz w:val="26"/>
          <w:szCs w:val="26"/>
        </w:rPr>
      </w:pPr>
    </w:p>
    <w:p w14:paraId="3071ABD9" w14:textId="77777777" w:rsidR="0057675D" w:rsidRPr="006F1980" w:rsidRDefault="0057675D" w:rsidP="00347649">
      <w:pPr>
        <w:snapToGrid w:val="0"/>
        <w:spacing w:after="0" w:line="300" w:lineRule="auto"/>
        <w:jc w:val="lowKashida"/>
        <w:rPr>
          <w:rFonts w:asciiTheme="majorBidi" w:hAnsiTheme="majorBidi" w:cstheme="majorBidi"/>
          <w:b/>
          <w:bCs/>
          <w:sz w:val="26"/>
          <w:szCs w:val="26"/>
          <w:lang w:bidi="fa-IR"/>
        </w:rPr>
      </w:pPr>
    </w:p>
    <w:p w14:paraId="13DA6925" w14:textId="77777777" w:rsidR="0057675D" w:rsidRPr="006F1980" w:rsidRDefault="008E23FF" w:rsidP="00347649">
      <w:pPr>
        <w:snapToGrid w:val="0"/>
        <w:spacing w:after="0" w:line="300" w:lineRule="auto"/>
        <w:jc w:val="center"/>
        <w:rPr>
          <w:rFonts w:asciiTheme="majorBidi" w:hAnsiTheme="majorBidi" w:cstheme="majorBidi"/>
          <w:sz w:val="26"/>
          <w:szCs w:val="26"/>
        </w:rPr>
      </w:pPr>
      <w:sdt>
        <w:sdtPr>
          <w:rPr>
            <w:rFonts w:asciiTheme="majorBidi" w:eastAsia="MS Gothic" w:hAnsiTheme="majorBidi" w:cstheme="majorBidi"/>
            <w:b/>
            <w:bCs/>
            <w:iCs/>
            <w:caps/>
            <w:sz w:val="26"/>
            <w:szCs w:val="26"/>
            <w:lang w:val="id-ID" w:eastAsia="id-ID"/>
          </w:rPr>
          <w:id w:val="-1784568489"/>
          <w:placeholder>
            <w:docPart w:val="1CF40A749DD24ABFAA08AF99E6B45943"/>
          </w:placeholder>
        </w:sdtPr>
        <w:sdtEndPr/>
        <w:sdtContent>
          <w:r w:rsidR="00874717" w:rsidRPr="006F1980">
            <w:rPr>
              <w:rFonts w:asciiTheme="majorBidi" w:eastAsia="MS Gothic" w:hAnsiTheme="majorBidi" w:cstheme="majorBidi"/>
              <w:b/>
              <w:bCs/>
              <w:iCs/>
              <w:caps/>
              <w:sz w:val="26"/>
              <w:szCs w:val="26"/>
              <w:lang w:val="id-ID" w:eastAsia="id-ID"/>
            </w:rPr>
            <w:t>Abstract</w:t>
          </w:r>
        </w:sdtContent>
      </w:sdt>
    </w:p>
    <w:p w14:paraId="3D006498" w14:textId="77777777" w:rsidR="002366E8" w:rsidRPr="006F1980" w:rsidRDefault="008A154E" w:rsidP="003D5F42">
      <w:pPr>
        <w:snapToGrid w:val="0"/>
        <w:spacing w:after="0" w:line="300" w:lineRule="auto"/>
        <w:ind w:firstLine="567"/>
        <w:jc w:val="both"/>
        <w:outlineLvl w:val="0"/>
        <w:rPr>
          <w:rFonts w:asciiTheme="majorBidi" w:eastAsia="新細明體" w:hAnsiTheme="majorBidi" w:cstheme="majorBidi"/>
          <w:sz w:val="26"/>
          <w:szCs w:val="26"/>
          <w:lang w:eastAsia="zh-TW"/>
        </w:rPr>
      </w:pPr>
      <w:r w:rsidRPr="006F1980">
        <w:rPr>
          <w:rFonts w:asciiTheme="majorBidi" w:eastAsia="新細明體" w:hAnsiTheme="majorBidi" w:cstheme="majorBidi"/>
          <w:sz w:val="26"/>
          <w:szCs w:val="26"/>
          <w:lang w:eastAsia="zh-TW"/>
        </w:rPr>
        <w:t xml:space="preserve">Research on social media marketing for luxury brands is crucial, as it enables market expansion into new geographic markets, emphasizes digital platforms, redefines luxury, and shifts the research focus from Western perspectives to others. This study reviews articles published from 2010 to 2024 </w:t>
      </w:r>
      <w:r w:rsidR="00A368CD" w:rsidRPr="006F1980">
        <w:rPr>
          <w:rFonts w:asciiTheme="majorBidi" w:eastAsia="新細明體" w:hAnsiTheme="majorBidi" w:cstheme="majorBidi"/>
          <w:sz w:val="26"/>
          <w:szCs w:val="26"/>
          <w:lang w:eastAsia="zh-TW"/>
        </w:rPr>
        <w:t>in Scopus, Web of Science, and EBSCO, applying defined inclusion and exclusion criteria, and analyzes</w:t>
      </w:r>
      <w:r w:rsidRPr="006F1980">
        <w:rPr>
          <w:rFonts w:asciiTheme="majorBidi" w:eastAsia="新細明體" w:hAnsiTheme="majorBidi" w:cstheme="majorBidi"/>
          <w:sz w:val="26"/>
          <w:szCs w:val="26"/>
          <w:lang w:eastAsia="zh-TW"/>
        </w:rPr>
        <w:t xml:space="preserve"> 58 articles (n = 58). The research identifies four main themes: social media marketing drivers, consumer segmentation, content strategy, and influencer marketing. Social media marketing drivers encompass attributes such as entertainment, interactivity, trendiness, customization, and word of mouth, as well as perceptions of luxury brand values, particularly psychological distance. Consumer segmentation focuses on the psychological motivation behind consumer engagement with luxury brands on social media. Content strategy investigates the types of messages (text or visual) and their sources (firm- or user-generated). Influencer marketing examines influencer characteristics grounded in source </w:t>
      </w:r>
      <w:r w:rsidRPr="003D5F42">
        <w:rPr>
          <w:rFonts w:ascii="Times New Roman" w:eastAsia="新細明體" w:hAnsi="Times New Roman" w:cs="Arial"/>
          <w:sz w:val="26"/>
          <w:szCs w:val="26"/>
          <w:lang w:eastAsia="zh-TW"/>
        </w:rPr>
        <w:t>credibility</w:t>
      </w:r>
      <w:r w:rsidRPr="006F1980">
        <w:rPr>
          <w:rFonts w:asciiTheme="majorBidi" w:eastAsia="新細明體" w:hAnsiTheme="majorBidi" w:cstheme="majorBidi"/>
          <w:sz w:val="26"/>
          <w:szCs w:val="26"/>
          <w:lang w:eastAsia="zh-TW"/>
        </w:rPr>
        <w:t xml:space="preserve"> theory, as well as types such as robot, local, or disability influencers. These themes are explored through Western, Asian, general, and diverse perspectives, with research tailored to each. A proposed holistic </w:t>
      </w:r>
      <w:r w:rsidR="00F84872" w:rsidRPr="006F1980">
        <w:rPr>
          <w:rFonts w:asciiTheme="majorBidi" w:eastAsia="新細明體" w:hAnsiTheme="majorBidi" w:cstheme="majorBidi"/>
          <w:sz w:val="26"/>
          <w:szCs w:val="26"/>
          <w:lang w:eastAsia="zh-TW"/>
        </w:rPr>
        <w:lastRenderedPageBreak/>
        <w:t xml:space="preserve">conceptual </w:t>
      </w:r>
      <w:r w:rsidRPr="006F1980">
        <w:rPr>
          <w:rFonts w:asciiTheme="majorBidi" w:eastAsia="新細明體" w:hAnsiTheme="majorBidi" w:cstheme="majorBidi"/>
          <w:sz w:val="26"/>
          <w:szCs w:val="26"/>
          <w:lang w:eastAsia="zh-TW"/>
        </w:rPr>
        <w:t xml:space="preserve">research model is presented, offering insights for future studies informed by prior research on social media marketing for luxury brands. </w:t>
      </w:r>
    </w:p>
    <w:p w14:paraId="531FDEE1" w14:textId="77777777" w:rsidR="002366E8" w:rsidRPr="006F1980" w:rsidRDefault="002366E8" w:rsidP="00347649">
      <w:pPr>
        <w:widowControl w:val="0"/>
        <w:snapToGrid w:val="0"/>
        <w:spacing w:after="0" w:line="300" w:lineRule="auto"/>
        <w:ind w:firstLineChars="200" w:firstLine="520"/>
        <w:jc w:val="both"/>
        <w:rPr>
          <w:rFonts w:asciiTheme="majorBidi" w:eastAsia="新細明體" w:hAnsiTheme="majorBidi" w:cstheme="majorBidi"/>
          <w:sz w:val="26"/>
          <w:szCs w:val="26"/>
          <w:lang w:eastAsia="zh-TW"/>
        </w:rPr>
      </w:pPr>
    </w:p>
    <w:p w14:paraId="08B63868" w14:textId="77777777" w:rsidR="002366E8" w:rsidRPr="006F1980" w:rsidRDefault="008A154E" w:rsidP="00347649">
      <w:pPr>
        <w:snapToGrid w:val="0"/>
        <w:spacing w:after="0" w:line="300" w:lineRule="auto"/>
        <w:ind w:left="1275" w:hangingChars="490" w:hanging="1275"/>
        <w:jc w:val="both"/>
        <w:rPr>
          <w:rFonts w:asciiTheme="majorBidi" w:eastAsia="新細明體" w:hAnsiTheme="majorBidi" w:cstheme="majorBidi"/>
          <w:sz w:val="26"/>
          <w:szCs w:val="26"/>
          <w:lang w:eastAsia="zh-TW"/>
        </w:rPr>
      </w:pPr>
      <w:r w:rsidRPr="006F1980">
        <w:rPr>
          <w:rFonts w:asciiTheme="majorBidi" w:eastAsia="新細明體" w:hAnsiTheme="majorBidi" w:cstheme="majorBidi"/>
          <w:b/>
          <w:sz w:val="26"/>
          <w:szCs w:val="26"/>
          <w:lang w:eastAsia="zh-TW"/>
        </w:rPr>
        <w:t xml:space="preserve">Keywords: </w:t>
      </w:r>
      <w:r w:rsidRPr="006F1980">
        <w:rPr>
          <w:rFonts w:asciiTheme="majorBidi" w:eastAsia="新細明體" w:hAnsiTheme="majorBidi" w:cstheme="majorBidi"/>
          <w:sz w:val="26"/>
          <w:szCs w:val="26"/>
          <w:lang w:eastAsia="zh-TW"/>
        </w:rPr>
        <w:t>Social media marketing, Marketing strategy, Luxury brands, Systematic literature review, Luxury brand management</w:t>
      </w:r>
    </w:p>
    <w:p w14:paraId="519E9904" w14:textId="77777777" w:rsidR="002366E8" w:rsidRPr="006F1980" w:rsidRDefault="002366E8" w:rsidP="00347649">
      <w:pPr>
        <w:snapToGrid w:val="0"/>
        <w:spacing w:after="0" w:line="300" w:lineRule="auto"/>
        <w:jc w:val="both"/>
        <w:rPr>
          <w:rFonts w:asciiTheme="majorBidi" w:eastAsia="新細明體" w:hAnsiTheme="majorBidi" w:cstheme="majorBidi"/>
          <w:sz w:val="26"/>
          <w:szCs w:val="26"/>
          <w:lang w:eastAsia="zh-TW"/>
        </w:rPr>
      </w:pPr>
    </w:p>
    <w:p w14:paraId="4C6100E0" w14:textId="77777777" w:rsidR="002366E8" w:rsidRPr="006F1980" w:rsidRDefault="008A154E" w:rsidP="00347649">
      <w:pPr>
        <w:widowControl w:val="0"/>
        <w:snapToGrid w:val="0"/>
        <w:spacing w:after="0" w:line="300" w:lineRule="auto"/>
        <w:jc w:val="center"/>
        <w:outlineLvl w:val="0"/>
        <w:rPr>
          <w:rFonts w:asciiTheme="majorBidi" w:eastAsia="標楷體" w:hAnsiTheme="majorBidi" w:cstheme="majorBidi"/>
          <w:b/>
          <w:sz w:val="26"/>
          <w:szCs w:val="26"/>
          <w:lang w:eastAsia="zh-TW"/>
        </w:rPr>
      </w:pPr>
      <w:r w:rsidRPr="006F1980">
        <w:rPr>
          <w:rFonts w:asciiTheme="majorBidi" w:eastAsia="標楷體" w:hAnsiTheme="majorBidi" w:cstheme="majorBidi"/>
          <w:b/>
          <w:sz w:val="26"/>
          <w:szCs w:val="26"/>
          <w:lang w:eastAsia="zh-TW"/>
        </w:rPr>
        <w:t>INTRODUCTION</w:t>
      </w:r>
    </w:p>
    <w:p w14:paraId="406B63B9" w14:textId="77777777" w:rsidR="005B5AC5" w:rsidRPr="006F1980" w:rsidRDefault="008A154E" w:rsidP="003D5F42">
      <w:pPr>
        <w:snapToGrid w:val="0"/>
        <w:spacing w:after="0" w:line="300" w:lineRule="auto"/>
        <w:ind w:firstLine="567"/>
        <w:jc w:val="both"/>
        <w:outlineLvl w:val="0"/>
        <w:rPr>
          <w:rFonts w:ascii="Times New Roman" w:eastAsia="新細明體" w:hAnsi="Times New Roman" w:cs="Arial"/>
          <w:sz w:val="26"/>
          <w:szCs w:val="26"/>
          <w:lang w:eastAsia="zh-TW"/>
        </w:rPr>
      </w:pPr>
      <w:bookmarkStart w:id="0" w:name="_Toc391316134"/>
      <w:bookmarkStart w:id="1" w:name="_Toc465007660"/>
      <w:r w:rsidRPr="006F1980">
        <w:rPr>
          <w:rFonts w:ascii="Times New Roman" w:eastAsia="新細明體" w:hAnsi="Times New Roman" w:cs="Arial"/>
          <w:sz w:val="26"/>
          <w:szCs w:val="26"/>
          <w:lang w:eastAsia="zh-TW"/>
        </w:rPr>
        <w:t xml:space="preserve">Luxury brands are </w:t>
      </w:r>
      <w:r w:rsidR="009F6F5C" w:rsidRPr="006F1980">
        <w:rPr>
          <w:rFonts w:ascii="Times New Roman" w:eastAsia="新細明體" w:hAnsi="Times New Roman" w:cs="Arial"/>
          <w:sz w:val="26"/>
          <w:szCs w:val="26"/>
          <w:lang w:eastAsia="zh-TW"/>
        </w:rPr>
        <w:t>characterized</w:t>
      </w:r>
      <w:r w:rsidRPr="006F1980">
        <w:rPr>
          <w:rFonts w:ascii="Times New Roman" w:eastAsia="新細明體" w:hAnsi="Times New Roman" w:cs="Arial"/>
          <w:sz w:val="26"/>
          <w:szCs w:val="26"/>
          <w:lang w:eastAsia="zh-TW"/>
        </w:rPr>
        <w:t xml:space="preserve"> by their exclusivity, </w:t>
      </w:r>
      <w:r w:rsidR="00F01784" w:rsidRPr="006F1980">
        <w:rPr>
          <w:rFonts w:ascii="Times New Roman" w:eastAsia="新細明體" w:hAnsi="Times New Roman" w:cs="Arial"/>
          <w:sz w:val="26"/>
          <w:szCs w:val="26"/>
          <w:lang w:eastAsia="zh-TW"/>
        </w:rPr>
        <w:t>which limits accessibility to a select group of</w:t>
      </w:r>
      <w:r w:rsidRPr="006F1980">
        <w:rPr>
          <w:rFonts w:ascii="Times New Roman" w:eastAsia="新細明體" w:hAnsi="Times New Roman" w:cs="Arial"/>
          <w:sz w:val="26"/>
          <w:szCs w:val="26"/>
          <w:lang w:eastAsia="zh-TW"/>
        </w:rPr>
        <w:t xml:space="preserve"> consumers </w:t>
      </w:r>
      <w:r w:rsidRPr="006F1980">
        <w:rPr>
          <w:rFonts w:ascii="Times New Roman" w:eastAsia="新細明體" w:hAnsi="Times New Roman" w:cs="Arial"/>
          <w:noProof/>
          <w:sz w:val="26"/>
          <w:szCs w:val="26"/>
          <w:lang w:eastAsia="zh-TW"/>
        </w:rPr>
        <w:t>(Wang et al., 2024)</w:t>
      </w:r>
      <w:r w:rsidRPr="006F1980">
        <w:rPr>
          <w:rFonts w:ascii="Times New Roman" w:eastAsia="新細明體" w:hAnsi="Times New Roman" w:cs="Arial"/>
          <w:sz w:val="26"/>
          <w:szCs w:val="26"/>
          <w:lang w:eastAsia="zh-TW"/>
        </w:rPr>
        <w:t xml:space="preserve">. The challenge emerges when luxury brands engage in social media marketing, a tool designed for mass communication to reach a broad audience </w:t>
      </w:r>
      <w:r w:rsidRPr="006F1980">
        <w:rPr>
          <w:rFonts w:ascii="Times New Roman" w:eastAsia="新細明體" w:hAnsi="Times New Roman" w:cs="Arial"/>
          <w:noProof/>
          <w:sz w:val="26"/>
          <w:szCs w:val="26"/>
          <w:lang w:eastAsia="zh-TW"/>
        </w:rPr>
        <w:t>(Brambilla et al., 2023)</w:t>
      </w:r>
      <w:r w:rsidRPr="006F1980">
        <w:rPr>
          <w:rFonts w:ascii="Times New Roman" w:eastAsia="新細明體" w:hAnsi="Times New Roman" w:cs="Arial"/>
          <w:sz w:val="26"/>
          <w:szCs w:val="26"/>
          <w:lang w:eastAsia="zh-TW"/>
        </w:rPr>
        <w:t>, posing questions about whether luxury brands can maintain their elite positioning while using platforms that prioritize widespread visibility. To understand the current phenomenon surrounding this issue, this study systematically reviews previous studies</w:t>
      </w:r>
      <w:r w:rsidR="00A5755E" w:rsidRPr="006F1980">
        <w:rPr>
          <w:rFonts w:ascii="Times New Roman" w:eastAsia="新細明體" w:hAnsi="Times New Roman" w:cs="Arial"/>
          <w:sz w:val="26"/>
          <w:szCs w:val="26"/>
          <w:lang w:eastAsia="zh-TW"/>
        </w:rPr>
        <w:t>. It offers</w:t>
      </w:r>
      <w:r w:rsidRPr="006F1980">
        <w:rPr>
          <w:rFonts w:ascii="Times New Roman" w:eastAsia="新細明體" w:hAnsi="Times New Roman" w:cs="Arial"/>
          <w:sz w:val="26"/>
          <w:szCs w:val="26"/>
          <w:lang w:eastAsia="zh-TW"/>
        </w:rPr>
        <w:t xml:space="preserve"> insights into future </w:t>
      </w:r>
      <w:r w:rsidR="00480E06" w:rsidRPr="006F1980">
        <w:rPr>
          <w:rFonts w:ascii="Times New Roman" w:eastAsia="新細明體" w:hAnsi="Times New Roman" w:cs="Arial"/>
          <w:sz w:val="26"/>
          <w:szCs w:val="26"/>
          <w:lang w:eastAsia="zh-TW"/>
        </w:rPr>
        <w:t>research</w:t>
      </w:r>
      <w:r w:rsidRPr="006F1980">
        <w:rPr>
          <w:rFonts w:ascii="Times New Roman" w:eastAsia="新細明體" w:hAnsi="Times New Roman" w:cs="Arial"/>
          <w:sz w:val="26"/>
          <w:szCs w:val="26"/>
          <w:lang w:eastAsia="zh-TW"/>
        </w:rPr>
        <w:t xml:space="preserve"> through research themes, a holistic </w:t>
      </w:r>
      <w:r w:rsidR="0021521B" w:rsidRPr="006F1980">
        <w:rPr>
          <w:rFonts w:ascii="Times New Roman" w:eastAsia="新細明體" w:hAnsi="Times New Roman" w:cs="Arial"/>
          <w:sz w:val="26"/>
          <w:szCs w:val="26"/>
          <w:lang w:eastAsia="zh-TW"/>
        </w:rPr>
        <w:t xml:space="preserve">conceptual </w:t>
      </w:r>
      <w:r w:rsidRPr="006F1980">
        <w:rPr>
          <w:rFonts w:ascii="Times New Roman" w:eastAsia="新細明體" w:hAnsi="Times New Roman" w:cs="Arial"/>
          <w:sz w:val="26"/>
          <w:szCs w:val="26"/>
          <w:lang w:eastAsia="zh-TW"/>
        </w:rPr>
        <w:t xml:space="preserve">research model, and research focuses from various perspectives.  </w:t>
      </w:r>
    </w:p>
    <w:p w14:paraId="72DD7B95" w14:textId="77777777" w:rsidR="005B5AC5" w:rsidRPr="006F1980" w:rsidRDefault="008A154E" w:rsidP="003D5F42">
      <w:pPr>
        <w:snapToGrid w:val="0"/>
        <w:spacing w:after="0" w:line="300" w:lineRule="auto"/>
        <w:ind w:firstLine="567"/>
        <w:jc w:val="both"/>
        <w:outlineLvl w:val="0"/>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 xml:space="preserve">The interpretation of luxury brands differs between Western and Asian perspectives, with Asians placing greater emphasis on social visibility and status </w:t>
      </w:r>
      <w:r w:rsidRPr="006F1980">
        <w:rPr>
          <w:rFonts w:ascii="Times New Roman" w:eastAsia="新細明體" w:hAnsi="Times New Roman" w:cs="Arial"/>
          <w:noProof/>
          <w:sz w:val="26"/>
          <w:szCs w:val="26"/>
          <w:lang w:eastAsia="zh-TW"/>
        </w:rPr>
        <w:t>(Chen &amp; Wang, 2017; Wu et al., 2015)</w:t>
      </w:r>
      <w:r w:rsidRPr="006F1980">
        <w:rPr>
          <w:rFonts w:ascii="Times New Roman" w:eastAsia="新細明體" w:hAnsi="Times New Roman" w:cs="Arial"/>
          <w:sz w:val="26"/>
          <w:szCs w:val="26"/>
          <w:lang w:eastAsia="zh-TW"/>
        </w:rPr>
        <w:t xml:space="preserve">. While Chinese consumers do not associate luxury brands’ social media exposure with a loss of exclusivity </w:t>
      </w:r>
      <w:r w:rsidRPr="006F1980">
        <w:rPr>
          <w:rFonts w:ascii="Times New Roman" w:eastAsia="新細明體" w:hAnsi="Times New Roman" w:cs="Arial"/>
          <w:noProof/>
          <w:sz w:val="26"/>
          <w:szCs w:val="26"/>
          <w:lang w:eastAsia="zh-TW"/>
        </w:rPr>
        <w:t>(Liu et al., 2019)</w:t>
      </w:r>
      <w:r w:rsidRPr="006F1980">
        <w:rPr>
          <w:rFonts w:ascii="Times New Roman" w:eastAsia="新細明體" w:hAnsi="Times New Roman" w:cs="Arial"/>
          <w:sz w:val="26"/>
          <w:szCs w:val="26"/>
          <w:lang w:eastAsia="zh-TW"/>
        </w:rPr>
        <w:t xml:space="preserve">, Western consumers believe that high engagement on brand social media dilutes the value. This highlights opposing perspectives between Western and Asian consumers, suggesting the need for varied approaches to investigating this issue.  </w:t>
      </w:r>
    </w:p>
    <w:p w14:paraId="35DAF8FE" w14:textId="77777777" w:rsidR="005B5AC5" w:rsidRPr="006F1980" w:rsidRDefault="008A154E" w:rsidP="003D5F42">
      <w:pPr>
        <w:snapToGrid w:val="0"/>
        <w:spacing w:after="0" w:line="300" w:lineRule="auto"/>
        <w:ind w:firstLine="567"/>
        <w:jc w:val="both"/>
        <w:outlineLvl w:val="0"/>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 xml:space="preserve">The characteristics of social media enable many-to-many communication, making the message highly accessible and scalable </w:t>
      </w:r>
      <w:r w:rsidRPr="006F1980">
        <w:rPr>
          <w:rFonts w:ascii="Times New Roman" w:eastAsia="新細明體" w:hAnsi="Times New Roman" w:cs="Arial"/>
          <w:noProof/>
          <w:sz w:val="26"/>
          <w:szCs w:val="26"/>
          <w:lang w:eastAsia="zh-TW"/>
        </w:rPr>
        <w:t>(Jensen, 2015)</w:t>
      </w:r>
      <w:r w:rsidRPr="006F1980">
        <w:rPr>
          <w:rFonts w:ascii="Times New Roman" w:eastAsia="新細明體" w:hAnsi="Times New Roman" w:cs="Arial"/>
          <w:sz w:val="26"/>
          <w:szCs w:val="26"/>
          <w:lang w:eastAsia="zh-TW"/>
        </w:rPr>
        <w:t xml:space="preserve">. Many brands choose social media platforms for marketing communication </w:t>
      </w:r>
      <w:r w:rsidR="00E162DC" w:rsidRPr="006F1980">
        <w:rPr>
          <w:rFonts w:ascii="Times New Roman" w:eastAsia="新細明體" w:hAnsi="Times New Roman" w:cs="Arial"/>
          <w:sz w:val="26"/>
          <w:szCs w:val="26"/>
          <w:lang w:eastAsia="zh-TW"/>
        </w:rPr>
        <w:t xml:space="preserve">due to their cost-effectiveness per exposure (Shawky et al., 2019), which enables marketers to overcome the limitations of traditional channels, such as limited reach, high costs, and a </w:t>
      </w:r>
      <w:r w:rsidRPr="006F1980">
        <w:rPr>
          <w:rFonts w:ascii="Times New Roman" w:eastAsia="新細明體" w:hAnsi="Times New Roman" w:cs="Arial"/>
          <w:sz w:val="26"/>
          <w:szCs w:val="26"/>
          <w:lang w:eastAsia="zh-TW"/>
        </w:rPr>
        <w:t xml:space="preserve">lack of interactivity </w:t>
      </w:r>
      <w:r w:rsidRPr="006F1980">
        <w:rPr>
          <w:rFonts w:ascii="Times New Roman" w:eastAsia="新細明體" w:hAnsi="Times New Roman" w:cs="Arial"/>
          <w:noProof/>
          <w:sz w:val="26"/>
          <w:szCs w:val="26"/>
          <w:lang w:eastAsia="zh-TW"/>
        </w:rPr>
        <w:t>(Dwivedi et al., 2015; Shawky et al., 2019)</w:t>
      </w:r>
      <w:r w:rsidRPr="006F1980">
        <w:rPr>
          <w:rFonts w:ascii="Times New Roman" w:eastAsia="新細明體" w:hAnsi="Times New Roman" w:cs="Arial"/>
          <w:sz w:val="26"/>
          <w:szCs w:val="26"/>
          <w:lang w:eastAsia="zh-TW"/>
        </w:rPr>
        <w:t xml:space="preserve">. </w:t>
      </w:r>
    </w:p>
    <w:p w14:paraId="2C8EF779" w14:textId="77777777" w:rsidR="005B5AC5" w:rsidRPr="006F1980" w:rsidRDefault="008A154E" w:rsidP="003D5F42">
      <w:pPr>
        <w:snapToGrid w:val="0"/>
        <w:spacing w:after="0" w:line="300" w:lineRule="auto"/>
        <w:ind w:firstLine="567"/>
        <w:jc w:val="both"/>
        <w:outlineLvl w:val="0"/>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 xml:space="preserve">Social media marketing is defined as a strategy that </w:t>
      </w:r>
      <w:r w:rsidR="0035660F" w:rsidRPr="006F1980">
        <w:rPr>
          <w:rFonts w:ascii="Times New Roman" w:eastAsia="新細明體" w:hAnsi="Times New Roman" w:cs="Arial"/>
          <w:sz w:val="26"/>
          <w:szCs w:val="26"/>
          <w:lang w:eastAsia="zh-TW"/>
        </w:rPr>
        <w:t>facilitates communication between social media users, consumers, and brands on these platforms</w:t>
      </w:r>
      <w:r w:rsidRPr="006F1980">
        <w:rPr>
          <w:rFonts w:ascii="Times New Roman" w:eastAsia="新細明體" w:hAnsi="Times New Roman" w:cs="Arial"/>
          <w:sz w:val="26"/>
          <w:szCs w:val="26"/>
          <w:lang w:eastAsia="zh-TW"/>
        </w:rPr>
        <w:t xml:space="preserve"> to build brand communities by sharing information on products, promotions, and user experiences </w:t>
      </w:r>
      <w:r w:rsidRPr="006F1980">
        <w:rPr>
          <w:rFonts w:ascii="Times New Roman" w:eastAsia="新細明體" w:hAnsi="Times New Roman" w:cs="Arial"/>
          <w:noProof/>
          <w:sz w:val="26"/>
          <w:szCs w:val="26"/>
          <w:lang w:eastAsia="zh-TW"/>
        </w:rPr>
        <w:t>(Dwivedi et al., 2015; Ibrahim, 2023)</w:t>
      </w:r>
      <w:r w:rsidRPr="006F1980">
        <w:rPr>
          <w:rFonts w:ascii="Times New Roman" w:eastAsia="新細明體" w:hAnsi="Times New Roman" w:cs="Arial"/>
          <w:sz w:val="26"/>
          <w:szCs w:val="26"/>
          <w:lang w:eastAsia="zh-TW"/>
        </w:rPr>
        <w:t xml:space="preserve">. Social media platforms exist in different forms, such as microblogs (e.g., X, Weibo), social networking (e.g., Facebook, Instagram, LinkedIn), video-hosting platforms (e.g., YouTube, TikTok, Snapchat), messaging platforms (e.g., Line, WhatsApp, WeChat), and virtual worlds (e.g., Second Life, Zepeto, Roblox) </w:t>
      </w:r>
      <w:r w:rsidRPr="006F1980">
        <w:rPr>
          <w:rFonts w:ascii="Times New Roman" w:eastAsia="新細明體" w:hAnsi="Times New Roman" w:cs="Arial"/>
          <w:noProof/>
          <w:sz w:val="26"/>
          <w:szCs w:val="26"/>
          <w:lang w:eastAsia="zh-TW"/>
        </w:rPr>
        <w:t>(Alves et al., 2016)</w:t>
      </w:r>
      <w:r w:rsidRPr="006F1980">
        <w:rPr>
          <w:rFonts w:ascii="Times New Roman" w:eastAsia="新細明體" w:hAnsi="Times New Roman" w:cs="Arial"/>
          <w:sz w:val="26"/>
          <w:szCs w:val="26"/>
          <w:lang w:eastAsia="zh-TW"/>
        </w:rPr>
        <w:t>. They have raised marketers' expectations for promoting products and services to reach a</w:t>
      </w:r>
      <w:r w:rsidR="003D5F42">
        <w:rPr>
          <w:rFonts w:ascii="Times New Roman" w:eastAsia="新細明體" w:hAnsi="Times New Roman" w:cs="Arial"/>
          <w:sz w:val="26"/>
          <w:szCs w:val="26"/>
          <w:lang w:eastAsia="zh-TW"/>
        </w:rPr>
        <w:t xml:space="preserve"> </w:t>
      </w:r>
      <w:r w:rsidRPr="006F1980">
        <w:rPr>
          <w:rFonts w:ascii="Times New Roman" w:eastAsia="新細明體" w:hAnsi="Times New Roman" w:cs="Arial"/>
          <w:sz w:val="26"/>
          <w:szCs w:val="26"/>
          <w:lang w:eastAsia="zh-TW"/>
        </w:rPr>
        <w:t>broader audience.</w:t>
      </w:r>
      <w:r w:rsidR="003D5F42">
        <w:rPr>
          <w:rFonts w:ascii="Times New Roman" w:eastAsia="新細明體" w:hAnsi="Times New Roman" w:cs="Arial"/>
          <w:sz w:val="26"/>
          <w:szCs w:val="26"/>
          <w:lang w:eastAsia="zh-TW"/>
        </w:rPr>
        <w:t xml:space="preserve"> </w:t>
      </w:r>
      <w:r w:rsidRPr="006F1980">
        <w:rPr>
          <w:rFonts w:ascii="Times New Roman" w:eastAsia="新細明體" w:hAnsi="Times New Roman" w:cs="Arial"/>
          <w:sz w:val="26"/>
          <w:szCs w:val="26"/>
          <w:lang w:eastAsia="zh-TW"/>
        </w:rPr>
        <w:t xml:space="preserve">E-commerce, retail, technology, food and beverage, entertainment, tourism, and beauty have integrated them into their strategies </w:t>
      </w:r>
      <w:r w:rsidRPr="006F1980">
        <w:rPr>
          <w:rFonts w:ascii="Times New Roman" w:eastAsia="新細明體" w:hAnsi="Times New Roman" w:cs="Arial"/>
          <w:noProof/>
          <w:sz w:val="26"/>
          <w:szCs w:val="26"/>
          <w:lang w:eastAsia="zh-TW"/>
        </w:rPr>
        <w:t>(Shawky et al., 2019)</w:t>
      </w:r>
      <w:r w:rsidRPr="006F1980">
        <w:rPr>
          <w:rFonts w:ascii="Times New Roman" w:eastAsia="新細明體" w:hAnsi="Times New Roman" w:cs="Arial"/>
          <w:sz w:val="26"/>
          <w:szCs w:val="26"/>
          <w:lang w:eastAsia="zh-TW"/>
        </w:rPr>
        <w:t xml:space="preserve">.    </w:t>
      </w:r>
    </w:p>
    <w:p w14:paraId="03B8B693" w14:textId="77777777" w:rsidR="005B5AC5" w:rsidRPr="006F1980" w:rsidRDefault="008A154E" w:rsidP="003D5F42">
      <w:pPr>
        <w:snapToGrid w:val="0"/>
        <w:spacing w:after="0" w:line="300" w:lineRule="auto"/>
        <w:ind w:firstLine="567"/>
        <w:jc w:val="both"/>
        <w:outlineLvl w:val="0"/>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 xml:space="preserve">Given the contradictory characteristics of luxury brands and social media, </w:t>
      </w:r>
      <w:r w:rsidR="00530A73" w:rsidRPr="006F1980">
        <w:rPr>
          <w:rFonts w:ascii="Times New Roman" w:eastAsia="新細明體" w:hAnsi="Times New Roman" w:cs="Arial"/>
          <w:sz w:val="26"/>
          <w:szCs w:val="26"/>
          <w:lang w:eastAsia="zh-TW"/>
        </w:rPr>
        <w:t>particularly regarding brand accessibility and many-to-many communication, luxury brands were initially reluctant to use social media marketing, which put them at a disadvantage compared to</w:t>
      </w:r>
      <w:r w:rsidRPr="006F1980">
        <w:rPr>
          <w:rFonts w:ascii="Times New Roman" w:eastAsia="新細明體" w:hAnsi="Times New Roman" w:cs="Arial"/>
          <w:sz w:val="26"/>
          <w:szCs w:val="26"/>
          <w:lang w:eastAsia="zh-TW"/>
        </w:rPr>
        <w:t xml:space="preserve"> other industries </w:t>
      </w:r>
      <w:r w:rsidRPr="006F1980">
        <w:rPr>
          <w:rFonts w:ascii="Times New Roman" w:eastAsia="新細明體" w:hAnsi="Times New Roman" w:cs="Arial"/>
          <w:noProof/>
          <w:sz w:val="26"/>
          <w:szCs w:val="26"/>
          <w:lang w:eastAsia="zh-TW"/>
        </w:rPr>
        <w:t>(Bazi et al., 2020; Kumar et al., 2022)</w:t>
      </w:r>
      <w:r w:rsidRPr="006F1980">
        <w:rPr>
          <w:rFonts w:ascii="Times New Roman" w:eastAsia="新細明體" w:hAnsi="Times New Roman" w:cs="Arial"/>
          <w:sz w:val="26"/>
          <w:szCs w:val="26"/>
          <w:lang w:eastAsia="zh-TW"/>
        </w:rPr>
        <w:t xml:space="preserve">. Thus, social media marketing and its research application remain limited, highlighting the need for a clear direction. The review by </w:t>
      </w:r>
      <w:r w:rsidRPr="006F1980">
        <w:rPr>
          <w:rFonts w:ascii="Times New Roman" w:eastAsia="新細明體" w:hAnsi="Times New Roman" w:cs="Arial"/>
          <w:noProof/>
          <w:sz w:val="26"/>
          <w:szCs w:val="26"/>
          <w:lang w:eastAsia="zh-TW"/>
        </w:rPr>
        <w:t>Creevey et al. (2022)</w:t>
      </w:r>
      <w:r w:rsidRPr="006F1980">
        <w:rPr>
          <w:rFonts w:ascii="Times New Roman" w:eastAsia="新細明體" w:hAnsi="Times New Roman" w:cs="Arial"/>
          <w:sz w:val="26"/>
          <w:szCs w:val="26"/>
          <w:lang w:eastAsia="zh-TW"/>
        </w:rPr>
        <w:t xml:space="preserve"> identified five research themes—brand strategy, social media communication, consumer attitudes and perceptions, engagement, and influencers on brand-related outcomes—highlighting the relationship between brands and consumers, based on articles from 2010 to 2021. The study guided future </w:t>
      </w:r>
      <w:r w:rsidR="00530A73" w:rsidRPr="006F1980">
        <w:rPr>
          <w:rFonts w:ascii="Times New Roman" w:eastAsia="新細明體" w:hAnsi="Times New Roman" w:cs="Arial"/>
          <w:sz w:val="26"/>
          <w:szCs w:val="26"/>
          <w:lang w:eastAsia="zh-TW"/>
        </w:rPr>
        <w:t>research for luxury brands, emphasizing areas such as luxury brand strategy, luxury service brands, user-generated content, technological development, young consumers, storytelling, moments of luxury, and their impact on</w:t>
      </w:r>
      <w:r w:rsidRPr="006F1980">
        <w:rPr>
          <w:rFonts w:ascii="Times New Roman" w:eastAsia="新細明體" w:hAnsi="Times New Roman" w:cs="Arial"/>
          <w:sz w:val="26"/>
          <w:szCs w:val="26"/>
          <w:lang w:eastAsia="zh-TW"/>
        </w:rPr>
        <w:t xml:space="preserve"> business performance.  </w:t>
      </w:r>
    </w:p>
    <w:p w14:paraId="6040E22B" w14:textId="77777777" w:rsidR="005B5AC5" w:rsidRPr="006F1980" w:rsidRDefault="008A154E" w:rsidP="003D5F42">
      <w:pPr>
        <w:snapToGrid w:val="0"/>
        <w:spacing w:after="0" w:line="300" w:lineRule="auto"/>
        <w:ind w:firstLine="567"/>
        <w:jc w:val="both"/>
        <w:outlineLvl w:val="0"/>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 xml:space="preserve">This study builds on the review by </w:t>
      </w:r>
      <w:r w:rsidRPr="006F1980">
        <w:rPr>
          <w:rFonts w:ascii="Times New Roman" w:eastAsia="新細明體" w:hAnsi="Times New Roman" w:cs="Arial"/>
          <w:noProof/>
          <w:sz w:val="26"/>
          <w:szCs w:val="26"/>
          <w:lang w:eastAsia="zh-TW"/>
        </w:rPr>
        <w:t>Creevey et al. (2022)</w:t>
      </w:r>
      <w:r w:rsidRPr="006F1980">
        <w:rPr>
          <w:rFonts w:ascii="Times New Roman" w:eastAsia="新細明體" w:hAnsi="Times New Roman" w:cs="Arial"/>
          <w:sz w:val="26"/>
          <w:szCs w:val="26"/>
          <w:lang w:eastAsia="zh-TW"/>
        </w:rPr>
        <w:t xml:space="preserve"> in various ways. First, it updates the existing research to include publications from 2010 to 2024, with a majority produced between 2022 and 2024. Second, it refines the search terms to focus on social media marketing strategies and luxury brands. Finally, this study presents research themes, a holistic </w:t>
      </w:r>
      <w:r w:rsidR="007F05B9" w:rsidRPr="006F1980">
        <w:rPr>
          <w:rFonts w:ascii="Times New Roman" w:eastAsia="新細明體" w:hAnsi="Times New Roman" w:cs="Arial"/>
          <w:sz w:val="26"/>
          <w:szCs w:val="26"/>
          <w:lang w:eastAsia="zh-TW"/>
        </w:rPr>
        <w:t xml:space="preserve">conceptual </w:t>
      </w:r>
      <w:r w:rsidR="001213EA" w:rsidRPr="006F1980">
        <w:rPr>
          <w:rFonts w:ascii="Times New Roman" w:eastAsia="新細明體" w:hAnsi="Times New Roman" w:cs="Arial"/>
          <w:sz w:val="26"/>
          <w:szCs w:val="26"/>
          <w:lang w:eastAsia="zh-TW"/>
        </w:rPr>
        <w:t>framework, and research foci based on different contextual perspectives, primarily</w:t>
      </w:r>
      <w:r w:rsidRPr="006F1980">
        <w:rPr>
          <w:rFonts w:ascii="Times New Roman" w:eastAsia="新細明體" w:hAnsi="Times New Roman" w:cs="Arial"/>
          <w:sz w:val="26"/>
          <w:szCs w:val="26"/>
          <w:lang w:eastAsia="zh-TW"/>
        </w:rPr>
        <w:t xml:space="preserve"> highlighting Western and Asian viewpoints. </w:t>
      </w:r>
    </w:p>
    <w:p w14:paraId="34317160" w14:textId="77777777" w:rsidR="005B5AC5" w:rsidRPr="006F1980" w:rsidRDefault="005B5AC5" w:rsidP="00347649">
      <w:pPr>
        <w:snapToGrid w:val="0"/>
        <w:spacing w:after="0" w:line="300" w:lineRule="auto"/>
        <w:ind w:firstLine="480"/>
        <w:jc w:val="both"/>
        <w:rPr>
          <w:rFonts w:ascii="Times New Roman" w:eastAsia="新細明體" w:hAnsi="Times New Roman" w:cs="Arial"/>
          <w:sz w:val="26"/>
          <w:szCs w:val="26"/>
          <w:lang w:eastAsia="zh-TW"/>
        </w:rPr>
      </w:pPr>
    </w:p>
    <w:p w14:paraId="67D73CF9" w14:textId="77777777" w:rsidR="005B5AC5" w:rsidRPr="006F1980" w:rsidRDefault="008A154E" w:rsidP="00347649">
      <w:pPr>
        <w:widowControl w:val="0"/>
        <w:snapToGrid w:val="0"/>
        <w:spacing w:after="0" w:line="300" w:lineRule="auto"/>
        <w:jc w:val="center"/>
        <w:outlineLvl w:val="0"/>
        <w:rPr>
          <w:rFonts w:ascii="Times New Roman" w:eastAsia="新細明體" w:hAnsi="Times New Roman" w:cs="Arial"/>
          <w:sz w:val="26"/>
          <w:szCs w:val="26"/>
          <w:lang w:eastAsia="zh-TW"/>
        </w:rPr>
      </w:pPr>
      <w:r w:rsidRPr="006F1980">
        <w:rPr>
          <w:rFonts w:ascii="Times New Roman" w:eastAsia="標楷體" w:hAnsi="Times New Roman" w:cs="Times New Roman"/>
          <w:b/>
          <w:sz w:val="26"/>
          <w:szCs w:val="26"/>
          <w:lang w:eastAsia="zh-TW"/>
        </w:rPr>
        <w:t>METHODOLOGY</w:t>
      </w:r>
    </w:p>
    <w:p w14:paraId="474B1923" w14:textId="186B0688" w:rsidR="005B5AC5" w:rsidRPr="006F1980" w:rsidRDefault="008A154E" w:rsidP="003D5F42">
      <w:pPr>
        <w:snapToGrid w:val="0"/>
        <w:spacing w:after="0" w:line="300" w:lineRule="auto"/>
        <w:ind w:firstLine="567"/>
        <w:jc w:val="both"/>
        <w:outlineLvl w:val="0"/>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This study employed the review protocol</w:t>
      </w:r>
      <w:r w:rsidR="00483365" w:rsidRPr="006F1980">
        <w:rPr>
          <w:rFonts w:ascii="Times New Roman" w:eastAsia="新細明體" w:hAnsi="Times New Roman" w:cs="Arial"/>
          <w:sz w:val="26"/>
          <w:szCs w:val="26"/>
          <w:lang w:eastAsia="zh-TW"/>
        </w:rPr>
        <w:t xml:space="preserve">, following the PRISMA checklist, which is </w:t>
      </w:r>
      <w:r w:rsidRPr="006F1980">
        <w:rPr>
          <w:rFonts w:ascii="Times New Roman" w:eastAsia="新細明體" w:hAnsi="Times New Roman" w:cs="Arial"/>
          <w:sz w:val="26"/>
          <w:szCs w:val="26"/>
          <w:lang w:eastAsia="zh-TW"/>
        </w:rPr>
        <w:t xml:space="preserve">commonly used as a guideline for systematic literature reviews </w:t>
      </w:r>
      <w:r w:rsidRPr="006F1980">
        <w:rPr>
          <w:rFonts w:ascii="Times New Roman" w:eastAsia="新細明體" w:hAnsi="Times New Roman" w:cs="Arial"/>
          <w:noProof/>
          <w:sz w:val="26"/>
          <w:szCs w:val="26"/>
          <w:lang w:eastAsia="zh-TW"/>
        </w:rPr>
        <w:t>(Page et al., 2021)</w:t>
      </w:r>
      <w:r w:rsidRPr="006F1980">
        <w:rPr>
          <w:rFonts w:ascii="Times New Roman" w:eastAsia="新細明體" w:hAnsi="Times New Roman" w:cs="Arial"/>
          <w:sz w:val="26"/>
          <w:szCs w:val="26"/>
          <w:lang w:eastAsia="zh-TW"/>
        </w:rPr>
        <w:t>. Three selected databases</w:t>
      </w:r>
      <w:r w:rsidR="00027378" w:rsidRPr="006F1980">
        <w:rPr>
          <w:rFonts w:ascii="Times New Roman" w:eastAsia="新細明體" w:hAnsi="Times New Roman" w:cs="Arial"/>
          <w:sz w:val="26"/>
          <w:szCs w:val="26"/>
          <w:lang w:eastAsia="zh-TW"/>
        </w:rPr>
        <w:t>, including Scopus, Web of Science, and EBSCO, were used to focus</w:t>
      </w:r>
      <w:r w:rsidRPr="006F1980">
        <w:rPr>
          <w:rFonts w:ascii="Times New Roman" w:eastAsia="新細明體" w:hAnsi="Times New Roman" w:cs="Arial"/>
          <w:sz w:val="26"/>
          <w:szCs w:val="26"/>
          <w:lang w:eastAsia="zh-TW"/>
        </w:rPr>
        <w:t xml:space="preserve"> on articles published between 2010 and 2024. The focus is on social media marketing of luxury brands, excluding counterfeit or second-hand contexts to avoid any </w:t>
      </w:r>
      <w:r w:rsidR="00027378" w:rsidRPr="006F1980">
        <w:rPr>
          <w:rFonts w:ascii="Times New Roman" w:eastAsia="新細明體" w:hAnsi="Times New Roman" w:cs="Arial"/>
          <w:sz w:val="26"/>
          <w:szCs w:val="26"/>
          <w:lang w:eastAsia="zh-TW"/>
        </w:rPr>
        <w:t>non-brand</w:t>
      </w:r>
      <w:r w:rsidRPr="006F1980">
        <w:rPr>
          <w:rFonts w:ascii="Times New Roman" w:eastAsia="新細明體" w:hAnsi="Times New Roman" w:cs="Arial"/>
          <w:sz w:val="26"/>
          <w:szCs w:val="26"/>
          <w:lang w:eastAsia="zh-TW"/>
        </w:rPr>
        <w:t xml:space="preserve"> activities. The study </w:t>
      </w:r>
      <w:r w:rsidR="00C3389C" w:rsidRPr="00C3389C">
        <w:rPr>
          <w:rFonts w:ascii="Times New Roman" w:eastAsia="新細明體" w:hAnsi="Times New Roman" w:cs="Arial"/>
          <w:sz w:val="26"/>
          <w:szCs w:val="26"/>
          <w:lang w:eastAsia="zh-TW"/>
        </w:rPr>
        <w:t>examines</w:t>
      </w:r>
      <w:r w:rsidRPr="006F1980">
        <w:rPr>
          <w:rFonts w:ascii="Times New Roman" w:eastAsia="新細明體" w:hAnsi="Times New Roman" w:cs="Arial"/>
          <w:sz w:val="26"/>
          <w:szCs w:val="26"/>
          <w:lang w:eastAsia="zh-TW"/>
        </w:rPr>
        <w:t xml:space="preserve"> social media marketing strategies </w:t>
      </w:r>
      <w:r w:rsidR="00DC1D60">
        <w:rPr>
          <w:rFonts w:ascii="Times New Roman" w:eastAsia="新細明體" w:hAnsi="Times New Roman" w:cs="Arial"/>
          <w:sz w:val="26"/>
          <w:szCs w:val="26"/>
          <w:lang w:eastAsia="zh-TW"/>
        </w:rPr>
        <w:t>by considering</w:t>
      </w:r>
      <w:r w:rsidR="006E709D" w:rsidRPr="006F1980">
        <w:rPr>
          <w:rFonts w:ascii="Times New Roman" w:eastAsia="新細明體" w:hAnsi="Times New Roman" w:cs="Arial"/>
          <w:sz w:val="26"/>
          <w:szCs w:val="26"/>
          <w:lang w:eastAsia="zh-TW"/>
        </w:rPr>
        <w:t xml:space="preserve"> </w:t>
      </w:r>
      <w:r w:rsidR="00DC1D60">
        <w:rPr>
          <w:rFonts w:ascii="Times New Roman" w:eastAsia="新細明體" w:hAnsi="Times New Roman" w:cs="Arial"/>
          <w:sz w:val="26"/>
          <w:szCs w:val="26"/>
          <w:lang w:eastAsia="zh-TW"/>
        </w:rPr>
        <w:t xml:space="preserve">both </w:t>
      </w:r>
      <w:r w:rsidRPr="006F1980">
        <w:rPr>
          <w:rFonts w:ascii="Times New Roman" w:eastAsia="新細明體" w:hAnsi="Times New Roman" w:cs="Arial"/>
          <w:sz w:val="26"/>
          <w:szCs w:val="26"/>
          <w:lang w:eastAsia="zh-TW"/>
        </w:rPr>
        <w:t xml:space="preserve">global </w:t>
      </w:r>
      <w:r w:rsidR="00DC1D60">
        <w:rPr>
          <w:rFonts w:ascii="Times New Roman" w:eastAsia="新細明體" w:hAnsi="Times New Roman" w:cs="Arial"/>
          <w:sz w:val="26"/>
          <w:szCs w:val="26"/>
          <w:lang w:eastAsia="zh-TW"/>
        </w:rPr>
        <w:t>and</w:t>
      </w:r>
      <w:r w:rsidRPr="006F1980">
        <w:rPr>
          <w:rFonts w:ascii="Times New Roman" w:eastAsia="新細明體" w:hAnsi="Times New Roman" w:cs="Arial"/>
          <w:sz w:val="26"/>
          <w:szCs w:val="26"/>
          <w:lang w:eastAsia="zh-TW"/>
        </w:rPr>
        <w:t xml:space="preserve"> local perspective.  </w:t>
      </w:r>
    </w:p>
    <w:p w14:paraId="27103726" w14:textId="009FB772" w:rsidR="005B5AC5" w:rsidRDefault="008A154E" w:rsidP="003D5F42">
      <w:pPr>
        <w:snapToGrid w:val="0"/>
        <w:spacing w:after="0" w:line="300" w:lineRule="auto"/>
        <w:ind w:firstLine="567"/>
        <w:jc w:val="both"/>
        <w:outlineLvl w:val="0"/>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The search duration spanned from July 11</w:t>
      </w:r>
      <w:r w:rsidRPr="006F1980">
        <w:rPr>
          <w:rFonts w:ascii="Times New Roman" w:eastAsia="新細明體" w:hAnsi="Times New Roman" w:cs="Arial"/>
          <w:sz w:val="26"/>
          <w:szCs w:val="26"/>
          <w:vertAlign w:val="superscript"/>
          <w:lang w:eastAsia="zh-TW"/>
        </w:rPr>
        <w:t>th</w:t>
      </w:r>
      <w:r w:rsidRPr="006F1980">
        <w:rPr>
          <w:rFonts w:ascii="Times New Roman" w:eastAsia="新細明體" w:hAnsi="Times New Roman" w:cs="Arial"/>
          <w:sz w:val="26"/>
          <w:szCs w:val="26"/>
          <w:lang w:eastAsia="zh-TW"/>
        </w:rPr>
        <w:t xml:space="preserve"> to August 31</w:t>
      </w:r>
      <w:r w:rsidRPr="006F1980">
        <w:rPr>
          <w:rFonts w:ascii="Times New Roman" w:eastAsia="新細明體" w:hAnsi="Times New Roman" w:cs="Arial"/>
          <w:sz w:val="26"/>
          <w:szCs w:val="26"/>
          <w:vertAlign w:val="superscript"/>
          <w:lang w:eastAsia="zh-TW"/>
        </w:rPr>
        <w:t>st</w:t>
      </w:r>
      <w:r w:rsidRPr="006F1980">
        <w:rPr>
          <w:rFonts w:ascii="Times New Roman" w:eastAsia="新細明體" w:hAnsi="Times New Roman" w:cs="Arial"/>
          <w:sz w:val="26"/>
          <w:szCs w:val="26"/>
          <w:lang w:eastAsia="zh-TW"/>
        </w:rPr>
        <w:t xml:space="preserve">, 2024. The initial round of searches was conducted across </w:t>
      </w:r>
      <w:r w:rsidR="006E709D" w:rsidRPr="006F1980">
        <w:rPr>
          <w:rFonts w:ascii="Times New Roman" w:eastAsia="新細明體" w:hAnsi="Times New Roman" w:cs="Arial"/>
          <w:i/>
          <w:iCs/>
          <w:sz w:val="26"/>
          <w:szCs w:val="26"/>
          <w:lang w:eastAsia="zh-TW"/>
        </w:rPr>
        <w:t>all</w:t>
      </w:r>
      <w:r w:rsidRPr="006F1980">
        <w:rPr>
          <w:rFonts w:ascii="Times New Roman" w:eastAsia="新細明體" w:hAnsi="Times New Roman" w:cs="Arial"/>
          <w:i/>
          <w:iCs/>
          <w:sz w:val="26"/>
          <w:szCs w:val="26"/>
          <w:lang w:eastAsia="zh-TW"/>
        </w:rPr>
        <w:t xml:space="preserve"> fields</w:t>
      </w:r>
      <w:r w:rsidRPr="006F1980">
        <w:rPr>
          <w:rFonts w:ascii="Times New Roman" w:eastAsia="新細明體" w:hAnsi="Times New Roman" w:cs="Arial"/>
          <w:sz w:val="26"/>
          <w:szCs w:val="26"/>
          <w:lang w:eastAsia="zh-TW"/>
        </w:rPr>
        <w:t xml:space="preserve"> from all three databases, yielding a total of 9,337 articles. To filter out articles that did not explicitly state or describe social media marketing or its strategy for luxury brands, the filter was applied to the </w:t>
      </w:r>
      <w:r w:rsidRPr="006F1980">
        <w:rPr>
          <w:rFonts w:ascii="Times New Roman" w:eastAsia="新細明體" w:hAnsi="Times New Roman" w:cs="Arial"/>
          <w:i/>
          <w:iCs/>
          <w:sz w:val="26"/>
          <w:szCs w:val="26"/>
          <w:lang w:eastAsia="zh-TW"/>
        </w:rPr>
        <w:t>title, abstract, and keywords</w:t>
      </w:r>
      <w:r w:rsidRPr="006F1980">
        <w:rPr>
          <w:rFonts w:ascii="Times New Roman" w:eastAsia="新細明體" w:hAnsi="Times New Roman" w:cs="Arial"/>
          <w:sz w:val="26"/>
          <w:szCs w:val="26"/>
          <w:lang w:eastAsia="zh-TW"/>
        </w:rPr>
        <w:t xml:space="preserve"> to maintain topic relevance. This resulted in a total of 341 articles that specifically addressed social media marketing and luxury brands. The search terms were chosen based on common terminology frequently associated with social media marketing </w:t>
      </w:r>
      <w:r w:rsidRPr="006F1980">
        <w:rPr>
          <w:rFonts w:ascii="Times New Roman" w:eastAsia="新細明體" w:hAnsi="Times New Roman" w:cs="Arial"/>
          <w:noProof/>
          <w:sz w:val="26"/>
          <w:szCs w:val="26"/>
          <w:lang w:eastAsia="zh-TW"/>
        </w:rPr>
        <w:t>(Bartoloni &amp; Ancillai, 2024)</w:t>
      </w:r>
      <w:r w:rsidRPr="006F1980">
        <w:rPr>
          <w:rFonts w:ascii="Times New Roman" w:eastAsia="新細明體" w:hAnsi="Times New Roman" w:cs="Arial"/>
          <w:sz w:val="26"/>
          <w:szCs w:val="26"/>
          <w:lang w:eastAsia="zh-TW"/>
        </w:rPr>
        <w:t>. Other terms</w:t>
      </w:r>
      <w:r w:rsidR="000C4BFE" w:rsidRPr="006F1980">
        <w:rPr>
          <w:rFonts w:ascii="Times New Roman" w:eastAsia="新細明體" w:hAnsi="Times New Roman" w:cs="Arial"/>
          <w:sz w:val="26"/>
          <w:szCs w:val="26"/>
          <w:lang w:eastAsia="zh-TW"/>
        </w:rPr>
        <w:t>, such as user-generated content, social media influencer, and social media brand engagement,</w:t>
      </w:r>
      <w:r w:rsidRPr="006F1980">
        <w:rPr>
          <w:rFonts w:ascii="Times New Roman" w:eastAsia="新細明體" w:hAnsi="Times New Roman" w:cs="Arial"/>
          <w:sz w:val="26"/>
          <w:szCs w:val="26"/>
          <w:lang w:eastAsia="zh-TW"/>
        </w:rPr>
        <w:t xml:space="preserve"> were also included to capture common social media strategies </w:t>
      </w:r>
      <w:r w:rsidRPr="006F1980">
        <w:rPr>
          <w:rFonts w:ascii="Times New Roman" w:eastAsia="新細明體" w:hAnsi="Times New Roman" w:cs="Arial"/>
          <w:noProof/>
          <w:sz w:val="26"/>
          <w:szCs w:val="26"/>
          <w:lang w:eastAsia="zh-TW"/>
        </w:rPr>
        <w:t>(Dhaoui, 2014)</w:t>
      </w:r>
      <w:r w:rsidRPr="006F1980">
        <w:rPr>
          <w:rFonts w:ascii="Times New Roman" w:eastAsia="新細明體" w:hAnsi="Times New Roman" w:cs="Arial"/>
          <w:sz w:val="26"/>
          <w:szCs w:val="26"/>
          <w:lang w:eastAsia="zh-TW"/>
        </w:rPr>
        <w:t xml:space="preserve">. </w:t>
      </w:r>
      <w:r w:rsidR="00E47535" w:rsidRPr="006F1980">
        <w:rPr>
          <w:rFonts w:ascii="Times New Roman" w:eastAsia="新細明體" w:hAnsi="Times New Roman" w:cs="Arial"/>
          <w:sz w:val="26"/>
          <w:szCs w:val="26"/>
          <w:lang w:eastAsia="zh-TW"/>
        </w:rPr>
        <w:t>The</w:t>
      </w:r>
      <w:r w:rsidRPr="006F1980">
        <w:rPr>
          <w:rFonts w:ascii="Times New Roman" w:eastAsia="新細明體" w:hAnsi="Times New Roman" w:cs="Arial"/>
          <w:sz w:val="26"/>
          <w:szCs w:val="26"/>
          <w:lang w:eastAsia="zh-TW"/>
        </w:rPr>
        <w:t xml:space="preserve"> search terms are kept general</w:t>
      </w:r>
      <w:r w:rsidR="00326AC6" w:rsidRPr="006F1980">
        <w:rPr>
          <w:rFonts w:ascii="Times New Roman" w:eastAsia="新細明體" w:hAnsi="Times New Roman" w:cs="Arial"/>
          <w:sz w:val="26"/>
          <w:szCs w:val="26"/>
          <w:lang w:eastAsia="zh-TW"/>
        </w:rPr>
        <w:t>, as no specific product categories are targeted</w:t>
      </w:r>
      <w:r w:rsidRPr="006F1980">
        <w:rPr>
          <w:rFonts w:ascii="Times New Roman" w:eastAsia="新細明體" w:hAnsi="Times New Roman" w:cs="Arial"/>
          <w:sz w:val="26"/>
          <w:szCs w:val="26"/>
          <w:lang w:eastAsia="zh-TW"/>
        </w:rPr>
        <w:t xml:space="preserve">. The strings used are presented as follows: </w:t>
      </w:r>
    </w:p>
    <w:p w14:paraId="0A4D416C" w14:textId="77777777" w:rsidR="00CD6110" w:rsidRPr="006F1980" w:rsidRDefault="00CD6110" w:rsidP="003D5F42">
      <w:pPr>
        <w:snapToGrid w:val="0"/>
        <w:spacing w:after="0" w:line="300" w:lineRule="auto"/>
        <w:ind w:firstLine="567"/>
        <w:jc w:val="both"/>
        <w:outlineLvl w:val="0"/>
        <w:rPr>
          <w:rFonts w:ascii="Times New Roman" w:eastAsia="新細明體" w:hAnsi="Times New Roman" w:cs="Arial"/>
          <w:sz w:val="26"/>
          <w:szCs w:val="26"/>
          <w:lang w:eastAsia="zh-TW"/>
        </w:rPr>
      </w:pPr>
    </w:p>
    <w:p w14:paraId="342061B5" w14:textId="13651EFE" w:rsidR="005B5AC5" w:rsidRDefault="008A154E" w:rsidP="00347649">
      <w:pPr>
        <w:snapToGrid w:val="0"/>
        <w:spacing w:after="0" w:line="300" w:lineRule="auto"/>
        <w:ind w:left="480"/>
        <w:jc w:val="both"/>
        <w:outlineLvl w:val="0"/>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("luxury" OR "luxury brand*" OR "luxury product*") AND ("social media marketing" OR "social network marketing" OR "social media strategy" OR "social network strategy" OR "social media use" OR "social network us*" OR "social media marketing activit*" OR "user-generated-content" OR "social media influencer" OR "social media brand engagement").</w:t>
      </w:r>
    </w:p>
    <w:p w14:paraId="2962AA0D" w14:textId="77777777" w:rsidR="00CD6110" w:rsidRPr="006F1980" w:rsidRDefault="00CD6110" w:rsidP="00347649">
      <w:pPr>
        <w:snapToGrid w:val="0"/>
        <w:spacing w:after="0" w:line="300" w:lineRule="auto"/>
        <w:ind w:left="480"/>
        <w:jc w:val="both"/>
        <w:outlineLvl w:val="0"/>
        <w:rPr>
          <w:rFonts w:ascii="Times New Roman" w:eastAsia="新細明體" w:hAnsi="Times New Roman" w:cs="Arial"/>
          <w:sz w:val="26"/>
          <w:szCs w:val="26"/>
          <w:lang w:eastAsia="zh-TW"/>
        </w:rPr>
      </w:pPr>
    </w:p>
    <w:p w14:paraId="5951195F" w14:textId="77777777" w:rsidR="005B5AC5" w:rsidRPr="006F1980" w:rsidRDefault="008A154E" w:rsidP="003D5F42">
      <w:pPr>
        <w:snapToGrid w:val="0"/>
        <w:spacing w:after="0" w:line="300" w:lineRule="auto"/>
        <w:ind w:firstLine="567"/>
        <w:jc w:val="both"/>
        <w:outlineLvl w:val="0"/>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The studies must be empirical research, either using quantitative, qualitative, or mixed methods. Full-text, peer-reviewed articles must be available in English; short papers, book reviews, or editorial notes are not considered. Articles that do not meet these inclusion criteria will be excluded, with 155 articles remaining. The duplicates were excluded</w:t>
      </w:r>
      <w:r w:rsidR="006C5CC9" w:rsidRPr="006F1980">
        <w:rPr>
          <w:rFonts w:ascii="Times New Roman" w:eastAsia="新細明體" w:hAnsi="Times New Roman" w:cs="Arial"/>
          <w:sz w:val="26"/>
          <w:szCs w:val="26"/>
          <w:lang w:eastAsia="zh-TW"/>
        </w:rPr>
        <w:t>,</w:t>
      </w:r>
      <w:r w:rsidRPr="006F1980">
        <w:rPr>
          <w:rFonts w:ascii="Times New Roman" w:eastAsia="新細明體" w:hAnsi="Times New Roman" w:cs="Arial"/>
          <w:sz w:val="26"/>
          <w:szCs w:val="26"/>
          <w:lang w:eastAsia="zh-TW"/>
        </w:rPr>
        <w:t xml:space="preserve"> and 125 articles are available for study selection</w:t>
      </w:r>
      <w:r w:rsidR="006C5CC9" w:rsidRPr="006F1980">
        <w:rPr>
          <w:rFonts w:ascii="Times New Roman" w:eastAsia="新細明體" w:hAnsi="Times New Roman" w:cs="Arial"/>
          <w:sz w:val="26"/>
          <w:szCs w:val="26"/>
          <w:lang w:eastAsia="zh-TW"/>
        </w:rPr>
        <w:t>.</w:t>
      </w:r>
      <w:r w:rsidRPr="006F1980">
        <w:rPr>
          <w:rFonts w:ascii="Times New Roman" w:eastAsia="新細明體" w:hAnsi="Times New Roman" w:cs="Arial"/>
          <w:sz w:val="26"/>
          <w:szCs w:val="26"/>
          <w:lang w:eastAsia="zh-TW"/>
        </w:rPr>
        <w:t xml:space="preserve"> </w:t>
      </w:r>
    </w:p>
    <w:p w14:paraId="17472955" w14:textId="77777777" w:rsidR="005B5AC5" w:rsidRPr="006F1980" w:rsidRDefault="008A154E" w:rsidP="003D5F42">
      <w:pPr>
        <w:snapToGrid w:val="0"/>
        <w:spacing w:after="0" w:line="300" w:lineRule="auto"/>
        <w:ind w:firstLine="567"/>
        <w:jc w:val="both"/>
        <w:outlineLvl w:val="0"/>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 xml:space="preserve">Articles must </w:t>
      </w:r>
      <w:r w:rsidR="00326AC6" w:rsidRPr="006F1980">
        <w:rPr>
          <w:rFonts w:ascii="Times New Roman" w:eastAsia="新細明體" w:hAnsi="Times New Roman" w:cs="Arial"/>
          <w:sz w:val="26"/>
          <w:szCs w:val="26"/>
          <w:lang w:eastAsia="zh-TW"/>
        </w:rPr>
        <w:t xml:space="preserve">be published in </w:t>
      </w:r>
      <w:r w:rsidRPr="006F1980">
        <w:rPr>
          <w:rFonts w:ascii="Times New Roman" w:eastAsia="新細明體" w:hAnsi="Times New Roman" w:cs="Arial"/>
          <w:sz w:val="26"/>
          <w:szCs w:val="26"/>
          <w:lang w:eastAsia="zh-TW"/>
        </w:rPr>
        <w:t xml:space="preserve">reputable journals and evaluated based on the journal ranking listed in the Australian Business Deans Council (ABDC) and journal impact factors (JIF) from the Web of Science </w:t>
      </w:r>
      <w:r w:rsidRPr="006F1980">
        <w:rPr>
          <w:rFonts w:ascii="Times New Roman" w:eastAsia="新細明體" w:hAnsi="Times New Roman" w:cs="Arial"/>
          <w:noProof/>
          <w:sz w:val="26"/>
          <w:szCs w:val="26"/>
          <w:lang w:eastAsia="zh-TW"/>
        </w:rPr>
        <w:t>(</w:t>
      </w:r>
      <w:r w:rsidRPr="006F1980">
        <w:rPr>
          <w:rFonts w:ascii="Times New Roman" w:eastAsia="新細明體" w:hAnsi="Times New Roman" w:cs="Arial"/>
          <w:sz w:val="26"/>
          <w:szCs w:val="26"/>
          <w:lang w:eastAsia="zh-TW"/>
        </w:rPr>
        <w:t>Bartoloni</w:t>
      </w:r>
      <w:r w:rsidRPr="006F1980">
        <w:rPr>
          <w:rFonts w:ascii="Times New Roman" w:eastAsia="新細明體" w:hAnsi="Times New Roman" w:cs="Arial"/>
          <w:noProof/>
          <w:sz w:val="26"/>
          <w:szCs w:val="26"/>
          <w:lang w:eastAsia="zh-TW"/>
        </w:rPr>
        <w:t xml:space="preserve"> &amp; Ancillai, 2024; Bryła et al., 2022)</w:t>
      </w:r>
      <w:r w:rsidRPr="006F1980">
        <w:rPr>
          <w:rFonts w:ascii="Times New Roman" w:eastAsia="新細明體" w:hAnsi="Times New Roman" w:cs="Arial"/>
          <w:sz w:val="26"/>
          <w:szCs w:val="26"/>
          <w:lang w:eastAsia="zh-TW"/>
        </w:rPr>
        <w:t xml:space="preserve">. Articles must be listed in both ranking systems. For the ABDC, only articles in the A or B ranking were selected. Subsequently, articles listed in any collection of the Web of Science with JIF were selected for review. The selected journals </w:t>
      </w:r>
      <w:r w:rsidR="00326AC6" w:rsidRPr="006F1980">
        <w:rPr>
          <w:rFonts w:ascii="Times New Roman" w:eastAsia="新細明體" w:hAnsi="Times New Roman" w:cs="Arial"/>
          <w:sz w:val="26"/>
          <w:szCs w:val="26"/>
          <w:lang w:eastAsia="zh-TW"/>
        </w:rPr>
        <w:t xml:space="preserve">had </w:t>
      </w:r>
      <w:r w:rsidRPr="006F1980">
        <w:rPr>
          <w:rFonts w:ascii="Times New Roman" w:eastAsia="新細明體" w:hAnsi="Times New Roman" w:cs="Arial"/>
          <w:sz w:val="26"/>
          <w:szCs w:val="26"/>
          <w:lang w:eastAsia="zh-TW"/>
        </w:rPr>
        <w:t>JIFs ranging from 1.6 to 20.1 in 2023. After quality screening, a total of 76 were found to be eligible for review.</w:t>
      </w:r>
    </w:p>
    <w:p w14:paraId="200950DC" w14:textId="77777777" w:rsidR="00A24874" w:rsidRPr="006F1980" w:rsidRDefault="008A154E" w:rsidP="003D5F42">
      <w:pPr>
        <w:snapToGrid w:val="0"/>
        <w:spacing w:after="0" w:line="300" w:lineRule="auto"/>
        <w:ind w:firstLine="567"/>
        <w:jc w:val="both"/>
        <w:outlineLvl w:val="0"/>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 xml:space="preserve">Data </w:t>
      </w:r>
      <w:r w:rsidR="00326AC6" w:rsidRPr="006F1980">
        <w:rPr>
          <w:rFonts w:ascii="Times New Roman" w:eastAsia="新細明體" w:hAnsi="Times New Roman" w:cs="Arial"/>
          <w:sz w:val="26"/>
          <w:szCs w:val="26"/>
          <w:lang w:eastAsia="zh-TW"/>
        </w:rPr>
        <w:t>were extracted from the spreadsheet, including authors, year of publication, study aim(s), study context</w:t>
      </w:r>
      <w:r w:rsidRPr="006F1980">
        <w:rPr>
          <w:rFonts w:ascii="Times New Roman" w:eastAsia="新細明體" w:hAnsi="Times New Roman" w:cs="Arial"/>
          <w:sz w:val="26"/>
          <w:szCs w:val="26"/>
          <w:lang w:eastAsia="zh-TW"/>
        </w:rPr>
        <w:t xml:space="preserve">, underpinning theory, construct(s), study design, data collection, data analysis, sample size, participants, and results. Articles were </w:t>
      </w:r>
      <w:r w:rsidR="006549BE" w:rsidRPr="006F1980">
        <w:rPr>
          <w:rFonts w:ascii="Times New Roman" w:eastAsia="新細明體" w:hAnsi="Times New Roman" w:cs="Arial"/>
          <w:sz w:val="26"/>
          <w:szCs w:val="26"/>
          <w:lang w:eastAsia="zh-TW"/>
        </w:rPr>
        <w:t>excluded if they lacked empirical evidence, such as those in the form of systematic literature reviews or conceptual papers, or if they did not involve social media marketing or a luxury context, or if they involved non-luxury brand activities, including</w:t>
      </w:r>
      <w:r w:rsidRPr="006F1980">
        <w:rPr>
          <w:rFonts w:ascii="Times New Roman" w:eastAsia="新細明體" w:hAnsi="Times New Roman" w:cs="Arial"/>
          <w:sz w:val="26"/>
          <w:szCs w:val="26"/>
          <w:lang w:eastAsia="zh-TW"/>
        </w:rPr>
        <w:t xml:space="preserve"> counterfeit or second-hand luxury products. The final set of data for analysis comprised 58 articles. A summary of the article selection process</w:t>
      </w:r>
      <w:r w:rsidR="008C1A71" w:rsidRPr="006F1980">
        <w:rPr>
          <w:rFonts w:ascii="Times New Roman" w:eastAsia="新細明體" w:hAnsi="Times New Roman" w:cs="Arial"/>
          <w:sz w:val="26"/>
          <w:szCs w:val="26"/>
          <w:lang w:eastAsia="zh-TW"/>
        </w:rPr>
        <w:t xml:space="preserve"> and details of </w:t>
      </w:r>
      <w:r w:rsidRPr="006F1980">
        <w:rPr>
          <w:rFonts w:ascii="Times New Roman" w:eastAsia="新細明體" w:hAnsi="Times New Roman" w:cs="Arial"/>
          <w:sz w:val="26"/>
          <w:szCs w:val="26"/>
          <w:lang w:eastAsia="zh-TW"/>
        </w:rPr>
        <w:t>the criteria to exclude</w:t>
      </w:r>
      <w:r w:rsidR="008C1A71" w:rsidRPr="006F1980">
        <w:rPr>
          <w:rFonts w:ascii="Times New Roman" w:eastAsia="新細明體" w:hAnsi="Times New Roman" w:cs="Arial"/>
          <w:sz w:val="26"/>
          <w:szCs w:val="26"/>
          <w:lang w:eastAsia="zh-TW"/>
        </w:rPr>
        <w:t xml:space="preserve"> articles </w:t>
      </w:r>
      <w:r w:rsidRPr="006F1980">
        <w:rPr>
          <w:rFonts w:ascii="Times New Roman" w:eastAsia="新細明體" w:hAnsi="Times New Roman" w:cs="Arial"/>
          <w:sz w:val="26"/>
          <w:szCs w:val="26"/>
          <w:lang w:eastAsia="zh-TW"/>
        </w:rPr>
        <w:t xml:space="preserve">are illustrated in Figure 1.  </w:t>
      </w:r>
    </w:p>
    <w:p w14:paraId="206FDD7E" w14:textId="77777777" w:rsidR="00A24874" w:rsidRPr="006F1980" w:rsidRDefault="008A154E" w:rsidP="00A24874">
      <w:pPr>
        <w:spacing w:after="0" w:line="276" w:lineRule="auto"/>
        <w:ind w:left="425" w:right="425" w:firstLine="284"/>
        <w:jc w:val="both"/>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br w:type="page"/>
      </w:r>
    </w:p>
    <w:p w14:paraId="7E90EEE1" w14:textId="0D9D6B2A" w:rsidR="005B5AC5" w:rsidRPr="006F1980" w:rsidRDefault="00DC1D60" w:rsidP="005B5AC5">
      <w:pPr>
        <w:spacing w:before="240" w:after="240" w:line="240" w:lineRule="auto"/>
        <w:rPr>
          <w:rFonts w:ascii="Times New Roman" w:eastAsia="新細明體" w:hAnsi="Times New Roman" w:cs="Times New Roman"/>
          <w:sz w:val="26"/>
          <w:szCs w:val="26"/>
          <w:lang w:eastAsia="zh-TW"/>
        </w:rPr>
      </w:pPr>
      <w:r w:rsidRPr="005B5AC5">
        <w:rPr>
          <w:rFonts w:ascii="Times New Roman" w:eastAsia="新細明體" w:hAnsi="Times New Roman" w:cs="Times New Roman"/>
          <w:noProof/>
          <w:color w:val="000000"/>
          <w:sz w:val="26"/>
          <w:szCs w:val="26"/>
          <w:lang w:eastAsia="zh-TW"/>
        </w:rPr>
        <w:drawing>
          <wp:anchor distT="0" distB="0" distL="114300" distR="114300" simplePos="0" relativeHeight="251659264" behindDoc="0" locked="0" layoutInCell="1" allowOverlap="0" wp14:anchorId="3F82C3AC" wp14:editId="02AC881E">
            <wp:simplePos x="0" y="0"/>
            <wp:positionH relativeFrom="margin">
              <wp:align>center</wp:align>
            </wp:positionH>
            <wp:positionV relativeFrom="paragraph">
              <wp:posOffset>319032</wp:posOffset>
            </wp:positionV>
            <wp:extent cx="5670000" cy="3225600"/>
            <wp:effectExtent l="0" t="0" r="6985" b="0"/>
            <wp:wrapTopAndBottom/>
            <wp:docPr id="1" name="Picture 6" descr="A black background with white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 descr="A black background with white arrows&#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670000" cy="3225600"/>
                    </a:xfrm>
                    <a:prstGeom prst="rect">
                      <a:avLst/>
                    </a:prstGeom>
                    <a:noFill/>
                  </pic:spPr>
                </pic:pic>
              </a:graphicData>
            </a:graphic>
            <wp14:sizeRelH relativeFrom="margin">
              <wp14:pctWidth>0</wp14:pctWidth>
            </wp14:sizeRelH>
            <wp14:sizeRelV relativeFrom="margin">
              <wp14:pctHeight>0</wp14:pctHeight>
            </wp14:sizeRelV>
          </wp:anchor>
        </w:drawing>
      </w:r>
      <w:r w:rsidR="008A154E" w:rsidRPr="006F1980">
        <w:rPr>
          <w:rFonts w:ascii="Times New Roman" w:eastAsia="新細明體" w:hAnsi="Times New Roman" w:cs="Times New Roman"/>
          <w:b/>
          <w:bCs/>
          <w:sz w:val="26"/>
          <w:szCs w:val="26"/>
          <w:lang w:eastAsia="zh-TW"/>
        </w:rPr>
        <w:t xml:space="preserve">Figure 1  </w:t>
      </w:r>
      <w:r w:rsidR="008A154E" w:rsidRPr="006F1980">
        <w:rPr>
          <w:rFonts w:ascii="Times New Roman" w:eastAsia="新細明體" w:hAnsi="Times New Roman" w:cs="Times New Roman"/>
          <w:i/>
          <w:iCs/>
          <w:sz w:val="26"/>
          <w:szCs w:val="26"/>
          <w:lang w:eastAsia="zh-TW"/>
        </w:rPr>
        <w:t>Flow Chart for Article Selection</w:t>
      </w:r>
      <w:r w:rsidR="007E2DF4">
        <w:rPr>
          <w:rFonts w:ascii="Times New Roman" w:eastAsia="新細明體" w:hAnsi="Times New Roman" w:cs="Times New Roman" w:hint="eastAsia"/>
          <w:i/>
          <w:iCs/>
          <w:sz w:val="26"/>
          <w:szCs w:val="26"/>
          <w:lang w:eastAsia="zh-TW"/>
        </w:rPr>
        <w:t>.</w:t>
      </w:r>
      <w:r w:rsidR="008A154E" w:rsidRPr="006F1980">
        <w:rPr>
          <w:rFonts w:ascii="Times New Roman" w:eastAsia="新細明體" w:hAnsi="Times New Roman" w:cs="Times New Roman"/>
          <w:sz w:val="26"/>
          <w:szCs w:val="26"/>
          <w:lang w:eastAsia="zh-TW"/>
        </w:rPr>
        <w:t xml:space="preserve"> </w:t>
      </w:r>
    </w:p>
    <w:p w14:paraId="7EC8EE76" w14:textId="1C4D9A6B" w:rsidR="00DC1D60" w:rsidRDefault="00DC1D60" w:rsidP="001B67A4">
      <w:pPr>
        <w:snapToGrid w:val="0"/>
        <w:spacing w:after="0" w:line="300" w:lineRule="auto"/>
        <w:jc w:val="center"/>
        <w:outlineLvl w:val="0"/>
        <w:rPr>
          <w:rFonts w:ascii="Times New Roman" w:eastAsia="新細明體" w:hAnsi="Times New Roman" w:cs="Times New Roman"/>
          <w:b/>
          <w:caps/>
          <w:sz w:val="26"/>
          <w:szCs w:val="26"/>
          <w:lang w:eastAsia="zh-TW"/>
        </w:rPr>
      </w:pPr>
    </w:p>
    <w:p w14:paraId="19293237" w14:textId="206CEBC3" w:rsidR="007E2DF4" w:rsidRDefault="007E2DF4" w:rsidP="001B67A4">
      <w:pPr>
        <w:snapToGrid w:val="0"/>
        <w:spacing w:after="0" w:line="300" w:lineRule="auto"/>
        <w:jc w:val="center"/>
        <w:outlineLvl w:val="0"/>
        <w:rPr>
          <w:rFonts w:ascii="Times New Roman" w:eastAsia="新細明體" w:hAnsi="Times New Roman" w:cs="Times New Roman"/>
          <w:b/>
          <w:caps/>
          <w:sz w:val="26"/>
          <w:szCs w:val="26"/>
          <w:lang w:eastAsia="zh-TW"/>
        </w:rPr>
      </w:pPr>
    </w:p>
    <w:p w14:paraId="5C7820DA" w14:textId="77777777" w:rsidR="005B5AC5" w:rsidRPr="006F1980" w:rsidRDefault="008A154E" w:rsidP="001B67A4">
      <w:pPr>
        <w:snapToGrid w:val="0"/>
        <w:spacing w:after="0" w:line="300" w:lineRule="auto"/>
        <w:jc w:val="center"/>
        <w:outlineLvl w:val="0"/>
        <w:rPr>
          <w:rFonts w:ascii="Times New Roman" w:eastAsia="新細明體" w:hAnsi="Times New Roman" w:cs="Times New Roman"/>
          <w:b/>
          <w:caps/>
          <w:sz w:val="26"/>
          <w:szCs w:val="26"/>
          <w:lang w:eastAsia="zh-TW"/>
        </w:rPr>
      </w:pPr>
      <w:r w:rsidRPr="006F1980">
        <w:rPr>
          <w:rFonts w:ascii="Times New Roman" w:eastAsia="新細明體" w:hAnsi="Times New Roman" w:cs="Times New Roman"/>
          <w:b/>
          <w:caps/>
          <w:sz w:val="26"/>
          <w:szCs w:val="26"/>
          <w:lang w:eastAsia="zh-TW"/>
        </w:rPr>
        <w:t>Results and Analysis</w:t>
      </w:r>
    </w:p>
    <w:p w14:paraId="07911FDE" w14:textId="77777777" w:rsidR="005B5AC5" w:rsidRPr="006F1980" w:rsidRDefault="008A154E" w:rsidP="003D5F42">
      <w:pPr>
        <w:snapToGrid w:val="0"/>
        <w:spacing w:after="0" w:line="300" w:lineRule="auto"/>
        <w:jc w:val="both"/>
        <w:outlineLvl w:val="0"/>
        <w:rPr>
          <w:rFonts w:ascii="Times New Roman" w:eastAsia="新細明體" w:hAnsi="Times New Roman" w:cs="Times New Roman"/>
          <w:b/>
          <w:sz w:val="26"/>
          <w:szCs w:val="26"/>
          <w:lang w:eastAsia="zh-TW"/>
        </w:rPr>
      </w:pPr>
      <w:r w:rsidRPr="006F1980">
        <w:rPr>
          <w:rFonts w:ascii="Times New Roman" w:eastAsia="新細明體" w:hAnsi="Times New Roman" w:cs="Times New Roman"/>
          <w:b/>
          <w:sz w:val="26"/>
          <w:szCs w:val="26"/>
          <w:lang w:eastAsia="zh-TW"/>
        </w:rPr>
        <w:t xml:space="preserve">Study </w:t>
      </w:r>
      <w:r w:rsidR="007E2DF4" w:rsidRPr="006F1980">
        <w:rPr>
          <w:rFonts w:ascii="Times New Roman" w:eastAsia="新細明體" w:hAnsi="Times New Roman" w:cs="Times New Roman"/>
          <w:b/>
          <w:sz w:val="26"/>
          <w:szCs w:val="26"/>
          <w:lang w:eastAsia="zh-TW"/>
        </w:rPr>
        <w:t>Sample</w:t>
      </w:r>
    </w:p>
    <w:p w14:paraId="658044DD" w14:textId="77777777" w:rsidR="005B5AC5" w:rsidRPr="006F1980" w:rsidRDefault="008A154E" w:rsidP="003D5F42">
      <w:pPr>
        <w:snapToGrid w:val="0"/>
        <w:spacing w:after="0" w:line="300" w:lineRule="auto"/>
        <w:ind w:firstLine="567"/>
        <w:jc w:val="both"/>
        <w:outlineLvl w:val="0"/>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 xml:space="preserve">The investigation </w:t>
      </w:r>
      <w:r w:rsidR="00FE3287" w:rsidRPr="006F1980">
        <w:rPr>
          <w:rFonts w:ascii="Times New Roman" w:eastAsia="新細明體" w:hAnsi="Times New Roman" w:cs="Arial"/>
          <w:sz w:val="26"/>
          <w:szCs w:val="26"/>
          <w:lang w:eastAsia="zh-TW"/>
        </w:rPr>
        <w:t>received little</w:t>
      </w:r>
      <w:r w:rsidRPr="006F1980">
        <w:rPr>
          <w:rFonts w:ascii="Times New Roman" w:eastAsia="新細明體" w:hAnsi="Times New Roman" w:cs="Arial"/>
          <w:sz w:val="26"/>
          <w:szCs w:val="26"/>
          <w:lang w:eastAsia="zh-TW"/>
        </w:rPr>
        <w:t xml:space="preserve"> attention until 2018, then experienced a sharp rise. The articles under review were grouped into Western (24 articles), Asian (22 articles), general (7 articles), and diverse (5 articles) perspectives. The </w:t>
      </w:r>
      <w:r w:rsidRPr="006F1980">
        <w:rPr>
          <w:rFonts w:ascii="Times New Roman" w:eastAsia="新細明體" w:hAnsi="Times New Roman" w:cs="Arial"/>
          <w:i/>
          <w:iCs/>
          <w:sz w:val="26"/>
          <w:szCs w:val="26"/>
          <w:lang w:eastAsia="zh-TW"/>
        </w:rPr>
        <w:t>Western perspective</w:t>
      </w:r>
      <w:r w:rsidRPr="006F1980">
        <w:rPr>
          <w:rFonts w:ascii="Times New Roman" w:eastAsia="新細明體" w:hAnsi="Times New Roman" w:cs="Arial"/>
          <w:sz w:val="26"/>
          <w:szCs w:val="26"/>
          <w:lang w:eastAsia="zh-TW"/>
        </w:rPr>
        <w:t xml:space="preserve"> was investigated in Europe (e.g., Germany, France, </w:t>
      </w:r>
      <w:r w:rsidR="00561488" w:rsidRPr="006F1980">
        <w:rPr>
          <w:rFonts w:ascii="Times New Roman" w:eastAsia="新細明體" w:hAnsi="Times New Roman" w:cs="Arial"/>
          <w:sz w:val="26"/>
          <w:szCs w:val="26"/>
          <w:lang w:eastAsia="zh-TW"/>
        </w:rPr>
        <w:t xml:space="preserve">the UK, and Italy), North America (e.g., the </w:t>
      </w:r>
      <w:r w:rsidRPr="006F1980">
        <w:rPr>
          <w:rFonts w:ascii="Times New Roman" w:eastAsia="新細明體" w:hAnsi="Times New Roman" w:cs="Arial"/>
          <w:sz w:val="26"/>
          <w:szCs w:val="26"/>
          <w:lang w:eastAsia="zh-TW"/>
        </w:rPr>
        <w:t xml:space="preserve">USA and Mexico), and Australia. The studies in the </w:t>
      </w:r>
      <w:r w:rsidRPr="006F1980">
        <w:rPr>
          <w:rFonts w:ascii="Times New Roman" w:eastAsia="新細明體" w:hAnsi="Times New Roman" w:cs="Arial"/>
          <w:i/>
          <w:iCs/>
          <w:sz w:val="26"/>
          <w:szCs w:val="26"/>
          <w:lang w:eastAsia="zh-TW"/>
        </w:rPr>
        <w:t>Asian perspective</w:t>
      </w:r>
      <w:r w:rsidRPr="006F1980">
        <w:rPr>
          <w:rFonts w:ascii="Times New Roman" w:eastAsia="新細明體" w:hAnsi="Times New Roman" w:cs="Arial"/>
          <w:sz w:val="26"/>
          <w:szCs w:val="26"/>
          <w:lang w:eastAsia="zh-TW"/>
        </w:rPr>
        <w:t xml:space="preserve"> were conducted predominantly in China, India, Korea, and Pakistan. Studies that collected data from survey panels or social media posts</w:t>
      </w:r>
      <w:r w:rsidR="00655CA0" w:rsidRPr="006F1980">
        <w:rPr>
          <w:rFonts w:ascii="Times New Roman" w:eastAsia="新細明體" w:hAnsi="Times New Roman" w:cs="Arial"/>
          <w:sz w:val="26"/>
          <w:szCs w:val="26"/>
          <w:lang w:eastAsia="zh-TW"/>
        </w:rPr>
        <w:t xml:space="preserve"> and were unable to provide country-specific results were classified under</w:t>
      </w:r>
      <w:r w:rsidRPr="006F1980">
        <w:rPr>
          <w:rFonts w:ascii="Times New Roman" w:eastAsia="新細明體" w:hAnsi="Times New Roman" w:cs="Arial"/>
          <w:sz w:val="26"/>
          <w:szCs w:val="26"/>
          <w:lang w:eastAsia="zh-TW"/>
        </w:rPr>
        <w:t xml:space="preserve"> the </w:t>
      </w:r>
      <w:r w:rsidRPr="006F1980">
        <w:rPr>
          <w:rFonts w:ascii="Times New Roman" w:eastAsia="新細明體" w:hAnsi="Times New Roman" w:cs="Arial"/>
          <w:i/>
          <w:iCs/>
          <w:sz w:val="26"/>
          <w:szCs w:val="26"/>
          <w:lang w:eastAsia="zh-TW"/>
        </w:rPr>
        <w:t>general perspective</w:t>
      </w:r>
      <w:r w:rsidRPr="006F1980">
        <w:rPr>
          <w:rFonts w:ascii="Times New Roman" w:eastAsia="新細明體" w:hAnsi="Times New Roman" w:cs="Arial"/>
          <w:sz w:val="26"/>
          <w:szCs w:val="26"/>
          <w:lang w:eastAsia="zh-TW"/>
        </w:rPr>
        <w:t xml:space="preserve">. Another set of studies that collected data from Asian and Western countries within a single study was categorized as the </w:t>
      </w:r>
      <w:r w:rsidRPr="006F1980">
        <w:rPr>
          <w:rFonts w:ascii="Times New Roman" w:eastAsia="新細明體" w:hAnsi="Times New Roman" w:cs="Arial"/>
          <w:i/>
          <w:iCs/>
          <w:sz w:val="26"/>
          <w:szCs w:val="26"/>
          <w:lang w:eastAsia="zh-TW"/>
        </w:rPr>
        <w:t>diverse perspective</w:t>
      </w:r>
      <w:r w:rsidRPr="006F1980">
        <w:rPr>
          <w:rFonts w:ascii="Times New Roman" w:eastAsia="新細明體" w:hAnsi="Times New Roman" w:cs="Arial"/>
          <w:sz w:val="26"/>
          <w:szCs w:val="26"/>
          <w:lang w:eastAsia="zh-TW"/>
        </w:rPr>
        <w:t>.</w:t>
      </w:r>
    </w:p>
    <w:p w14:paraId="6FCB5EC8" w14:textId="7BC6D326" w:rsidR="004969DD" w:rsidRDefault="004969DD">
      <w:pPr>
        <w:spacing w:after="0" w:line="276" w:lineRule="auto"/>
        <w:ind w:left="425" w:right="425" w:firstLine="284"/>
        <w:jc w:val="both"/>
        <w:rPr>
          <w:rFonts w:ascii="Times New Roman" w:eastAsia="新細明體" w:hAnsi="Times New Roman" w:cs="Arial"/>
          <w:b/>
          <w:sz w:val="26"/>
          <w:szCs w:val="26"/>
          <w:lang w:eastAsia="zh-TW"/>
        </w:rPr>
      </w:pPr>
    </w:p>
    <w:p w14:paraId="68001D95" w14:textId="77777777" w:rsidR="005B5AC5" w:rsidRPr="009B7621" w:rsidRDefault="008A154E" w:rsidP="007E2DF4">
      <w:pPr>
        <w:snapToGrid w:val="0"/>
        <w:spacing w:after="0" w:line="360" w:lineRule="exact"/>
        <w:ind w:left="1133" w:hangingChars="472" w:hanging="1133"/>
        <w:jc w:val="both"/>
        <w:rPr>
          <w:rFonts w:ascii="Times New Roman" w:eastAsia="新細明體" w:hAnsi="Times New Roman" w:cs="Cordia New"/>
          <w:sz w:val="26"/>
          <w:szCs w:val="33"/>
          <w:cs/>
          <w:lang w:eastAsia="zh-TW" w:bidi="th-TH"/>
        </w:rPr>
      </w:pPr>
      <w:r w:rsidRPr="005B5AC5">
        <w:rPr>
          <w:rFonts w:ascii="Times New Roman" w:eastAsia="新細明體" w:hAnsi="Times New Roman" w:cs="Times New Roman"/>
          <w:noProof/>
          <w:color w:val="000000"/>
          <w:sz w:val="24"/>
          <w:szCs w:val="24"/>
          <w:lang w:eastAsia="zh-TW"/>
        </w:rPr>
        <w:drawing>
          <wp:anchor distT="0" distB="0" distL="114300" distR="114300" simplePos="0" relativeHeight="251660288" behindDoc="0" locked="0" layoutInCell="1" allowOverlap="0" wp14:anchorId="152523A0" wp14:editId="4CD46CD8">
            <wp:simplePos x="0" y="0"/>
            <wp:positionH relativeFrom="margin">
              <wp:align>center</wp:align>
            </wp:positionH>
            <wp:positionV relativeFrom="paragraph">
              <wp:posOffset>533400</wp:posOffset>
            </wp:positionV>
            <wp:extent cx="4572000" cy="2743200"/>
            <wp:effectExtent l="0" t="0" r="0" b="0"/>
            <wp:wrapTopAndBottom/>
            <wp:docPr id="1696991656" name="Chart 1">
              <a:extLst xmlns:a="http://schemas.openxmlformats.org/drawingml/2006/main">
                <a:ext uri="{FF2B5EF4-FFF2-40B4-BE49-F238E27FC236}">
                  <a16:creationId xmlns:a16="http://schemas.microsoft.com/office/drawing/2014/main" id="{8C7CEA75-24FE-88F9-577F-DC5226B0C1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874717" w:rsidRPr="006F1980">
        <w:rPr>
          <w:rFonts w:ascii="Times New Roman" w:eastAsia="新細明體" w:hAnsi="Times New Roman" w:cs="Arial"/>
          <w:b/>
          <w:sz w:val="26"/>
          <w:szCs w:val="26"/>
          <w:lang w:eastAsia="zh-TW"/>
        </w:rPr>
        <w:t xml:space="preserve">Figure 2  </w:t>
      </w:r>
      <w:r w:rsidR="00874717" w:rsidRPr="006F1980">
        <w:rPr>
          <w:rFonts w:ascii="Times New Roman" w:eastAsia="新細明體" w:hAnsi="Times New Roman" w:cs="Arial"/>
          <w:i/>
          <w:sz w:val="26"/>
          <w:szCs w:val="26"/>
          <w:lang w:eastAsia="zh-TW"/>
        </w:rPr>
        <w:t xml:space="preserve">Publication Distribution Across Western, Asian, General, and Diverse </w:t>
      </w:r>
      <w:r w:rsidR="00116860">
        <w:rPr>
          <w:rFonts w:ascii="Times New Roman" w:eastAsia="新細明體" w:hAnsi="Times New Roman" w:cs="Arial"/>
          <w:i/>
          <w:sz w:val="26"/>
          <w:szCs w:val="26"/>
          <w:lang w:eastAsia="zh-TW"/>
        </w:rPr>
        <w:t>Perspectives</w:t>
      </w:r>
      <w:r w:rsidR="007E2DF4">
        <w:rPr>
          <w:rFonts w:ascii="Times New Roman" w:eastAsia="新細明體" w:hAnsi="Times New Roman" w:cs="Arial" w:hint="eastAsia"/>
          <w:i/>
          <w:sz w:val="26"/>
          <w:szCs w:val="26"/>
          <w:lang w:eastAsia="zh-TW"/>
        </w:rPr>
        <w:t>.</w:t>
      </w:r>
    </w:p>
    <w:p w14:paraId="677BD1F1" w14:textId="0BFA1CF3" w:rsidR="007E2DF4" w:rsidRDefault="007E2DF4" w:rsidP="00347649">
      <w:pPr>
        <w:snapToGrid w:val="0"/>
        <w:spacing w:after="0" w:line="300" w:lineRule="auto"/>
        <w:ind w:firstLine="480"/>
        <w:jc w:val="thaiDistribute"/>
        <w:rPr>
          <w:rFonts w:ascii="Times New Roman" w:eastAsia="新細明體" w:hAnsi="Times New Roman" w:cs="Times New Roman"/>
          <w:bCs/>
          <w:noProof/>
          <w:sz w:val="26"/>
          <w:szCs w:val="26"/>
          <w:lang w:eastAsia="zh-TW"/>
        </w:rPr>
      </w:pPr>
    </w:p>
    <w:p w14:paraId="1535452F" w14:textId="77777777" w:rsidR="0016107A" w:rsidRDefault="0016107A" w:rsidP="00347649">
      <w:pPr>
        <w:snapToGrid w:val="0"/>
        <w:spacing w:after="0" w:line="300" w:lineRule="auto"/>
        <w:ind w:firstLine="480"/>
        <w:jc w:val="thaiDistribute"/>
        <w:rPr>
          <w:rFonts w:ascii="Times New Roman" w:eastAsia="新細明體" w:hAnsi="Times New Roman" w:cs="Times New Roman"/>
          <w:bCs/>
          <w:noProof/>
          <w:sz w:val="26"/>
          <w:szCs w:val="26"/>
          <w:lang w:eastAsia="zh-TW"/>
        </w:rPr>
      </w:pPr>
    </w:p>
    <w:p w14:paraId="1431EB36" w14:textId="77777777" w:rsidR="005B5AC5" w:rsidRPr="006F1980" w:rsidRDefault="008A154E" w:rsidP="003D5F42">
      <w:pPr>
        <w:snapToGrid w:val="0"/>
        <w:spacing w:after="0" w:line="300" w:lineRule="auto"/>
        <w:ind w:firstLine="567"/>
        <w:jc w:val="both"/>
        <w:outlineLvl w:val="0"/>
        <w:rPr>
          <w:rFonts w:ascii="Times New Roman" w:eastAsia="新細明體" w:hAnsi="Times New Roman" w:cs="Times New Roman"/>
          <w:bCs/>
          <w:noProof/>
          <w:sz w:val="26"/>
          <w:szCs w:val="26"/>
          <w:lang w:eastAsia="zh-TW"/>
        </w:rPr>
      </w:pPr>
      <w:r w:rsidRPr="006F1980">
        <w:rPr>
          <w:rFonts w:ascii="Times New Roman" w:eastAsia="新細明體" w:hAnsi="Times New Roman" w:cs="Times New Roman"/>
          <w:bCs/>
          <w:noProof/>
          <w:sz w:val="26"/>
          <w:szCs w:val="26"/>
          <w:lang w:eastAsia="zh-TW"/>
        </w:rPr>
        <w:t xml:space="preserve">The Western perspective received </w:t>
      </w:r>
      <w:r w:rsidR="00874FC2" w:rsidRPr="006F1980">
        <w:rPr>
          <w:rFonts w:ascii="Times New Roman" w:eastAsia="新細明體" w:hAnsi="Times New Roman" w:cs="Times New Roman"/>
          <w:bCs/>
          <w:noProof/>
          <w:sz w:val="26"/>
          <w:szCs w:val="26"/>
          <w:lang w:eastAsia="zh-TW"/>
        </w:rPr>
        <w:t>considerable attention in 2020 but declined sharply in 2021 and beyond</w:t>
      </w:r>
      <w:r w:rsidRPr="006F1980">
        <w:rPr>
          <w:rFonts w:ascii="Times New Roman" w:eastAsia="新細明體" w:hAnsi="Times New Roman" w:cs="Times New Roman"/>
          <w:bCs/>
          <w:noProof/>
          <w:sz w:val="26"/>
          <w:szCs w:val="26"/>
          <w:lang w:eastAsia="zh-TW"/>
        </w:rPr>
        <w:t xml:space="preserve">. The study </w:t>
      </w:r>
      <w:r w:rsidR="00160F5A" w:rsidRPr="006F1980">
        <w:rPr>
          <w:rFonts w:ascii="Times New Roman" w:eastAsia="新細明體" w:hAnsi="Times New Roman" w:cs="Times New Roman"/>
          <w:bCs/>
          <w:noProof/>
          <w:sz w:val="26"/>
          <w:szCs w:val="26"/>
          <w:lang w:eastAsia="zh-TW"/>
        </w:rPr>
        <w:t xml:space="preserve">of social media marketing for luxury brands has long </w:t>
      </w:r>
      <w:r w:rsidR="004969DD">
        <w:rPr>
          <w:rFonts w:ascii="Times New Roman" w:eastAsia="新細明體" w:hAnsi="Times New Roman" w:cs="Times New Roman"/>
          <w:bCs/>
          <w:noProof/>
          <w:sz w:val="26"/>
          <w:szCs w:val="26"/>
          <w:lang w:eastAsia="zh-TW"/>
        </w:rPr>
        <w:t>been of interest to Asian researchers, with a notable</w:t>
      </w:r>
      <w:r w:rsidR="00160F5A" w:rsidRPr="006F1980">
        <w:rPr>
          <w:rFonts w:ascii="Times New Roman" w:eastAsia="新細明體" w:hAnsi="Times New Roman" w:cs="Times New Roman"/>
          <w:bCs/>
          <w:noProof/>
          <w:sz w:val="26"/>
          <w:szCs w:val="26"/>
          <w:lang w:eastAsia="zh-TW"/>
        </w:rPr>
        <w:t xml:space="preserve"> increase in the number of studies </w:t>
      </w:r>
      <w:r w:rsidRPr="006F1980">
        <w:rPr>
          <w:rFonts w:ascii="Times New Roman" w:eastAsia="新細明體" w:hAnsi="Times New Roman" w:cs="Times New Roman"/>
          <w:bCs/>
          <w:noProof/>
          <w:sz w:val="26"/>
          <w:szCs w:val="26"/>
          <w:lang w:eastAsia="zh-TW"/>
        </w:rPr>
        <w:t>since 2021</w:t>
      </w:r>
      <w:r w:rsidR="00BA2E2F" w:rsidRPr="006F1980">
        <w:rPr>
          <w:rFonts w:ascii="Times New Roman" w:eastAsia="新細明體" w:hAnsi="Times New Roman" w:cs="Times New Roman"/>
          <w:bCs/>
          <w:noProof/>
          <w:sz w:val="26"/>
          <w:szCs w:val="26"/>
          <w:lang w:eastAsia="zh-TW"/>
        </w:rPr>
        <w:t xml:space="preserve">. </w:t>
      </w:r>
      <w:r w:rsidRPr="006F1980">
        <w:rPr>
          <w:rFonts w:ascii="Times New Roman" w:eastAsia="新細明體" w:hAnsi="Times New Roman" w:cs="Times New Roman"/>
          <w:bCs/>
          <w:noProof/>
          <w:sz w:val="26"/>
          <w:szCs w:val="26"/>
          <w:lang w:eastAsia="zh-TW"/>
        </w:rPr>
        <w:t xml:space="preserve">Figure 2 illustrates the distribution of articles published from 2010 to 2024 among the Western, Asian, general, and diverse perspectives. </w:t>
      </w:r>
    </w:p>
    <w:p w14:paraId="50215401" w14:textId="0FF488C9" w:rsidR="004969DD" w:rsidRDefault="008A154E" w:rsidP="000874B5">
      <w:pPr>
        <w:snapToGrid w:val="0"/>
        <w:spacing w:after="0" w:line="300" w:lineRule="auto"/>
        <w:ind w:firstLine="567"/>
        <w:jc w:val="both"/>
        <w:outlineLvl w:val="0"/>
        <w:rPr>
          <w:rFonts w:ascii="Times New Roman" w:eastAsia="新細明體" w:hAnsi="Times New Roman" w:cs="Times New Roman"/>
          <w:b/>
          <w:bCs/>
          <w:sz w:val="26"/>
          <w:szCs w:val="26"/>
          <w:lang w:eastAsia="zh-TW"/>
        </w:rPr>
      </w:pPr>
      <w:r w:rsidRPr="006F1980">
        <w:rPr>
          <w:rFonts w:ascii="Times New Roman" w:eastAsia="新細明體" w:hAnsi="Times New Roman" w:cs="Times New Roman"/>
          <w:bCs/>
          <w:noProof/>
          <w:sz w:val="26"/>
          <w:szCs w:val="26"/>
          <w:lang w:eastAsia="zh-TW"/>
        </w:rPr>
        <w:t xml:space="preserve">The topic is regularly published in the Journal of Business Research, which accounted for 16.67% from a </w:t>
      </w:r>
      <w:r w:rsidRPr="003D5F42">
        <w:rPr>
          <w:rFonts w:ascii="Times New Roman" w:eastAsia="新細明體" w:hAnsi="Times New Roman" w:cs="Arial"/>
          <w:sz w:val="26"/>
          <w:szCs w:val="26"/>
          <w:lang w:eastAsia="zh-TW"/>
        </w:rPr>
        <w:t>Western</w:t>
      </w:r>
      <w:r w:rsidRPr="006F1980">
        <w:rPr>
          <w:rFonts w:ascii="Times New Roman" w:eastAsia="新細明體" w:hAnsi="Times New Roman" w:cs="Times New Roman"/>
          <w:bCs/>
          <w:noProof/>
          <w:sz w:val="26"/>
          <w:szCs w:val="26"/>
          <w:lang w:eastAsia="zh-TW"/>
        </w:rPr>
        <w:t xml:space="preserve"> perspective and 9.09% from an Asian perspective. The Journal of Fashion Marketing and Management (12.50%) and the Journal of Product and Brand Management (12.50%) are two additional journals featuring content from a Western perspective. Research from the Asian perspective is frequently published in the Journal of Global Fashion Marketing (17.39%) and the Asia Pacific Journal of Marketing and Logistics (8.70%). </w:t>
      </w:r>
      <w:r w:rsidRPr="006F1980">
        <w:rPr>
          <w:rFonts w:ascii="Times New Roman" w:eastAsia="新細明體" w:hAnsi="Times New Roman" w:cs="Times New Roman"/>
          <w:sz w:val="26"/>
          <w:szCs w:val="26"/>
          <w:lang w:eastAsia="zh-TW"/>
        </w:rPr>
        <w:t xml:space="preserve">Table 1 demonstrates the distribution of publications in all journals.  </w:t>
      </w:r>
      <w:r>
        <w:rPr>
          <w:rFonts w:ascii="Times New Roman" w:eastAsia="新細明體" w:hAnsi="Times New Roman" w:cs="Times New Roman"/>
          <w:b/>
          <w:bCs/>
          <w:sz w:val="26"/>
          <w:szCs w:val="26"/>
          <w:lang w:eastAsia="zh-TW"/>
        </w:rPr>
        <w:br w:type="page"/>
      </w:r>
    </w:p>
    <w:p w14:paraId="29A08EEB" w14:textId="77777777" w:rsidR="005B5AC5" w:rsidRPr="006F1980" w:rsidRDefault="008A154E" w:rsidP="00D61E6E">
      <w:pPr>
        <w:snapToGrid w:val="0"/>
        <w:spacing w:after="0" w:line="300" w:lineRule="auto"/>
        <w:jc w:val="thaiDistribute"/>
        <w:rPr>
          <w:rFonts w:ascii="Times New Roman" w:eastAsia="新細明體" w:hAnsi="Times New Roman" w:cs="Times New Roman"/>
          <w:sz w:val="26"/>
          <w:szCs w:val="26"/>
          <w:lang w:eastAsia="zh-TW"/>
        </w:rPr>
      </w:pPr>
      <w:r w:rsidRPr="006F1980">
        <w:rPr>
          <w:rFonts w:ascii="Times New Roman" w:eastAsia="新細明體" w:hAnsi="Times New Roman" w:cs="Times New Roman"/>
          <w:b/>
          <w:bCs/>
          <w:sz w:val="26"/>
          <w:szCs w:val="26"/>
          <w:lang w:eastAsia="zh-TW"/>
        </w:rPr>
        <w:t xml:space="preserve">Table 1  </w:t>
      </w:r>
      <w:r w:rsidRPr="006F1980">
        <w:rPr>
          <w:rFonts w:ascii="Times New Roman" w:eastAsia="新細明體" w:hAnsi="Times New Roman" w:cs="Times New Roman"/>
          <w:i/>
          <w:iCs/>
          <w:sz w:val="26"/>
          <w:szCs w:val="26"/>
          <w:lang w:eastAsia="zh-TW"/>
        </w:rPr>
        <w:t>Distribution of Journals by Perspective with Two or More Published Articles</w:t>
      </w:r>
      <w:r w:rsidR="004969DD">
        <w:rPr>
          <w:rFonts w:ascii="Times New Roman" w:eastAsia="新細明體" w:hAnsi="Times New Roman" w:cs="Times New Roman" w:hint="eastAsia"/>
          <w:i/>
          <w:iCs/>
          <w:sz w:val="26"/>
          <w:szCs w:val="26"/>
          <w:lang w:eastAsia="zh-TW"/>
        </w:rPr>
        <w:t>.</w:t>
      </w:r>
    </w:p>
    <w:tbl>
      <w:tblPr>
        <w:tblStyle w:val="ListTable42"/>
        <w:tblW w:w="9026" w:type="dxa"/>
        <w:tblLayout w:type="fixed"/>
        <w:tblLook w:val="04A0" w:firstRow="1" w:lastRow="0" w:firstColumn="1" w:lastColumn="0" w:noHBand="0" w:noVBand="1"/>
      </w:tblPr>
      <w:tblGrid>
        <w:gridCol w:w="3648"/>
        <w:gridCol w:w="1159"/>
        <w:gridCol w:w="892"/>
        <w:gridCol w:w="1180"/>
        <w:gridCol w:w="1180"/>
        <w:gridCol w:w="967"/>
      </w:tblGrid>
      <w:tr w:rsidR="00A769FE" w14:paraId="28A8A9AD" w14:textId="77777777" w:rsidTr="00A769FE">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648" w:type="dxa"/>
            <w:tcBorders>
              <w:left w:val="nil"/>
            </w:tcBorders>
            <w:shd w:val="clear" w:color="auto" w:fill="auto"/>
            <w:noWrap/>
            <w:vAlign w:val="center"/>
            <w:hideMark/>
          </w:tcPr>
          <w:p w14:paraId="0F979E12" w14:textId="77777777" w:rsidR="005B5AC5" w:rsidRPr="006F1980" w:rsidRDefault="008A154E" w:rsidP="00D61E6E">
            <w:pPr>
              <w:spacing w:after="0" w:line="240" w:lineRule="auto"/>
              <w:ind w:left="-15"/>
              <w:jc w:val="center"/>
              <w:rPr>
                <w:rFonts w:asciiTheme="majorBidi" w:hAnsiTheme="majorBidi" w:cstheme="majorBidi"/>
                <w:szCs w:val="24"/>
                <w:lang w:bidi="th-TH"/>
              </w:rPr>
            </w:pPr>
            <w:r w:rsidRPr="006F1980">
              <w:rPr>
                <w:rFonts w:asciiTheme="majorBidi" w:hAnsiTheme="majorBidi" w:cstheme="majorBidi"/>
                <w:color w:val="auto"/>
                <w:szCs w:val="24"/>
                <w:lang w:bidi="th-TH"/>
              </w:rPr>
              <w:t>Journal</w:t>
            </w:r>
          </w:p>
        </w:tc>
        <w:tc>
          <w:tcPr>
            <w:tcW w:w="1159" w:type="dxa"/>
            <w:shd w:val="clear" w:color="auto" w:fill="auto"/>
            <w:vAlign w:val="center"/>
          </w:tcPr>
          <w:p w14:paraId="4697E411" w14:textId="77777777" w:rsidR="005B5AC5" w:rsidRPr="006F1980" w:rsidRDefault="008A154E" w:rsidP="00D61E6E">
            <w:pPr>
              <w:spacing w:after="0" w:line="240" w:lineRule="auto"/>
              <w:ind w:left="-15"/>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color w:val="auto"/>
                <w:szCs w:val="24"/>
                <w:lang w:bidi="th-TH"/>
              </w:rPr>
              <w:t>Western</w:t>
            </w:r>
          </w:p>
        </w:tc>
        <w:tc>
          <w:tcPr>
            <w:tcW w:w="892" w:type="dxa"/>
            <w:shd w:val="clear" w:color="auto" w:fill="auto"/>
            <w:noWrap/>
            <w:vAlign w:val="center"/>
            <w:hideMark/>
          </w:tcPr>
          <w:p w14:paraId="4C153D9C" w14:textId="77777777" w:rsidR="005B5AC5" w:rsidRPr="006F1980" w:rsidRDefault="008A154E" w:rsidP="00D61E6E">
            <w:pPr>
              <w:spacing w:after="0" w:line="240" w:lineRule="auto"/>
              <w:ind w:left="-15"/>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color w:val="auto"/>
                <w:szCs w:val="24"/>
                <w:lang w:bidi="th-TH"/>
              </w:rPr>
              <w:t>Asian</w:t>
            </w:r>
          </w:p>
        </w:tc>
        <w:tc>
          <w:tcPr>
            <w:tcW w:w="1180" w:type="dxa"/>
            <w:shd w:val="clear" w:color="auto" w:fill="auto"/>
            <w:vAlign w:val="center"/>
          </w:tcPr>
          <w:p w14:paraId="65E976EA" w14:textId="77777777" w:rsidR="005B5AC5" w:rsidRPr="006F1980" w:rsidRDefault="008A154E" w:rsidP="00D61E6E">
            <w:pPr>
              <w:spacing w:after="0" w:line="240" w:lineRule="auto"/>
              <w:ind w:left="-15"/>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color w:val="auto"/>
                <w:szCs w:val="24"/>
                <w:lang w:bidi="th-TH"/>
              </w:rPr>
              <w:t>General</w:t>
            </w:r>
          </w:p>
        </w:tc>
        <w:tc>
          <w:tcPr>
            <w:tcW w:w="1180" w:type="dxa"/>
            <w:shd w:val="clear" w:color="auto" w:fill="auto"/>
            <w:noWrap/>
            <w:vAlign w:val="center"/>
            <w:hideMark/>
          </w:tcPr>
          <w:p w14:paraId="4883E8C4" w14:textId="77777777" w:rsidR="005B5AC5" w:rsidRPr="006F1980" w:rsidRDefault="008A154E" w:rsidP="00D61E6E">
            <w:pPr>
              <w:spacing w:after="0" w:line="240" w:lineRule="auto"/>
              <w:ind w:left="-15"/>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color w:val="auto"/>
                <w:szCs w:val="24"/>
                <w:lang w:bidi="th-TH"/>
              </w:rPr>
              <w:t>Diverse</w:t>
            </w:r>
          </w:p>
        </w:tc>
        <w:tc>
          <w:tcPr>
            <w:tcW w:w="967" w:type="dxa"/>
            <w:tcBorders>
              <w:right w:val="nil"/>
            </w:tcBorders>
            <w:shd w:val="clear" w:color="auto" w:fill="auto"/>
            <w:noWrap/>
            <w:vAlign w:val="center"/>
            <w:hideMark/>
          </w:tcPr>
          <w:p w14:paraId="0785876A" w14:textId="77777777" w:rsidR="005B5AC5" w:rsidRPr="006F1980" w:rsidRDefault="008A154E" w:rsidP="00D61E6E">
            <w:pPr>
              <w:spacing w:after="0" w:line="240" w:lineRule="auto"/>
              <w:ind w:left="-15"/>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color w:val="auto"/>
                <w:szCs w:val="24"/>
                <w:lang w:bidi="th-TH"/>
              </w:rPr>
              <w:t>Total</w:t>
            </w:r>
          </w:p>
        </w:tc>
      </w:tr>
      <w:tr w:rsidR="00A769FE" w14:paraId="168D8129" w14:textId="77777777" w:rsidTr="00A769F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648" w:type="dxa"/>
            <w:tcBorders>
              <w:top w:val="single" w:sz="4" w:space="0" w:color="000000"/>
              <w:left w:val="nil"/>
              <w:bottom w:val="nil"/>
              <w:right w:val="nil"/>
            </w:tcBorders>
            <w:shd w:val="clear" w:color="auto" w:fill="auto"/>
            <w:noWrap/>
            <w:vAlign w:val="center"/>
            <w:hideMark/>
          </w:tcPr>
          <w:p w14:paraId="69822637" w14:textId="77777777" w:rsidR="005B5AC5" w:rsidRPr="006F1980" w:rsidRDefault="008A154E" w:rsidP="004969DD">
            <w:pPr>
              <w:spacing w:after="0" w:line="240" w:lineRule="auto"/>
              <w:ind w:left="-15"/>
              <w:rPr>
                <w:rFonts w:asciiTheme="majorBidi" w:hAnsiTheme="majorBidi" w:cstheme="majorBidi"/>
                <w:szCs w:val="24"/>
                <w:lang w:bidi="th-TH"/>
              </w:rPr>
            </w:pPr>
            <w:r w:rsidRPr="006F1980">
              <w:rPr>
                <w:rFonts w:asciiTheme="majorBidi" w:hAnsiTheme="majorBidi" w:cstheme="majorBidi"/>
                <w:b w:val="0"/>
                <w:bCs w:val="0"/>
                <w:szCs w:val="24"/>
                <w:lang w:bidi="th-TH"/>
              </w:rPr>
              <w:t>Journal of Business Research</w:t>
            </w:r>
          </w:p>
        </w:tc>
        <w:tc>
          <w:tcPr>
            <w:tcW w:w="1159" w:type="dxa"/>
            <w:tcBorders>
              <w:top w:val="single" w:sz="4" w:space="0" w:color="000000"/>
              <w:left w:val="nil"/>
              <w:bottom w:val="nil"/>
              <w:right w:val="nil"/>
            </w:tcBorders>
            <w:shd w:val="clear" w:color="auto" w:fill="auto"/>
            <w:vAlign w:val="center"/>
          </w:tcPr>
          <w:p w14:paraId="4100FA0D" w14:textId="77777777" w:rsidR="005B5AC5" w:rsidRPr="006F1980" w:rsidRDefault="008A154E" w:rsidP="00D61E6E">
            <w:pPr>
              <w:spacing w:after="0" w:line="240" w:lineRule="auto"/>
              <w:ind w:left="-1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4</w:t>
            </w:r>
          </w:p>
        </w:tc>
        <w:tc>
          <w:tcPr>
            <w:tcW w:w="892" w:type="dxa"/>
            <w:tcBorders>
              <w:top w:val="single" w:sz="4" w:space="0" w:color="000000"/>
              <w:left w:val="nil"/>
              <w:bottom w:val="nil"/>
              <w:right w:val="nil"/>
            </w:tcBorders>
            <w:shd w:val="clear" w:color="auto" w:fill="auto"/>
            <w:noWrap/>
            <w:vAlign w:val="center"/>
            <w:hideMark/>
          </w:tcPr>
          <w:p w14:paraId="5D85980B" w14:textId="77777777" w:rsidR="005B5AC5" w:rsidRPr="006F1980" w:rsidRDefault="008A154E" w:rsidP="00D61E6E">
            <w:pPr>
              <w:spacing w:after="0" w:line="240" w:lineRule="auto"/>
              <w:ind w:left="-1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3</w:t>
            </w:r>
          </w:p>
        </w:tc>
        <w:tc>
          <w:tcPr>
            <w:tcW w:w="1180" w:type="dxa"/>
            <w:tcBorders>
              <w:top w:val="single" w:sz="4" w:space="0" w:color="000000"/>
              <w:left w:val="nil"/>
              <w:bottom w:val="nil"/>
              <w:right w:val="nil"/>
            </w:tcBorders>
            <w:shd w:val="clear" w:color="auto" w:fill="auto"/>
            <w:vAlign w:val="center"/>
          </w:tcPr>
          <w:p w14:paraId="6926B73C" w14:textId="77777777" w:rsidR="005B5AC5" w:rsidRPr="006F1980" w:rsidRDefault="008A154E" w:rsidP="00D61E6E">
            <w:pPr>
              <w:spacing w:after="0" w:line="240" w:lineRule="auto"/>
              <w:ind w:left="-1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1</w:t>
            </w:r>
          </w:p>
        </w:tc>
        <w:tc>
          <w:tcPr>
            <w:tcW w:w="1180" w:type="dxa"/>
            <w:tcBorders>
              <w:top w:val="single" w:sz="4" w:space="0" w:color="000000"/>
              <w:left w:val="nil"/>
              <w:bottom w:val="nil"/>
              <w:right w:val="nil"/>
            </w:tcBorders>
            <w:shd w:val="clear" w:color="auto" w:fill="auto"/>
            <w:noWrap/>
            <w:vAlign w:val="center"/>
            <w:hideMark/>
          </w:tcPr>
          <w:p w14:paraId="0D505F74" w14:textId="77777777" w:rsidR="005B5AC5" w:rsidRPr="006F1980" w:rsidRDefault="008A154E" w:rsidP="00D61E6E">
            <w:pPr>
              <w:spacing w:after="0" w:line="240" w:lineRule="auto"/>
              <w:ind w:left="-1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1</w:t>
            </w:r>
          </w:p>
        </w:tc>
        <w:tc>
          <w:tcPr>
            <w:tcW w:w="967" w:type="dxa"/>
            <w:tcBorders>
              <w:top w:val="single" w:sz="4" w:space="0" w:color="000000"/>
              <w:left w:val="nil"/>
              <w:bottom w:val="nil"/>
              <w:right w:val="nil"/>
            </w:tcBorders>
            <w:shd w:val="clear" w:color="auto" w:fill="auto"/>
            <w:noWrap/>
            <w:vAlign w:val="center"/>
            <w:hideMark/>
          </w:tcPr>
          <w:p w14:paraId="5F6A92C5" w14:textId="77777777" w:rsidR="005B5AC5" w:rsidRPr="006F1980" w:rsidRDefault="008A154E" w:rsidP="00D61E6E">
            <w:pPr>
              <w:spacing w:after="0" w:line="240" w:lineRule="auto"/>
              <w:ind w:left="-1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9</w:t>
            </w:r>
          </w:p>
        </w:tc>
      </w:tr>
      <w:tr w:rsidR="00A769FE" w14:paraId="257A0B90" w14:textId="77777777" w:rsidTr="00A769FE">
        <w:trPr>
          <w:trHeight w:val="624"/>
        </w:trPr>
        <w:tc>
          <w:tcPr>
            <w:cnfStyle w:val="001000000000" w:firstRow="0" w:lastRow="0" w:firstColumn="1" w:lastColumn="0" w:oddVBand="0" w:evenVBand="0" w:oddHBand="0" w:evenHBand="0" w:firstRowFirstColumn="0" w:firstRowLastColumn="0" w:lastRowFirstColumn="0" w:lastRowLastColumn="0"/>
            <w:tcW w:w="3648" w:type="dxa"/>
            <w:tcBorders>
              <w:top w:val="nil"/>
              <w:left w:val="nil"/>
              <w:bottom w:val="nil"/>
              <w:right w:val="nil"/>
            </w:tcBorders>
            <w:noWrap/>
            <w:vAlign w:val="center"/>
            <w:hideMark/>
          </w:tcPr>
          <w:p w14:paraId="4DA0C375" w14:textId="77777777" w:rsidR="005B5AC5" w:rsidRPr="006F1980" w:rsidRDefault="008A154E" w:rsidP="004969DD">
            <w:pPr>
              <w:spacing w:after="0" w:line="240" w:lineRule="auto"/>
              <w:ind w:left="-15"/>
              <w:rPr>
                <w:rFonts w:asciiTheme="majorBidi" w:hAnsiTheme="majorBidi" w:cstheme="majorBidi"/>
                <w:szCs w:val="24"/>
                <w:lang w:bidi="th-TH"/>
              </w:rPr>
            </w:pPr>
            <w:r w:rsidRPr="006F1980">
              <w:rPr>
                <w:rFonts w:asciiTheme="majorBidi" w:hAnsiTheme="majorBidi" w:cstheme="majorBidi"/>
                <w:b w:val="0"/>
                <w:bCs w:val="0"/>
                <w:szCs w:val="24"/>
                <w:lang w:bidi="th-TH"/>
              </w:rPr>
              <w:t>Journal of Global Fashion Marketing</w:t>
            </w:r>
          </w:p>
        </w:tc>
        <w:tc>
          <w:tcPr>
            <w:tcW w:w="1159" w:type="dxa"/>
            <w:tcBorders>
              <w:top w:val="nil"/>
              <w:left w:val="nil"/>
              <w:bottom w:val="nil"/>
              <w:right w:val="nil"/>
            </w:tcBorders>
            <w:vAlign w:val="center"/>
          </w:tcPr>
          <w:p w14:paraId="2B7736DF" w14:textId="77777777" w:rsidR="005B5AC5" w:rsidRPr="006F1980" w:rsidRDefault="008A154E" w:rsidP="00D61E6E">
            <w:pPr>
              <w:spacing w:after="0" w:line="240" w:lineRule="auto"/>
              <w:ind w:left="-15"/>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1</w:t>
            </w:r>
          </w:p>
        </w:tc>
        <w:tc>
          <w:tcPr>
            <w:tcW w:w="892" w:type="dxa"/>
            <w:tcBorders>
              <w:top w:val="nil"/>
              <w:left w:val="nil"/>
              <w:bottom w:val="nil"/>
              <w:right w:val="nil"/>
            </w:tcBorders>
            <w:noWrap/>
            <w:vAlign w:val="center"/>
            <w:hideMark/>
          </w:tcPr>
          <w:p w14:paraId="1780DAE9" w14:textId="77777777" w:rsidR="005B5AC5" w:rsidRPr="006F1980" w:rsidRDefault="008A154E" w:rsidP="00D61E6E">
            <w:pPr>
              <w:spacing w:after="0" w:line="240" w:lineRule="auto"/>
              <w:ind w:left="-15"/>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4</w:t>
            </w:r>
          </w:p>
        </w:tc>
        <w:tc>
          <w:tcPr>
            <w:tcW w:w="1180" w:type="dxa"/>
            <w:tcBorders>
              <w:top w:val="nil"/>
              <w:left w:val="nil"/>
              <w:bottom w:val="nil"/>
              <w:right w:val="nil"/>
            </w:tcBorders>
            <w:vAlign w:val="center"/>
          </w:tcPr>
          <w:p w14:paraId="455AE493" w14:textId="77777777" w:rsidR="005B5AC5" w:rsidRPr="006F1980" w:rsidRDefault="008A154E" w:rsidP="00D61E6E">
            <w:pPr>
              <w:spacing w:after="0" w:line="240" w:lineRule="auto"/>
              <w:ind w:left="-15"/>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2</w:t>
            </w:r>
          </w:p>
        </w:tc>
        <w:tc>
          <w:tcPr>
            <w:tcW w:w="1180" w:type="dxa"/>
            <w:tcBorders>
              <w:top w:val="nil"/>
              <w:left w:val="nil"/>
              <w:bottom w:val="nil"/>
              <w:right w:val="nil"/>
            </w:tcBorders>
            <w:noWrap/>
            <w:vAlign w:val="center"/>
            <w:hideMark/>
          </w:tcPr>
          <w:p w14:paraId="4AFFC3A1" w14:textId="77777777" w:rsidR="005B5AC5" w:rsidRPr="006F1980" w:rsidRDefault="008A154E" w:rsidP="00D61E6E">
            <w:pPr>
              <w:spacing w:after="0" w:line="240" w:lineRule="auto"/>
              <w:ind w:left="-15"/>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w:t>
            </w:r>
          </w:p>
        </w:tc>
        <w:tc>
          <w:tcPr>
            <w:tcW w:w="967" w:type="dxa"/>
            <w:tcBorders>
              <w:top w:val="nil"/>
              <w:left w:val="nil"/>
              <w:bottom w:val="nil"/>
              <w:right w:val="nil"/>
            </w:tcBorders>
            <w:noWrap/>
            <w:vAlign w:val="center"/>
            <w:hideMark/>
          </w:tcPr>
          <w:p w14:paraId="5100C45D" w14:textId="77777777" w:rsidR="005B5AC5" w:rsidRPr="006F1980" w:rsidRDefault="008A154E" w:rsidP="00D61E6E">
            <w:pPr>
              <w:spacing w:after="0" w:line="240" w:lineRule="auto"/>
              <w:ind w:left="-15"/>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7</w:t>
            </w:r>
          </w:p>
        </w:tc>
      </w:tr>
      <w:tr w:rsidR="00A769FE" w14:paraId="0B99FF3B" w14:textId="77777777" w:rsidTr="00A769FE">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3648" w:type="dxa"/>
            <w:tcBorders>
              <w:top w:val="nil"/>
              <w:left w:val="nil"/>
              <w:bottom w:val="nil"/>
              <w:right w:val="nil"/>
            </w:tcBorders>
            <w:shd w:val="clear" w:color="auto" w:fill="auto"/>
            <w:noWrap/>
            <w:vAlign w:val="center"/>
            <w:hideMark/>
          </w:tcPr>
          <w:p w14:paraId="561A5CBE" w14:textId="77777777" w:rsidR="005B5AC5" w:rsidRPr="006F1980" w:rsidRDefault="008A154E" w:rsidP="004969DD">
            <w:pPr>
              <w:spacing w:after="0" w:line="240" w:lineRule="auto"/>
              <w:ind w:left="-15"/>
              <w:rPr>
                <w:rFonts w:asciiTheme="majorBidi" w:hAnsiTheme="majorBidi" w:cstheme="majorBidi"/>
                <w:szCs w:val="24"/>
                <w:lang w:bidi="th-TH"/>
              </w:rPr>
            </w:pPr>
            <w:r w:rsidRPr="006F1980">
              <w:rPr>
                <w:rFonts w:asciiTheme="majorBidi" w:hAnsiTheme="majorBidi" w:cstheme="majorBidi"/>
                <w:b w:val="0"/>
                <w:bCs w:val="0"/>
                <w:szCs w:val="24"/>
                <w:lang w:bidi="th-TH"/>
              </w:rPr>
              <w:t>Journal of Fashion Marketing and Management</w:t>
            </w:r>
          </w:p>
        </w:tc>
        <w:tc>
          <w:tcPr>
            <w:tcW w:w="1159" w:type="dxa"/>
            <w:tcBorders>
              <w:top w:val="nil"/>
              <w:left w:val="nil"/>
              <w:bottom w:val="nil"/>
              <w:right w:val="nil"/>
            </w:tcBorders>
            <w:shd w:val="clear" w:color="auto" w:fill="auto"/>
            <w:vAlign w:val="center"/>
          </w:tcPr>
          <w:p w14:paraId="4C64BF29" w14:textId="77777777" w:rsidR="005B5AC5" w:rsidRPr="006F1980" w:rsidRDefault="008A154E" w:rsidP="00D61E6E">
            <w:pPr>
              <w:spacing w:after="0" w:line="240" w:lineRule="auto"/>
              <w:ind w:left="-1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3</w:t>
            </w:r>
          </w:p>
        </w:tc>
        <w:tc>
          <w:tcPr>
            <w:tcW w:w="892" w:type="dxa"/>
            <w:tcBorders>
              <w:top w:val="nil"/>
              <w:left w:val="nil"/>
              <w:bottom w:val="nil"/>
              <w:right w:val="nil"/>
            </w:tcBorders>
            <w:shd w:val="clear" w:color="auto" w:fill="auto"/>
            <w:noWrap/>
            <w:vAlign w:val="center"/>
            <w:hideMark/>
          </w:tcPr>
          <w:p w14:paraId="50067570" w14:textId="77777777" w:rsidR="005B5AC5" w:rsidRPr="006F1980" w:rsidRDefault="008A154E" w:rsidP="00D61E6E">
            <w:pPr>
              <w:spacing w:after="0" w:line="240" w:lineRule="auto"/>
              <w:ind w:left="-1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1</w:t>
            </w:r>
          </w:p>
        </w:tc>
        <w:tc>
          <w:tcPr>
            <w:tcW w:w="1180" w:type="dxa"/>
            <w:tcBorders>
              <w:top w:val="nil"/>
              <w:left w:val="nil"/>
              <w:bottom w:val="nil"/>
              <w:right w:val="nil"/>
            </w:tcBorders>
            <w:shd w:val="clear" w:color="auto" w:fill="auto"/>
            <w:vAlign w:val="center"/>
          </w:tcPr>
          <w:p w14:paraId="22D438F5" w14:textId="77777777" w:rsidR="005B5AC5" w:rsidRPr="006F1980" w:rsidRDefault="008A154E" w:rsidP="00D61E6E">
            <w:pPr>
              <w:spacing w:after="0" w:line="240" w:lineRule="auto"/>
              <w:ind w:left="-1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w:t>
            </w:r>
          </w:p>
        </w:tc>
        <w:tc>
          <w:tcPr>
            <w:tcW w:w="1180" w:type="dxa"/>
            <w:tcBorders>
              <w:top w:val="nil"/>
              <w:left w:val="nil"/>
              <w:bottom w:val="nil"/>
              <w:right w:val="nil"/>
            </w:tcBorders>
            <w:shd w:val="clear" w:color="auto" w:fill="auto"/>
            <w:noWrap/>
            <w:vAlign w:val="center"/>
            <w:hideMark/>
          </w:tcPr>
          <w:p w14:paraId="4299DEBA" w14:textId="77777777" w:rsidR="005B5AC5" w:rsidRPr="006F1980" w:rsidRDefault="008A154E" w:rsidP="00D61E6E">
            <w:pPr>
              <w:spacing w:after="0" w:line="240" w:lineRule="auto"/>
              <w:ind w:left="-1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w:t>
            </w:r>
          </w:p>
        </w:tc>
        <w:tc>
          <w:tcPr>
            <w:tcW w:w="967" w:type="dxa"/>
            <w:tcBorders>
              <w:top w:val="nil"/>
              <w:left w:val="nil"/>
              <w:bottom w:val="nil"/>
              <w:right w:val="nil"/>
            </w:tcBorders>
            <w:shd w:val="clear" w:color="auto" w:fill="auto"/>
            <w:noWrap/>
            <w:vAlign w:val="center"/>
            <w:hideMark/>
          </w:tcPr>
          <w:p w14:paraId="2402699A" w14:textId="77777777" w:rsidR="005B5AC5" w:rsidRPr="006F1980" w:rsidRDefault="008A154E" w:rsidP="00D61E6E">
            <w:pPr>
              <w:spacing w:after="0" w:line="240" w:lineRule="auto"/>
              <w:ind w:left="-1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4</w:t>
            </w:r>
          </w:p>
        </w:tc>
      </w:tr>
      <w:tr w:rsidR="00A769FE" w14:paraId="447145BF" w14:textId="77777777" w:rsidTr="00A769FE">
        <w:trPr>
          <w:trHeight w:val="624"/>
        </w:trPr>
        <w:tc>
          <w:tcPr>
            <w:cnfStyle w:val="001000000000" w:firstRow="0" w:lastRow="0" w:firstColumn="1" w:lastColumn="0" w:oddVBand="0" w:evenVBand="0" w:oddHBand="0" w:evenHBand="0" w:firstRowFirstColumn="0" w:firstRowLastColumn="0" w:lastRowFirstColumn="0" w:lastRowLastColumn="0"/>
            <w:tcW w:w="3648" w:type="dxa"/>
            <w:tcBorders>
              <w:top w:val="nil"/>
              <w:left w:val="nil"/>
              <w:bottom w:val="nil"/>
              <w:right w:val="nil"/>
            </w:tcBorders>
            <w:noWrap/>
            <w:vAlign w:val="center"/>
            <w:hideMark/>
          </w:tcPr>
          <w:p w14:paraId="2DE13C72" w14:textId="77777777" w:rsidR="005B5AC5" w:rsidRPr="006F1980" w:rsidRDefault="008A154E" w:rsidP="004969DD">
            <w:pPr>
              <w:spacing w:after="0" w:line="240" w:lineRule="auto"/>
              <w:ind w:left="-15"/>
              <w:rPr>
                <w:rFonts w:asciiTheme="majorBidi" w:hAnsiTheme="majorBidi" w:cstheme="majorBidi"/>
                <w:szCs w:val="24"/>
                <w:lang w:bidi="th-TH"/>
              </w:rPr>
            </w:pPr>
            <w:r w:rsidRPr="006F1980">
              <w:rPr>
                <w:rFonts w:asciiTheme="majorBidi" w:hAnsiTheme="majorBidi" w:cstheme="majorBidi"/>
                <w:b w:val="0"/>
                <w:bCs w:val="0"/>
                <w:szCs w:val="24"/>
                <w:lang w:bidi="th-TH"/>
              </w:rPr>
              <w:t>Asia Pacific Journal of Marketing and Logistics</w:t>
            </w:r>
          </w:p>
        </w:tc>
        <w:tc>
          <w:tcPr>
            <w:tcW w:w="1159" w:type="dxa"/>
            <w:tcBorders>
              <w:top w:val="nil"/>
              <w:left w:val="nil"/>
              <w:bottom w:val="nil"/>
              <w:right w:val="nil"/>
            </w:tcBorders>
            <w:vAlign w:val="center"/>
          </w:tcPr>
          <w:p w14:paraId="34D8BC3A" w14:textId="77777777" w:rsidR="005B5AC5" w:rsidRPr="006F1980" w:rsidRDefault="008A154E" w:rsidP="00D61E6E">
            <w:pPr>
              <w:spacing w:after="0" w:line="240" w:lineRule="auto"/>
              <w:ind w:left="-15"/>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w:t>
            </w:r>
          </w:p>
        </w:tc>
        <w:tc>
          <w:tcPr>
            <w:tcW w:w="892" w:type="dxa"/>
            <w:tcBorders>
              <w:top w:val="nil"/>
              <w:left w:val="nil"/>
              <w:bottom w:val="nil"/>
              <w:right w:val="nil"/>
            </w:tcBorders>
            <w:noWrap/>
            <w:vAlign w:val="center"/>
            <w:hideMark/>
          </w:tcPr>
          <w:p w14:paraId="79B9DC9A" w14:textId="77777777" w:rsidR="005B5AC5" w:rsidRPr="006F1980" w:rsidRDefault="008A154E" w:rsidP="00D61E6E">
            <w:pPr>
              <w:spacing w:after="0" w:line="240" w:lineRule="auto"/>
              <w:ind w:left="-15"/>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2</w:t>
            </w:r>
          </w:p>
        </w:tc>
        <w:tc>
          <w:tcPr>
            <w:tcW w:w="1180" w:type="dxa"/>
            <w:tcBorders>
              <w:top w:val="nil"/>
              <w:left w:val="nil"/>
              <w:bottom w:val="nil"/>
              <w:right w:val="nil"/>
            </w:tcBorders>
            <w:vAlign w:val="center"/>
          </w:tcPr>
          <w:p w14:paraId="6A50F07C" w14:textId="77777777" w:rsidR="005B5AC5" w:rsidRPr="006F1980" w:rsidRDefault="008A154E" w:rsidP="00D61E6E">
            <w:pPr>
              <w:spacing w:after="0" w:line="240" w:lineRule="auto"/>
              <w:ind w:left="-15"/>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w:t>
            </w:r>
          </w:p>
        </w:tc>
        <w:tc>
          <w:tcPr>
            <w:tcW w:w="1180" w:type="dxa"/>
            <w:tcBorders>
              <w:top w:val="nil"/>
              <w:left w:val="nil"/>
              <w:bottom w:val="nil"/>
              <w:right w:val="nil"/>
            </w:tcBorders>
            <w:noWrap/>
            <w:vAlign w:val="center"/>
            <w:hideMark/>
          </w:tcPr>
          <w:p w14:paraId="3E26BEA8" w14:textId="77777777" w:rsidR="005B5AC5" w:rsidRPr="006F1980" w:rsidRDefault="008A154E" w:rsidP="00D61E6E">
            <w:pPr>
              <w:spacing w:after="0" w:line="240" w:lineRule="auto"/>
              <w:ind w:left="-15"/>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1</w:t>
            </w:r>
          </w:p>
        </w:tc>
        <w:tc>
          <w:tcPr>
            <w:tcW w:w="967" w:type="dxa"/>
            <w:tcBorders>
              <w:top w:val="nil"/>
              <w:left w:val="nil"/>
              <w:bottom w:val="nil"/>
              <w:right w:val="nil"/>
            </w:tcBorders>
            <w:noWrap/>
            <w:vAlign w:val="center"/>
            <w:hideMark/>
          </w:tcPr>
          <w:p w14:paraId="6F6D054D" w14:textId="77777777" w:rsidR="005B5AC5" w:rsidRPr="006F1980" w:rsidRDefault="008A154E" w:rsidP="00D61E6E">
            <w:pPr>
              <w:spacing w:after="0" w:line="240" w:lineRule="auto"/>
              <w:ind w:left="-15"/>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3</w:t>
            </w:r>
          </w:p>
        </w:tc>
      </w:tr>
      <w:tr w:rsidR="00A769FE" w14:paraId="60C32B30" w14:textId="77777777" w:rsidTr="00A769FE">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3648" w:type="dxa"/>
            <w:tcBorders>
              <w:top w:val="nil"/>
              <w:left w:val="nil"/>
              <w:bottom w:val="nil"/>
              <w:right w:val="nil"/>
            </w:tcBorders>
            <w:shd w:val="clear" w:color="auto" w:fill="auto"/>
            <w:noWrap/>
            <w:vAlign w:val="center"/>
            <w:hideMark/>
          </w:tcPr>
          <w:p w14:paraId="488D8415" w14:textId="77777777" w:rsidR="005B5AC5" w:rsidRPr="006F1980" w:rsidRDefault="008A154E" w:rsidP="004969DD">
            <w:pPr>
              <w:spacing w:after="0" w:line="240" w:lineRule="auto"/>
              <w:ind w:left="-15"/>
              <w:rPr>
                <w:rFonts w:asciiTheme="majorBidi" w:hAnsiTheme="majorBidi" w:cstheme="majorBidi"/>
                <w:szCs w:val="24"/>
                <w:lang w:bidi="th-TH"/>
              </w:rPr>
            </w:pPr>
            <w:r w:rsidRPr="006F1980">
              <w:rPr>
                <w:rFonts w:asciiTheme="majorBidi" w:hAnsiTheme="majorBidi" w:cstheme="majorBidi"/>
                <w:b w:val="0"/>
                <w:bCs w:val="0"/>
                <w:szCs w:val="24"/>
                <w:lang w:bidi="th-TH"/>
              </w:rPr>
              <w:t>Journal of Product and Brand Management</w:t>
            </w:r>
          </w:p>
        </w:tc>
        <w:tc>
          <w:tcPr>
            <w:tcW w:w="1159" w:type="dxa"/>
            <w:tcBorders>
              <w:top w:val="nil"/>
              <w:left w:val="nil"/>
              <w:bottom w:val="nil"/>
              <w:right w:val="nil"/>
            </w:tcBorders>
            <w:shd w:val="clear" w:color="auto" w:fill="auto"/>
            <w:vAlign w:val="center"/>
          </w:tcPr>
          <w:p w14:paraId="7810EF58" w14:textId="77777777" w:rsidR="005B5AC5" w:rsidRPr="006F1980" w:rsidRDefault="008A154E" w:rsidP="00D61E6E">
            <w:pPr>
              <w:spacing w:after="0" w:line="240" w:lineRule="auto"/>
              <w:ind w:left="-1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3</w:t>
            </w:r>
          </w:p>
        </w:tc>
        <w:tc>
          <w:tcPr>
            <w:tcW w:w="892" w:type="dxa"/>
            <w:tcBorders>
              <w:top w:val="nil"/>
              <w:left w:val="nil"/>
              <w:bottom w:val="nil"/>
              <w:right w:val="nil"/>
            </w:tcBorders>
            <w:shd w:val="clear" w:color="auto" w:fill="auto"/>
            <w:noWrap/>
            <w:vAlign w:val="center"/>
            <w:hideMark/>
          </w:tcPr>
          <w:p w14:paraId="3CBAFB61" w14:textId="77777777" w:rsidR="005B5AC5" w:rsidRPr="006F1980" w:rsidRDefault="008A154E" w:rsidP="00D61E6E">
            <w:pPr>
              <w:spacing w:after="0" w:line="240" w:lineRule="auto"/>
              <w:ind w:left="-1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w:t>
            </w:r>
          </w:p>
        </w:tc>
        <w:tc>
          <w:tcPr>
            <w:tcW w:w="1180" w:type="dxa"/>
            <w:tcBorders>
              <w:top w:val="nil"/>
              <w:left w:val="nil"/>
              <w:bottom w:val="nil"/>
              <w:right w:val="nil"/>
            </w:tcBorders>
            <w:shd w:val="clear" w:color="auto" w:fill="auto"/>
            <w:vAlign w:val="center"/>
          </w:tcPr>
          <w:p w14:paraId="6C4A8E2E" w14:textId="77777777" w:rsidR="005B5AC5" w:rsidRPr="006F1980" w:rsidRDefault="008A154E" w:rsidP="00D61E6E">
            <w:pPr>
              <w:spacing w:after="0" w:line="240" w:lineRule="auto"/>
              <w:ind w:left="-1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w:t>
            </w:r>
          </w:p>
        </w:tc>
        <w:tc>
          <w:tcPr>
            <w:tcW w:w="1180" w:type="dxa"/>
            <w:tcBorders>
              <w:top w:val="nil"/>
              <w:left w:val="nil"/>
              <w:bottom w:val="nil"/>
              <w:right w:val="nil"/>
            </w:tcBorders>
            <w:shd w:val="clear" w:color="auto" w:fill="auto"/>
            <w:noWrap/>
            <w:vAlign w:val="center"/>
            <w:hideMark/>
          </w:tcPr>
          <w:p w14:paraId="033D61AB" w14:textId="77777777" w:rsidR="005B5AC5" w:rsidRPr="006F1980" w:rsidRDefault="008A154E" w:rsidP="00D61E6E">
            <w:pPr>
              <w:spacing w:after="0" w:line="240" w:lineRule="auto"/>
              <w:ind w:left="-1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w:t>
            </w:r>
          </w:p>
        </w:tc>
        <w:tc>
          <w:tcPr>
            <w:tcW w:w="967" w:type="dxa"/>
            <w:tcBorders>
              <w:top w:val="nil"/>
              <w:left w:val="nil"/>
              <w:bottom w:val="nil"/>
              <w:right w:val="nil"/>
            </w:tcBorders>
            <w:shd w:val="clear" w:color="auto" w:fill="auto"/>
            <w:noWrap/>
            <w:vAlign w:val="center"/>
            <w:hideMark/>
          </w:tcPr>
          <w:p w14:paraId="64D88069" w14:textId="77777777" w:rsidR="005B5AC5" w:rsidRPr="006F1980" w:rsidRDefault="008A154E" w:rsidP="00D61E6E">
            <w:pPr>
              <w:spacing w:after="0" w:line="240" w:lineRule="auto"/>
              <w:ind w:left="-1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3</w:t>
            </w:r>
          </w:p>
        </w:tc>
      </w:tr>
      <w:tr w:rsidR="00A769FE" w14:paraId="5A36C1A0" w14:textId="77777777" w:rsidTr="00A769FE">
        <w:trPr>
          <w:trHeight w:val="624"/>
        </w:trPr>
        <w:tc>
          <w:tcPr>
            <w:cnfStyle w:val="001000000000" w:firstRow="0" w:lastRow="0" w:firstColumn="1" w:lastColumn="0" w:oddVBand="0" w:evenVBand="0" w:oddHBand="0" w:evenHBand="0" w:firstRowFirstColumn="0" w:firstRowLastColumn="0" w:lastRowFirstColumn="0" w:lastRowLastColumn="0"/>
            <w:tcW w:w="3648" w:type="dxa"/>
            <w:tcBorders>
              <w:top w:val="nil"/>
              <w:left w:val="nil"/>
              <w:bottom w:val="nil"/>
              <w:right w:val="nil"/>
            </w:tcBorders>
            <w:noWrap/>
            <w:vAlign w:val="center"/>
            <w:hideMark/>
          </w:tcPr>
          <w:p w14:paraId="3A5CC8A0" w14:textId="77777777" w:rsidR="005B5AC5" w:rsidRPr="006F1980" w:rsidRDefault="008A154E" w:rsidP="004969DD">
            <w:pPr>
              <w:spacing w:after="0" w:line="240" w:lineRule="auto"/>
              <w:ind w:left="-15"/>
              <w:rPr>
                <w:rFonts w:asciiTheme="majorBidi" w:hAnsiTheme="majorBidi" w:cstheme="majorBidi"/>
                <w:szCs w:val="24"/>
                <w:lang w:bidi="th-TH"/>
              </w:rPr>
            </w:pPr>
            <w:r w:rsidRPr="006F1980">
              <w:rPr>
                <w:rFonts w:asciiTheme="majorBidi" w:hAnsiTheme="majorBidi" w:cstheme="majorBidi"/>
                <w:b w:val="0"/>
                <w:bCs w:val="0"/>
                <w:szCs w:val="24"/>
                <w:lang w:bidi="th-TH"/>
              </w:rPr>
              <w:t>Journal of Research in Interactive Marketing</w:t>
            </w:r>
          </w:p>
        </w:tc>
        <w:tc>
          <w:tcPr>
            <w:tcW w:w="1159" w:type="dxa"/>
            <w:tcBorders>
              <w:top w:val="nil"/>
              <w:left w:val="nil"/>
              <w:bottom w:val="nil"/>
              <w:right w:val="nil"/>
            </w:tcBorders>
            <w:vAlign w:val="center"/>
          </w:tcPr>
          <w:p w14:paraId="14896317" w14:textId="77777777" w:rsidR="005B5AC5" w:rsidRPr="006F1980" w:rsidRDefault="008A154E" w:rsidP="00D61E6E">
            <w:pPr>
              <w:spacing w:after="0" w:line="240" w:lineRule="auto"/>
              <w:ind w:left="-15"/>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1</w:t>
            </w:r>
          </w:p>
        </w:tc>
        <w:tc>
          <w:tcPr>
            <w:tcW w:w="892" w:type="dxa"/>
            <w:tcBorders>
              <w:top w:val="nil"/>
              <w:left w:val="nil"/>
              <w:bottom w:val="nil"/>
              <w:right w:val="nil"/>
            </w:tcBorders>
            <w:noWrap/>
            <w:vAlign w:val="center"/>
            <w:hideMark/>
          </w:tcPr>
          <w:p w14:paraId="75AB2F56" w14:textId="77777777" w:rsidR="005B5AC5" w:rsidRPr="006F1980" w:rsidRDefault="008A154E" w:rsidP="00D61E6E">
            <w:pPr>
              <w:spacing w:after="0" w:line="240" w:lineRule="auto"/>
              <w:ind w:left="-15"/>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1</w:t>
            </w:r>
          </w:p>
        </w:tc>
        <w:tc>
          <w:tcPr>
            <w:tcW w:w="1180" w:type="dxa"/>
            <w:tcBorders>
              <w:top w:val="nil"/>
              <w:left w:val="nil"/>
              <w:bottom w:val="nil"/>
              <w:right w:val="nil"/>
            </w:tcBorders>
            <w:vAlign w:val="center"/>
          </w:tcPr>
          <w:p w14:paraId="4343E91B" w14:textId="77777777" w:rsidR="005B5AC5" w:rsidRPr="006F1980" w:rsidRDefault="008A154E" w:rsidP="00D61E6E">
            <w:pPr>
              <w:spacing w:after="0" w:line="240" w:lineRule="auto"/>
              <w:ind w:left="-15"/>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1</w:t>
            </w:r>
          </w:p>
        </w:tc>
        <w:tc>
          <w:tcPr>
            <w:tcW w:w="1180" w:type="dxa"/>
            <w:tcBorders>
              <w:top w:val="nil"/>
              <w:left w:val="nil"/>
              <w:bottom w:val="nil"/>
              <w:right w:val="nil"/>
            </w:tcBorders>
            <w:noWrap/>
            <w:vAlign w:val="center"/>
            <w:hideMark/>
          </w:tcPr>
          <w:p w14:paraId="1F529C2F" w14:textId="77777777" w:rsidR="005B5AC5" w:rsidRPr="006F1980" w:rsidRDefault="008A154E" w:rsidP="00D61E6E">
            <w:pPr>
              <w:spacing w:after="0" w:line="240" w:lineRule="auto"/>
              <w:ind w:left="-15"/>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w:t>
            </w:r>
          </w:p>
        </w:tc>
        <w:tc>
          <w:tcPr>
            <w:tcW w:w="967" w:type="dxa"/>
            <w:tcBorders>
              <w:top w:val="nil"/>
              <w:left w:val="nil"/>
              <w:bottom w:val="nil"/>
              <w:right w:val="nil"/>
            </w:tcBorders>
            <w:noWrap/>
            <w:vAlign w:val="center"/>
            <w:hideMark/>
          </w:tcPr>
          <w:p w14:paraId="3F3E75B7" w14:textId="77777777" w:rsidR="005B5AC5" w:rsidRPr="006F1980" w:rsidRDefault="008A154E" w:rsidP="00D61E6E">
            <w:pPr>
              <w:spacing w:after="0" w:line="240" w:lineRule="auto"/>
              <w:ind w:left="-15"/>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3</w:t>
            </w:r>
          </w:p>
        </w:tc>
      </w:tr>
      <w:tr w:rsidR="00A769FE" w14:paraId="1ECDAD3A" w14:textId="77777777" w:rsidTr="00A769FE">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3648" w:type="dxa"/>
            <w:tcBorders>
              <w:top w:val="nil"/>
              <w:left w:val="nil"/>
              <w:bottom w:val="nil"/>
              <w:right w:val="nil"/>
            </w:tcBorders>
            <w:shd w:val="clear" w:color="auto" w:fill="auto"/>
            <w:noWrap/>
            <w:vAlign w:val="center"/>
            <w:hideMark/>
          </w:tcPr>
          <w:p w14:paraId="01AEF04B" w14:textId="77777777" w:rsidR="005B5AC5" w:rsidRPr="006F1980" w:rsidRDefault="008A154E" w:rsidP="004969DD">
            <w:pPr>
              <w:spacing w:after="0" w:line="240" w:lineRule="auto"/>
              <w:ind w:left="-15"/>
              <w:rPr>
                <w:rFonts w:asciiTheme="majorBidi" w:hAnsiTheme="majorBidi" w:cstheme="majorBidi"/>
                <w:szCs w:val="24"/>
                <w:lang w:bidi="th-TH"/>
              </w:rPr>
            </w:pPr>
            <w:r w:rsidRPr="006F1980">
              <w:rPr>
                <w:rFonts w:asciiTheme="majorBidi" w:hAnsiTheme="majorBidi" w:cstheme="majorBidi"/>
                <w:b w:val="0"/>
                <w:bCs w:val="0"/>
                <w:szCs w:val="24"/>
                <w:lang w:bidi="th-TH"/>
              </w:rPr>
              <w:t>Marketing Intelligence and Planning</w:t>
            </w:r>
          </w:p>
        </w:tc>
        <w:tc>
          <w:tcPr>
            <w:tcW w:w="1159" w:type="dxa"/>
            <w:tcBorders>
              <w:top w:val="nil"/>
              <w:left w:val="nil"/>
              <w:bottom w:val="nil"/>
              <w:right w:val="nil"/>
            </w:tcBorders>
            <w:shd w:val="clear" w:color="auto" w:fill="auto"/>
            <w:vAlign w:val="center"/>
          </w:tcPr>
          <w:p w14:paraId="2F452691" w14:textId="77777777" w:rsidR="005B5AC5" w:rsidRPr="006F1980" w:rsidRDefault="008A154E" w:rsidP="00D61E6E">
            <w:pPr>
              <w:spacing w:after="0" w:line="240" w:lineRule="auto"/>
              <w:ind w:left="-1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1</w:t>
            </w:r>
          </w:p>
        </w:tc>
        <w:tc>
          <w:tcPr>
            <w:tcW w:w="892" w:type="dxa"/>
            <w:tcBorders>
              <w:top w:val="nil"/>
              <w:left w:val="nil"/>
              <w:bottom w:val="nil"/>
              <w:right w:val="nil"/>
            </w:tcBorders>
            <w:shd w:val="clear" w:color="auto" w:fill="auto"/>
            <w:noWrap/>
            <w:vAlign w:val="center"/>
            <w:hideMark/>
          </w:tcPr>
          <w:p w14:paraId="0AE560CC" w14:textId="77777777" w:rsidR="005B5AC5" w:rsidRPr="006F1980" w:rsidRDefault="008A154E" w:rsidP="00D61E6E">
            <w:pPr>
              <w:spacing w:after="0" w:line="240" w:lineRule="auto"/>
              <w:ind w:left="-1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1</w:t>
            </w:r>
          </w:p>
        </w:tc>
        <w:tc>
          <w:tcPr>
            <w:tcW w:w="1180" w:type="dxa"/>
            <w:tcBorders>
              <w:top w:val="nil"/>
              <w:left w:val="nil"/>
              <w:bottom w:val="nil"/>
              <w:right w:val="nil"/>
            </w:tcBorders>
            <w:shd w:val="clear" w:color="auto" w:fill="auto"/>
            <w:vAlign w:val="center"/>
          </w:tcPr>
          <w:p w14:paraId="1CBF2D9B" w14:textId="77777777" w:rsidR="005B5AC5" w:rsidRPr="006F1980" w:rsidRDefault="008A154E" w:rsidP="00D61E6E">
            <w:pPr>
              <w:spacing w:after="0" w:line="240" w:lineRule="auto"/>
              <w:ind w:left="-1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1</w:t>
            </w:r>
          </w:p>
        </w:tc>
        <w:tc>
          <w:tcPr>
            <w:tcW w:w="1180" w:type="dxa"/>
            <w:tcBorders>
              <w:top w:val="nil"/>
              <w:left w:val="nil"/>
              <w:bottom w:val="nil"/>
              <w:right w:val="nil"/>
            </w:tcBorders>
            <w:shd w:val="clear" w:color="auto" w:fill="auto"/>
            <w:noWrap/>
            <w:vAlign w:val="center"/>
            <w:hideMark/>
          </w:tcPr>
          <w:p w14:paraId="6D454F53" w14:textId="77777777" w:rsidR="005B5AC5" w:rsidRPr="006F1980" w:rsidRDefault="008A154E" w:rsidP="00D61E6E">
            <w:pPr>
              <w:spacing w:after="0" w:line="240" w:lineRule="auto"/>
              <w:ind w:left="-1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w:t>
            </w:r>
          </w:p>
        </w:tc>
        <w:tc>
          <w:tcPr>
            <w:tcW w:w="967" w:type="dxa"/>
            <w:tcBorders>
              <w:top w:val="nil"/>
              <w:left w:val="nil"/>
              <w:bottom w:val="nil"/>
              <w:right w:val="nil"/>
            </w:tcBorders>
            <w:shd w:val="clear" w:color="auto" w:fill="auto"/>
            <w:noWrap/>
            <w:vAlign w:val="center"/>
            <w:hideMark/>
          </w:tcPr>
          <w:p w14:paraId="17010FF3" w14:textId="77777777" w:rsidR="005B5AC5" w:rsidRPr="006F1980" w:rsidRDefault="008A154E" w:rsidP="00D61E6E">
            <w:pPr>
              <w:spacing w:after="0" w:line="240" w:lineRule="auto"/>
              <w:ind w:left="-1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3</w:t>
            </w:r>
          </w:p>
        </w:tc>
      </w:tr>
      <w:tr w:rsidR="00A769FE" w14:paraId="053D4B05" w14:textId="77777777" w:rsidTr="00A769FE">
        <w:trPr>
          <w:trHeight w:val="397"/>
        </w:trPr>
        <w:tc>
          <w:tcPr>
            <w:cnfStyle w:val="001000000000" w:firstRow="0" w:lastRow="0" w:firstColumn="1" w:lastColumn="0" w:oddVBand="0" w:evenVBand="0" w:oddHBand="0" w:evenHBand="0" w:firstRowFirstColumn="0" w:firstRowLastColumn="0" w:lastRowFirstColumn="0" w:lastRowLastColumn="0"/>
            <w:tcW w:w="3648" w:type="dxa"/>
            <w:tcBorders>
              <w:top w:val="nil"/>
              <w:left w:val="nil"/>
              <w:bottom w:val="nil"/>
              <w:right w:val="nil"/>
            </w:tcBorders>
            <w:noWrap/>
            <w:vAlign w:val="center"/>
            <w:hideMark/>
          </w:tcPr>
          <w:p w14:paraId="537B5CA4" w14:textId="77777777" w:rsidR="005B5AC5" w:rsidRPr="006F1980" w:rsidRDefault="008A154E" w:rsidP="004969DD">
            <w:pPr>
              <w:spacing w:after="0" w:line="240" w:lineRule="auto"/>
              <w:ind w:left="-15"/>
              <w:rPr>
                <w:rFonts w:asciiTheme="majorBidi" w:hAnsiTheme="majorBidi" w:cstheme="majorBidi"/>
                <w:szCs w:val="24"/>
                <w:lang w:bidi="th-TH"/>
              </w:rPr>
            </w:pPr>
            <w:r w:rsidRPr="006F1980">
              <w:rPr>
                <w:rFonts w:asciiTheme="majorBidi" w:hAnsiTheme="majorBidi" w:cstheme="majorBidi"/>
                <w:b w:val="0"/>
                <w:bCs w:val="0"/>
                <w:szCs w:val="24"/>
                <w:lang w:bidi="th-TH"/>
              </w:rPr>
              <w:t>Journal of Consumer Marketing</w:t>
            </w:r>
          </w:p>
        </w:tc>
        <w:tc>
          <w:tcPr>
            <w:tcW w:w="1159" w:type="dxa"/>
            <w:tcBorders>
              <w:top w:val="nil"/>
              <w:left w:val="nil"/>
              <w:bottom w:val="nil"/>
              <w:right w:val="nil"/>
            </w:tcBorders>
            <w:vAlign w:val="center"/>
          </w:tcPr>
          <w:p w14:paraId="3E9DDFDD" w14:textId="77777777" w:rsidR="005B5AC5" w:rsidRPr="006F1980" w:rsidRDefault="008A154E" w:rsidP="00D61E6E">
            <w:pPr>
              <w:spacing w:after="0" w:line="240" w:lineRule="auto"/>
              <w:ind w:left="-15"/>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1</w:t>
            </w:r>
          </w:p>
        </w:tc>
        <w:tc>
          <w:tcPr>
            <w:tcW w:w="892" w:type="dxa"/>
            <w:tcBorders>
              <w:top w:val="nil"/>
              <w:left w:val="nil"/>
              <w:bottom w:val="nil"/>
              <w:right w:val="nil"/>
            </w:tcBorders>
            <w:noWrap/>
            <w:vAlign w:val="center"/>
            <w:hideMark/>
          </w:tcPr>
          <w:p w14:paraId="49A1E46C" w14:textId="77777777" w:rsidR="005B5AC5" w:rsidRPr="006F1980" w:rsidRDefault="008A154E" w:rsidP="00D61E6E">
            <w:pPr>
              <w:spacing w:after="0" w:line="240" w:lineRule="auto"/>
              <w:ind w:left="-15"/>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1</w:t>
            </w:r>
          </w:p>
        </w:tc>
        <w:tc>
          <w:tcPr>
            <w:tcW w:w="1180" w:type="dxa"/>
            <w:tcBorders>
              <w:top w:val="nil"/>
              <w:left w:val="nil"/>
              <w:bottom w:val="nil"/>
              <w:right w:val="nil"/>
            </w:tcBorders>
            <w:vAlign w:val="center"/>
          </w:tcPr>
          <w:p w14:paraId="62C4D37B" w14:textId="77777777" w:rsidR="005B5AC5" w:rsidRPr="006F1980" w:rsidRDefault="008A154E" w:rsidP="00D61E6E">
            <w:pPr>
              <w:spacing w:after="0" w:line="240" w:lineRule="auto"/>
              <w:ind w:left="-15"/>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w:t>
            </w:r>
          </w:p>
        </w:tc>
        <w:tc>
          <w:tcPr>
            <w:tcW w:w="1180" w:type="dxa"/>
            <w:tcBorders>
              <w:top w:val="nil"/>
              <w:left w:val="nil"/>
              <w:bottom w:val="nil"/>
              <w:right w:val="nil"/>
            </w:tcBorders>
            <w:noWrap/>
            <w:vAlign w:val="center"/>
            <w:hideMark/>
          </w:tcPr>
          <w:p w14:paraId="33F20421" w14:textId="77777777" w:rsidR="005B5AC5" w:rsidRPr="006F1980" w:rsidRDefault="008A154E" w:rsidP="00D61E6E">
            <w:pPr>
              <w:spacing w:after="0" w:line="240" w:lineRule="auto"/>
              <w:ind w:left="-15"/>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w:t>
            </w:r>
          </w:p>
        </w:tc>
        <w:tc>
          <w:tcPr>
            <w:tcW w:w="967" w:type="dxa"/>
            <w:tcBorders>
              <w:top w:val="nil"/>
              <w:left w:val="nil"/>
              <w:bottom w:val="nil"/>
              <w:right w:val="nil"/>
            </w:tcBorders>
            <w:noWrap/>
            <w:vAlign w:val="center"/>
            <w:hideMark/>
          </w:tcPr>
          <w:p w14:paraId="669535C9" w14:textId="77777777" w:rsidR="005B5AC5" w:rsidRPr="006F1980" w:rsidRDefault="008A154E" w:rsidP="00D61E6E">
            <w:pPr>
              <w:spacing w:after="0" w:line="240" w:lineRule="auto"/>
              <w:ind w:left="-15"/>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2</w:t>
            </w:r>
          </w:p>
        </w:tc>
      </w:tr>
      <w:tr w:rsidR="00A769FE" w14:paraId="7BD67FD7" w14:textId="77777777" w:rsidTr="00A769FE">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3648" w:type="dxa"/>
            <w:tcBorders>
              <w:top w:val="nil"/>
              <w:left w:val="nil"/>
              <w:right w:val="nil"/>
            </w:tcBorders>
            <w:shd w:val="clear" w:color="auto" w:fill="auto"/>
            <w:noWrap/>
            <w:vAlign w:val="center"/>
            <w:hideMark/>
          </w:tcPr>
          <w:p w14:paraId="1B73C0FB" w14:textId="77777777" w:rsidR="005B5AC5" w:rsidRPr="006F1980" w:rsidRDefault="008A154E" w:rsidP="004969DD">
            <w:pPr>
              <w:spacing w:after="0" w:line="240" w:lineRule="auto"/>
              <w:ind w:left="-15"/>
              <w:rPr>
                <w:rFonts w:asciiTheme="majorBidi" w:hAnsiTheme="majorBidi" w:cstheme="majorBidi"/>
                <w:szCs w:val="24"/>
                <w:lang w:bidi="th-TH"/>
              </w:rPr>
            </w:pPr>
            <w:r w:rsidRPr="006F1980">
              <w:rPr>
                <w:rFonts w:asciiTheme="majorBidi" w:hAnsiTheme="majorBidi" w:cstheme="majorBidi"/>
                <w:b w:val="0"/>
                <w:bCs w:val="0"/>
                <w:szCs w:val="24"/>
                <w:lang w:bidi="th-TH"/>
              </w:rPr>
              <w:t>Journal of Retailing and Consumer Services</w:t>
            </w:r>
          </w:p>
        </w:tc>
        <w:tc>
          <w:tcPr>
            <w:tcW w:w="1159" w:type="dxa"/>
            <w:tcBorders>
              <w:top w:val="nil"/>
              <w:left w:val="nil"/>
              <w:right w:val="nil"/>
            </w:tcBorders>
            <w:shd w:val="clear" w:color="auto" w:fill="auto"/>
            <w:vAlign w:val="center"/>
          </w:tcPr>
          <w:p w14:paraId="42BF1F92" w14:textId="77777777" w:rsidR="005B5AC5" w:rsidRPr="006F1980" w:rsidRDefault="008A154E" w:rsidP="00D61E6E">
            <w:pPr>
              <w:spacing w:after="0" w:line="240" w:lineRule="auto"/>
              <w:ind w:left="-1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1</w:t>
            </w:r>
          </w:p>
        </w:tc>
        <w:tc>
          <w:tcPr>
            <w:tcW w:w="892" w:type="dxa"/>
            <w:tcBorders>
              <w:top w:val="nil"/>
              <w:left w:val="nil"/>
              <w:right w:val="nil"/>
            </w:tcBorders>
            <w:shd w:val="clear" w:color="auto" w:fill="auto"/>
            <w:noWrap/>
            <w:vAlign w:val="center"/>
            <w:hideMark/>
          </w:tcPr>
          <w:p w14:paraId="392AFB55" w14:textId="77777777" w:rsidR="005B5AC5" w:rsidRPr="006F1980" w:rsidRDefault="008A154E" w:rsidP="00D61E6E">
            <w:pPr>
              <w:spacing w:after="0" w:line="240" w:lineRule="auto"/>
              <w:ind w:left="-1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1</w:t>
            </w:r>
          </w:p>
        </w:tc>
        <w:tc>
          <w:tcPr>
            <w:tcW w:w="1180" w:type="dxa"/>
            <w:tcBorders>
              <w:top w:val="nil"/>
              <w:left w:val="nil"/>
              <w:right w:val="nil"/>
            </w:tcBorders>
            <w:shd w:val="clear" w:color="auto" w:fill="auto"/>
            <w:vAlign w:val="center"/>
          </w:tcPr>
          <w:p w14:paraId="40F8B6CF" w14:textId="77777777" w:rsidR="005B5AC5" w:rsidRPr="006F1980" w:rsidRDefault="008A154E" w:rsidP="00D61E6E">
            <w:pPr>
              <w:spacing w:after="0" w:line="240" w:lineRule="auto"/>
              <w:ind w:left="-1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w:t>
            </w:r>
          </w:p>
        </w:tc>
        <w:tc>
          <w:tcPr>
            <w:tcW w:w="1180" w:type="dxa"/>
            <w:tcBorders>
              <w:top w:val="nil"/>
              <w:left w:val="nil"/>
              <w:right w:val="nil"/>
            </w:tcBorders>
            <w:shd w:val="clear" w:color="auto" w:fill="auto"/>
            <w:noWrap/>
            <w:vAlign w:val="center"/>
            <w:hideMark/>
          </w:tcPr>
          <w:p w14:paraId="2089EF41" w14:textId="77777777" w:rsidR="005B5AC5" w:rsidRPr="006F1980" w:rsidRDefault="008A154E" w:rsidP="00D61E6E">
            <w:pPr>
              <w:spacing w:after="0" w:line="240" w:lineRule="auto"/>
              <w:ind w:left="-1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w:t>
            </w:r>
          </w:p>
        </w:tc>
        <w:tc>
          <w:tcPr>
            <w:tcW w:w="967" w:type="dxa"/>
            <w:tcBorders>
              <w:top w:val="nil"/>
              <w:left w:val="nil"/>
              <w:right w:val="nil"/>
            </w:tcBorders>
            <w:shd w:val="clear" w:color="auto" w:fill="auto"/>
            <w:noWrap/>
            <w:vAlign w:val="center"/>
            <w:hideMark/>
          </w:tcPr>
          <w:p w14:paraId="66AC5219" w14:textId="77777777" w:rsidR="005B5AC5" w:rsidRPr="006F1980" w:rsidRDefault="008A154E" w:rsidP="00D61E6E">
            <w:pPr>
              <w:spacing w:after="0" w:line="240" w:lineRule="auto"/>
              <w:ind w:left="-1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lang w:bidi="th-TH"/>
              </w:rPr>
            </w:pPr>
            <w:r w:rsidRPr="006F1980">
              <w:rPr>
                <w:rFonts w:asciiTheme="majorBidi" w:hAnsiTheme="majorBidi" w:cstheme="majorBidi"/>
                <w:szCs w:val="24"/>
                <w:lang w:bidi="th-TH"/>
              </w:rPr>
              <w:t>2</w:t>
            </w:r>
          </w:p>
        </w:tc>
      </w:tr>
    </w:tbl>
    <w:p w14:paraId="6EF3577C" w14:textId="77777777" w:rsidR="00347649" w:rsidRPr="006F1980" w:rsidRDefault="00347649" w:rsidP="00D61E6E">
      <w:pPr>
        <w:snapToGrid w:val="0"/>
        <w:spacing w:after="0" w:line="300" w:lineRule="auto"/>
        <w:rPr>
          <w:rFonts w:ascii="Times New Roman" w:eastAsia="新細明體" w:hAnsi="Times New Roman" w:cs="Times New Roman"/>
          <w:b/>
          <w:bCs/>
          <w:noProof/>
          <w:sz w:val="26"/>
          <w:szCs w:val="26"/>
          <w:lang w:eastAsia="zh-TW"/>
        </w:rPr>
      </w:pPr>
    </w:p>
    <w:p w14:paraId="08701DF8" w14:textId="77777777" w:rsidR="005B5AC5" w:rsidRPr="006F1980" w:rsidRDefault="008A154E" w:rsidP="00D61E6E">
      <w:pPr>
        <w:snapToGrid w:val="0"/>
        <w:spacing w:after="0" w:line="300" w:lineRule="auto"/>
        <w:rPr>
          <w:rFonts w:ascii="Times New Roman" w:eastAsia="新細明體" w:hAnsi="Times New Roman" w:cs="Times New Roman"/>
          <w:b/>
          <w:bCs/>
          <w:noProof/>
          <w:sz w:val="26"/>
          <w:szCs w:val="26"/>
          <w:lang w:eastAsia="zh-TW"/>
        </w:rPr>
      </w:pPr>
      <w:r w:rsidRPr="006F1980">
        <w:rPr>
          <w:rFonts w:ascii="Times New Roman" w:eastAsia="新細明體" w:hAnsi="Times New Roman" w:cs="Times New Roman"/>
          <w:b/>
          <w:bCs/>
          <w:noProof/>
          <w:sz w:val="26"/>
          <w:szCs w:val="26"/>
          <w:lang w:eastAsia="zh-TW"/>
        </w:rPr>
        <w:t xml:space="preserve">Data </w:t>
      </w:r>
      <w:r w:rsidR="004969DD" w:rsidRPr="006F1980">
        <w:rPr>
          <w:rFonts w:ascii="Times New Roman" w:eastAsia="新細明體" w:hAnsi="Times New Roman" w:cs="Times New Roman"/>
          <w:b/>
          <w:bCs/>
          <w:noProof/>
          <w:sz w:val="26"/>
          <w:szCs w:val="26"/>
          <w:lang w:eastAsia="zh-TW"/>
        </w:rPr>
        <w:t xml:space="preserve">Collection </w:t>
      </w:r>
      <w:r w:rsidRPr="006F1980">
        <w:rPr>
          <w:rFonts w:ascii="Times New Roman" w:eastAsia="新細明體" w:hAnsi="Times New Roman" w:cs="Times New Roman"/>
          <w:b/>
          <w:bCs/>
          <w:noProof/>
          <w:sz w:val="26"/>
          <w:szCs w:val="26"/>
          <w:lang w:eastAsia="zh-TW"/>
        </w:rPr>
        <w:t xml:space="preserve">and </w:t>
      </w:r>
      <w:r w:rsidR="004969DD" w:rsidRPr="006F1980">
        <w:rPr>
          <w:rFonts w:ascii="Times New Roman" w:eastAsia="新細明體" w:hAnsi="Times New Roman" w:cs="Times New Roman"/>
          <w:b/>
          <w:bCs/>
          <w:noProof/>
          <w:sz w:val="26"/>
          <w:szCs w:val="26"/>
          <w:lang w:eastAsia="zh-TW"/>
        </w:rPr>
        <w:t>Analysis</w:t>
      </w:r>
    </w:p>
    <w:p w14:paraId="503A788D" w14:textId="77777777" w:rsidR="005B5AC5" w:rsidRPr="006F1980" w:rsidRDefault="008A154E" w:rsidP="003D5F42">
      <w:pPr>
        <w:snapToGrid w:val="0"/>
        <w:spacing w:after="0" w:line="300" w:lineRule="auto"/>
        <w:ind w:firstLine="567"/>
        <w:jc w:val="both"/>
        <w:outlineLvl w:val="0"/>
        <w:rPr>
          <w:rFonts w:ascii="Times New Roman" w:eastAsia="新細明體" w:hAnsi="Times New Roman" w:cs="Times New Roman"/>
          <w:bCs/>
          <w:noProof/>
          <w:sz w:val="26"/>
          <w:szCs w:val="26"/>
          <w:lang w:eastAsia="zh-TW"/>
        </w:rPr>
      </w:pPr>
      <w:r w:rsidRPr="006F1980">
        <w:rPr>
          <w:rFonts w:ascii="Times New Roman" w:eastAsia="新細明體" w:hAnsi="Times New Roman" w:cs="Times New Roman"/>
          <w:bCs/>
          <w:noProof/>
          <w:sz w:val="26"/>
          <w:szCs w:val="26"/>
          <w:lang w:eastAsia="zh-TW"/>
        </w:rPr>
        <w:t xml:space="preserve">Most </w:t>
      </w:r>
      <w:r w:rsidR="00332AAD" w:rsidRPr="006F1980">
        <w:rPr>
          <w:rFonts w:ascii="Times New Roman" w:eastAsia="新細明體" w:hAnsi="Times New Roman" w:cs="Times New Roman"/>
          <w:bCs/>
          <w:noProof/>
          <w:sz w:val="26"/>
          <w:szCs w:val="26"/>
          <w:lang w:eastAsia="zh-TW"/>
        </w:rPr>
        <w:t xml:space="preserve">studies focused on quantitative research design (63.79%), with 31.03% </w:t>
      </w:r>
      <w:r w:rsidRPr="006F1980">
        <w:rPr>
          <w:rFonts w:ascii="Times New Roman" w:eastAsia="新細明體" w:hAnsi="Times New Roman" w:cs="Times New Roman"/>
          <w:bCs/>
          <w:noProof/>
          <w:sz w:val="26"/>
          <w:szCs w:val="26"/>
          <w:lang w:eastAsia="zh-TW"/>
        </w:rPr>
        <w:t xml:space="preserve">using Western and 27.59% using Asian perspectives. Most of the quantitative research is </w:t>
      </w:r>
      <w:r w:rsidR="00987168" w:rsidRPr="006F1980">
        <w:rPr>
          <w:rFonts w:ascii="Times New Roman" w:eastAsia="新細明體" w:hAnsi="Times New Roman" w:cs="Times New Roman"/>
          <w:bCs/>
          <w:noProof/>
          <w:sz w:val="26"/>
          <w:szCs w:val="26"/>
          <w:lang w:eastAsia="zh-TW"/>
        </w:rPr>
        <w:t>conducted through surveys (50.00%) and experimental designs</w:t>
      </w:r>
      <w:r w:rsidRPr="006F1980">
        <w:rPr>
          <w:rFonts w:ascii="Times New Roman" w:eastAsia="新細明體" w:hAnsi="Times New Roman" w:cs="Times New Roman"/>
          <w:bCs/>
          <w:noProof/>
          <w:sz w:val="26"/>
          <w:szCs w:val="26"/>
          <w:lang w:eastAsia="zh-TW"/>
        </w:rPr>
        <w:t xml:space="preserve"> (12.07%). The qualitative research design (27.59%) was investigated from </w:t>
      </w:r>
      <w:r w:rsidR="00987168" w:rsidRPr="006F1980">
        <w:rPr>
          <w:rFonts w:ascii="Times New Roman" w:eastAsia="新細明體" w:hAnsi="Times New Roman" w:cs="Times New Roman"/>
          <w:bCs/>
          <w:noProof/>
          <w:sz w:val="26"/>
          <w:szCs w:val="26"/>
          <w:lang w:eastAsia="zh-TW"/>
        </w:rPr>
        <w:t>Western (8.62%) and Asian (6.90%) perspectives, comprising netnography (20.69%), interviews (3.45%), and focus groups</w:t>
      </w:r>
      <w:r w:rsidRPr="006F1980">
        <w:rPr>
          <w:rFonts w:ascii="Times New Roman" w:eastAsia="新細明體" w:hAnsi="Times New Roman" w:cs="Times New Roman"/>
          <w:bCs/>
          <w:noProof/>
          <w:sz w:val="26"/>
          <w:szCs w:val="26"/>
          <w:lang w:eastAsia="zh-TW"/>
        </w:rPr>
        <w:t xml:space="preserve"> (1.72%). Few studies used mixed methods (6.70%) or a case study (1.72%). Table 2 illustrates the distribution of commonly used research methods by different contextual perspectives (Western, Asian, general, and diverse). While surveys offer advantages in terms of generalizability, they can be limited by smaller sample sizes, which can be particularly sensitive in model fit analysis when using methods like AMOS (Hair et al., 2010). Netnography can accommodate larger sample sizes (e.g., Liu et al., 2021; Mazzoli et al., 2019; Ng, 2014; Zhou, Barnes, et al., 2021) and is valuable in content strategy research, providing insights into effective content for engaging users in luxury brand social media (Aydin, 2020; Koivisto &amp; Mattila, 2020; Ng, 2014).</w:t>
      </w:r>
    </w:p>
    <w:p w14:paraId="6E2FA1AC" w14:textId="77777777" w:rsidR="00987168" w:rsidRPr="006F1980" w:rsidRDefault="00987168" w:rsidP="00347649">
      <w:pPr>
        <w:spacing w:after="0" w:line="300" w:lineRule="auto"/>
        <w:ind w:left="425" w:right="425" w:firstLine="284"/>
        <w:jc w:val="both"/>
        <w:rPr>
          <w:rFonts w:ascii="Times New Roman" w:eastAsia="新細明體" w:hAnsi="Times New Roman" w:cs="Arial"/>
          <w:b/>
          <w:sz w:val="26"/>
          <w:szCs w:val="26"/>
          <w:lang w:eastAsia="zh-TW"/>
        </w:rPr>
      </w:pPr>
    </w:p>
    <w:p w14:paraId="345A2544" w14:textId="77777777" w:rsidR="004969DD" w:rsidRDefault="008A154E">
      <w:pPr>
        <w:spacing w:after="0" w:line="276" w:lineRule="auto"/>
        <w:ind w:left="425" w:right="425" w:firstLine="284"/>
        <w:jc w:val="both"/>
        <w:rPr>
          <w:rFonts w:ascii="Times New Roman" w:eastAsia="新細明體" w:hAnsi="Times New Roman" w:cs="Arial"/>
          <w:b/>
          <w:sz w:val="26"/>
          <w:szCs w:val="26"/>
          <w:lang w:eastAsia="zh-TW"/>
        </w:rPr>
      </w:pPr>
      <w:r>
        <w:rPr>
          <w:rFonts w:ascii="Times New Roman" w:eastAsia="新細明體" w:hAnsi="Times New Roman" w:cs="Arial"/>
          <w:b/>
          <w:sz w:val="26"/>
          <w:szCs w:val="26"/>
          <w:lang w:eastAsia="zh-TW"/>
        </w:rPr>
        <w:br w:type="page"/>
      </w:r>
    </w:p>
    <w:p w14:paraId="01547D32" w14:textId="77777777" w:rsidR="005B5AC5" w:rsidRPr="006F1980" w:rsidRDefault="008A154E" w:rsidP="001B67A4">
      <w:pPr>
        <w:snapToGrid w:val="0"/>
        <w:spacing w:after="0" w:line="300" w:lineRule="auto"/>
        <w:ind w:leftChars="1" w:left="994" w:hangingChars="381" w:hanging="992"/>
        <w:outlineLvl w:val="0"/>
        <w:rPr>
          <w:rFonts w:ascii="Times New Roman" w:eastAsia="新細明體" w:hAnsi="Times New Roman" w:cs="Times New Roman"/>
          <w:b/>
          <w:noProof/>
          <w:sz w:val="26"/>
          <w:szCs w:val="26"/>
          <w:lang w:eastAsia="zh-TW"/>
        </w:rPr>
      </w:pPr>
      <w:r w:rsidRPr="006F1980">
        <w:rPr>
          <w:rFonts w:ascii="Times New Roman" w:eastAsia="新細明體" w:hAnsi="Times New Roman" w:cs="Arial"/>
          <w:b/>
          <w:sz w:val="26"/>
          <w:szCs w:val="26"/>
          <w:lang w:eastAsia="zh-TW"/>
        </w:rPr>
        <w:t xml:space="preserve">Table 2  </w:t>
      </w:r>
      <w:r w:rsidRPr="006F1980">
        <w:rPr>
          <w:rFonts w:ascii="Times New Roman" w:eastAsia="新細明體" w:hAnsi="Times New Roman" w:cs="Arial"/>
          <w:i/>
          <w:sz w:val="26"/>
          <w:szCs w:val="26"/>
          <w:lang w:eastAsia="zh-TW"/>
        </w:rPr>
        <w:t>Distribution of Research Methods Employed by Different Contextual Perspectives</w:t>
      </w:r>
    </w:p>
    <w:tbl>
      <w:tblPr>
        <w:tblStyle w:val="TableGrid3"/>
        <w:tblW w:w="5000" w:type="pct"/>
        <w:tblBorders>
          <w:left w:val="none" w:sz="0" w:space="0" w:color="auto"/>
          <w:right w:val="none" w:sz="0" w:space="0" w:color="auto"/>
        </w:tblBorders>
        <w:tblLook w:val="04A0" w:firstRow="1" w:lastRow="0" w:firstColumn="1" w:lastColumn="0" w:noHBand="0" w:noVBand="1"/>
      </w:tblPr>
      <w:tblGrid>
        <w:gridCol w:w="3370"/>
        <w:gridCol w:w="1132"/>
        <w:gridCol w:w="1132"/>
        <w:gridCol w:w="1132"/>
        <w:gridCol w:w="1132"/>
        <w:gridCol w:w="1128"/>
      </w:tblGrid>
      <w:tr w:rsidR="00A769FE" w14:paraId="22B1D318" w14:textId="77777777" w:rsidTr="004969DD">
        <w:trPr>
          <w:trHeight w:val="340"/>
        </w:trPr>
        <w:tc>
          <w:tcPr>
            <w:tcW w:w="1866" w:type="pct"/>
            <w:tcBorders>
              <w:bottom w:val="single" w:sz="4" w:space="0" w:color="auto"/>
              <w:right w:val="nil"/>
            </w:tcBorders>
            <w:noWrap/>
            <w:vAlign w:val="center"/>
            <w:hideMark/>
          </w:tcPr>
          <w:p w14:paraId="21539253" w14:textId="77777777" w:rsidR="005B5AC5" w:rsidRPr="006F1980" w:rsidRDefault="008A154E" w:rsidP="001B67A4">
            <w:pPr>
              <w:spacing w:after="0" w:line="240" w:lineRule="auto"/>
              <w:jc w:val="center"/>
              <w:rPr>
                <w:rFonts w:ascii="Times New Roman" w:hAnsi="Times New Roman"/>
                <w:b/>
                <w:bCs/>
                <w:szCs w:val="24"/>
              </w:rPr>
            </w:pPr>
            <w:r w:rsidRPr="006F1980">
              <w:rPr>
                <w:rFonts w:ascii="Times New Roman" w:hAnsi="Times New Roman"/>
                <w:b/>
                <w:bCs/>
                <w:szCs w:val="24"/>
              </w:rPr>
              <w:t>Research Method</w:t>
            </w:r>
          </w:p>
        </w:tc>
        <w:tc>
          <w:tcPr>
            <w:tcW w:w="627" w:type="pct"/>
            <w:tcBorders>
              <w:left w:val="nil"/>
              <w:bottom w:val="single" w:sz="4" w:space="0" w:color="auto"/>
              <w:right w:val="nil"/>
            </w:tcBorders>
            <w:vAlign w:val="center"/>
          </w:tcPr>
          <w:p w14:paraId="1E21459C" w14:textId="77777777" w:rsidR="005B5AC5" w:rsidRPr="006F1980" w:rsidRDefault="008A154E" w:rsidP="001B67A4">
            <w:pPr>
              <w:spacing w:after="0" w:line="240" w:lineRule="auto"/>
              <w:jc w:val="center"/>
              <w:rPr>
                <w:rFonts w:ascii="Times New Roman" w:hAnsi="Times New Roman"/>
                <w:b/>
                <w:bCs/>
                <w:szCs w:val="24"/>
              </w:rPr>
            </w:pPr>
            <w:r w:rsidRPr="006F1980">
              <w:rPr>
                <w:rFonts w:ascii="Times New Roman" w:hAnsi="Times New Roman"/>
                <w:b/>
                <w:bCs/>
                <w:szCs w:val="24"/>
              </w:rPr>
              <w:t>Western</w:t>
            </w:r>
          </w:p>
        </w:tc>
        <w:tc>
          <w:tcPr>
            <w:tcW w:w="627" w:type="pct"/>
            <w:tcBorders>
              <w:left w:val="nil"/>
              <w:bottom w:val="single" w:sz="4" w:space="0" w:color="auto"/>
              <w:right w:val="nil"/>
            </w:tcBorders>
            <w:noWrap/>
            <w:vAlign w:val="center"/>
            <w:hideMark/>
          </w:tcPr>
          <w:p w14:paraId="7D782D46" w14:textId="77777777" w:rsidR="005B5AC5" w:rsidRPr="006F1980" w:rsidRDefault="008A154E" w:rsidP="001B67A4">
            <w:pPr>
              <w:spacing w:after="0" w:line="240" w:lineRule="auto"/>
              <w:jc w:val="center"/>
              <w:rPr>
                <w:rFonts w:ascii="Times New Roman" w:hAnsi="Times New Roman"/>
                <w:b/>
                <w:bCs/>
                <w:szCs w:val="24"/>
              </w:rPr>
            </w:pPr>
            <w:r w:rsidRPr="006F1980">
              <w:rPr>
                <w:rFonts w:ascii="Times New Roman" w:hAnsi="Times New Roman"/>
                <w:b/>
                <w:bCs/>
                <w:szCs w:val="24"/>
              </w:rPr>
              <w:t>Asian</w:t>
            </w:r>
          </w:p>
        </w:tc>
        <w:tc>
          <w:tcPr>
            <w:tcW w:w="627" w:type="pct"/>
            <w:tcBorders>
              <w:left w:val="nil"/>
              <w:bottom w:val="single" w:sz="4" w:space="0" w:color="auto"/>
              <w:right w:val="nil"/>
            </w:tcBorders>
            <w:vAlign w:val="center"/>
          </w:tcPr>
          <w:p w14:paraId="066DD673" w14:textId="77777777" w:rsidR="005B5AC5" w:rsidRPr="006F1980" w:rsidRDefault="008A154E" w:rsidP="001B67A4">
            <w:pPr>
              <w:spacing w:after="0" w:line="240" w:lineRule="auto"/>
              <w:jc w:val="center"/>
              <w:rPr>
                <w:rFonts w:ascii="Times New Roman" w:hAnsi="Times New Roman"/>
                <w:b/>
                <w:bCs/>
                <w:szCs w:val="24"/>
              </w:rPr>
            </w:pPr>
            <w:r w:rsidRPr="006F1980">
              <w:rPr>
                <w:rFonts w:ascii="Times New Roman" w:hAnsi="Times New Roman"/>
                <w:b/>
                <w:bCs/>
                <w:szCs w:val="24"/>
              </w:rPr>
              <w:t>General</w:t>
            </w:r>
          </w:p>
        </w:tc>
        <w:tc>
          <w:tcPr>
            <w:tcW w:w="627" w:type="pct"/>
            <w:tcBorders>
              <w:left w:val="nil"/>
              <w:bottom w:val="single" w:sz="4" w:space="0" w:color="auto"/>
              <w:right w:val="nil"/>
            </w:tcBorders>
            <w:noWrap/>
            <w:vAlign w:val="center"/>
            <w:hideMark/>
          </w:tcPr>
          <w:p w14:paraId="3EC8A6F6" w14:textId="77777777" w:rsidR="005B5AC5" w:rsidRPr="006F1980" w:rsidRDefault="008A154E" w:rsidP="001B67A4">
            <w:pPr>
              <w:spacing w:after="0" w:line="240" w:lineRule="auto"/>
              <w:jc w:val="center"/>
              <w:rPr>
                <w:rFonts w:ascii="Times New Roman" w:hAnsi="Times New Roman"/>
                <w:b/>
                <w:bCs/>
                <w:szCs w:val="24"/>
              </w:rPr>
            </w:pPr>
            <w:r w:rsidRPr="006F1980">
              <w:rPr>
                <w:rFonts w:ascii="Times New Roman" w:hAnsi="Times New Roman"/>
                <w:b/>
                <w:bCs/>
                <w:szCs w:val="24"/>
              </w:rPr>
              <w:t>Diverse</w:t>
            </w:r>
          </w:p>
        </w:tc>
        <w:tc>
          <w:tcPr>
            <w:tcW w:w="625" w:type="pct"/>
            <w:tcBorders>
              <w:left w:val="nil"/>
              <w:bottom w:val="single" w:sz="4" w:space="0" w:color="auto"/>
            </w:tcBorders>
            <w:noWrap/>
            <w:vAlign w:val="center"/>
            <w:hideMark/>
          </w:tcPr>
          <w:p w14:paraId="32B9F326" w14:textId="77777777" w:rsidR="005B5AC5" w:rsidRPr="006F1980" w:rsidRDefault="008A154E" w:rsidP="001B67A4">
            <w:pPr>
              <w:spacing w:after="0" w:line="240" w:lineRule="auto"/>
              <w:jc w:val="center"/>
              <w:rPr>
                <w:rFonts w:ascii="Times New Roman" w:hAnsi="Times New Roman"/>
                <w:b/>
                <w:bCs/>
                <w:szCs w:val="24"/>
              </w:rPr>
            </w:pPr>
            <w:r w:rsidRPr="006F1980">
              <w:rPr>
                <w:rFonts w:ascii="Times New Roman" w:hAnsi="Times New Roman"/>
                <w:b/>
                <w:bCs/>
                <w:szCs w:val="24"/>
              </w:rPr>
              <w:t>Total</w:t>
            </w:r>
          </w:p>
        </w:tc>
      </w:tr>
      <w:tr w:rsidR="00A769FE" w14:paraId="14656D7C" w14:textId="77777777" w:rsidTr="004969DD">
        <w:trPr>
          <w:trHeight w:val="397"/>
        </w:trPr>
        <w:tc>
          <w:tcPr>
            <w:tcW w:w="1866" w:type="pct"/>
            <w:tcBorders>
              <w:top w:val="single" w:sz="4" w:space="0" w:color="auto"/>
              <w:bottom w:val="nil"/>
              <w:right w:val="nil"/>
            </w:tcBorders>
            <w:noWrap/>
            <w:vAlign w:val="center"/>
            <w:hideMark/>
          </w:tcPr>
          <w:p w14:paraId="1AFC14D7" w14:textId="77777777" w:rsidR="005B5AC5" w:rsidRPr="006F1980" w:rsidRDefault="008A154E" w:rsidP="001B67A4">
            <w:pPr>
              <w:spacing w:after="0" w:line="240" w:lineRule="auto"/>
              <w:jc w:val="both"/>
              <w:rPr>
                <w:rFonts w:ascii="Times New Roman" w:hAnsi="Times New Roman"/>
                <w:b/>
                <w:bCs/>
                <w:szCs w:val="24"/>
              </w:rPr>
            </w:pPr>
            <w:r w:rsidRPr="006F1980">
              <w:rPr>
                <w:rFonts w:ascii="Times New Roman" w:hAnsi="Times New Roman"/>
                <w:b/>
                <w:bCs/>
                <w:szCs w:val="24"/>
              </w:rPr>
              <w:t>Quantitative</w:t>
            </w:r>
          </w:p>
        </w:tc>
        <w:tc>
          <w:tcPr>
            <w:tcW w:w="627" w:type="pct"/>
            <w:tcBorders>
              <w:top w:val="single" w:sz="4" w:space="0" w:color="auto"/>
              <w:left w:val="nil"/>
              <w:bottom w:val="nil"/>
              <w:right w:val="nil"/>
            </w:tcBorders>
            <w:vAlign w:val="center"/>
          </w:tcPr>
          <w:p w14:paraId="53B83CC5" w14:textId="77777777" w:rsidR="005B5AC5" w:rsidRPr="006F1980" w:rsidRDefault="008A154E" w:rsidP="001B67A4">
            <w:pPr>
              <w:spacing w:after="0" w:line="240" w:lineRule="auto"/>
              <w:jc w:val="center"/>
              <w:rPr>
                <w:rFonts w:ascii="Times New Roman" w:hAnsi="Times New Roman"/>
                <w:b/>
                <w:bCs/>
                <w:szCs w:val="24"/>
              </w:rPr>
            </w:pPr>
            <w:r w:rsidRPr="006F1980">
              <w:rPr>
                <w:rFonts w:ascii="Times New Roman" w:hAnsi="Times New Roman"/>
                <w:b/>
                <w:bCs/>
                <w:szCs w:val="24"/>
              </w:rPr>
              <w:t>17</w:t>
            </w:r>
          </w:p>
        </w:tc>
        <w:tc>
          <w:tcPr>
            <w:tcW w:w="627" w:type="pct"/>
            <w:tcBorders>
              <w:top w:val="single" w:sz="4" w:space="0" w:color="auto"/>
              <w:left w:val="nil"/>
              <w:bottom w:val="nil"/>
              <w:right w:val="nil"/>
            </w:tcBorders>
            <w:noWrap/>
            <w:vAlign w:val="center"/>
            <w:hideMark/>
          </w:tcPr>
          <w:p w14:paraId="5E00220A" w14:textId="77777777" w:rsidR="005B5AC5" w:rsidRPr="006F1980" w:rsidRDefault="008A154E" w:rsidP="001B67A4">
            <w:pPr>
              <w:spacing w:after="0" w:line="240" w:lineRule="auto"/>
              <w:jc w:val="center"/>
              <w:rPr>
                <w:rFonts w:ascii="Times New Roman" w:hAnsi="Times New Roman"/>
                <w:b/>
                <w:bCs/>
                <w:szCs w:val="24"/>
              </w:rPr>
            </w:pPr>
            <w:r w:rsidRPr="006F1980">
              <w:rPr>
                <w:rFonts w:ascii="Times New Roman" w:hAnsi="Times New Roman"/>
                <w:b/>
                <w:bCs/>
                <w:szCs w:val="24"/>
              </w:rPr>
              <w:t>15</w:t>
            </w:r>
          </w:p>
        </w:tc>
        <w:tc>
          <w:tcPr>
            <w:tcW w:w="627" w:type="pct"/>
            <w:tcBorders>
              <w:top w:val="single" w:sz="4" w:space="0" w:color="auto"/>
              <w:left w:val="nil"/>
              <w:bottom w:val="nil"/>
              <w:right w:val="nil"/>
            </w:tcBorders>
            <w:vAlign w:val="center"/>
          </w:tcPr>
          <w:p w14:paraId="4626B69E" w14:textId="77777777" w:rsidR="005B5AC5" w:rsidRPr="006F1980" w:rsidRDefault="008A154E" w:rsidP="001B67A4">
            <w:pPr>
              <w:spacing w:after="0" w:line="240" w:lineRule="auto"/>
              <w:jc w:val="center"/>
              <w:rPr>
                <w:rFonts w:ascii="Times New Roman" w:hAnsi="Times New Roman"/>
                <w:b/>
                <w:bCs/>
                <w:szCs w:val="24"/>
              </w:rPr>
            </w:pPr>
            <w:r w:rsidRPr="006F1980">
              <w:rPr>
                <w:rFonts w:ascii="Times New Roman" w:hAnsi="Times New Roman"/>
                <w:b/>
                <w:bCs/>
                <w:szCs w:val="24"/>
              </w:rPr>
              <w:t>3</w:t>
            </w:r>
          </w:p>
        </w:tc>
        <w:tc>
          <w:tcPr>
            <w:tcW w:w="627" w:type="pct"/>
            <w:tcBorders>
              <w:top w:val="single" w:sz="4" w:space="0" w:color="auto"/>
              <w:left w:val="nil"/>
              <w:bottom w:val="nil"/>
              <w:right w:val="nil"/>
            </w:tcBorders>
            <w:noWrap/>
            <w:vAlign w:val="center"/>
            <w:hideMark/>
          </w:tcPr>
          <w:p w14:paraId="5638B532" w14:textId="77777777" w:rsidR="005B5AC5" w:rsidRPr="006F1980" w:rsidRDefault="008A154E" w:rsidP="001B67A4">
            <w:pPr>
              <w:spacing w:after="0" w:line="240" w:lineRule="auto"/>
              <w:jc w:val="center"/>
              <w:rPr>
                <w:rFonts w:ascii="Times New Roman" w:hAnsi="Times New Roman"/>
                <w:b/>
                <w:bCs/>
                <w:szCs w:val="24"/>
              </w:rPr>
            </w:pPr>
            <w:r w:rsidRPr="006F1980">
              <w:rPr>
                <w:rFonts w:ascii="Times New Roman" w:hAnsi="Times New Roman"/>
                <w:b/>
                <w:bCs/>
                <w:szCs w:val="24"/>
              </w:rPr>
              <w:t>2</w:t>
            </w:r>
          </w:p>
        </w:tc>
        <w:tc>
          <w:tcPr>
            <w:tcW w:w="625" w:type="pct"/>
            <w:tcBorders>
              <w:top w:val="single" w:sz="4" w:space="0" w:color="auto"/>
              <w:left w:val="nil"/>
              <w:bottom w:val="nil"/>
            </w:tcBorders>
            <w:noWrap/>
            <w:vAlign w:val="center"/>
            <w:hideMark/>
          </w:tcPr>
          <w:p w14:paraId="588C2B49" w14:textId="77777777" w:rsidR="005B5AC5" w:rsidRPr="006F1980" w:rsidRDefault="008A154E" w:rsidP="001B67A4">
            <w:pPr>
              <w:spacing w:after="0" w:line="240" w:lineRule="auto"/>
              <w:jc w:val="center"/>
              <w:rPr>
                <w:rFonts w:ascii="Times New Roman" w:hAnsi="Times New Roman"/>
                <w:b/>
                <w:bCs/>
                <w:szCs w:val="24"/>
              </w:rPr>
            </w:pPr>
            <w:r w:rsidRPr="006F1980">
              <w:rPr>
                <w:rFonts w:ascii="Times New Roman" w:hAnsi="Times New Roman"/>
                <w:b/>
                <w:bCs/>
                <w:szCs w:val="24"/>
              </w:rPr>
              <w:t>37</w:t>
            </w:r>
          </w:p>
        </w:tc>
      </w:tr>
      <w:tr w:rsidR="00A769FE" w14:paraId="5C263C98" w14:textId="77777777" w:rsidTr="004969DD">
        <w:trPr>
          <w:trHeight w:val="397"/>
        </w:trPr>
        <w:tc>
          <w:tcPr>
            <w:tcW w:w="1866" w:type="pct"/>
            <w:tcBorders>
              <w:top w:val="nil"/>
              <w:bottom w:val="nil"/>
              <w:right w:val="nil"/>
            </w:tcBorders>
            <w:noWrap/>
            <w:vAlign w:val="center"/>
            <w:hideMark/>
          </w:tcPr>
          <w:p w14:paraId="1225D8FC" w14:textId="77777777" w:rsidR="005B5AC5" w:rsidRPr="006F1980" w:rsidRDefault="008A154E" w:rsidP="001B67A4">
            <w:pPr>
              <w:spacing w:after="0" w:line="240" w:lineRule="auto"/>
              <w:jc w:val="both"/>
              <w:rPr>
                <w:rFonts w:ascii="Times New Roman" w:hAnsi="Times New Roman"/>
                <w:szCs w:val="24"/>
              </w:rPr>
            </w:pPr>
            <w:r w:rsidRPr="006F1980">
              <w:rPr>
                <w:rFonts w:ascii="Times New Roman" w:hAnsi="Times New Roman"/>
                <w:szCs w:val="24"/>
              </w:rPr>
              <w:t>Experimental design</w:t>
            </w:r>
          </w:p>
        </w:tc>
        <w:tc>
          <w:tcPr>
            <w:tcW w:w="627" w:type="pct"/>
            <w:tcBorders>
              <w:top w:val="nil"/>
              <w:left w:val="nil"/>
              <w:bottom w:val="nil"/>
              <w:right w:val="nil"/>
            </w:tcBorders>
            <w:vAlign w:val="center"/>
          </w:tcPr>
          <w:p w14:paraId="5101F218"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5</w:t>
            </w:r>
          </w:p>
        </w:tc>
        <w:tc>
          <w:tcPr>
            <w:tcW w:w="627" w:type="pct"/>
            <w:tcBorders>
              <w:top w:val="nil"/>
              <w:left w:val="nil"/>
              <w:bottom w:val="nil"/>
              <w:right w:val="nil"/>
            </w:tcBorders>
            <w:noWrap/>
            <w:vAlign w:val="center"/>
            <w:hideMark/>
          </w:tcPr>
          <w:p w14:paraId="52B1658C"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2</w:t>
            </w:r>
          </w:p>
        </w:tc>
        <w:tc>
          <w:tcPr>
            <w:tcW w:w="627" w:type="pct"/>
            <w:tcBorders>
              <w:top w:val="nil"/>
              <w:left w:val="nil"/>
              <w:bottom w:val="nil"/>
              <w:right w:val="nil"/>
            </w:tcBorders>
            <w:vAlign w:val="center"/>
          </w:tcPr>
          <w:p w14:paraId="7A919C19"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w:t>
            </w:r>
          </w:p>
        </w:tc>
        <w:tc>
          <w:tcPr>
            <w:tcW w:w="627" w:type="pct"/>
            <w:tcBorders>
              <w:top w:val="nil"/>
              <w:left w:val="nil"/>
              <w:bottom w:val="nil"/>
              <w:right w:val="nil"/>
            </w:tcBorders>
            <w:noWrap/>
            <w:vAlign w:val="center"/>
            <w:hideMark/>
          </w:tcPr>
          <w:p w14:paraId="3F1E6F08"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w:t>
            </w:r>
          </w:p>
        </w:tc>
        <w:tc>
          <w:tcPr>
            <w:tcW w:w="625" w:type="pct"/>
            <w:tcBorders>
              <w:top w:val="nil"/>
              <w:left w:val="nil"/>
              <w:bottom w:val="nil"/>
            </w:tcBorders>
            <w:noWrap/>
            <w:vAlign w:val="center"/>
            <w:hideMark/>
          </w:tcPr>
          <w:p w14:paraId="0D965ACE"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7</w:t>
            </w:r>
          </w:p>
        </w:tc>
      </w:tr>
      <w:tr w:rsidR="00A769FE" w14:paraId="7CD9E4E3" w14:textId="77777777" w:rsidTr="004969DD">
        <w:trPr>
          <w:trHeight w:val="397"/>
        </w:trPr>
        <w:tc>
          <w:tcPr>
            <w:tcW w:w="1866" w:type="pct"/>
            <w:tcBorders>
              <w:top w:val="nil"/>
              <w:bottom w:val="nil"/>
              <w:right w:val="nil"/>
            </w:tcBorders>
            <w:noWrap/>
            <w:vAlign w:val="center"/>
            <w:hideMark/>
          </w:tcPr>
          <w:p w14:paraId="41EF700E" w14:textId="77777777" w:rsidR="005B5AC5" w:rsidRPr="006F1980" w:rsidRDefault="008A154E" w:rsidP="001B67A4">
            <w:pPr>
              <w:spacing w:after="0" w:line="240" w:lineRule="auto"/>
              <w:jc w:val="both"/>
              <w:rPr>
                <w:rFonts w:ascii="Times New Roman" w:hAnsi="Times New Roman"/>
                <w:szCs w:val="24"/>
              </w:rPr>
            </w:pPr>
            <w:r w:rsidRPr="006F1980">
              <w:rPr>
                <w:rFonts w:ascii="Times New Roman" w:hAnsi="Times New Roman"/>
                <w:szCs w:val="24"/>
              </w:rPr>
              <w:t>Secondary data</w:t>
            </w:r>
          </w:p>
        </w:tc>
        <w:tc>
          <w:tcPr>
            <w:tcW w:w="627" w:type="pct"/>
            <w:tcBorders>
              <w:top w:val="nil"/>
              <w:left w:val="nil"/>
              <w:bottom w:val="nil"/>
              <w:right w:val="nil"/>
            </w:tcBorders>
            <w:vAlign w:val="center"/>
          </w:tcPr>
          <w:p w14:paraId="19AAA4F3"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w:t>
            </w:r>
          </w:p>
        </w:tc>
        <w:tc>
          <w:tcPr>
            <w:tcW w:w="627" w:type="pct"/>
            <w:tcBorders>
              <w:top w:val="nil"/>
              <w:left w:val="nil"/>
              <w:bottom w:val="nil"/>
              <w:right w:val="nil"/>
            </w:tcBorders>
            <w:noWrap/>
            <w:vAlign w:val="center"/>
            <w:hideMark/>
          </w:tcPr>
          <w:p w14:paraId="4286CC47"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w:t>
            </w:r>
          </w:p>
        </w:tc>
        <w:tc>
          <w:tcPr>
            <w:tcW w:w="627" w:type="pct"/>
            <w:tcBorders>
              <w:top w:val="nil"/>
              <w:left w:val="nil"/>
              <w:bottom w:val="nil"/>
              <w:right w:val="nil"/>
            </w:tcBorders>
            <w:vAlign w:val="center"/>
          </w:tcPr>
          <w:p w14:paraId="48579D01"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1</w:t>
            </w:r>
          </w:p>
        </w:tc>
        <w:tc>
          <w:tcPr>
            <w:tcW w:w="627" w:type="pct"/>
            <w:tcBorders>
              <w:top w:val="nil"/>
              <w:left w:val="nil"/>
              <w:bottom w:val="nil"/>
              <w:right w:val="nil"/>
            </w:tcBorders>
            <w:noWrap/>
            <w:vAlign w:val="center"/>
            <w:hideMark/>
          </w:tcPr>
          <w:p w14:paraId="642F07B4"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w:t>
            </w:r>
          </w:p>
        </w:tc>
        <w:tc>
          <w:tcPr>
            <w:tcW w:w="625" w:type="pct"/>
            <w:tcBorders>
              <w:top w:val="nil"/>
              <w:left w:val="nil"/>
              <w:bottom w:val="nil"/>
            </w:tcBorders>
            <w:noWrap/>
            <w:vAlign w:val="center"/>
            <w:hideMark/>
          </w:tcPr>
          <w:p w14:paraId="7B476425"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1</w:t>
            </w:r>
          </w:p>
        </w:tc>
      </w:tr>
      <w:tr w:rsidR="00A769FE" w14:paraId="5D17BC9E" w14:textId="77777777" w:rsidTr="004969DD">
        <w:trPr>
          <w:trHeight w:val="397"/>
        </w:trPr>
        <w:tc>
          <w:tcPr>
            <w:tcW w:w="1866" w:type="pct"/>
            <w:tcBorders>
              <w:top w:val="nil"/>
              <w:bottom w:val="nil"/>
              <w:right w:val="nil"/>
            </w:tcBorders>
            <w:noWrap/>
            <w:vAlign w:val="center"/>
            <w:hideMark/>
          </w:tcPr>
          <w:p w14:paraId="4E2EC5A3" w14:textId="77777777" w:rsidR="005B5AC5" w:rsidRPr="006F1980" w:rsidRDefault="008A154E" w:rsidP="001B67A4">
            <w:pPr>
              <w:spacing w:after="0" w:line="240" w:lineRule="auto"/>
              <w:jc w:val="both"/>
              <w:rPr>
                <w:rFonts w:ascii="Times New Roman" w:hAnsi="Times New Roman"/>
                <w:szCs w:val="24"/>
              </w:rPr>
            </w:pPr>
            <w:r w:rsidRPr="006F1980">
              <w:rPr>
                <w:rFonts w:ascii="Times New Roman" w:hAnsi="Times New Roman"/>
                <w:szCs w:val="24"/>
              </w:rPr>
              <w:t>Survey</w:t>
            </w:r>
          </w:p>
        </w:tc>
        <w:tc>
          <w:tcPr>
            <w:tcW w:w="627" w:type="pct"/>
            <w:tcBorders>
              <w:top w:val="nil"/>
              <w:left w:val="nil"/>
              <w:bottom w:val="nil"/>
              <w:right w:val="nil"/>
            </w:tcBorders>
            <w:vAlign w:val="center"/>
          </w:tcPr>
          <w:p w14:paraId="7360CAB7"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12</w:t>
            </w:r>
          </w:p>
        </w:tc>
        <w:tc>
          <w:tcPr>
            <w:tcW w:w="627" w:type="pct"/>
            <w:tcBorders>
              <w:top w:val="nil"/>
              <w:left w:val="nil"/>
              <w:bottom w:val="nil"/>
              <w:right w:val="nil"/>
            </w:tcBorders>
            <w:noWrap/>
            <w:vAlign w:val="center"/>
            <w:hideMark/>
          </w:tcPr>
          <w:p w14:paraId="634DB9C7"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13</w:t>
            </w:r>
          </w:p>
        </w:tc>
        <w:tc>
          <w:tcPr>
            <w:tcW w:w="627" w:type="pct"/>
            <w:tcBorders>
              <w:top w:val="nil"/>
              <w:left w:val="nil"/>
              <w:bottom w:val="nil"/>
              <w:right w:val="nil"/>
            </w:tcBorders>
            <w:vAlign w:val="center"/>
          </w:tcPr>
          <w:p w14:paraId="37DCE554"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2</w:t>
            </w:r>
          </w:p>
        </w:tc>
        <w:tc>
          <w:tcPr>
            <w:tcW w:w="627" w:type="pct"/>
            <w:tcBorders>
              <w:top w:val="nil"/>
              <w:left w:val="nil"/>
              <w:bottom w:val="nil"/>
              <w:right w:val="nil"/>
            </w:tcBorders>
            <w:noWrap/>
            <w:vAlign w:val="center"/>
            <w:hideMark/>
          </w:tcPr>
          <w:p w14:paraId="30569FC8"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2</w:t>
            </w:r>
          </w:p>
        </w:tc>
        <w:tc>
          <w:tcPr>
            <w:tcW w:w="625" w:type="pct"/>
            <w:tcBorders>
              <w:top w:val="nil"/>
              <w:left w:val="nil"/>
              <w:bottom w:val="nil"/>
            </w:tcBorders>
            <w:noWrap/>
            <w:vAlign w:val="center"/>
            <w:hideMark/>
          </w:tcPr>
          <w:p w14:paraId="063C9473"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29</w:t>
            </w:r>
          </w:p>
        </w:tc>
      </w:tr>
      <w:tr w:rsidR="00A769FE" w14:paraId="0A9C0EDE" w14:textId="77777777" w:rsidTr="004969DD">
        <w:trPr>
          <w:trHeight w:val="397"/>
        </w:trPr>
        <w:tc>
          <w:tcPr>
            <w:tcW w:w="1866" w:type="pct"/>
            <w:tcBorders>
              <w:top w:val="nil"/>
              <w:bottom w:val="nil"/>
              <w:right w:val="nil"/>
            </w:tcBorders>
            <w:noWrap/>
            <w:vAlign w:val="center"/>
            <w:hideMark/>
          </w:tcPr>
          <w:p w14:paraId="72ABE61E" w14:textId="77777777" w:rsidR="005B5AC5" w:rsidRPr="006F1980" w:rsidRDefault="008A154E" w:rsidP="001B67A4">
            <w:pPr>
              <w:spacing w:after="0" w:line="240" w:lineRule="auto"/>
              <w:jc w:val="both"/>
              <w:rPr>
                <w:rFonts w:ascii="Times New Roman" w:hAnsi="Times New Roman"/>
                <w:b/>
                <w:bCs/>
                <w:szCs w:val="24"/>
              </w:rPr>
            </w:pPr>
            <w:r w:rsidRPr="006F1980">
              <w:rPr>
                <w:rFonts w:ascii="Times New Roman" w:hAnsi="Times New Roman"/>
                <w:b/>
                <w:bCs/>
                <w:szCs w:val="24"/>
              </w:rPr>
              <w:t>Qualitative</w:t>
            </w:r>
          </w:p>
        </w:tc>
        <w:tc>
          <w:tcPr>
            <w:tcW w:w="627" w:type="pct"/>
            <w:tcBorders>
              <w:top w:val="nil"/>
              <w:left w:val="nil"/>
              <w:bottom w:val="nil"/>
              <w:right w:val="nil"/>
            </w:tcBorders>
            <w:vAlign w:val="center"/>
          </w:tcPr>
          <w:p w14:paraId="47A7FC3E" w14:textId="77777777" w:rsidR="005B5AC5" w:rsidRPr="006F1980" w:rsidRDefault="008A154E" w:rsidP="001B67A4">
            <w:pPr>
              <w:spacing w:after="0" w:line="240" w:lineRule="auto"/>
              <w:jc w:val="center"/>
              <w:rPr>
                <w:rFonts w:ascii="Times New Roman" w:hAnsi="Times New Roman"/>
                <w:b/>
                <w:bCs/>
                <w:szCs w:val="24"/>
              </w:rPr>
            </w:pPr>
            <w:r w:rsidRPr="006F1980">
              <w:rPr>
                <w:rFonts w:ascii="Times New Roman" w:hAnsi="Times New Roman"/>
                <w:b/>
                <w:bCs/>
                <w:szCs w:val="24"/>
              </w:rPr>
              <w:t>6</w:t>
            </w:r>
          </w:p>
        </w:tc>
        <w:tc>
          <w:tcPr>
            <w:tcW w:w="627" w:type="pct"/>
            <w:tcBorders>
              <w:top w:val="nil"/>
              <w:left w:val="nil"/>
              <w:bottom w:val="nil"/>
              <w:right w:val="nil"/>
            </w:tcBorders>
            <w:noWrap/>
            <w:vAlign w:val="center"/>
            <w:hideMark/>
          </w:tcPr>
          <w:p w14:paraId="1284AD5E" w14:textId="77777777" w:rsidR="005B5AC5" w:rsidRPr="006F1980" w:rsidRDefault="008A154E" w:rsidP="001B67A4">
            <w:pPr>
              <w:spacing w:after="0" w:line="240" w:lineRule="auto"/>
              <w:jc w:val="center"/>
              <w:rPr>
                <w:rFonts w:ascii="Times New Roman" w:hAnsi="Times New Roman"/>
                <w:b/>
                <w:bCs/>
                <w:szCs w:val="24"/>
              </w:rPr>
            </w:pPr>
            <w:r w:rsidRPr="006F1980">
              <w:rPr>
                <w:rFonts w:ascii="Times New Roman" w:hAnsi="Times New Roman"/>
                <w:b/>
                <w:bCs/>
                <w:szCs w:val="24"/>
              </w:rPr>
              <w:t>4</w:t>
            </w:r>
          </w:p>
        </w:tc>
        <w:tc>
          <w:tcPr>
            <w:tcW w:w="627" w:type="pct"/>
            <w:tcBorders>
              <w:top w:val="nil"/>
              <w:left w:val="nil"/>
              <w:bottom w:val="nil"/>
              <w:right w:val="nil"/>
            </w:tcBorders>
            <w:vAlign w:val="center"/>
          </w:tcPr>
          <w:p w14:paraId="06FBB6A2" w14:textId="77777777" w:rsidR="005B5AC5" w:rsidRPr="006F1980" w:rsidRDefault="008A154E" w:rsidP="001B67A4">
            <w:pPr>
              <w:spacing w:after="0" w:line="240" w:lineRule="auto"/>
              <w:jc w:val="center"/>
              <w:rPr>
                <w:rFonts w:ascii="Times New Roman" w:hAnsi="Times New Roman"/>
                <w:b/>
                <w:bCs/>
                <w:szCs w:val="24"/>
              </w:rPr>
            </w:pPr>
            <w:r w:rsidRPr="006F1980">
              <w:rPr>
                <w:rFonts w:ascii="Times New Roman" w:hAnsi="Times New Roman"/>
                <w:b/>
                <w:bCs/>
                <w:szCs w:val="24"/>
              </w:rPr>
              <w:t>3</w:t>
            </w:r>
          </w:p>
        </w:tc>
        <w:tc>
          <w:tcPr>
            <w:tcW w:w="627" w:type="pct"/>
            <w:tcBorders>
              <w:top w:val="nil"/>
              <w:left w:val="nil"/>
              <w:bottom w:val="nil"/>
              <w:right w:val="nil"/>
            </w:tcBorders>
            <w:noWrap/>
            <w:vAlign w:val="center"/>
            <w:hideMark/>
          </w:tcPr>
          <w:p w14:paraId="019A2345" w14:textId="77777777" w:rsidR="005B5AC5" w:rsidRPr="006F1980" w:rsidRDefault="008A154E" w:rsidP="001B67A4">
            <w:pPr>
              <w:spacing w:after="0" w:line="240" w:lineRule="auto"/>
              <w:jc w:val="center"/>
              <w:rPr>
                <w:rFonts w:ascii="Times New Roman" w:hAnsi="Times New Roman"/>
                <w:b/>
                <w:bCs/>
                <w:szCs w:val="24"/>
              </w:rPr>
            </w:pPr>
            <w:r w:rsidRPr="006F1980">
              <w:rPr>
                <w:rFonts w:ascii="Times New Roman" w:hAnsi="Times New Roman"/>
                <w:b/>
                <w:bCs/>
                <w:szCs w:val="24"/>
              </w:rPr>
              <w:t>3</w:t>
            </w:r>
          </w:p>
        </w:tc>
        <w:tc>
          <w:tcPr>
            <w:tcW w:w="625" w:type="pct"/>
            <w:tcBorders>
              <w:top w:val="nil"/>
              <w:left w:val="nil"/>
              <w:bottom w:val="nil"/>
            </w:tcBorders>
            <w:noWrap/>
            <w:vAlign w:val="center"/>
            <w:hideMark/>
          </w:tcPr>
          <w:p w14:paraId="1147CD4F" w14:textId="77777777" w:rsidR="005B5AC5" w:rsidRPr="006F1980" w:rsidRDefault="008A154E" w:rsidP="001B67A4">
            <w:pPr>
              <w:spacing w:after="0" w:line="240" w:lineRule="auto"/>
              <w:jc w:val="center"/>
              <w:rPr>
                <w:rFonts w:ascii="Times New Roman" w:hAnsi="Times New Roman"/>
                <w:b/>
                <w:bCs/>
                <w:szCs w:val="24"/>
              </w:rPr>
            </w:pPr>
            <w:r w:rsidRPr="006F1980">
              <w:rPr>
                <w:rFonts w:ascii="Times New Roman" w:hAnsi="Times New Roman"/>
                <w:b/>
                <w:bCs/>
                <w:szCs w:val="24"/>
              </w:rPr>
              <w:t>16</w:t>
            </w:r>
          </w:p>
        </w:tc>
      </w:tr>
      <w:tr w:rsidR="00A769FE" w14:paraId="720FC2B5" w14:textId="77777777" w:rsidTr="004969DD">
        <w:trPr>
          <w:trHeight w:val="397"/>
        </w:trPr>
        <w:tc>
          <w:tcPr>
            <w:tcW w:w="1866" w:type="pct"/>
            <w:tcBorders>
              <w:top w:val="nil"/>
              <w:bottom w:val="nil"/>
              <w:right w:val="nil"/>
            </w:tcBorders>
            <w:noWrap/>
            <w:vAlign w:val="center"/>
            <w:hideMark/>
          </w:tcPr>
          <w:p w14:paraId="1FF31E59" w14:textId="77777777" w:rsidR="005B5AC5" w:rsidRPr="006F1980" w:rsidRDefault="008A154E" w:rsidP="001B67A4">
            <w:pPr>
              <w:spacing w:after="0" w:line="240" w:lineRule="auto"/>
              <w:jc w:val="both"/>
              <w:rPr>
                <w:rFonts w:ascii="Times New Roman" w:hAnsi="Times New Roman"/>
                <w:szCs w:val="24"/>
              </w:rPr>
            </w:pPr>
            <w:r w:rsidRPr="006F1980">
              <w:rPr>
                <w:rFonts w:ascii="Times New Roman" w:hAnsi="Times New Roman"/>
                <w:szCs w:val="24"/>
              </w:rPr>
              <w:t>Ethnographic</w:t>
            </w:r>
          </w:p>
        </w:tc>
        <w:tc>
          <w:tcPr>
            <w:tcW w:w="627" w:type="pct"/>
            <w:tcBorders>
              <w:top w:val="nil"/>
              <w:left w:val="nil"/>
              <w:bottom w:val="nil"/>
              <w:right w:val="nil"/>
            </w:tcBorders>
            <w:vAlign w:val="center"/>
          </w:tcPr>
          <w:p w14:paraId="4CE0074C"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1</w:t>
            </w:r>
          </w:p>
        </w:tc>
        <w:tc>
          <w:tcPr>
            <w:tcW w:w="627" w:type="pct"/>
            <w:tcBorders>
              <w:top w:val="nil"/>
              <w:left w:val="nil"/>
              <w:bottom w:val="nil"/>
              <w:right w:val="nil"/>
            </w:tcBorders>
            <w:noWrap/>
            <w:vAlign w:val="center"/>
            <w:hideMark/>
          </w:tcPr>
          <w:p w14:paraId="4984D154"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w:t>
            </w:r>
          </w:p>
        </w:tc>
        <w:tc>
          <w:tcPr>
            <w:tcW w:w="627" w:type="pct"/>
            <w:tcBorders>
              <w:top w:val="nil"/>
              <w:left w:val="nil"/>
              <w:bottom w:val="nil"/>
              <w:right w:val="nil"/>
            </w:tcBorders>
            <w:vAlign w:val="center"/>
          </w:tcPr>
          <w:p w14:paraId="075F5617"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w:t>
            </w:r>
          </w:p>
        </w:tc>
        <w:tc>
          <w:tcPr>
            <w:tcW w:w="627" w:type="pct"/>
            <w:tcBorders>
              <w:top w:val="nil"/>
              <w:left w:val="nil"/>
              <w:bottom w:val="nil"/>
              <w:right w:val="nil"/>
            </w:tcBorders>
            <w:noWrap/>
            <w:vAlign w:val="center"/>
            <w:hideMark/>
          </w:tcPr>
          <w:p w14:paraId="6F766A46"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w:t>
            </w:r>
          </w:p>
        </w:tc>
        <w:tc>
          <w:tcPr>
            <w:tcW w:w="625" w:type="pct"/>
            <w:tcBorders>
              <w:top w:val="nil"/>
              <w:left w:val="nil"/>
              <w:bottom w:val="nil"/>
            </w:tcBorders>
            <w:noWrap/>
            <w:vAlign w:val="center"/>
            <w:hideMark/>
          </w:tcPr>
          <w:p w14:paraId="2CD7E8EE"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1</w:t>
            </w:r>
          </w:p>
        </w:tc>
      </w:tr>
      <w:tr w:rsidR="00A769FE" w14:paraId="19BDC261" w14:textId="77777777" w:rsidTr="004969DD">
        <w:trPr>
          <w:trHeight w:val="397"/>
        </w:trPr>
        <w:tc>
          <w:tcPr>
            <w:tcW w:w="1866" w:type="pct"/>
            <w:tcBorders>
              <w:top w:val="nil"/>
              <w:bottom w:val="nil"/>
              <w:right w:val="nil"/>
            </w:tcBorders>
            <w:noWrap/>
            <w:vAlign w:val="center"/>
            <w:hideMark/>
          </w:tcPr>
          <w:p w14:paraId="61AD8832" w14:textId="77777777" w:rsidR="005B5AC5" w:rsidRPr="006F1980" w:rsidRDefault="008A154E" w:rsidP="001B67A4">
            <w:pPr>
              <w:spacing w:after="0" w:line="240" w:lineRule="auto"/>
              <w:jc w:val="both"/>
              <w:rPr>
                <w:rFonts w:ascii="Times New Roman" w:hAnsi="Times New Roman"/>
                <w:szCs w:val="24"/>
              </w:rPr>
            </w:pPr>
            <w:r w:rsidRPr="006F1980">
              <w:rPr>
                <w:rFonts w:ascii="Times New Roman" w:hAnsi="Times New Roman"/>
                <w:szCs w:val="24"/>
              </w:rPr>
              <w:t>Focus group</w:t>
            </w:r>
          </w:p>
        </w:tc>
        <w:tc>
          <w:tcPr>
            <w:tcW w:w="627" w:type="pct"/>
            <w:tcBorders>
              <w:top w:val="nil"/>
              <w:left w:val="nil"/>
              <w:bottom w:val="nil"/>
              <w:right w:val="nil"/>
            </w:tcBorders>
            <w:vAlign w:val="center"/>
          </w:tcPr>
          <w:p w14:paraId="594EDC7A"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w:t>
            </w:r>
          </w:p>
        </w:tc>
        <w:tc>
          <w:tcPr>
            <w:tcW w:w="627" w:type="pct"/>
            <w:tcBorders>
              <w:top w:val="nil"/>
              <w:left w:val="nil"/>
              <w:bottom w:val="nil"/>
              <w:right w:val="nil"/>
            </w:tcBorders>
            <w:noWrap/>
            <w:vAlign w:val="center"/>
            <w:hideMark/>
          </w:tcPr>
          <w:p w14:paraId="416D06E4"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1</w:t>
            </w:r>
          </w:p>
        </w:tc>
        <w:tc>
          <w:tcPr>
            <w:tcW w:w="627" w:type="pct"/>
            <w:tcBorders>
              <w:top w:val="nil"/>
              <w:left w:val="nil"/>
              <w:bottom w:val="nil"/>
              <w:right w:val="nil"/>
            </w:tcBorders>
            <w:vAlign w:val="center"/>
          </w:tcPr>
          <w:p w14:paraId="0EAE391D"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w:t>
            </w:r>
          </w:p>
        </w:tc>
        <w:tc>
          <w:tcPr>
            <w:tcW w:w="627" w:type="pct"/>
            <w:tcBorders>
              <w:top w:val="nil"/>
              <w:left w:val="nil"/>
              <w:bottom w:val="nil"/>
              <w:right w:val="nil"/>
            </w:tcBorders>
            <w:noWrap/>
            <w:vAlign w:val="center"/>
            <w:hideMark/>
          </w:tcPr>
          <w:p w14:paraId="4CD1D0AC"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w:t>
            </w:r>
          </w:p>
        </w:tc>
        <w:tc>
          <w:tcPr>
            <w:tcW w:w="625" w:type="pct"/>
            <w:tcBorders>
              <w:top w:val="nil"/>
              <w:left w:val="nil"/>
              <w:bottom w:val="nil"/>
            </w:tcBorders>
            <w:noWrap/>
            <w:vAlign w:val="center"/>
            <w:hideMark/>
          </w:tcPr>
          <w:p w14:paraId="283F26BC"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1</w:t>
            </w:r>
          </w:p>
        </w:tc>
      </w:tr>
      <w:tr w:rsidR="00A769FE" w14:paraId="39F64A81" w14:textId="77777777" w:rsidTr="004969DD">
        <w:trPr>
          <w:trHeight w:val="397"/>
        </w:trPr>
        <w:tc>
          <w:tcPr>
            <w:tcW w:w="1866" w:type="pct"/>
            <w:tcBorders>
              <w:top w:val="nil"/>
              <w:bottom w:val="nil"/>
              <w:right w:val="nil"/>
            </w:tcBorders>
            <w:noWrap/>
            <w:vAlign w:val="center"/>
            <w:hideMark/>
          </w:tcPr>
          <w:p w14:paraId="1FD6D30A" w14:textId="77777777" w:rsidR="005B5AC5" w:rsidRPr="006F1980" w:rsidRDefault="008A154E" w:rsidP="001B67A4">
            <w:pPr>
              <w:spacing w:after="0" w:line="240" w:lineRule="auto"/>
              <w:jc w:val="both"/>
              <w:rPr>
                <w:rFonts w:ascii="Times New Roman" w:hAnsi="Times New Roman"/>
                <w:szCs w:val="24"/>
              </w:rPr>
            </w:pPr>
            <w:r w:rsidRPr="006F1980">
              <w:rPr>
                <w:rFonts w:ascii="Times New Roman" w:hAnsi="Times New Roman"/>
                <w:szCs w:val="24"/>
              </w:rPr>
              <w:t>Interview</w:t>
            </w:r>
          </w:p>
        </w:tc>
        <w:tc>
          <w:tcPr>
            <w:tcW w:w="627" w:type="pct"/>
            <w:tcBorders>
              <w:top w:val="nil"/>
              <w:left w:val="nil"/>
              <w:bottom w:val="nil"/>
              <w:right w:val="nil"/>
            </w:tcBorders>
            <w:vAlign w:val="center"/>
          </w:tcPr>
          <w:p w14:paraId="0F6AEB45"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1</w:t>
            </w:r>
          </w:p>
        </w:tc>
        <w:tc>
          <w:tcPr>
            <w:tcW w:w="627" w:type="pct"/>
            <w:tcBorders>
              <w:top w:val="nil"/>
              <w:left w:val="nil"/>
              <w:bottom w:val="nil"/>
              <w:right w:val="nil"/>
            </w:tcBorders>
            <w:noWrap/>
            <w:vAlign w:val="center"/>
            <w:hideMark/>
          </w:tcPr>
          <w:p w14:paraId="13D0783B"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w:t>
            </w:r>
          </w:p>
        </w:tc>
        <w:tc>
          <w:tcPr>
            <w:tcW w:w="627" w:type="pct"/>
            <w:tcBorders>
              <w:top w:val="nil"/>
              <w:left w:val="nil"/>
              <w:bottom w:val="nil"/>
              <w:right w:val="nil"/>
            </w:tcBorders>
            <w:vAlign w:val="center"/>
          </w:tcPr>
          <w:p w14:paraId="3FA131D2"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w:t>
            </w:r>
          </w:p>
        </w:tc>
        <w:tc>
          <w:tcPr>
            <w:tcW w:w="627" w:type="pct"/>
            <w:tcBorders>
              <w:top w:val="nil"/>
              <w:left w:val="nil"/>
              <w:bottom w:val="nil"/>
              <w:right w:val="nil"/>
            </w:tcBorders>
            <w:noWrap/>
            <w:vAlign w:val="center"/>
            <w:hideMark/>
          </w:tcPr>
          <w:p w14:paraId="26011C95"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1</w:t>
            </w:r>
          </w:p>
        </w:tc>
        <w:tc>
          <w:tcPr>
            <w:tcW w:w="625" w:type="pct"/>
            <w:tcBorders>
              <w:top w:val="nil"/>
              <w:left w:val="nil"/>
              <w:bottom w:val="nil"/>
            </w:tcBorders>
            <w:noWrap/>
            <w:vAlign w:val="center"/>
            <w:hideMark/>
          </w:tcPr>
          <w:p w14:paraId="13B24B0F"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2</w:t>
            </w:r>
          </w:p>
        </w:tc>
      </w:tr>
      <w:tr w:rsidR="00A769FE" w14:paraId="2C1FF7A0" w14:textId="77777777" w:rsidTr="004969DD">
        <w:trPr>
          <w:trHeight w:val="397"/>
        </w:trPr>
        <w:tc>
          <w:tcPr>
            <w:tcW w:w="1866" w:type="pct"/>
            <w:tcBorders>
              <w:top w:val="nil"/>
              <w:bottom w:val="nil"/>
              <w:right w:val="nil"/>
            </w:tcBorders>
            <w:noWrap/>
            <w:vAlign w:val="center"/>
            <w:hideMark/>
          </w:tcPr>
          <w:p w14:paraId="3894F85A" w14:textId="77777777" w:rsidR="005B5AC5" w:rsidRPr="006F1980" w:rsidRDefault="008A154E" w:rsidP="001B67A4">
            <w:pPr>
              <w:spacing w:after="0" w:line="240" w:lineRule="auto"/>
              <w:jc w:val="both"/>
              <w:rPr>
                <w:rFonts w:ascii="Times New Roman" w:hAnsi="Times New Roman"/>
                <w:szCs w:val="24"/>
              </w:rPr>
            </w:pPr>
            <w:r w:rsidRPr="006F1980">
              <w:rPr>
                <w:rFonts w:ascii="Times New Roman" w:hAnsi="Times New Roman"/>
                <w:szCs w:val="24"/>
              </w:rPr>
              <w:t>Netnography</w:t>
            </w:r>
          </w:p>
        </w:tc>
        <w:tc>
          <w:tcPr>
            <w:tcW w:w="627" w:type="pct"/>
            <w:tcBorders>
              <w:top w:val="nil"/>
              <w:left w:val="nil"/>
              <w:bottom w:val="nil"/>
              <w:right w:val="nil"/>
            </w:tcBorders>
            <w:vAlign w:val="center"/>
          </w:tcPr>
          <w:p w14:paraId="46086518"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4</w:t>
            </w:r>
          </w:p>
        </w:tc>
        <w:tc>
          <w:tcPr>
            <w:tcW w:w="627" w:type="pct"/>
            <w:tcBorders>
              <w:top w:val="nil"/>
              <w:left w:val="nil"/>
              <w:bottom w:val="nil"/>
              <w:right w:val="nil"/>
            </w:tcBorders>
            <w:noWrap/>
            <w:vAlign w:val="center"/>
            <w:hideMark/>
          </w:tcPr>
          <w:p w14:paraId="4B1B1FBC"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3</w:t>
            </w:r>
          </w:p>
        </w:tc>
        <w:tc>
          <w:tcPr>
            <w:tcW w:w="627" w:type="pct"/>
            <w:tcBorders>
              <w:top w:val="nil"/>
              <w:left w:val="nil"/>
              <w:bottom w:val="nil"/>
              <w:right w:val="nil"/>
            </w:tcBorders>
            <w:vAlign w:val="center"/>
          </w:tcPr>
          <w:p w14:paraId="6A9D5D37"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3</w:t>
            </w:r>
          </w:p>
        </w:tc>
        <w:tc>
          <w:tcPr>
            <w:tcW w:w="627" w:type="pct"/>
            <w:tcBorders>
              <w:top w:val="nil"/>
              <w:left w:val="nil"/>
              <w:bottom w:val="nil"/>
              <w:right w:val="nil"/>
            </w:tcBorders>
            <w:noWrap/>
            <w:vAlign w:val="center"/>
            <w:hideMark/>
          </w:tcPr>
          <w:p w14:paraId="320DF2BB"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2</w:t>
            </w:r>
          </w:p>
        </w:tc>
        <w:tc>
          <w:tcPr>
            <w:tcW w:w="625" w:type="pct"/>
            <w:tcBorders>
              <w:top w:val="nil"/>
              <w:left w:val="nil"/>
              <w:bottom w:val="nil"/>
            </w:tcBorders>
            <w:noWrap/>
            <w:vAlign w:val="center"/>
            <w:hideMark/>
          </w:tcPr>
          <w:p w14:paraId="5C25AB0D"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12</w:t>
            </w:r>
          </w:p>
        </w:tc>
      </w:tr>
      <w:tr w:rsidR="00A769FE" w14:paraId="6268010A" w14:textId="77777777" w:rsidTr="004969DD">
        <w:trPr>
          <w:trHeight w:val="397"/>
        </w:trPr>
        <w:tc>
          <w:tcPr>
            <w:tcW w:w="1866" w:type="pct"/>
            <w:tcBorders>
              <w:top w:val="nil"/>
              <w:bottom w:val="nil"/>
              <w:right w:val="nil"/>
            </w:tcBorders>
            <w:noWrap/>
            <w:vAlign w:val="center"/>
            <w:hideMark/>
          </w:tcPr>
          <w:p w14:paraId="616B9029" w14:textId="77777777" w:rsidR="005B5AC5" w:rsidRPr="006F1980" w:rsidRDefault="008A154E" w:rsidP="001B67A4">
            <w:pPr>
              <w:spacing w:after="0" w:line="240" w:lineRule="auto"/>
              <w:jc w:val="both"/>
              <w:rPr>
                <w:rFonts w:ascii="Times New Roman" w:hAnsi="Times New Roman"/>
                <w:b/>
                <w:bCs/>
                <w:szCs w:val="24"/>
              </w:rPr>
            </w:pPr>
            <w:r w:rsidRPr="006F1980">
              <w:rPr>
                <w:rFonts w:ascii="Times New Roman" w:hAnsi="Times New Roman"/>
                <w:b/>
                <w:bCs/>
                <w:szCs w:val="24"/>
              </w:rPr>
              <w:t>Mixed methods</w:t>
            </w:r>
          </w:p>
        </w:tc>
        <w:tc>
          <w:tcPr>
            <w:tcW w:w="627" w:type="pct"/>
            <w:tcBorders>
              <w:top w:val="nil"/>
              <w:left w:val="nil"/>
              <w:bottom w:val="nil"/>
              <w:right w:val="nil"/>
            </w:tcBorders>
            <w:vAlign w:val="center"/>
          </w:tcPr>
          <w:p w14:paraId="76866955" w14:textId="77777777" w:rsidR="005B5AC5" w:rsidRPr="006F1980" w:rsidRDefault="008A154E" w:rsidP="001B67A4">
            <w:pPr>
              <w:spacing w:after="0" w:line="240" w:lineRule="auto"/>
              <w:jc w:val="center"/>
              <w:rPr>
                <w:rFonts w:ascii="Times New Roman" w:hAnsi="Times New Roman"/>
                <w:b/>
                <w:bCs/>
                <w:szCs w:val="24"/>
              </w:rPr>
            </w:pPr>
            <w:r w:rsidRPr="006F1980">
              <w:rPr>
                <w:rFonts w:ascii="Times New Roman" w:hAnsi="Times New Roman"/>
                <w:b/>
                <w:bCs/>
                <w:szCs w:val="24"/>
              </w:rPr>
              <w:t>1</w:t>
            </w:r>
          </w:p>
        </w:tc>
        <w:tc>
          <w:tcPr>
            <w:tcW w:w="627" w:type="pct"/>
            <w:tcBorders>
              <w:top w:val="nil"/>
              <w:left w:val="nil"/>
              <w:bottom w:val="nil"/>
              <w:right w:val="nil"/>
            </w:tcBorders>
            <w:noWrap/>
            <w:vAlign w:val="center"/>
            <w:hideMark/>
          </w:tcPr>
          <w:p w14:paraId="1D83C60F" w14:textId="77777777" w:rsidR="005B5AC5" w:rsidRPr="006F1980" w:rsidRDefault="008A154E" w:rsidP="001B67A4">
            <w:pPr>
              <w:spacing w:after="0" w:line="240" w:lineRule="auto"/>
              <w:jc w:val="center"/>
              <w:rPr>
                <w:rFonts w:ascii="Times New Roman" w:hAnsi="Times New Roman"/>
                <w:b/>
                <w:bCs/>
                <w:szCs w:val="24"/>
              </w:rPr>
            </w:pPr>
            <w:r w:rsidRPr="006F1980">
              <w:rPr>
                <w:rFonts w:ascii="Times New Roman" w:hAnsi="Times New Roman"/>
                <w:b/>
                <w:bCs/>
                <w:szCs w:val="24"/>
              </w:rPr>
              <w:t>2</w:t>
            </w:r>
          </w:p>
        </w:tc>
        <w:tc>
          <w:tcPr>
            <w:tcW w:w="627" w:type="pct"/>
            <w:tcBorders>
              <w:top w:val="nil"/>
              <w:left w:val="nil"/>
              <w:bottom w:val="nil"/>
              <w:right w:val="nil"/>
            </w:tcBorders>
            <w:vAlign w:val="center"/>
          </w:tcPr>
          <w:p w14:paraId="635201BE" w14:textId="77777777" w:rsidR="005B5AC5" w:rsidRPr="006F1980" w:rsidRDefault="008A154E" w:rsidP="001B67A4">
            <w:pPr>
              <w:spacing w:after="0" w:line="240" w:lineRule="auto"/>
              <w:jc w:val="center"/>
              <w:rPr>
                <w:rFonts w:ascii="Times New Roman" w:hAnsi="Times New Roman"/>
                <w:b/>
                <w:bCs/>
                <w:szCs w:val="24"/>
              </w:rPr>
            </w:pPr>
            <w:r w:rsidRPr="006F1980">
              <w:rPr>
                <w:rFonts w:ascii="Times New Roman" w:hAnsi="Times New Roman"/>
                <w:b/>
                <w:bCs/>
                <w:szCs w:val="24"/>
              </w:rPr>
              <w:t>1</w:t>
            </w:r>
          </w:p>
        </w:tc>
        <w:tc>
          <w:tcPr>
            <w:tcW w:w="627" w:type="pct"/>
            <w:tcBorders>
              <w:top w:val="nil"/>
              <w:left w:val="nil"/>
              <w:bottom w:val="nil"/>
              <w:right w:val="nil"/>
            </w:tcBorders>
            <w:noWrap/>
            <w:vAlign w:val="center"/>
            <w:hideMark/>
          </w:tcPr>
          <w:p w14:paraId="5C19BD20" w14:textId="77777777" w:rsidR="005B5AC5" w:rsidRPr="006F1980" w:rsidRDefault="008A154E" w:rsidP="001B67A4">
            <w:pPr>
              <w:spacing w:after="0" w:line="240" w:lineRule="auto"/>
              <w:jc w:val="center"/>
              <w:rPr>
                <w:rFonts w:ascii="Times New Roman" w:hAnsi="Times New Roman"/>
                <w:b/>
                <w:bCs/>
                <w:szCs w:val="24"/>
              </w:rPr>
            </w:pPr>
            <w:r w:rsidRPr="006F1980">
              <w:rPr>
                <w:rFonts w:ascii="Times New Roman" w:hAnsi="Times New Roman"/>
                <w:b/>
                <w:bCs/>
                <w:szCs w:val="24"/>
              </w:rPr>
              <w:t>-</w:t>
            </w:r>
          </w:p>
        </w:tc>
        <w:tc>
          <w:tcPr>
            <w:tcW w:w="625" w:type="pct"/>
            <w:tcBorders>
              <w:top w:val="nil"/>
              <w:left w:val="nil"/>
              <w:bottom w:val="nil"/>
            </w:tcBorders>
            <w:noWrap/>
            <w:vAlign w:val="center"/>
            <w:hideMark/>
          </w:tcPr>
          <w:p w14:paraId="62794C11" w14:textId="77777777" w:rsidR="005B5AC5" w:rsidRPr="006F1980" w:rsidRDefault="008A154E" w:rsidP="001B67A4">
            <w:pPr>
              <w:spacing w:after="0" w:line="240" w:lineRule="auto"/>
              <w:jc w:val="center"/>
              <w:rPr>
                <w:rFonts w:ascii="Times New Roman" w:hAnsi="Times New Roman"/>
                <w:b/>
                <w:bCs/>
                <w:szCs w:val="24"/>
              </w:rPr>
            </w:pPr>
            <w:r w:rsidRPr="006F1980">
              <w:rPr>
                <w:rFonts w:ascii="Times New Roman" w:hAnsi="Times New Roman"/>
                <w:b/>
                <w:bCs/>
                <w:szCs w:val="24"/>
              </w:rPr>
              <w:t>4</w:t>
            </w:r>
          </w:p>
        </w:tc>
      </w:tr>
      <w:tr w:rsidR="00A769FE" w14:paraId="05D3BD92" w14:textId="77777777" w:rsidTr="004969DD">
        <w:trPr>
          <w:trHeight w:val="567"/>
        </w:trPr>
        <w:tc>
          <w:tcPr>
            <w:tcW w:w="1866" w:type="pct"/>
            <w:tcBorders>
              <w:top w:val="nil"/>
              <w:bottom w:val="nil"/>
              <w:right w:val="nil"/>
            </w:tcBorders>
            <w:noWrap/>
            <w:vAlign w:val="center"/>
          </w:tcPr>
          <w:p w14:paraId="4AFCC6CE" w14:textId="77777777" w:rsidR="005B5AC5" w:rsidRPr="006F1980" w:rsidRDefault="008A154E" w:rsidP="001B67A4">
            <w:pPr>
              <w:spacing w:after="0" w:line="240" w:lineRule="auto"/>
              <w:jc w:val="both"/>
              <w:rPr>
                <w:rFonts w:ascii="Times New Roman" w:hAnsi="Times New Roman"/>
                <w:szCs w:val="24"/>
              </w:rPr>
            </w:pPr>
            <w:r w:rsidRPr="006F1980">
              <w:rPr>
                <w:rFonts w:ascii="Times New Roman" w:hAnsi="Times New Roman"/>
                <w:szCs w:val="24"/>
              </w:rPr>
              <w:t>Survey and fuzzy-set Qualitative</w:t>
            </w:r>
          </w:p>
          <w:p w14:paraId="5E63B56F" w14:textId="77777777" w:rsidR="005B5AC5" w:rsidRPr="006F1980" w:rsidRDefault="008A154E" w:rsidP="001B67A4">
            <w:pPr>
              <w:spacing w:after="0" w:line="240" w:lineRule="auto"/>
              <w:jc w:val="both"/>
              <w:rPr>
                <w:rFonts w:ascii="Times New Roman" w:hAnsi="Times New Roman"/>
                <w:b/>
                <w:bCs/>
                <w:szCs w:val="24"/>
              </w:rPr>
            </w:pPr>
            <w:r w:rsidRPr="006F1980">
              <w:rPr>
                <w:rFonts w:ascii="Times New Roman" w:hAnsi="Times New Roman"/>
                <w:szCs w:val="24"/>
              </w:rPr>
              <w:t>Comparative Analysis (fsQCA)</w:t>
            </w:r>
          </w:p>
        </w:tc>
        <w:tc>
          <w:tcPr>
            <w:tcW w:w="627" w:type="pct"/>
            <w:tcBorders>
              <w:top w:val="nil"/>
              <w:left w:val="nil"/>
              <w:bottom w:val="nil"/>
              <w:right w:val="nil"/>
            </w:tcBorders>
            <w:vAlign w:val="center"/>
          </w:tcPr>
          <w:p w14:paraId="3234530B"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w:t>
            </w:r>
          </w:p>
        </w:tc>
        <w:tc>
          <w:tcPr>
            <w:tcW w:w="627" w:type="pct"/>
            <w:tcBorders>
              <w:top w:val="nil"/>
              <w:left w:val="nil"/>
              <w:bottom w:val="nil"/>
              <w:right w:val="nil"/>
            </w:tcBorders>
            <w:noWrap/>
            <w:vAlign w:val="center"/>
          </w:tcPr>
          <w:p w14:paraId="1C62A02B"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1</w:t>
            </w:r>
          </w:p>
        </w:tc>
        <w:tc>
          <w:tcPr>
            <w:tcW w:w="627" w:type="pct"/>
            <w:tcBorders>
              <w:top w:val="nil"/>
              <w:left w:val="nil"/>
              <w:bottom w:val="nil"/>
              <w:right w:val="nil"/>
            </w:tcBorders>
            <w:vAlign w:val="center"/>
          </w:tcPr>
          <w:p w14:paraId="0EA75CED" w14:textId="77777777" w:rsidR="005B5AC5" w:rsidRPr="006F1980" w:rsidRDefault="005B5AC5" w:rsidP="001B67A4">
            <w:pPr>
              <w:spacing w:after="0" w:line="240" w:lineRule="auto"/>
              <w:jc w:val="center"/>
              <w:rPr>
                <w:rFonts w:ascii="Times New Roman" w:hAnsi="Times New Roman"/>
                <w:b/>
                <w:bCs/>
                <w:szCs w:val="24"/>
              </w:rPr>
            </w:pPr>
          </w:p>
        </w:tc>
        <w:tc>
          <w:tcPr>
            <w:tcW w:w="627" w:type="pct"/>
            <w:tcBorders>
              <w:top w:val="nil"/>
              <w:left w:val="nil"/>
              <w:bottom w:val="nil"/>
              <w:right w:val="nil"/>
            </w:tcBorders>
            <w:noWrap/>
            <w:vAlign w:val="center"/>
          </w:tcPr>
          <w:p w14:paraId="45A4B8A1" w14:textId="77777777" w:rsidR="005B5AC5" w:rsidRPr="006F1980" w:rsidRDefault="008A154E" w:rsidP="001B67A4">
            <w:pPr>
              <w:spacing w:after="0" w:line="240" w:lineRule="auto"/>
              <w:jc w:val="center"/>
              <w:rPr>
                <w:rFonts w:ascii="Times New Roman" w:hAnsi="Times New Roman"/>
                <w:b/>
                <w:bCs/>
                <w:szCs w:val="24"/>
              </w:rPr>
            </w:pPr>
            <w:r w:rsidRPr="006F1980">
              <w:rPr>
                <w:rFonts w:ascii="Times New Roman" w:hAnsi="Times New Roman"/>
                <w:b/>
                <w:bCs/>
                <w:szCs w:val="24"/>
              </w:rPr>
              <w:t>-</w:t>
            </w:r>
          </w:p>
        </w:tc>
        <w:tc>
          <w:tcPr>
            <w:tcW w:w="625" w:type="pct"/>
            <w:tcBorders>
              <w:top w:val="nil"/>
              <w:left w:val="nil"/>
              <w:bottom w:val="nil"/>
            </w:tcBorders>
            <w:noWrap/>
            <w:vAlign w:val="center"/>
          </w:tcPr>
          <w:p w14:paraId="5B4BCBBB"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1</w:t>
            </w:r>
          </w:p>
        </w:tc>
      </w:tr>
      <w:tr w:rsidR="00A769FE" w14:paraId="3D78CCEA" w14:textId="77777777" w:rsidTr="004969DD">
        <w:trPr>
          <w:trHeight w:val="340"/>
        </w:trPr>
        <w:tc>
          <w:tcPr>
            <w:tcW w:w="1866" w:type="pct"/>
            <w:tcBorders>
              <w:top w:val="nil"/>
              <w:bottom w:val="nil"/>
              <w:right w:val="nil"/>
            </w:tcBorders>
            <w:noWrap/>
            <w:vAlign w:val="center"/>
            <w:hideMark/>
          </w:tcPr>
          <w:p w14:paraId="271C4E73" w14:textId="77777777" w:rsidR="005B5AC5" w:rsidRPr="006F1980" w:rsidRDefault="008A154E" w:rsidP="001B67A4">
            <w:pPr>
              <w:spacing w:after="0" w:line="240" w:lineRule="auto"/>
              <w:jc w:val="both"/>
              <w:rPr>
                <w:rFonts w:ascii="Times New Roman" w:hAnsi="Times New Roman"/>
                <w:szCs w:val="24"/>
              </w:rPr>
            </w:pPr>
            <w:r w:rsidRPr="006F1980">
              <w:rPr>
                <w:rFonts w:ascii="Times New Roman" w:hAnsi="Times New Roman"/>
                <w:szCs w:val="24"/>
              </w:rPr>
              <w:t>Interview and Netnography</w:t>
            </w:r>
          </w:p>
        </w:tc>
        <w:tc>
          <w:tcPr>
            <w:tcW w:w="627" w:type="pct"/>
            <w:tcBorders>
              <w:top w:val="nil"/>
              <w:left w:val="nil"/>
              <w:bottom w:val="nil"/>
              <w:right w:val="nil"/>
            </w:tcBorders>
            <w:vAlign w:val="center"/>
          </w:tcPr>
          <w:p w14:paraId="03FA6567"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1</w:t>
            </w:r>
          </w:p>
        </w:tc>
        <w:tc>
          <w:tcPr>
            <w:tcW w:w="627" w:type="pct"/>
            <w:tcBorders>
              <w:top w:val="nil"/>
              <w:left w:val="nil"/>
              <w:bottom w:val="nil"/>
              <w:right w:val="nil"/>
            </w:tcBorders>
            <w:noWrap/>
            <w:vAlign w:val="center"/>
            <w:hideMark/>
          </w:tcPr>
          <w:p w14:paraId="3810C8CE"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1</w:t>
            </w:r>
          </w:p>
        </w:tc>
        <w:tc>
          <w:tcPr>
            <w:tcW w:w="627" w:type="pct"/>
            <w:tcBorders>
              <w:top w:val="nil"/>
              <w:left w:val="nil"/>
              <w:bottom w:val="nil"/>
              <w:right w:val="nil"/>
            </w:tcBorders>
            <w:vAlign w:val="center"/>
          </w:tcPr>
          <w:p w14:paraId="76F45D00"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1</w:t>
            </w:r>
          </w:p>
        </w:tc>
        <w:tc>
          <w:tcPr>
            <w:tcW w:w="627" w:type="pct"/>
            <w:tcBorders>
              <w:top w:val="nil"/>
              <w:left w:val="nil"/>
              <w:bottom w:val="nil"/>
              <w:right w:val="nil"/>
            </w:tcBorders>
            <w:noWrap/>
            <w:vAlign w:val="center"/>
            <w:hideMark/>
          </w:tcPr>
          <w:p w14:paraId="17A0C4DC"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w:t>
            </w:r>
          </w:p>
        </w:tc>
        <w:tc>
          <w:tcPr>
            <w:tcW w:w="625" w:type="pct"/>
            <w:tcBorders>
              <w:top w:val="nil"/>
              <w:left w:val="nil"/>
              <w:bottom w:val="nil"/>
            </w:tcBorders>
            <w:noWrap/>
            <w:vAlign w:val="center"/>
            <w:hideMark/>
          </w:tcPr>
          <w:p w14:paraId="0DACE924" w14:textId="77777777" w:rsidR="005B5AC5" w:rsidRPr="006F1980" w:rsidRDefault="008A154E" w:rsidP="001B67A4">
            <w:pPr>
              <w:spacing w:after="0" w:line="240" w:lineRule="auto"/>
              <w:jc w:val="center"/>
              <w:rPr>
                <w:rFonts w:ascii="Times New Roman" w:hAnsi="Times New Roman"/>
                <w:szCs w:val="24"/>
              </w:rPr>
            </w:pPr>
            <w:r w:rsidRPr="006F1980">
              <w:rPr>
                <w:rFonts w:ascii="Times New Roman" w:hAnsi="Times New Roman"/>
                <w:szCs w:val="24"/>
              </w:rPr>
              <w:t>3</w:t>
            </w:r>
          </w:p>
        </w:tc>
      </w:tr>
      <w:tr w:rsidR="00A769FE" w14:paraId="47E6E529" w14:textId="77777777" w:rsidTr="004969DD">
        <w:trPr>
          <w:trHeight w:val="340"/>
        </w:trPr>
        <w:tc>
          <w:tcPr>
            <w:tcW w:w="1866" w:type="pct"/>
            <w:tcBorders>
              <w:top w:val="nil"/>
              <w:bottom w:val="single" w:sz="4" w:space="0" w:color="auto"/>
              <w:right w:val="nil"/>
            </w:tcBorders>
            <w:noWrap/>
            <w:vAlign w:val="center"/>
            <w:hideMark/>
          </w:tcPr>
          <w:p w14:paraId="5E5A07BF" w14:textId="77777777" w:rsidR="005B5AC5" w:rsidRPr="006F1980" w:rsidRDefault="008A154E" w:rsidP="001B67A4">
            <w:pPr>
              <w:spacing w:after="0" w:line="240" w:lineRule="auto"/>
              <w:jc w:val="both"/>
              <w:rPr>
                <w:rFonts w:ascii="Times New Roman" w:hAnsi="Times New Roman"/>
                <w:b/>
                <w:bCs/>
                <w:szCs w:val="24"/>
              </w:rPr>
            </w:pPr>
            <w:r w:rsidRPr="006F1980">
              <w:rPr>
                <w:rFonts w:ascii="Times New Roman" w:hAnsi="Times New Roman"/>
                <w:b/>
                <w:bCs/>
                <w:szCs w:val="24"/>
              </w:rPr>
              <w:t>Case study</w:t>
            </w:r>
          </w:p>
        </w:tc>
        <w:tc>
          <w:tcPr>
            <w:tcW w:w="627" w:type="pct"/>
            <w:tcBorders>
              <w:top w:val="nil"/>
              <w:left w:val="nil"/>
              <w:bottom w:val="single" w:sz="4" w:space="0" w:color="auto"/>
              <w:right w:val="nil"/>
            </w:tcBorders>
            <w:vAlign w:val="center"/>
          </w:tcPr>
          <w:p w14:paraId="3EE802F4" w14:textId="77777777" w:rsidR="005B5AC5" w:rsidRPr="006F1980" w:rsidRDefault="008A154E" w:rsidP="001B67A4">
            <w:pPr>
              <w:spacing w:after="0" w:line="240" w:lineRule="auto"/>
              <w:jc w:val="center"/>
              <w:rPr>
                <w:rFonts w:ascii="Times New Roman" w:hAnsi="Times New Roman"/>
                <w:b/>
                <w:bCs/>
                <w:szCs w:val="24"/>
              </w:rPr>
            </w:pPr>
            <w:r w:rsidRPr="006F1980">
              <w:rPr>
                <w:rFonts w:ascii="Times New Roman" w:hAnsi="Times New Roman"/>
                <w:b/>
                <w:bCs/>
                <w:szCs w:val="24"/>
              </w:rPr>
              <w:t>-</w:t>
            </w:r>
          </w:p>
        </w:tc>
        <w:tc>
          <w:tcPr>
            <w:tcW w:w="627" w:type="pct"/>
            <w:tcBorders>
              <w:top w:val="nil"/>
              <w:left w:val="nil"/>
              <w:bottom w:val="single" w:sz="4" w:space="0" w:color="auto"/>
              <w:right w:val="nil"/>
            </w:tcBorders>
            <w:noWrap/>
            <w:vAlign w:val="center"/>
            <w:hideMark/>
          </w:tcPr>
          <w:p w14:paraId="65C618F0" w14:textId="77777777" w:rsidR="005B5AC5" w:rsidRPr="006F1980" w:rsidRDefault="008A154E" w:rsidP="001B67A4">
            <w:pPr>
              <w:spacing w:after="0" w:line="240" w:lineRule="auto"/>
              <w:jc w:val="center"/>
              <w:rPr>
                <w:rFonts w:ascii="Times New Roman" w:hAnsi="Times New Roman"/>
                <w:b/>
                <w:bCs/>
                <w:szCs w:val="24"/>
              </w:rPr>
            </w:pPr>
            <w:r w:rsidRPr="006F1980">
              <w:rPr>
                <w:rFonts w:ascii="Times New Roman" w:hAnsi="Times New Roman"/>
                <w:b/>
                <w:bCs/>
                <w:szCs w:val="24"/>
              </w:rPr>
              <w:t>1</w:t>
            </w:r>
          </w:p>
        </w:tc>
        <w:tc>
          <w:tcPr>
            <w:tcW w:w="627" w:type="pct"/>
            <w:tcBorders>
              <w:top w:val="nil"/>
              <w:left w:val="nil"/>
              <w:bottom w:val="single" w:sz="4" w:space="0" w:color="auto"/>
              <w:right w:val="nil"/>
            </w:tcBorders>
            <w:vAlign w:val="center"/>
          </w:tcPr>
          <w:p w14:paraId="7BB7A845" w14:textId="77777777" w:rsidR="005B5AC5" w:rsidRPr="006F1980" w:rsidRDefault="008A154E" w:rsidP="001B67A4">
            <w:pPr>
              <w:spacing w:after="0" w:line="240" w:lineRule="auto"/>
              <w:jc w:val="center"/>
              <w:rPr>
                <w:rFonts w:ascii="Times New Roman" w:hAnsi="Times New Roman"/>
                <w:b/>
                <w:bCs/>
                <w:szCs w:val="24"/>
              </w:rPr>
            </w:pPr>
            <w:r w:rsidRPr="006F1980">
              <w:rPr>
                <w:rFonts w:ascii="Times New Roman" w:hAnsi="Times New Roman"/>
                <w:b/>
                <w:bCs/>
                <w:szCs w:val="24"/>
              </w:rPr>
              <w:t>-</w:t>
            </w:r>
          </w:p>
        </w:tc>
        <w:tc>
          <w:tcPr>
            <w:tcW w:w="627" w:type="pct"/>
            <w:tcBorders>
              <w:top w:val="nil"/>
              <w:left w:val="nil"/>
              <w:bottom w:val="single" w:sz="4" w:space="0" w:color="auto"/>
              <w:right w:val="nil"/>
            </w:tcBorders>
            <w:noWrap/>
            <w:vAlign w:val="center"/>
            <w:hideMark/>
          </w:tcPr>
          <w:p w14:paraId="4FBF4D49" w14:textId="77777777" w:rsidR="005B5AC5" w:rsidRPr="006F1980" w:rsidRDefault="008A154E" w:rsidP="001B67A4">
            <w:pPr>
              <w:spacing w:after="0" w:line="240" w:lineRule="auto"/>
              <w:jc w:val="center"/>
              <w:rPr>
                <w:rFonts w:ascii="Times New Roman" w:hAnsi="Times New Roman"/>
                <w:b/>
                <w:bCs/>
                <w:szCs w:val="24"/>
              </w:rPr>
            </w:pPr>
            <w:r w:rsidRPr="006F1980">
              <w:rPr>
                <w:rFonts w:ascii="Times New Roman" w:hAnsi="Times New Roman"/>
                <w:b/>
                <w:bCs/>
                <w:szCs w:val="24"/>
              </w:rPr>
              <w:t>-</w:t>
            </w:r>
          </w:p>
        </w:tc>
        <w:tc>
          <w:tcPr>
            <w:tcW w:w="625" w:type="pct"/>
            <w:tcBorders>
              <w:top w:val="nil"/>
              <w:left w:val="nil"/>
              <w:bottom w:val="single" w:sz="4" w:space="0" w:color="auto"/>
            </w:tcBorders>
            <w:noWrap/>
            <w:vAlign w:val="center"/>
            <w:hideMark/>
          </w:tcPr>
          <w:p w14:paraId="7904CAD9" w14:textId="77777777" w:rsidR="005B5AC5" w:rsidRPr="006F1980" w:rsidRDefault="008A154E" w:rsidP="001B67A4">
            <w:pPr>
              <w:spacing w:after="0" w:line="240" w:lineRule="auto"/>
              <w:jc w:val="center"/>
              <w:rPr>
                <w:rFonts w:ascii="Times New Roman" w:hAnsi="Times New Roman"/>
                <w:b/>
                <w:bCs/>
                <w:szCs w:val="24"/>
              </w:rPr>
            </w:pPr>
            <w:r w:rsidRPr="006F1980">
              <w:rPr>
                <w:rFonts w:ascii="Times New Roman" w:hAnsi="Times New Roman"/>
                <w:b/>
                <w:bCs/>
                <w:szCs w:val="24"/>
              </w:rPr>
              <w:t>1</w:t>
            </w:r>
          </w:p>
        </w:tc>
      </w:tr>
    </w:tbl>
    <w:p w14:paraId="7FF23952" w14:textId="77777777" w:rsidR="00347649" w:rsidRPr="006F1980" w:rsidRDefault="00347649" w:rsidP="00347649">
      <w:pPr>
        <w:snapToGrid w:val="0"/>
        <w:spacing w:after="0" w:line="300" w:lineRule="auto"/>
        <w:ind w:firstLine="480"/>
        <w:jc w:val="thaiDistribute"/>
        <w:rPr>
          <w:rFonts w:ascii="Times New Roman" w:eastAsia="新細明體" w:hAnsi="Times New Roman" w:cs="Times New Roman"/>
          <w:bCs/>
          <w:noProof/>
          <w:sz w:val="26"/>
          <w:szCs w:val="26"/>
          <w:lang w:eastAsia="zh-TW"/>
        </w:rPr>
      </w:pPr>
    </w:p>
    <w:p w14:paraId="0A8E006B" w14:textId="77777777" w:rsidR="001B67A4" w:rsidRDefault="008A154E" w:rsidP="003D5F42">
      <w:pPr>
        <w:snapToGrid w:val="0"/>
        <w:spacing w:after="0" w:line="300" w:lineRule="auto"/>
        <w:ind w:firstLine="567"/>
        <w:jc w:val="both"/>
        <w:outlineLvl w:val="0"/>
        <w:rPr>
          <w:rFonts w:ascii="Times New Roman" w:eastAsia="新細明體" w:hAnsi="Times New Roman" w:cs="Arial"/>
          <w:b/>
          <w:sz w:val="26"/>
          <w:szCs w:val="26"/>
          <w:lang w:eastAsia="zh-TW"/>
        </w:rPr>
      </w:pPr>
      <w:r w:rsidRPr="006F1980">
        <w:rPr>
          <w:rFonts w:ascii="Times New Roman" w:eastAsia="新細明體" w:hAnsi="Times New Roman" w:cs="Times New Roman"/>
          <w:bCs/>
          <w:noProof/>
          <w:sz w:val="26"/>
          <w:szCs w:val="26"/>
          <w:lang w:eastAsia="zh-TW"/>
        </w:rPr>
        <w:t xml:space="preserve">When distributing surveys, social media platforms (48.28%) (i.e., Facebook, Instagram, Weibo, WeChat, and Twitter), professional survey panels (31.03%) (i.e., Amazon Mechanical Turk (MTurk) and Prolific), and in-person were frequently used. The analysis used </w:t>
      </w:r>
      <w:r w:rsidR="00917284" w:rsidRPr="006F1980">
        <w:rPr>
          <w:rFonts w:ascii="Times New Roman" w:eastAsia="新細明體" w:hAnsi="Times New Roman" w:cs="Times New Roman"/>
          <w:bCs/>
          <w:noProof/>
          <w:sz w:val="26"/>
          <w:szCs w:val="26"/>
          <w:lang w:eastAsia="zh-TW"/>
        </w:rPr>
        <w:t xml:space="preserve">in most quantitative studies includes 51.72% structural equation modeling (SEM) (e.g., SmartPLS, AMOS, LISREL, and Macro PROCESS), 13.79% regression analysis, and 8.62% </w:t>
      </w:r>
      <w:r w:rsidRPr="006F1980">
        <w:rPr>
          <w:rFonts w:ascii="Times New Roman" w:eastAsia="新細明體" w:hAnsi="Times New Roman" w:cs="Times New Roman"/>
          <w:bCs/>
          <w:noProof/>
          <w:sz w:val="26"/>
          <w:szCs w:val="26"/>
          <w:lang w:eastAsia="zh-TW"/>
        </w:rPr>
        <w:t>other statistical analyses (ANOVA, factor analysis). Most qualitative studies used thematic/content analysis (18.97%) and other qualitative analyses</w:t>
      </w:r>
      <w:r w:rsidR="00917284" w:rsidRPr="006F1980">
        <w:rPr>
          <w:rFonts w:ascii="Times New Roman" w:eastAsia="新細明體" w:hAnsi="Times New Roman" w:cs="Times New Roman"/>
          <w:bCs/>
          <w:noProof/>
          <w:sz w:val="26"/>
          <w:szCs w:val="26"/>
          <w:lang w:eastAsia="zh-TW"/>
        </w:rPr>
        <w:t>,</w:t>
      </w:r>
      <w:r w:rsidRPr="006F1980">
        <w:rPr>
          <w:rFonts w:ascii="Times New Roman" w:eastAsia="新細明體" w:hAnsi="Times New Roman" w:cs="Times New Roman"/>
          <w:bCs/>
          <w:noProof/>
          <w:sz w:val="26"/>
          <w:szCs w:val="26"/>
          <w:lang w:eastAsia="zh-TW"/>
        </w:rPr>
        <w:t xml:space="preserve"> such as fsQCA and hermeneutic circle, which accounted for 6.89% of the data analysis. Table 3 </w:t>
      </w:r>
      <w:r w:rsidR="00051B8A" w:rsidRPr="006F1980">
        <w:rPr>
          <w:rFonts w:ascii="Times New Roman" w:eastAsia="新細明體" w:hAnsi="Times New Roman" w:cs="Times New Roman"/>
          <w:bCs/>
          <w:noProof/>
          <w:sz w:val="26"/>
          <w:szCs w:val="26"/>
          <w:lang w:eastAsia="zh-TW"/>
        </w:rPr>
        <w:t>presents the distribution of data analysis methods used in existing</w:t>
      </w:r>
      <w:r w:rsidRPr="006F1980">
        <w:rPr>
          <w:rFonts w:ascii="Times New Roman" w:eastAsia="新細明體" w:hAnsi="Times New Roman" w:cs="Times New Roman"/>
          <w:bCs/>
          <w:noProof/>
          <w:sz w:val="26"/>
          <w:szCs w:val="26"/>
          <w:lang w:eastAsia="zh-TW"/>
        </w:rPr>
        <w:t xml:space="preserve"> research. </w:t>
      </w:r>
    </w:p>
    <w:p w14:paraId="04B2C5A4" w14:textId="77777777" w:rsidR="001B67A4" w:rsidRDefault="001B67A4">
      <w:pPr>
        <w:spacing w:after="0" w:line="276" w:lineRule="auto"/>
        <w:ind w:left="425" w:right="425" w:firstLine="284"/>
        <w:jc w:val="both"/>
        <w:rPr>
          <w:rFonts w:ascii="Times New Roman" w:eastAsia="新細明體" w:hAnsi="Times New Roman" w:cs="Arial"/>
          <w:b/>
          <w:sz w:val="26"/>
          <w:szCs w:val="26"/>
          <w:lang w:eastAsia="zh-TW"/>
        </w:rPr>
      </w:pPr>
    </w:p>
    <w:p w14:paraId="5954E3F7" w14:textId="77777777" w:rsidR="005B5AC5" w:rsidRPr="006F1980" w:rsidRDefault="008A154E" w:rsidP="00347649">
      <w:pPr>
        <w:snapToGrid w:val="0"/>
        <w:spacing w:after="0" w:line="300" w:lineRule="auto"/>
        <w:outlineLvl w:val="0"/>
        <w:rPr>
          <w:rFonts w:ascii="Times New Roman" w:eastAsia="新細明體" w:hAnsi="Times New Roman" w:cs="Arial"/>
          <w:i/>
          <w:sz w:val="26"/>
          <w:szCs w:val="26"/>
          <w:lang w:eastAsia="zh-TW"/>
        </w:rPr>
      </w:pPr>
      <w:r w:rsidRPr="006F1980">
        <w:rPr>
          <w:rFonts w:ascii="Times New Roman" w:eastAsia="新細明體" w:hAnsi="Times New Roman" w:cs="Arial"/>
          <w:b/>
          <w:sz w:val="26"/>
          <w:szCs w:val="26"/>
          <w:lang w:eastAsia="zh-TW"/>
        </w:rPr>
        <w:t xml:space="preserve">Table 3 </w:t>
      </w:r>
      <w:r w:rsidRPr="006F1980">
        <w:rPr>
          <w:rFonts w:ascii="Times New Roman" w:eastAsia="新細明體" w:hAnsi="Times New Roman" w:cs="Arial"/>
          <w:i/>
          <w:sz w:val="26"/>
          <w:szCs w:val="26"/>
          <w:lang w:eastAsia="zh-TW"/>
        </w:rPr>
        <w:t>Distribution of Data Analysis Methods Used</w:t>
      </w:r>
      <w:r w:rsidR="004969DD">
        <w:rPr>
          <w:rFonts w:ascii="Times New Roman" w:eastAsia="新細明體" w:hAnsi="Times New Roman" w:cs="Arial" w:hint="eastAsia"/>
          <w:i/>
          <w:sz w:val="26"/>
          <w:szCs w:val="26"/>
          <w:lang w:eastAsia="zh-TW"/>
        </w:rPr>
        <w:t>.</w:t>
      </w:r>
      <w:r w:rsidRPr="006F1980">
        <w:rPr>
          <w:rFonts w:ascii="Times New Roman" w:eastAsia="新細明體" w:hAnsi="Times New Roman" w:cs="Arial"/>
          <w:i/>
          <w:sz w:val="26"/>
          <w:szCs w:val="26"/>
          <w:lang w:eastAsia="zh-TW"/>
        </w:rPr>
        <w:t xml:space="preserve"> </w:t>
      </w:r>
    </w:p>
    <w:tbl>
      <w:tblPr>
        <w:tblStyle w:val="TableGridLight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13"/>
        <w:gridCol w:w="4513"/>
      </w:tblGrid>
      <w:tr w:rsidR="00A769FE" w14:paraId="2590341E" w14:textId="77777777" w:rsidTr="001B67A4">
        <w:trPr>
          <w:trHeight w:val="397"/>
        </w:trPr>
        <w:tc>
          <w:tcPr>
            <w:tcW w:w="2500" w:type="pct"/>
            <w:tcBorders>
              <w:top w:val="single" w:sz="4" w:space="0" w:color="auto"/>
              <w:bottom w:val="single" w:sz="4" w:space="0" w:color="auto"/>
            </w:tcBorders>
            <w:vAlign w:val="center"/>
          </w:tcPr>
          <w:p w14:paraId="28BA6E32" w14:textId="77777777" w:rsidR="005B5AC5" w:rsidRPr="006F1980" w:rsidRDefault="008A154E" w:rsidP="001B67A4">
            <w:pPr>
              <w:widowControl w:val="0"/>
              <w:snapToGrid w:val="0"/>
              <w:spacing w:after="0" w:line="240" w:lineRule="auto"/>
              <w:jc w:val="center"/>
              <w:rPr>
                <w:rFonts w:ascii="Times New Roman" w:hAnsi="Times New Roman"/>
                <w:b/>
                <w:iCs/>
                <w:noProof/>
                <w:sz w:val="24"/>
                <w:szCs w:val="24"/>
              </w:rPr>
            </w:pPr>
            <w:r w:rsidRPr="006F1980">
              <w:rPr>
                <w:rFonts w:ascii="Times New Roman" w:hAnsi="Times New Roman"/>
                <w:b/>
                <w:iCs/>
                <w:noProof/>
                <w:sz w:val="24"/>
                <w:szCs w:val="24"/>
              </w:rPr>
              <w:t>Data Analysis</w:t>
            </w:r>
          </w:p>
        </w:tc>
        <w:tc>
          <w:tcPr>
            <w:tcW w:w="2500" w:type="pct"/>
            <w:tcBorders>
              <w:top w:val="single" w:sz="4" w:space="0" w:color="auto"/>
              <w:bottom w:val="single" w:sz="4" w:space="0" w:color="auto"/>
            </w:tcBorders>
            <w:vAlign w:val="center"/>
          </w:tcPr>
          <w:p w14:paraId="13224A7C" w14:textId="77777777" w:rsidR="005B5AC5" w:rsidRPr="006F1980" w:rsidRDefault="008A154E" w:rsidP="001B67A4">
            <w:pPr>
              <w:widowControl w:val="0"/>
              <w:snapToGrid w:val="0"/>
              <w:spacing w:after="0" w:line="240" w:lineRule="auto"/>
              <w:jc w:val="center"/>
              <w:rPr>
                <w:rFonts w:ascii="Times New Roman" w:hAnsi="Times New Roman" w:cs="Angsana New"/>
                <w:b/>
                <w:iCs/>
                <w:noProof/>
                <w:sz w:val="24"/>
                <w:szCs w:val="24"/>
                <w:lang w:bidi="th-TH"/>
              </w:rPr>
            </w:pPr>
            <w:r w:rsidRPr="006F1980">
              <w:rPr>
                <w:rFonts w:ascii="Times New Roman" w:hAnsi="Times New Roman" w:cs="Angsana New"/>
                <w:b/>
                <w:iCs/>
                <w:noProof/>
                <w:sz w:val="24"/>
                <w:szCs w:val="24"/>
                <w:lang w:bidi="th-TH"/>
              </w:rPr>
              <w:t>Percentage</w:t>
            </w:r>
          </w:p>
        </w:tc>
      </w:tr>
      <w:tr w:rsidR="00A769FE" w14:paraId="2DD0DA2C" w14:textId="77777777" w:rsidTr="001B67A4">
        <w:trPr>
          <w:trHeight w:val="397"/>
        </w:trPr>
        <w:tc>
          <w:tcPr>
            <w:tcW w:w="2500" w:type="pct"/>
            <w:vAlign w:val="center"/>
          </w:tcPr>
          <w:p w14:paraId="282C17CD" w14:textId="77777777" w:rsidR="005B5AC5" w:rsidRPr="006F1980" w:rsidRDefault="008A154E" w:rsidP="001B67A4">
            <w:pPr>
              <w:widowControl w:val="0"/>
              <w:snapToGrid w:val="0"/>
              <w:spacing w:after="0" w:line="240" w:lineRule="auto"/>
              <w:jc w:val="both"/>
              <w:rPr>
                <w:rFonts w:ascii="Times New Roman" w:hAnsi="Times New Roman"/>
                <w:bCs/>
                <w:iCs/>
                <w:noProof/>
                <w:sz w:val="24"/>
                <w:szCs w:val="24"/>
              </w:rPr>
            </w:pPr>
            <w:r w:rsidRPr="006F1980">
              <w:rPr>
                <w:rFonts w:ascii="Times New Roman" w:hAnsi="Times New Roman"/>
                <w:bCs/>
                <w:iCs/>
                <w:noProof/>
                <w:sz w:val="24"/>
                <w:szCs w:val="24"/>
              </w:rPr>
              <w:t>Structural equation modeling</w:t>
            </w:r>
          </w:p>
        </w:tc>
        <w:tc>
          <w:tcPr>
            <w:tcW w:w="2500" w:type="pct"/>
            <w:vAlign w:val="center"/>
          </w:tcPr>
          <w:p w14:paraId="3E99D017" w14:textId="77777777" w:rsidR="005B5AC5" w:rsidRPr="006F1980" w:rsidRDefault="008A154E" w:rsidP="001B67A4">
            <w:pPr>
              <w:widowControl w:val="0"/>
              <w:tabs>
                <w:tab w:val="center" w:pos="2195"/>
              </w:tabs>
              <w:snapToGrid w:val="0"/>
              <w:spacing w:after="0" w:line="240" w:lineRule="auto"/>
              <w:jc w:val="center"/>
              <w:rPr>
                <w:rFonts w:ascii="Times New Roman" w:hAnsi="Times New Roman"/>
                <w:bCs/>
                <w:iCs/>
                <w:noProof/>
                <w:sz w:val="24"/>
                <w:szCs w:val="24"/>
              </w:rPr>
            </w:pPr>
            <w:r w:rsidRPr="006F1980">
              <w:rPr>
                <w:rFonts w:ascii="Times New Roman" w:hAnsi="Times New Roman"/>
                <w:bCs/>
                <w:iCs/>
                <w:noProof/>
                <w:sz w:val="24"/>
                <w:szCs w:val="24"/>
              </w:rPr>
              <w:t>51.72%</w:t>
            </w:r>
          </w:p>
        </w:tc>
      </w:tr>
      <w:tr w:rsidR="00A769FE" w14:paraId="6372231A" w14:textId="77777777" w:rsidTr="001B67A4">
        <w:trPr>
          <w:trHeight w:val="397"/>
        </w:trPr>
        <w:tc>
          <w:tcPr>
            <w:tcW w:w="2500" w:type="pct"/>
            <w:vAlign w:val="center"/>
          </w:tcPr>
          <w:p w14:paraId="404E9F54" w14:textId="77777777" w:rsidR="005B5AC5" w:rsidRPr="006F1980" w:rsidRDefault="008A154E" w:rsidP="001B67A4">
            <w:pPr>
              <w:widowControl w:val="0"/>
              <w:snapToGrid w:val="0"/>
              <w:spacing w:after="0" w:line="240" w:lineRule="auto"/>
              <w:jc w:val="both"/>
              <w:rPr>
                <w:rFonts w:ascii="Times New Roman" w:hAnsi="Times New Roman"/>
                <w:bCs/>
                <w:iCs/>
                <w:noProof/>
                <w:sz w:val="24"/>
                <w:szCs w:val="24"/>
              </w:rPr>
            </w:pPr>
            <w:r w:rsidRPr="006F1980">
              <w:rPr>
                <w:rFonts w:ascii="Times New Roman" w:hAnsi="Times New Roman"/>
                <w:bCs/>
                <w:iCs/>
                <w:noProof/>
                <w:sz w:val="24"/>
                <w:szCs w:val="24"/>
              </w:rPr>
              <w:t>Regression</w:t>
            </w:r>
          </w:p>
        </w:tc>
        <w:tc>
          <w:tcPr>
            <w:tcW w:w="2500" w:type="pct"/>
            <w:vAlign w:val="center"/>
          </w:tcPr>
          <w:p w14:paraId="23432F16" w14:textId="77777777" w:rsidR="005B5AC5" w:rsidRPr="006F1980" w:rsidRDefault="008A154E" w:rsidP="001B67A4">
            <w:pPr>
              <w:widowControl w:val="0"/>
              <w:tabs>
                <w:tab w:val="center" w:pos="2195"/>
              </w:tabs>
              <w:snapToGrid w:val="0"/>
              <w:spacing w:after="0" w:line="240" w:lineRule="auto"/>
              <w:jc w:val="center"/>
              <w:rPr>
                <w:rFonts w:ascii="Times New Roman" w:hAnsi="Times New Roman"/>
                <w:bCs/>
                <w:iCs/>
                <w:noProof/>
                <w:sz w:val="24"/>
                <w:szCs w:val="24"/>
              </w:rPr>
            </w:pPr>
            <w:r w:rsidRPr="006F1980">
              <w:rPr>
                <w:rFonts w:ascii="Times New Roman" w:hAnsi="Times New Roman"/>
                <w:bCs/>
                <w:iCs/>
                <w:noProof/>
                <w:sz w:val="24"/>
                <w:szCs w:val="24"/>
              </w:rPr>
              <w:t>13.79%</w:t>
            </w:r>
          </w:p>
        </w:tc>
      </w:tr>
      <w:tr w:rsidR="00A769FE" w14:paraId="1AEAE4F6" w14:textId="77777777" w:rsidTr="001B67A4">
        <w:trPr>
          <w:trHeight w:val="397"/>
        </w:trPr>
        <w:tc>
          <w:tcPr>
            <w:tcW w:w="2500" w:type="pct"/>
            <w:vAlign w:val="center"/>
          </w:tcPr>
          <w:p w14:paraId="2CB97A8F" w14:textId="77777777" w:rsidR="005B5AC5" w:rsidRPr="006F1980" w:rsidRDefault="008A154E" w:rsidP="001B67A4">
            <w:pPr>
              <w:widowControl w:val="0"/>
              <w:snapToGrid w:val="0"/>
              <w:spacing w:after="0" w:line="240" w:lineRule="auto"/>
              <w:jc w:val="both"/>
              <w:rPr>
                <w:rFonts w:ascii="Times New Roman" w:hAnsi="Times New Roman"/>
                <w:bCs/>
                <w:iCs/>
                <w:noProof/>
                <w:sz w:val="24"/>
                <w:szCs w:val="24"/>
              </w:rPr>
            </w:pPr>
            <w:r w:rsidRPr="006F1980">
              <w:rPr>
                <w:rFonts w:ascii="Times New Roman" w:hAnsi="Times New Roman"/>
                <w:bCs/>
                <w:iCs/>
                <w:noProof/>
                <w:sz w:val="24"/>
                <w:szCs w:val="24"/>
              </w:rPr>
              <w:t>Other statistical analyses</w:t>
            </w:r>
          </w:p>
        </w:tc>
        <w:tc>
          <w:tcPr>
            <w:tcW w:w="2500" w:type="pct"/>
            <w:vAlign w:val="center"/>
          </w:tcPr>
          <w:p w14:paraId="629F78D1" w14:textId="77777777" w:rsidR="005B5AC5" w:rsidRPr="006F1980" w:rsidRDefault="008A154E" w:rsidP="001B67A4">
            <w:pPr>
              <w:widowControl w:val="0"/>
              <w:tabs>
                <w:tab w:val="center" w:pos="2195"/>
              </w:tabs>
              <w:snapToGrid w:val="0"/>
              <w:spacing w:after="0" w:line="240" w:lineRule="auto"/>
              <w:jc w:val="center"/>
              <w:rPr>
                <w:rFonts w:ascii="Times New Roman" w:hAnsi="Times New Roman"/>
                <w:bCs/>
                <w:iCs/>
                <w:noProof/>
                <w:sz w:val="24"/>
                <w:szCs w:val="24"/>
              </w:rPr>
            </w:pPr>
            <w:r w:rsidRPr="006F1980">
              <w:rPr>
                <w:rFonts w:ascii="Times New Roman" w:hAnsi="Times New Roman"/>
                <w:bCs/>
                <w:iCs/>
                <w:noProof/>
                <w:sz w:val="24"/>
                <w:szCs w:val="24"/>
              </w:rPr>
              <w:t>8.62%</w:t>
            </w:r>
          </w:p>
        </w:tc>
      </w:tr>
      <w:tr w:rsidR="00A769FE" w14:paraId="054EF842" w14:textId="77777777" w:rsidTr="001B67A4">
        <w:trPr>
          <w:trHeight w:val="397"/>
        </w:trPr>
        <w:tc>
          <w:tcPr>
            <w:tcW w:w="2500" w:type="pct"/>
            <w:vAlign w:val="center"/>
          </w:tcPr>
          <w:p w14:paraId="405E6E95" w14:textId="77777777" w:rsidR="005B5AC5" w:rsidRPr="006F1980" w:rsidRDefault="008A154E" w:rsidP="001B67A4">
            <w:pPr>
              <w:widowControl w:val="0"/>
              <w:snapToGrid w:val="0"/>
              <w:spacing w:after="0" w:line="240" w:lineRule="auto"/>
              <w:jc w:val="both"/>
              <w:rPr>
                <w:rFonts w:ascii="Times New Roman" w:hAnsi="Times New Roman"/>
                <w:bCs/>
                <w:iCs/>
                <w:noProof/>
                <w:sz w:val="24"/>
                <w:szCs w:val="24"/>
              </w:rPr>
            </w:pPr>
            <w:r w:rsidRPr="006F1980">
              <w:rPr>
                <w:rFonts w:ascii="Times New Roman" w:hAnsi="Times New Roman"/>
                <w:bCs/>
                <w:iCs/>
                <w:noProof/>
                <w:sz w:val="24"/>
                <w:szCs w:val="24"/>
              </w:rPr>
              <w:t>Thematic/content analysis</w:t>
            </w:r>
          </w:p>
        </w:tc>
        <w:tc>
          <w:tcPr>
            <w:tcW w:w="2500" w:type="pct"/>
            <w:vAlign w:val="center"/>
          </w:tcPr>
          <w:p w14:paraId="01C53355" w14:textId="77777777" w:rsidR="005B5AC5" w:rsidRPr="006F1980" w:rsidRDefault="008A154E" w:rsidP="001B67A4">
            <w:pPr>
              <w:widowControl w:val="0"/>
              <w:tabs>
                <w:tab w:val="center" w:pos="2195"/>
              </w:tabs>
              <w:snapToGrid w:val="0"/>
              <w:spacing w:after="0" w:line="240" w:lineRule="auto"/>
              <w:jc w:val="center"/>
              <w:rPr>
                <w:rFonts w:ascii="Times New Roman" w:hAnsi="Times New Roman"/>
                <w:bCs/>
                <w:iCs/>
                <w:noProof/>
                <w:sz w:val="24"/>
                <w:szCs w:val="24"/>
              </w:rPr>
            </w:pPr>
            <w:r w:rsidRPr="006F1980">
              <w:rPr>
                <w:rFonts w:ascii="Times New Roman" w:hAnsi="Times New Roman"/>
                <w:bCs/>
                <w:iCs/>
                <w:noProof/>
                <w:sz w:val="24"/>
                <w:szCs w:val="24"/>
              </w:rPr>
              <w:t>18.97%</w:t>
            </w:r>
          </w:p>
        </w:tc>
      </w:tr>
      <w:tr w:rsidR="00A769FE" w14:paraId="70FE0718" w14:textId="77777777" w:rsidTr="001B67A4">
        <w:trPr>
          <w:trHeight w:val="397"/>
        </w:trPr>
        <w:tc>
          <w:tcPr>
            <w:tcW w:w="2500" w:type="pct"/>
            <w:tcBorders>
              <w:bottom w:val="single" w:sz="4" w:space="0" w:color="auto"/>
            </w:tcBorders>
            <w:vAlign w:val="center"/>
          </w:tcPr>
          <w:p w14:paraId="4196AE2E" w14:textId="77777777" w:rsidR="005B5AC5" w:rsidRPr="006F1980" w:rsidRDefault="008A154E" w:rsidP="001B67A4">
            <w:pPr>
              <w:widowControl w:val="0"/>
              <w:snapToGrid w:val="0"/>
              <w:spacing w:after="0" w:line="240" w:lineRule="auto"/>
              <w:jc w:val="both"/>
              <w:rPr>
                <w:rFonts w:ascii="Times New Roman" w:hAnsi="Times New Roman"/>
                <w:bCs/>
                <w:iCs/>
                <w:noProof/>
                <w:sz w:val="24"/>
                <w:szCs w:val="24"/>
              </w:rPr>
            </w:pPr>
            <w:r w:rsidRPr="006F1980">
              <w:rPr>
                <w:rFonts w:ascii="Times New Roman" w:hAnsi="Times New Roman"/>
                <w:bCs/>
                <w:iCs/>
                <w:noProof/>
                <w:sz w:val="24"/>
                <w:szCs w:val="24"/>
              </w:rPr>
              <w:t>Other qualitative analyses</w:t>
            </w:r>
          </w:p>
        </w:tc>
        <w:tc>
          <w:tcPr>
            <w:tcW w:w="2500" w:type="pct"/>
            <w:tcBorders>
              <w:bottom w:val="single" w:sz="4" w:space="0" w:color="auto"/>
            </w:tcBorders>
            <w:vAlign w:val="center"/>
          </w:tcPr>
          <w:p w14:paraId="4CA50001" w14:textId="77777777" w:rsidR="005B5AC5" w:rsidRPr="006F1980" w:rsidRDefault="008A154E" w:rsidP="001B67A4">
            <w:pPr>
              <w:widowControl w:val="0"/>
              <w:snapToGrid w:val="0"/>
              <w:spacing w:after="0" w:line="240" w:lineRule="auto"/>
              <w:jc w:val="center"/>
              <w:rPr>
                <w:rFonts w:ascii="Times New Roman" w:hAnsi="Times New Roman"/>
                <w:bCs/>
                <w:iCs/>
                <w:noProof/>
                <w:sz w:val="24"/>
                <w:szCs w:val="24"/>
              </w:rPr>
            </w:pPr>
            <w:r w:rsidRPr="006F1980">
              <w:rPr>
                <w:rFonts w:ascii="Times New Roman" w:hAnsi="Times New Roman"/>
                <w:bCs/>
                <w:iCs/>
                <w:noProof/>
                <w:sz w:val="24"/>
                <w:szCs w:val="24"/>
              </w:rPr>
              <w:t>6.90%</w:t>
            </w:r>
          </w:p>
        </w:tc>
      </w:tr>
    </w:tbl>
    <w:p w14:paraId="5C6310AA" w14:textId="77777777" w:rsidR="005B5AC5" w:rsidRPr="006F1980" w:rsidRDefault="008A154E" w:rsidP="00347649">
      <w:pPr>
        <w:snapToGrid w:val="0"/>
        <w:spacing w:after="0" w:line="360" w:lineRule="exact"/>
        <w:jc w:val="both"/>
        <w:rPr>
          <w:rFonts w:ascii="Times New Roman" w:eastAsia="新細明體" w:hAnsi="Times New Roman" w:cs="Arial"/>
          <w:b/>
          <w:bCs/>
          <w:sz w:val="26"/>
          <w:szCs w:val="26"/>
          <w:lang w:eastAsia="zh-TW"/>
        </w:rPr>
      </w:pPr>
      <w:r w:rsidRPr="006F1980">
        <w:rPr>
          <w:rFonts w:ascii="Times New Roman" w:eastAsia="新細明體" w:hAnsi="Times New Roman" w:cs="Arial"/>
          <w:b/>
          <w:bCs/>
          <w:sz w:val="26"/>
          <w:szCs w:val="26"/>
          <w:lang w:eastAsia="zh-TW"/>
        </w:rPr>
        <w:t>Underpinning Theories</w:t>
      </w:r>
    </w:p>
    <w:p w14:paraId="5F8327CB" w14:textId="77777777" w:rsidR="005B5AC5" w:rsidRPr="006F1980" w:rsidRDefault="008A154E" w:rsidP="003D5F42">
      <w:pPr>
        <w:snapToGrid w:val="0"/>
        <w:spacing w:after="0" w:line="300" w:lineRule="auto"/>
        <w:ind w:firstLine="567"/>
        <w:jc w:val="both"/>
        <w:outlineLvl w:val="0"/>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 xml:space="preserve">For the majority of the studies, the overarching theory underpinning the investigations was not stated (51.72%). A few studies explain their research models using the uses and gratification theory (UGT) </w:t>
      </w:r>
      <w:r w:rsidRPr="006F1980">
        <w:rPr>
          <w:rFonts w:ascii="Times New Roman" w:eastAsia="新細明體" w:hAnsi="Times New Roman" w:cs="Arial"/>
          <w:noProof/>
          <w:sz w:val="26"/>
          <w:szCs w:val="26"/>
          <w:lang w:eastAsia="zh-TW"/>
        </w:rPr>
        <w:t>(Athwal et al., 2019; Dobre et al., 2021; Zha et al., 2023; Zollo et al., 2020)</w:t>
      </w:r>
      <w:r w:rsidRPr="006F1980">
        <w:rPr>
          <w:rFonts w:ascii="Times New Roman" w:eastAsia="新細明體" w:hAnsi="Times New Roman" w:cs="Arial"/>
          <w:sz w:val="26"/>
          <w:szCs w:val="26"/>
          <w:lang w:eastAsia="zh-TW"/>
        </w:rPr>
        <w:t xml:space="preserve">, stimulus-organism-response (SOR) framework </w:t>
      </w:r>
      <w:r w:rsidRPr="006F1980">
        <w:rPr>
          <w:rFonts w:ascii="Times New Roman" w:eastAsia="新細明體" w:hAnsi="Times New Roman" w:cs="Arial"/>
          <w:noProof/>
          <w:sz w:val="26"/>
          <w:szCs w:val="26"/>
          <w:lang w:eastAsia="zh-TW"/>
        </w:rPr>
        <w:t>(Baudier et al., 2023; Shah &amp; Ali, 202</w:t>
      </w:r>
      <w:r w:rsidR="0005730E">
        <w:rPr>
          <w:rFonts w:ascii="Times New Roman" w:eastAsia="新細明體" w:hAnsi="Times New Roman" w:cs="Arial" w:hint="eastAsia"/>
          <w:noProof/>
          <w:sz w:val="26"/>
          <w:szCs w:val="26"/>
          <w:lang w:eastAsia="zh-TW"/>
        </w:rPr>
        <w:t>4</w:t>
      </w:r>
      <w:r w:rsidRPr="006F1980">
        <w:rPr>
          <w:rFonts w:ascii="Times New Roman" w:eastAsia="新細明體" w:hAnsi="Times New Roman" w:cs="Arial"/>
          <w:noProof/>
          <w:sz w:val="26"/>
          <w:szCs w:val="26"/>
          <w:lang w:eastAsia="zh-TW"/>
        </w:rPr>
        <w:t>)</w:t>
      </w:r>
      <w:r w:rsidRPr="006F1980">
        <w:rPr>
          <w:rFonts w:ascii="Times New Roman" w:eastAsia="新細明體" w:hAnsi="Times New Roman" w:cs="Arial"/>
          <w:sz w:val="26"/>
          <w:szCs w:val="26"/>
          <w:lang w:eastAsia="zh-TW"/>
        </w:rPr>
        <w:t xml:space="preserve">, source credibility theory </w:t>
      </w:r>
      <w:r w:rsidRPr="006F1980">
        <w:rPr>
          <w:rFonts w:ascii="Times New Roman" w:eastAsia="新細明體" w:hAnsi="Times New Roman" w:cs="Arial"/>
          <w:noProof/>
          <w:sz w:val="26"/>
          <w:szCs w:val="26"/>
          <w:lang w:eastAsia="zh-TW"/>
        </w:rPr>
        <w:t>(Wiedmann &amp; von Mettenheim, 2020)</w:t>
      </w:r>
      <w:r w:rsidRPr="006F1980">
        <w:rPr>
          <w:rFonts w:ascii="Times New Roman" w:eastAsia="新細明體" w:hAnsi="Times New Roman" w:cs="Arial"/>
          <w:sz w:val="26"/>
          <w:szCs w:val="26"/>
          <w:lang w:eastAsia="zh-TW"/>
        </w:rPr>
        <w:t xml:space="preserve">, </w:t>
      </w:r>
      <w:r w:rsidR="00513343" w:rsidRPr="006F1980">
        <w:rPr>
          <w:rFonts w:ascii="Times New Roman" w:eastAsia="新細明體" w:hAnsi="Times New Roman" w:cs="Arial"/>
          <w:sz w:val="26"/>
          <w:szCs w:val="26"/>
          <w:lang w:eastAsia="zh-TW"/>
        </w:rPr>
        <w:t xml:space="preserve">and </w:t>
      </w:r>
      <w:r w:rsidRPr="006F1980">
        <w:rPr>
          <w:rFonts w:ascii="Times New Roman" w:eastAsia="新細明體" w:hAnsi="Times New Roman" w:cs="Arial"/>
          <w:sz w:val="26"/>
          <w:szCs w:val="26"/>
          <w:lang w:eastAsia="zh-TW"/>
        </w:rPr>
        <w:t xml:space="preserve">self-congruity theory </w:t>
      </w:r>
      <w:r w:rsidRPr="006F1980">
        <w:rPr>
          <w:rFonts w:ascii="Times New Roman" w:eastAsia="新細明體" w:hAnsi="Times New Roman" w:cs="Arial"/>
          <w:noProof/>
          <w:sz w:val="26"/>
          <w:szCs w:val="26"/>
          <w:lang w:eastAsia="zh-TW"/>
        </w:rPr>
        <w:t>(Pangarkar et al., 2023)</w:t>
      </w:r>
      <w:r w:rsidRPr="006F1980">
        <w:rPr>
          <w:rFonts w:ascii="Times New Roman" w:eastAsia="新細明體" w:hAnsi="Times New Roman" w:cs="Arial"/>
          <w:sz w:val="26"/>
          <w:szCs w:val="26"/>
          <w:lang w:eastAsia="zh-TW"/>
        </w:rPr>
        <w:t xml:space="preserve">. Other less-cited theories include the self-congruity theory, the construal-level theory of psychological distance, the social </w:t>
      </w:r>
      <w:r w:rsidRPr="003D5F42">
        <w:rPr>
          <w:rFonts w:ascii="Times New Roman" w:eastAsia="新細明體" w:hAnsi="Times New Roman" w:cs="Times New Roman"/>
          <w:bCs/>
          <w:noProof/>
          <w:sz w:val="26"/>
          <w:szCs w:val="26"/>
          <w:lang w:eastAsia="zh-TW"/>
        </w:rPr>
        <w:t>resource</w:t>
      </w:r>
      <w:r w:rsidRPr="006F1980">
        <w:rPr>
          <w:rFonts w:ascii="Times New Roman" w:eastAsia="新細明體" w:hAnsi="Times New Roman" w:cs="Arial"/>
          <w:sz w:val="26"/>
          <w:szCs w:val="26"/>
          <w:lang w:eastAsia="zh-TW"/>
        </w:rPr>
        <w:t xml:space="preserve"> theory, the social identity theory, and the extended hierarchy of effects (HOE).</w:t>
      </w:r>
    </w:p>
    <w:p w14:paraId="459A6F03" w14:textId="77777777" w:rsidR="005B5AC5" w:rsidRPr="006F1980" w:rsidRDefault="008A154E" w:rsidP="003D5F42">
      <w:pPr>
        <w:snapToGrid w:val="0"/>
        <w:spacing w:after="0" w:line="300" w:lineRule="auto"/>
        <w:ind w:firstLine="567"/>
        <w:jc w:val="both"/>
        <w:outlineLvl w:val="0"/>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 xml:space="preserve">The UGT explains the psychological motives for using specific media to fulfill their needs </w:t>
      </w:r>
      <w:r w:rsidRPr="006F1980">
        <w:rPr>
          <w:rFonts w:ascii="Times New Roman" w:eastAsia="新細明體" w:hAnsi="Times New Roman" w:cs="Arial"/>
          <w:noProof/>
          <w:sz w:val="26"/>
          <w:szCs w:val="26"/>
          <w:lang w:eastAsia="zh-TW"/>
        </w:rPr>
        <w:t>(Katz et al., 1973)</w:t>
      </w:r>
      <w:r w:rsidRPr="006F1980">
        <w:rPr>
          <w:rFonts w:ascii="Times New Roman" w:eastAsia="新細明體" w:hAnsi="Times New Roman" w:cs="Arial"/>
          <w:sz w:val="26"/>
          <w:szCs w:val="26"/>
          <w:lang w:eastAsia="zh-TW"/>
        </w:rPr>
        <w:t xml:space="preserve">. The increased use of digital media </w:t>
      </w:r>
      <w:r w:rsidR="006A6C52" w:rsidRPr="006F1980">
        <w:rPr>
          <w:rFonts w:ascii="Times New Roman" w:eastAsia="新細明體" w:hAnsi="Times New Roman" w:cs="Arial"/>
          <w:sz w:val="26"/>
          <w:szCs w:val="26"/>
          <w:lang w:eastAsia="zh-TW"/>
        </w:rPr>
        <w:t>illuminates</w:t>
      </w:r>
      <w:r w:rsidRPr="006F1980">
        <w:rPr>
          <w:rFonts w:ascii="Times New Roman" w:eastAsia="新細明體" w:hAnsi="Times New Roman" w:cs="Arial"/>
          <w:sz w:val="26"/>
          <w:szCs w:val="26"/>
          <w:lang w:eastAsia="zh-TW"/>
        </w:rPr>
        <w:t xml:space="preserve"> UGT</w:t>
      </w:r>
      <w:r w:rsidR="006A6C52" w:rsidRPr="006F1980">
        <w:rPr>
          <w:rFonts w:ascii="Times New Roman" w:eastAsia="新細明體" w:hAnsi="Times New Roman" w:cs="Arial"/>
          <w:sz w:val="26"/>
          <w:szCs w:val="26"/>
          <w:lang w:eastAsia="zh-TW"/>
        </w:rPr>
        <w:t>, which underpins</w:t>
      </w:r>
      <w:r w:rsidRPr="006F1980">
        <w:rPr>
          <w:rFonts w:ascii="Times New Roman" w:eastAsia="新細明體" w:hAnsi="Times New Roman" w:cs="Arial"/>
          <w:sz w:val="26"/>
          <w:szCs w:val="26"/>
          <w:lang w:eastAsia="zh-TW"/>
        </w:rPr>
        <w:t xml:space="preserve"> research on social media marketing </w:t>
      </w:r>
      <w:r w:rsidRPr="006F1980">
        <w:rPr>
          <w:rFonts w:ascii="Times New Roman" w:eastAsia="新細明體" w:hAnsi="Times New Roman" w:cs="Arial"/>
          <w:noProof/>
          <w:sz w:val="26"/>
          <w:szCs w:val="26"/>
          <w:lang w:eastAsia="zh-TW"/>
        </w:rPr>
        <w:t>(Choi et al., 2016; Kamboj, 2020)</w:t>
      </w:r>
      <w:r w:rsidRPr="006F1980">
        <w:rPr>
          <w:rFonts w:ascii="Times New Roman" w:eastAsia="新細明體" w:hAnsi="Times New Roman" w:cs="Arial"/>
          <w:sz w:val="26"/>
          <w:szCs w:val="26"/>
          <w:lang w:eastAsia="zh-TW"/>
        </w:rPr>
        <w:t xml:space="preserve">. This theory helps explain how social media marketing efforts can satisfy consumers' cognitive (e.g., ease of obtaining and sharing information) and affective (e.g., appealing pleasure and entertainment) needs. The SOR framework is a comprehensive theoretical framework employed to elucidate and forecast consumer responses </w:t>
      </w:r>
      <w:r w:rsidRPr="006F1980">
        <w:rPr>
          <w:rFonts w:ascii="Times New Roman" w:eastAsia="新細明體" w:hAnsi="Times New Roman" w:cs="Arial"/>
          <w:noProof/>
          <w:sz w:val="26"/>
          <w:szCs w:val="26"/>
          <w:lang w:eastAsia="zh-TW"/>
        </w:rPr>
        <w:t>(Mehrabian &amp; Russell, 1974)</w:t>
      </w:r>
      <w:r w:rsidRPr="006F1980">
        <w:rPr>
          <w:rFonts w:ascii="Times New Roman" w:eastAsia="新細明體" w:hAnsi="Times New Roman" w:cs="Arial"/>
          <w:sz w:val="26"/>
          <w:szCs w:val="26"/>
          <w:lang w:eastAsia="zh-TW"/>
        </w:rPr>
        <w:t xml:space="preserve">. This framework has proven insightful in investigations within the luxury marketing context </w:t>
      </w:r>
      <w:r w:rsidRPr="006F1980">
        <w:rPr>
          <w:rFonts w:ascii="Times New Roman" w:eastAsia="新細明體" w:hAnsi="Times New Roman" w:cs="Arial"/>
          <w:noProof/>
          <w:sz w:val="26"/>
          <w:szCs w:val="26"/>
          <w:lang w:eastAsia="zh-TW"/>
        </w:rPr>
        <w:t>(e.g., Aggarwal et al., 2024; Cao et al., 2024)</w:t>
      </w:r>
      <w:r w:rsidRPr="006F1980">
        <w:rPr>
          <w:rFonts w:ascii="Times New Roman" w:eastAsia="新細明體" w:hAnsi="Times New Roman" w:cs="Arial"/>
          <w:sz w:val="26"/>
          <w:szCs w:val="26"/>
          <w:lang w:eastAsia="zh-TW"/>
        </w:rPr>
        <w:t xml:space="preserve">. The interplay of stimulus, internal organismic states, and subsequent behavioral responses </w:t>
      </w:r>
      <w:r w:rsidRPr="006F1980">
        <w:rPr>
          <w:rFonts w:ascii="Times New Roman" w:eastAsia="新細明體" w:hAnsi="Times New Roman" w:cs="Arial"/>
          <w:noProof/>
          <w:sz w:val="26"/>
          <w:szCs w:val="26"/>
          <w:lang w:eastAsia="zh-TW"/>
        </w:rPr>
        <w:t xml:space="preserve">(Mehrabian &amp; Russell, 1974; Pradhan et al., </w:t>
      </w:r>
      <w:r w:rsidR="00574DDD" w:rsidRPr="006F1980">
        <w:rPr>
          <w:rFonts w:ascii="Times New Roman" w:eastAsia="新細明體" w:hAnsi="Times New Roman" w:cs="Arial"/>
          <w:noProof/>
          <w:sz w:val="26"/>
          <w:szCs w:val="26"/>
          <w:lang w:eastAsia="zh-TW"/>
        </w:rPr>
        <w:t>20</w:t>
      </w:r>
      <w:r w:rsidR="00574DDD">
        <w:rPr>
          <w:rFonts w:ascii="Times New Roman" w:eastAsia="新細明體" w:hAnsi="Times New Roman" w:cs="Arial"/>
          <w:noProof/>
          <w:sz w:val="26"/>
          <w:szCs w:val="26"/>
          <w:lang w:eastAsia="zh-TW"/>
        </w:rPr>
        <w:t>20</w:t>
      </w:r>
      <w:r w:rsidRPr="006F1980">
        <w:rPr>
          <w:rFonts w:ascii="Times New Roman" w:eastAsia="新細明體" w:hAnsi="Times New Roman" w:cs="Arial"/>
          <w:noProof/>
          <w:sz w:val="26"/>
          <w:szCs w:val="26"/>
          <w:lang w:eastAsia="zh-TW"/>
        </w:rPr>
        <w:t>)</w:t>
      </w:r>
      <w:r w:rsidRPr="006F1980">
        <w:rPr>
          <w:rFonts w:ascii="Times New Roman" w:eastAsia="新細明體" w:hAnsi="Times New Roman" w:cs="Arial"/>
          <w:sz w:val="26"/>
          <w:szCs w:val="26"/>
          <w:lang w:eastAsia="zh-TW"/>
        </w:rPr>
        <w:t xml:space="preserve"> sheds light on the interrelationship between social media marketing and consumer behavioral responses </w:t>
      </w:r>
      <w:r w:rsidRPr="006F1980">
        <w:rPr>
          <w:rFonts w:ascii="Times New Roman" w:eastAsia="新細明體" w:hAnsi="Times New Roman" w:cs="Arial"/>
          <w:noProof/>
          <w:sz w:val="26"/>
          <w:szCs w:val="26"/>
          <w:lang w:eastAsia="zh-TW"/>
        </w:rPr>
        <w:t>(Shah &amp; Ali, 202</w:t>
      </w:r>
      <w:r w:rsidR="0005730E">
        <w:rPr>
          <w:rFonts w:ascii="Times New Roman" w:eastAsia="新細明體" w:hAnsi="Times New Roman" w:cs="Arial" w:hint="eastAsia"/>
          <w:noProof/>
          <w:sz w:val="26"/>
          <w:szCs w:val="26"/>
          <w:lang w:eastAsia="zh-TW"/>
        </w:rPr>
        <w:t>4</w:t>
      </w:r>
      <w:r w:rsidRPr="006F1980">
        <w:rPr>
          <w:rFonts w:ascii="Times New Roman" w:eastAsia="新細明體" w:hAnsi="Times New Roman" w:cs="Arial"/>
          <w:noProof/>
          <w:sz w:val="26"/>
          <w:szCs w:val="26"/>
          <w:lang w:eastAsia="zh-TW"/>
        </w:rPr>
        <w:t>)</w:t>
      </w:r>
      <w:r w:rsidRPr="006F1980">
        <w:rPr>
          <w:rFonts w:ascii="Times New Roman" w:eastAsia="新細明體" w:hAnsi="Times New Roman" w:cs="Arial"/>
          <w:sz w:val="26"/>
          <w:szCs w:val="26"/>
          <w:lang w:eastAsia="zh-TW"/>
        </w:rPr>
        <w:t>.</w:t>
      </w:r>
    </w:p>
    <w:p w14:paraId="50A19EE1" w14:textId="77777777" w:rsidR="005B5AC5" w:rsidRPr="006F1980" w:rsidRDefault="008A154E" w:rsidP="003D5F42">
      <w:pPr>
        <w:snapToGrid w:val="0"/>
        <w:spacing w:after="0" w:line="300" w:lineRule="auto"/>
        <w:ind w:firstLine="567"/>
        <w:jc w:val="both"/>
        <w:outlineLvl w:val="0"/>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 xml:space="preserve">Source credibility theory explains how audiences trust information from reputable sources </w:t>
      </w:r>
      <w:r w:rsidRPr="006F1980">
        <w:rPr>
          <w:rFonts w:ascii="Times New Roman" w:eastAsia="新細明體" w:hAnsi="Times New Roman" w:cs="Arial"/>
          <w:noProof/>
          <w:sz w:val="26"/>
          <w:szCs w:val="26"/>
          <w:lang w:eastAsia="zh-TW"/>
        </w:rPr>
        <w:t>(Hovland &amp; Weiss, 1951)</w:t>
      </w:r>
      <w:r w:rsidRPr="006F1980">
        <w:rPr>
          <w:rFonts w:ascii="Times New Roman" w:eastAsia="新細明體" w:hAnsi="Times New Roman" w:cs="Arial"/>
          <w:sz w:val="26"/>
          <w:szCs w:val="26"/>
          <w:lang w:eastAsia="zh-TW"/>
        </w:rPr>
        <w:t xml:space="preserve"> and focuses on </w:t>
      </w:r>
      <w:r w:rsidR="00551541" w:rsidRPr="006F1980">
        <w:rPr>
          <w:rFonts w:ascii="Times New Roman" w:eastAsia="新細明體" w:hAnsi="Times New Roman" w:cs="Arial"/>
          <w:sz w:val="26"/>
          <w:szCs w:val="26"/>
          <w:lang w:eastAsia="zh-TW"/>
        </w:rPr>
        <w:t xml:space="preserve">the characteristics of these sources </w:t>
      </w:r>
      <w:r w:rsidRPr="006F1980">
        <w:rPr>
          <w:rFonts w:ascii="Times New Roman" w:eastAsia="新細明體" w:hAnsi="Times New Roman" w:cs="Arial"/>
          <w:noProof/>
          <w:sz w:val="26"/>
          <w:szCs w:val="26"/>
          <w:lang w:eastAsia="zh-TW"/>
        </w:rPr>
        <w:t>(Xiao et al., 2018)</w:t>
      </w:r>
      <w:r w:rsidRPr="006F1980">
        <w:rPr>
          <w:rFonts w:ascii="Times New Roman" w:eastAsia="新細明體" w:hAnsi="Times New Roman" w:cs="Arial"/>
          <w:sz w:val="26"/>
          <w:szCs w:val="26"/>
          <w:lang w:eastAsia="zh-TW"/>
        </w:rPr>
        <w:t>. The model involves key characteristics of sources</w:t>
      </w:r>
      <w:r w:rsidR="00551541" w:rsidRPr="006F1980">
        <w:rPr>
          <w:rFonts w:ascii="Times New Roman" w:eastAsia="新細明體" w:hAnsi="Times New Roman" w:cs="Arial"/>
          <w:sz w:val="26"/>
          <w:szCs w:val="26"/>
          <w:lang w:eastAsia="zh-TW"/>
        </w:rPr>
        <w:t>,</w:t>
      </w:r>
      <w:r w:rsidRPr="006F1980">
        <w:rPr>
          <w:rFonts w:ascii="Times New Roman" w:eastAsia="新細明體" w:hAnsi="Times New Roman" w:cs="Arial"/>
          <w:sz w:val="26"/>
          <w:szCs w:val="26"/>
          <w:lang w:eastAsia="zh-TW"/>
        </w:rPr>
        <w:t xml:space="preserve"> including expertise, trustworthiness, and attractiveness </w:t>
      </w:r>
      <w:r w:rsidRPr="006F1980">
        <w:rPr>
          <w:rFonts w:ascii="Times New Roman" w:eastAsia="新細明體" w:hAnsi="Times New Roman" w:cs="Arial"/>
          <w:noProof/>
          <w:sz w:val="26"/>
          <w:szCs w:val="26"/>
          <w:lang w:eastAsia="zh-TW"/>
        </w:rPr>
        <w:t>(Chekima et al., 2020; Wang &amp; Scheinbaum, 2018)</w:t>
      </w:r>
      <w:r w:rsidRPr="006F1980">
        <w:rPr>
          <w:rFonts w:ascii="Times New Roman" w:eastAsia="新細明體" w:hAnsi="Times New Roman" w:cs="Arial"/>
          <w:sz w:val="26"/>
          <w:szCs w:val="26"/>
          <w:lang w:eastAsia="zh-TW"/>
        </w:rPr>
        <w:t xml:space="preserve">. The </w:t>
      </w:r>
      <w:r w:rsidRPr="003D5F42">
        <w:rPr>
          <w:rFonts w:ascii="Times New Roman" w:eastAsia="新細明體" w:hAnsi="Times New Roman" w:cs="Times New Roman"/>
          <w:bCs/>
          <w:noProof/>
          <w:sz w:val="26"/>
          <w:szCs w:val="26"/>
          <w:lang w:eastAsia="zh-TW"/>
        </w:rPr>
        <w:t>foundation</w:t>
      </w:r>
      <w:r w:rsidRPr="006F1980">
        <w:rPr>
          <w:rFonts w:ascii="Times New Roman" w:eastAsia="新細明體" w:hAnsi="Times New Roman" w:cs="Arial"/>
          <w:sz w:val="26"/>
          <w:szCs w:val="26"/>
          <w:lang w:eastAsia="zh-TW"/>
        </w:rPr>
        <w:t xml:space="preserve"> of source credibility has become important in celebrity endorsement and social media influencer marketing </w:t>
      </w:r>
      <w:r w:rsidRPr="006F1980">
        <w:rPr>
          <w:rFonts w:ascii="Times New Roman" w:eastAsia="新細明體" w:hAnsi="Times New Roman" w:cs="Arial"/>
          <w:noProof/>
          <w:sz w:val="26"/>
          <w:szCs w:val="26"/>
          <w:lang w:eastAsia="zh-TW"/>
        </w:rPr>
        <w:t>(Lou &amp; Yuan, 2019)</w:t>
      </w:r>
      <w:r w:rsidRPr="006F1980">
        <w:rPr>
          <w:rFonts w:ascii="Times New Roman" w:eastAsia="新細明體" w:hAnsi="Times New Roman" w:cs="Arial"/>
          <w:sz w:val="26"/>
          <w:szCs w:val="26"/>
          <w:lang w:eastAsia="zh-TW"/>
        </w:rPr>
        <w:t>. These theories were assigned differently according to different streams of research.</w:t>
      </w:r>
    </w:p>
    <w:p w14:paraId="635900F1" w14:textId="77777777" w:rsidR="004969DD" w:rsidRDefault="004969DD" w:rsidP="00347649">
      <w:pPr>
        <w:snapToGrid w:val="0"/>
        <w:spacing w:after="0" w:line="360" w:lineRule="exact"/>
        <w:jc w:val="both"/>
        <w:rPr>
          <w:rFonts w:ascii="Times New Roman" w:eastAsia="新細明體" w:hAnsi="Times New Roman" w:cs="Arial"/>
          <w:b/>
          <w:bCs/>
          <w:sz w:val="26"/>
          <w:szCs w:val="26"/>
          <w:lang w:eastAsia="zh-TW"/>
        </w:rPr>
      </w:pPr>
    </w:p>
    <w:p w14:paraId="68860A45" w14:textId="77777777" w:rsidR="005B5AC5" w:rsidRPr="006F1980" w:rsidRDefault="008A154E" w:rsidP="00347649">
      <w:pPr>
        <w:snapToGrid w:val="0"/>
        <w:spacing w:after="0" w:line="360" w:lineRule="exact"/>
        <w:jc w:val="both"/>
        <w:rPr>
          <w:rFonts w:ascii="Times New Roman" w:eastAsia="新細明體" w:hAnsi="Times New Roman" w:cs="Arial"/>
          <w:b/>
          <w:bCs/>
          <w:sz w:val="26"/>
          <w:szCs w:val="26"/>
          <w:lang w:eastAsia="zh-TW"/>
        </w:rPr>
      </w:pPr>
      <w:r w:rsidRPr="006F1980">
        <w:rPr>
          <w:rFonts w:ascii="Times New Roman" w:eastAsia="新細明體" w:hAnsi="Times New Roman" w:cs="Arial"/>
          <w:b/>
          <w:bCs/>
          <w:sz w:val="26"/>
          <w:szCs w:val="26"/>
          <w:lang w:eastAsia="zh-TW"/>
        </w:rPr>
        <w:t xml:space="preserve">Research Themes </w:t>
      </w:r>
    </w:p>
    <w:p w14:paraId="7944E868" w14:textId="77777777" w:rsidR="005B5AC5" w:rsidRDefault="008A154E" w:rsidP="003D5F42">
      <w:pPr>
        <w:snapToGrid w:val="0"/>
        <w:spacing w:after="0" w:line="300" w:lineRule="auto"/>
        <w:ind w:firstLine="567"/>
        <w:jc w:val="both"/>
        <w:outlineLvl w:val="0"/>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 xml:space="preserve">The extracted data </w:t>
      </w:r>
      <w:r w:rsidR="00007A70" w:rsidRPr="006F1980">
        <w:rPr>
          <w:rFonts w:ascii="Times New Roman" w:eastAsia="新細明體" w:hAnsi="Times New Roman" w:cs="Arial"/>
          <w:sz w:val="26"/>
          <w:szCs w:val="26"/>
          <w:lang w:eastAsia="zh-TW"/>
        </w:rPr>
        <w:t>were</w:t>
      </w:r>
      <w:r w:rsidRPr="006F1980">
        <w:rPr>
          <w:rFonts w:ascii="Times New Roman" w:eastAsia="新細明體" w:hAnsi="Times New Roman" w:cs="Arial"/>
          <w:sz w:val="26"/>
          <w:szCs w:val="26"/>
          <w:lang w:eastAsia="zh-TW"/>
        </w:rPr>
        <w:t xml:space="preserve"> categorized into four main themes using thematic analysis. These themes </w:t>
      </w:r>
      <w:r w:rsidR="00007A70" w:rsidRPr="006F1980">
        <w:rPr>
          <w:rFonts w:ascii="Times New Roman" w:eastAsia="新細明體" w:hAnsi="Times New Roman" w:cs="Arial"/>
          <w:sz w:val="26"/>
          <w:szCs w:val="26"/>
          <w:lang w:eastAsia="zh-TW"/>
        </w:rPr>
        <w:t>facilitate an understanding of how social media marketing has been</w:t>
      </w:r>
      <w:r w:rsidRPr="006F1980">
        <w:rPr>
          <w:rFonts w:ascii="Times New Roman" w:eastAsia="新細明體" w:hAnsi="Times New Roman" w:cs="Arial"/>
          <w:sz w:val="26"/>
          <w:szCs w:val="26"/>
          <w:lang w:eastAsia="zh-TW"/>
        </w:rPr>
        <w:t xml:space="preserve"> investigated in the context of luxury brands. The explanations of each theme</w:t>
      </w:r>
      <w:r w:rsidR="00EE01F9" w:rsidRPr="006F1980">
        <w:rPr>
          <w:rFonts w:ascii="Times New Roman" w:eastAsia="新細明體" w:hAnsi="Times New Roman" w:cs="Arial"/>
          <w:sz w:val="26"/>
          <w:szCs w:val="26"/>
          <w:lang w:eastAsia="zh-TW"/>
        </w:rPr>
        <w:t>, including i) social media marketing drivers; ii) consumer segmentation; iii) content strategy; and iv) influencer marketing,</w:t>
      </w:r>
      <w:r w:rsidRPr="006F1980">
        <w:rPr>
          <w:rFonts w:ascii="Times New Roman" w:eastAsia="新細明體" w:hAnsi="Times New Roman" w:cs="Arial"/>
          <w:sz w:val="26"/>
          <w:szCs w:val="26"/>
          <w:lang w:eastAsia="zh-TW"/>
        </w:rPr>
        <w:t xml:space="preserve"> are provided </w:t>
      </w:r>
      <w:r w:rsidRPr="003D5F42">
        <w:rPr>
          <w:rFonts w:ascii="Times New Roman" w:eastAsia="新細明體" w:hAnsi="Times New Roman" w:cs="Times New Roman"/>
          <w:bCs/>
          <w:noProof/>
          <w:sz w:val="26"/>
          <w:szCs w:val="26"/>
          <w:lang w:eastAsia="zh-TW"/>
        </w:rPr>
        <w:t>in</w:t>
      </w:r>
      <w:r w:rsidRPr="006F1980">
        <w:rPr>
          <w:rFonts w:ascii="Times New Roman" w:eastAsia="新細明體" w:hAnsi="Times New Roman" w:cs="Arial"/>
          <w:sz w:val="26"/>
          <w:szCs w:val="26"/>
          <w:lang w:eastAsia="zh-TW"/>
        </w:rPr>
        <w:t xml:space="preserve"> the following. The distribution of research themes is illustrated in Figure 3</w:t>
      </w:r>
      <w:r w:rsidR="00EE01F9" w:rsidRPr="006F1980">
        <w:rPr>
          <w:rFonts w:ascii="Times New Roman" w:eastAsia="新細明體" w:hAnsi="Times New Roman" w:cs="Arial"/>
          <w:sz w:val="26"/>
          <w:szCs w:val="26"/>
          <w:lang w:eastAsia="zh-TW"/>
        </w:rPr>
        <w:t>,</w:t>
      </w:r>
      <w:r w:rsidRPr="006F1980">
        <w:rPr>
          <w:rFonts w:ascii="Times New Roman" w:eastAsia="新細明體" w:hAnsi="Times New Roman" w:cs="Arial"/>
          <w:sz w:val="26"/>
          <w:szCs w:val="26"/>
          <w:lang w:eastAsia="zh-TW"/>
        </w:rPr>
        <w:t xml:space="preserve"> and Figure 4 provides a comprehensive list of antecedents, mediators, moderators, and outcomes associated with each theme. </w:t>
      </w:r>
    </w:p>
    <w:p w14:paraId="6394DAD6" w14:textId="77777777" w:rsidR="003D5F42" w:rsidRPr="006F1980" w:rsidRDefault="003D5F42" w:rsidP="003D5F42">
      <w:pPr>
        <w:snapToGrid w:val="0"/>
        <w:spacing w:after="0" w:line="300" w:lineRule="auto"/>
        <w:ind w:firstLine="567"/>
        <w:jc w:val="both"/>
        <w:outlineLvl w:val="0"/>
        <w:rPr>
          <w:rFonts w:ascii="Times New Roman" w:eastAsia="新細明體" w:hAnsi="Times New Roman" w:cs="Arial"/>
          <w:sz w:val="26"/>
          <w:szCs w:val="26"/>
          <w:lang w:eastAsia="zh-TW"/>
        </w:rPr>
      </w:pPr>
    </w:p>
    <w:p w14:paraId="609C23B9" w14:textId="77777777" w:rsidR="005B5AC5" w:rsidRPr="006F1980" w:rsidRDefault="008A154E" w:rsidP="00347649">
      <w:pPr>
        <w:snapToGrid w:val="0"/>
        <w:spacing w:after="0" w:line="360" w:lineRule="exact"/>
        <w:jc w:val="both"/>
        <w:rPr>
          <w:rFonts w:ascii="Times New Roman" w:eastAsia="新細明體" w:hAnsi="Times New Roman" w:cs="Arial"/>
          <w:sz w:val="26"/>
          <w:szCs w:val="26"/>
          <w:lang w:eastAsia="zh-TW"/>
        </w:rPr>
      </w:pPr>
      <w:r w:rsidRPr="006F1980">
        <w:rPr>
          <w:rFonts w:ascii="Times New Roman" w:eastAsia="新細明體" w:hAnsi="Times New Roman" w:cs="Arial"/>
          <w:i/>
          <w:iCs/>
          <w:noProof/>
          <w:sz w:val="26"/>
          <w:szCs w:val="26"/>
          <w:lang w:eastAsia="zh-TW"/>
        </w:rPr>
        <w:drawing>
          <wp:anchor distT="0" distB="0" distL="114300" distR="114300" simplePos="0" relativeHeight="251658240" behindDoc="0" locked="0" layoutInCell="1" allowOverlap="0" wp14:anchorId="0C606B65" wp14:editId="6A04BBC2">
            <wp:simplePos x="0" y="0"/>
            <wp:positionH relativeFrom="margin">
              <wp:align>center</wp:align>
            </wp:positionH>
            <wp:positionV relativeFrom="paragraph">
              <wp:posOffset>373523</wp:posOffset>
            </wp:positionV>
            <wp:extent cx="5029525" cy="3020400"/>
            <wp:effectExtent l="0" t="0" r="0" b="8890"/>
            <wp:wrapTopAndBottom/>
            <wp:docPr id="2027695249" name="Picture 7" descr="A chart of content marke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695249" name="Picture 7" descr="A chart of content marketing&#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029525" cy="3020400"/>
                    </a:xfrm>
                    <a:prstGeom prst="rect">
                      <a:avLst/>
                    </a:prstGeom>
                    <a:noFill/>
                  </pic:spPr>
                </pic:pic>
              </a:graphicData>
            </a:graphic>
            <wp14:sizeRelH relativeFrom="margin">
              <wp14:pctWidth>0</wp14:pctWidth>
            </wp14:sizeRelH>
            <wp14:sizeRelV relativeFrom="margin">
              <wp14:pctHeight>0</wp14:pctHeight>
            </wp14:sizeRelV>
          </wp:anchor>
        </w:drawing>
      </w:r>
      <w:r w:rsidR="00874717" w:rsidRPr="006F1980">
        <w:rPr>
          <w:rFonts w:ascii="Times New Roman" w:eastAsia="新細明體" w:hAnsi="Times New Roman" w:cs="Arial"/>
          <w:b/>
          <w:bCs/>
          <w:sz w:val="26"/>
          <w:szCs w:val="26"/>
          <w:lang w:eastAsia="zh-TW"/>
        </w:rPr>
        <w:t>Figure 3</w:t>
      </w:r>
      <w:r w:rsidR="00874717" w:rsidRPr="006F1980">
        <w:rPr>
          <w:rFonts w:ascii="Times New Roman" w:eastAsia="新細明體" w:hAnsi="Times New Roman" w:cs="Arial"/>
          <w:sz w:val="26"/>
          <w:szCs w:val="26"/>
          <w:lang w:eastAsia="zh-TW"/>
        </w:rPr>
        <w:t xml:space="preserve"> </w:t>
      </w:r>
      <w:r w:rsidR="00874717" w:rsidRPr="006F1980">
        <w:rPr>
          <w:rFonts w:ascii="Times New Roman" w:eastAsia="新細明體" w:hAnsi="Times New Roman" w:cs="Arial"/>
          <w:i/>
          <w:iCs/>
          <w:sz w:val="26"/>
          <w:szCs w:val="26"/>
          <w:lang w:eastAsia="zh-TW"/>
        </w:rPr>
        <w:t>Distribution of Research Themes of Luxury Brand Social Media Marketing</w:t>
      </w:r>
      <w:r>
        <w:rPr>
          <w:rFonts w:ascii="Times New Roman" w:eastAsia="新細明體" w:hAnsi="Times New Roman" w:cs="Arial" w:hint="eastAsia"/>
          <w:i/>
          <w:iCs/>
          <w:sz w:val="26"/>
          <w:szCs w:val="26"/>
          <w:lang w:eastAsia="zh-TW"/>
        </w:rPr>
        <w:t>.</w:t>
      </w:r>
      <w:r w:rsidR="00874717" w:rsidRPr="006F1980">
        <w:rPr>
          <w:rFonts w:ascii="Times New Roman" w:eastAsia="新細明體" w:hAnsi="Times New Roman" w:cs="Arial"/>
          <w:sz w:val="26"/>
          <w:szCs w:val="26"/>
          <w:lang w:eastAsia="zh-TW"/>
        </w:rPr>
        <w:t xml:space="preserve"> </w:t>
      </w:r>
    </w:p>
    <w:p w14:paraId="61136432" w14:textId="1BFD90F8" w:rsidR="004969DD" w:rsidRDefault="004969DD" w:rsidP="00347649">
      <w:pPr>
        <w:snapToGrid w:val="0"/>
        <w:spacing w:after="0" w:line="300" w:lineRule="auto"/>
        <w:jc w:val="both"/>
        <w:rPr>
          <w:rFonts w:ascii="Times New Roman" w:eastAsia="新細明體" w:hAnsi="Times New Roman" w:cs="Arial"/>
          <w:b/>
          <w:bCs/>
          <w:i/>
          <w:iCs/>
          <w:sz w:val="26"/>
          <w:szCs w:val="26"/>
          <w:lang w:eastAsia="zh-TW"/>
        </w:rPr>
      </w:pPr>
    </w:p>
    <w:p w14:paraId="3FF7B2E6" w14:textId="77777777" w:rsidR="005B5AC5" w:rsidRPr="004969DD" w:rsidRDefault="008A154E" w:rsidP="00347649">
      <w:pPr>
        <w:snapToGrid w:val="0"/>
        <w:spacing w:after="0" w:line="300" w:lineRule="auto"/>
        <w:jc w:val="both"/>
        <w:rPr>
          <w:rFonts w:ascii="Times New Roman" w:eastAsia="新細明體" w:hAnsi="Times New Roman" w:cs="Arial"/>
          <w:b/>
          <w:bCs/>
          <w:sz w:val="26"/>
          <w:szCs w:val="26"/>
          <w:lang w:eastAsia="zh-TW"/>
        </w:rPr>
      </w:pPr>
      <w:r w:rsidRPr="004969DD">
        <w:rPr>
          <w:rFonts w:ascii="Times New Roman" w:eastAsia="新細明體" w:hAnsi="Times New Roman" w:cs="Arial"/>
          <w:b/>
          <w:bCs/>
          <w:sz w:val="26"/>
          <w:szCs w:val="26"/>
          <w:lang w:eastAsia="zh-TW"/>
        </w:rPr>
        <w:t>Social Media Marketing Drivers</w:t>
      </w:r>
    </w:p>
    <w:p w14:paraId="1C96E824" w14:textId="77777777" w:rsidR="005B5AC5" w:rsidRDefault="008A154E" w:rsidP="003D5F42">
      <w:pPr>
        <w:snapToGrid w:val="0"/>
        <w:spacing w:after="0" w:line="300" w:lineRule="auto"/>
        <w:ind w:firstLine="567"/>
        <w:jc w:val="both"/>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 xml:space="preserve">Social media marketing drivers examined the factors that affect consumer responses toward luxury brands when engaging with social media marketing. This study identifies three sets of indicators that influence consumer responses in cognitive, affective, and conative manners: i) </w:t>
      </w:r>
      <w:r w:rsidRPr="006F1980">
        <w:rPr>
          <w:rFonts w:ascii="Times New Roman" w:eastAsia="新細明體" w:hAnsi="Times New Roman" w:cs="Arial"/>
          <w:b/>
          <w:bCs/>
          <w:i/>
          <w:iCs/>
          <w:sz w:val="26"/>
          <w:szCs w:val="26"/>
          <w:lang w:eastAsia="zh-TW"/>
        </w:rPr>
        <w:t>social media marketing attributes (SMMAs)</w:t>
      </w:r>
      <w:r w:rsidRPr="006F1980">
        <w:rPr>
          <w:rFonts w:ascii="Times New Roman" w:eastAsia="新細明體" w:hAnsi="Times New Roman" w:cs="Arial"/>
          <w:sz w:val="26"/>
          <w:szCs w:val="26"/>
          <w:lang w:eastAsia="zh-TW"/>
        </w:rPr>
        <w:t xml:space="preserve">, ii) </w:t>
      </w:r>
      <w:r w:rsidRPr="006F1980">
        <w:rPr>
          <w:rFonts w:ascii="Times New Roman" w:eastAsia="新細明體" w:hAnsi="Times New Roman" w:cs="Arial"/>
          <w:b/>
          <w:bCs/>
          <w:i/>
          <w:iCs/>
          <w:sz w:val="26"/>
          <w:szCs w:val="26"/>
          <w:lang w:eastAsia="zh-TW"/>
        </w:rPr>
        <w:t>luxury brand values</w:t>
      </w:r>
      <w:r w:rsidRPr="006F1980">
        <w:rPr>
          <w:rFonts w:ascii="Times New Roman" w:eastAsia="新細明體" w:hAnsi="Times New Roman" w:cs="Arial"/>
          <w:sz w:val="26"/>
          <w:szCs w:val="26"/>
          <w:lang w:eastAsia="zh-TW"/>
        </w:rPr>
        <w:t xml:space="preserve">, and iii) </w:t>
      </w:r>
      <w:r w:rsidRPr="006F1980">
        <w:rPr>
          <w:rFonts w:ascii="Times New Roman" w:eastAsia="新細明體" w:hAnsi="Times New Roman" w:cs="Arial"/>
          <w:b/>
          <w:bCs/>
          <w:i/>
          <w:iCs/>
          <w:sz w:val="26"/>
          <w:szCs w:val="26"/>
          <w:lang w:eastAsia="zh-TW"/>
        </w:rPr>
        <w:t>mixed attributes</w:t>
      </w:r>
      <w:r w:rsidRPr="006F1980">
        <w:rPr>
          <w:rFonts w:ascii="Times New Roman" w:eastAsia="新細明體" w:hAnsi="Times New Roman" w:cs="Arial"/>
          <w:sz w:val="26"/>
          <w:szCs w:val="26"/>
          <w:lang w:eastAsia="zh-TW"/>
        </w:rPr>
        <w:t xml:space="preserve"> of social media marketing and luxury brands. </w:t>
      </w:r>
    </w:p>
    <w:p w14:paraId="64546499" w14:textId="77777777" w:rsidR="004969DD" w:rsidRPr="006F1980" w:rsidRDefault="004969DD" w:rsidP="00347649">
      <w:pPr>
        <w:snapToGrid w:val="0"/>
        <w:spacing w:after="0" w:line="300" w:lineRule="auto"/>
        <w:ind w:firstLine="480"/>
        <w:jc w:val="both"/>
        <w:rPr>
          <w:rFonts w:ascii="Times New Roman" w:eastAsia="新細明體" w:hAnsi="Times New Roman" w:cs="Arial"/>
          <w:sz w:val="26"/>
          <w:szCs w:val="26"/>
          <w:lang w:eastAsia="zh-TW"/>
        </w:rPr>
      </w:pPr>
    </w:p>
    <w:p w14:paraId="14A43247" w14:textId="77777777" w:rsidR="005B5AC5" w:rsidRPr="006F1980" w:rsidRDefault="008A154E" w:rsidP="00347649">
      <w:pPr>
        <w:snapToGrid w:val="0"/>
        <w:spacing w:after="0" w:line="300" w:lineRule="auto"/>
        <w:jc w:val="both"/>
        <w:rPr>
          <w:rFonts w:ascii="Times New Roman" w:eastAsia="新細明體" w:hAnsi="Times New Roman" w:cs="Arial"/>
          <w:i/>
          <w:iCs/>
          <w:sz w:val="26"/>
          <w:szCs w:val="26"/>
          <w:lang w:eastAsia="zh-TW"/>
        </w:rPr>
      </w:pPr>
      <w:r w:rsidRPr="004969DD">
        <w:rPr>
          <w:rFonts w:ascii="Times New Roman" w:eastAsia="新細明體" w:hAnsi="Times New Roman" w:cs="Arial"/>
          <w:b/>
          <w:bCs/>
          <w:sz w:val="26"/>
          <w:szCs w:val="26"/>
          <w:lang w:eastAsia="zh-TW"/>
        </w:rPr>
        <w:t xml:space="preserve">Social </w:t>
      </w:r>
      <w:r w:rsidR="004969DD" w:rsidRPr="004969DD">
        <w:rPr>
          <w:rFonts w:ascii="Times New Roman" w:eastAsia="新細明體" w:hAnsi="Times New Roman" w:cs="Arial"/>
          <w:b/>
          <w:bCs/>
          <w:sz w:val="26"/>
          <w:szCs w:val="26"/>
          <w:lang w:eastAsia="zh-TW"/>
        </w:rPr>
        <w:t>media marketing attributes</w:t>
      </w:r>
      <w:r w:rsidRPr="006F1980">
        <w:rPr>
          <w:rFonts w:ascii="Times New Roman" w:eastAsia="新細明體" w:hAnsi="Times New Roman" w:cs="Arial"/>
          <w:i/>
          <w:iCs/>
          <w:sz w:val="26"/>
          <w:szCs w:val="26"/>
          <w:lang w:eastAsia="zh-TW"/>
        </w:rPr>
        <w:t xml:space="preserve"> </w:t>
      </w:r>
      <w:r w:rsidRPr="001655AF">
        <w:rPr>
          <w:rFonts w:ascii="Times New Roman" w:eastAsia="新細明體" w:hAnsi="Times New Roman" w:cs="Arial"/>
          <w:b/>
          <w:bCs/>
          <w:sz w:val="26"/>
          <w:szCs w:val="26"/>
          <w:lang w:eastAsia="zh-TW"/>
        </w:rPr>
        <w:t>(SMMAs)</w:t>
      </w:r>
    </w:p>
    <w:p w14:paraId="7A298875" w14:textId="77777777" w:rsidR="005B5AC5" w:rsidRPr="006F1980" w:rsidRDefault="008A154E" w:rsidP="003D5F42">
      <w:pPr>
        <w:snapToGrid w:val="0"/>
        <w:spacing w:after="0" w:line="300" w:lineRule="auto"/>
        <w:ind w:firstLine="567"/>
        <w:jc w:val="both"/>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 xml:space="preserve">SMMAs have received the most attention. </w:t>
      </w:r>
      <w:r w:rsidRPr="006F1980">
        <w:rPr>
          <w:rFonts w:ascii="Times New Roman" w:eastAsia="新細明體" w:hAnsi="Times New Roman" w:cs="Arial"/>
          <w:noProof/>
          <w:sz w:val="26"/>
          <w:szCs w:val="26"/>
          <w:lang w:eastAsia="zh-TW"/>
        </w:rPr>
        <w:t>Kim and Ko (2010, 2012)</w:t>
      </w:r>
      <w:r w:rsidRPr="006F1980">
        <w:rPr>
          <w:rFonts w:ascii="Times New Roman" w:eastAsia="新細明體" w:hAnsi="Times New Roman" w:cs="Arial"/>
          <w:sz w:val="26"/>
          <w:szCs w:val="26"/>
          <w:lang w:eastAsia="zh-TW"/>
        </w:rPr>
        <w:t xml:space="preserve"> identified SMMAs in five dimensions: entertainment, interactivity, trendiness, customization, and word of mouth (WoM)</w:t>
      </w:r>
      <w:r w:rsidR="00646F4D" w:rsidRPr="006F1980">
        <w:rPr>
          <w:rFonts w:ascii="Times New Roman" w:eastAsia="新細明體" w:hAnsi="Times New Roman" w:cs="Arial"/>
          <w:sz w:val="26"/>
          <w:szCs w:val="26"/>
          <w:lang w:eastAsia="zh-TW"/>
        </w:rPr>
        <w:t>,</w:t>
      </w:r>
      <w:r w:rsidRPr="006F1980">
        <w:rPr>
          <w:rFonts w:ascii="Times New Roman" w:eastAsia="新細明體" w:hAnsi="Times New Roman" w:cs="Arial"/>
          <w:sz w:val="26"/>
          <w:szCs w:val="26"/>
          <w:lang w:eastAsia="zh-TW"/>
        </w:rPr>
        <w:t xml:space="preserve"> and </w:t>
      </w:r>
      <w:r w:rsidR="00646F4D" w:rsidRPr="006F1980">
        <w:rPr>
          <w:rFonts w:ascii="Times New Roman" w:eastAsia="新細明體" w:hAnsi="Times New Roman" w:cs="Arial"/>
          <w:sz w:val="26"/>
          <w:szCs w:val="26"/>
          <w:lang w:eastAsia="zh-TW"/>
        </w:rPr>
        <w:t xml:space="preserve">have </w:t>
      </w:r>
      <w:r w:rsidRPr="006F1980">
        <w:rPr>
          <w:rFonts w:ascii="Times New Roman" w:eastAsia="新細明體" w:hAnsi="Times New Roman" w:cs="Arial"/>
          <w:sz w:val="26"/>
          <w:szCs w:val="26"/>
          <w:lang w:eastAsia="zh-TW"/>
        </w:rPr>
        <w:t xml:space="preserve">been adopted by several studies </w:t>
      </w:r>
      <w:r w:rsidRPr="006F1980">
        <w:rPr>
          <w:rFonts w:ascii="Times New Roman" w:eastAsia="新細明體" w:hAnsi="Times New Roman" w:cs="Arial"/>
          <w:noProof/>
          <w:sz w:val="26"/>
          <w:szCs w:val="26"/>
          <w:lang w:eastAsia="zh-TW"/>
        </w:rPr>
        <w:t>(Ahmed et al., 2023; Beig &amp; Khan, 2022; Fetais et al., 2023; Godey et al., 2016; Kumar et al., 2022; Shah &amp; Ali, 202</w:t>
      </w:r>
      <w:r w:rsidR="0005730E">
        <w:rPr>
          <w:rFonts w:ascii="Times New Roman" w:eastAsia="新細明體" w:hAnsi="Times New Roman" w:cs="Arial" w:hint="eastAsia"/>
          <w:noProof/>
          <w:sz w:val="26"/>
          <w:szCs w:val="26"/>
          <w:lang w:eastAsia="zh-TW"/>
        </w:rPr>
        <w:t>4</w:t>
      </w:r>
      <w:r w:rsidRPr="006F1980">
        <w:rPr>
          <w:rFonts w:ascii="Times New Roman" w:eastAsia="新細明體" w:hAnsi="Times New Roman" w:cs="Arial"/>
          <w:noProof/>
          <w:sz w:val="26"/>
          <w:szCs w:val="26"/>
          <w:lang w:eastAsia="zh-TW"/>
        </w:rPr>
        <w:t>; Zollo et al., 2020)</w:t>
      </w:r>
      <w:r w:rsidRPr="006F1980">
        <w:rPr>
          <w:rFonts w:ascii="Times New Roman" w:eastAsia="新細明體" w:hAnsi="Times New Roman" w:cs="Arial"/>
          <w:sz w:val="26"/>
          <w:szCs w:val="26"/>
          <w:lang w:eastAsia="zh-TW"/>
        </w:rPr>
        <w:t>. S</w:t>
      </w:r>
      <w:r w:rsidRPr="006F1980">
        <w:rPr>
          <w:rFonts w:ascii="Times New Roman" w:eastAsia="新細明體" w:hAnsi="Times New Roman" w:cs="Times New Roman"/>
          <w:sz w:val="26"/>
          <w:szCs w:val="26"/>
          <w:lang w:eastAsia="zh-TW"/>
        </w:rPr>
        <w:t xml:space="preserve">ome studies have excluded WoM from their frameworks, retaining only four dimensions </w:t>
      </w:r>
      <w:r w:rsidRPr="006F1980">
        <w:rPr>
          <w:rFonts w:ascii="Times New Roman" w:eastAsia="新細明體" w:hAnsi="Times New Roman" w:cs="Times New Roman"/>
          <w:noProof/>
          <w:sz w:val="26"/>
          <w:szCs w:val="26"/>
          <w:lang w:eastAsia="zh-TW"/>
        </w:rPr>
        <w:t>(Cheung et al., 2021; Liu et al., 2021)</w:t>
      </w:r>
      <w:r w:rsidRPr="006F1980">
        <w:rPr>
          <w:rFonts w:ascii="Times New Roman" w:eastAsia="新細明體" w:hAnsi="Times New Roman" w:cs="Times New Roman"/>
          <w:sz w:val="26"/>
          <w:szCs w:val="26"/>
          <w:lang w:eastAsia="zh-TW"/>
        </w:rPr>
        <w:t xml:space="preserve">. It has been noted that WoM, unlike other dimensions of SMMAs, is perceived </w:t>
      </w:r>
      <w:r w:rsidR="00AC2DD6" w:rsidRPr="006F1980">
        <w:rPr>
          <w:rFonts w:ascii="Times New Roman" w:eastAsia="新細明體" w:hAnsi="Times New Roman" w:cs="Times New Roman"/>
          <w:sz w:val="26"/>
          <w:szCs w:val="26"/>
          <w:lang w:eastAsia="zh-TW"/>
        </w:rPr>
        <w:t>as a user response that occurs after encountering planned brand social media activities, leading to its exclusion</w:t>
      </w:r>
      <w:r w:rsidRPr="006F1980">
        <w:rPr>
          <w:rFonts w:ascii="Times New Roman" w:eastAsia="新細明體" w:hAnsi="Times New Roman" w:cs="Times New Roman"/>
          <w:sz w:val="26"/>
          <w:szCs w:val="26"/>
          <w:lang w:eastAsia="zh-TW"/>
        </w:rPr>
        <w:t xml:space="preserve"> from the measurement scale </w:t>
      </w:r>
      <w:r w:rsidRPr="006F1980">
        <w:rPr>
          <w:rFonts w:ascii="Times New Roman" w:eastAsia="新細明體" w:hAnsi="Times New Roman" w:cs="Times New Roman"/>
          <w:noProof/>
          <w:sz w:val="26"/>
          <w:szCs w:val="26"/>
          <w:lang w:eastAsia="zh-TW"/>
        </w:rPr>
        <w:t>(Liu et al., 2021)</w:t>
      </w:r>
      <w:r w:rsidRPr="006F1980">
        <w:rPr>
          <w:rFonts w:ascii="Times New Roman" w:eastAsia="新細明體" w:hAnsi="Times New Roman" w:cs="Times New Roman"/>
          <w:sz w:val="26"/>
          <w:szCs w:val="26"/>
          <w:lang w:eastAsia="zh-TW"/>
        </w:rPr>
        <w:t xml:space="preserve">. </w:t>
      </w:r>
      <w:r w:rsidRPr="006F1980">
        <w:rPr>
          <w:rFonts w:ascii="Times New Roman" w:eastAsia="新細明體" w:hAnsi="Times New Roman" w:cs="Times New Roman"/>
          <w:noProof/>
          <w:sz w:val="26"/>
          <w:szCs w:val="26"/>
          <w:lang w:eastAsia="zh-TW"/>
        </w:rPr>
        <w:t>Peng et al. (2024)</w:t>
      </w:r>
      <w:r w:rsidRPr="006F1980">
        <w:rPr>
          <w:rFonts w:ascii="Times New Roman" w:eastAsia="新細明體" w:hAnsi="Times New Roman" w:cs="Times New Roman"/>
          <w:sz w:val="26"/>
          <w:szCs w:val="26"/>
          <w:lang w:eastAsia="zh-TW"/>
        </w:rPr>
        <w:t xml:space="preserve"> replaced WoM with perceived risk while treating WoM in the research model as a moderator. </w:t>
      </w:r>
    </w:p>
    <w:p w14:paraId="2664F953" w14:textId="77777777" w:rsidR="005B5AC5" w:rsidRPr="006F1980" w:rsidRDefault="008A154E" w:rsidP="003D5F42">
      <w:pPr>
        <w:snapToGrid w:val="0"/>
        <w:spacing w:after="0" w:line="300" w:lineRule="auto"/>
        <w:ind w:firstLine="567"/>
        <w:jc w:val="both"/>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Other SMMAs were investigated separately as opposed to using the five dimensions</w:t>
      </w:r>
      <w:r w:rsidR="00AC2DD6" w:rsidRPr="006F1980">
        <w:rPr>
          <w:rFonts w:ascii="Times New Roman" w:eastAsia="新細明體" w:hAnsi="Times New Roman" w:cs="Arial"/>
          <w:sz w:val="26"/>
          <w:szCs w:val="26"/>
          <w:lang w:eastAsia="zh-TW"/>
        </w:rPr>
        <w:t>,</w:t>
      </w:r>
      <w:r w:rsidRPr="006F1980">
        <w:rPr>
          <w:rFonts w:ascii="Times New Roman" w:eastAsia="新細明體" w:hAnsi="Times New Roman" w:cs="Arial"/>
          <w:sz w:val="26"/>
          <w:szCs w:val="26"/>
          <w:lang w:eastAsia="zh-TW"/>
        </w:rPr>
        <w:t xml:space="preserve"> including shopping-related searches, peer recommendation, information and emotional support </w:t>
      </w:r>
      <w:r w:rsidRPr="006F1980">
        <w:rPr>
          <w:rFonts w:ascii="Times New Roman" w:eastAsia="新細明體" w:hAnsi="Times New Roman" w:cs="Arial"/>
          <w:noProof/>
          <w:sz w:val="26"/>
          <w:szCs w:val="26"/>
          <w:lang w:eastAsia="zh-TW"/>
        </w:rPr>
        <w:t>(Mazzucchelli et al., 2018)</w:t>
      </w:r>
      <w:r w:rsidRPr="006F1980">
        <w:rPr>
          <w:rFonts w:ascii="Times New Roman" w:eastAsia="新細明體" w:hAnsi="Times New Roman" w:cs="Arial"/>
          <w:sz w:val="26"/>
          <w:szCs w:val="26"/>
          <w:lang w:eastAsia="zh-TW"/>
        </w:rPr>
        <w:t xml:space="preserve">, social media communication, perceived interactivity, perceived openness, social media brand engagement </w:t>
      </w:r>
      <w:r w:rsidRPr="006F1980">
        <w:rPr>
          <w:rFonts w:ascii="Times New Roman" w:eastAsia="新細明體" w:hAnsi="Times New Roman" w:cs="Arial"/>
          <w:noProof/>
          <w:sz w:val="26"/>
          <w:szCs w:val="26"/>
          <w:lang w:eastAsia="zh-TW"/>
        </w:rPr>
        <w:t>(Zha et al., 2023)</w:t>
      </w:r>
      <w:r w:rsidRPr="006F1980">
        <w:rPr>
          <w:rFonts w:ascii="Times New Roman" w:eastAsia="新細明體" w:hAnsi="Times New Roman" w:cs="Arial"/>
          <w:sz w:val="26"/>
          <w:szCs w:val="26"/>
          <w:lang w:eastAsia="zh-TW"/>
        </w:rPr>
        <w:t xml:space="preserve">, and social media brand visibility </w:t>
      </w:r>
      <w:r w:rsidRPr="006F1980">
        <w:rPr>
          <w:rFonts w:ascii="Times New Roman" w:eastAsia="新細明體" w:hAnsi="Times New Roman" w:cs="Arial"/>
          <w:noProof/>
          <w:sz w:val="26"/>
          <w:szCs w:val="26"/>
          <w:lang w:eastAsia="zh-TW"/>
        </w:rPr>
        <w:t>(Reyneke et al., 2011)</w:t>
      </w:r>
      <w:r w:rsidRPr="006F1980">
        <w:rPr>
          <w:rFonts w:ascii="Times New Roman" w:eastAsia="新細明體" w:hAnsi="Times New Roman" w:cs="Arial"/>
          <w:sz w:val="26"/>
          <w:szCs w:val="26"/>
          <w:lang w:eastAsia="zh-TW"/>
        </w:rPr>
        <w:t xml:space="preserve">. Some of these antecedents overlap with the five dimensions of SMMAs identified by </w:t>
      </w:r>
      <w:r w:rsidRPr="006F1980">
        <w:rPr>
          <w:rFonts w:ascii="Times New Roman" w:eastAsia="新細明體" w:hAnsi="Times New Roman" w:cs="Arial"/>
          <w:noProof/>
          <w:sz w:val="26"/>
          <w:szCs w:val="26"/>
          <w:lang w:eastAsia="zh-TW"/>
        </w:rPr>
        <w:t>Kim and Ko (2010, 2012)</w:t>
      </w:r>
      <w:r w:rsidR="00AC2DD6" w:rsidRPr="006F1980">
        <w:rPr>
          <w:rFonts w:ascii="Times New Roman" w:eastAsia="新細明體" w:hAnsi="Times New Roman" w:cs="Arial"/>
          <w:noProof/>
          <w:sz w:val="26"/>
          <w:szCs w:val="26"/>
          <w:lang w:eastAsia="zh-TW"/>
        </w:rPr>
        <w:t>,</w:t>
      </w:r>
      <w:r w:rsidRPr="006F1980">
        <w:rPr>
          <w:rFonts w:ascii="Times New Roman" w:eastAsia="新細明體" w:hAnsi="Times New Roman" w:cs="Arial"/>
          <w:sz w:val="26"/>
          <w:szCs w:val="26"/>
          <w:lang w:eastAsia="zh-TW"/>
        </w:rPr>
        <w:t xml:space="preserve"> including peer recommendations, emotional support, and perceived interactivity. The results show that social media marketing affects consumer responses to luxury brands through the dimensions of entertainment, interactivity, and trendiness </w:t>
      </w:r>
      <w:r w:rsidRPr="006F1980">
        <w:rPr>
          <w:rFonts w:ascii="Times New Roman" w:eastAsia="新細明體" w:hAnsi="Times New Roman" w:cs="Arial"/>
          <w:noProof/>
          <w:sz w:val="26"/>
          <w:szCs w:val="26"/>
          <w:lang w:eastAsia="zh-TW"/>
        </w:rPr>
        <w:t>(Beig &amp; Khan, 2022; Cheung et al., 2021; Fetais et al., 2023; Liu et al., 2021)</w:t>
      </w:r>
    </w:p>
    <w:p w14:paraId="0ABDB2B5" w14:textId="77777777" w:rsidR="005B5AC5" w:rsidRPr="006F1980" w:rsidRDefault="008A154E" w:rsidP="003D5F42">
      <w:pPr>
        <w:snapToGrid w:val="0"/>
        <w:spacing w:after="0" w:line="300" w:lineRule="auto"/>
        <w:ind w:firstLine="567"/>
        <w:jc w:val="both"/>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 xml:space="preserve">The studies under this theme examine various mediators grouped into four main aspects: brand perspectives and values (e.g., brand equity, image, and experience) </w:t>
      </w:r>
      <w:r w:rsidRPr="006F1980">
        <w:rPr>
          <w:rFonts w:ascii="Times New Roman" w:eastAsia="新細明體" w:hAnsi="Times New Roman" w:cs="Arial"/>
          <w:noProof/>
          <w:sz w:val="26"/>
          <w:szCs w:val="26"/>
          <w:lang w:eastAsia="zh-TW"/>
        </w:rPr>
        <w:t>(Ahmed et al., 2023; Godey et al., 2016)</w:t>
      </w:r>
      <w:r w:rsidRPr="006F1980">
        <w:rPr>
          <w:rFonts w:ascii="Times New Roman" w:eastAsia="新細明體" w:hAnsi="Times New Roman" w:cs="Arial"/>
          <w:sz w:val="26"/>
          <w:szCs w:val="26"/>
          <w:lang w:eastAsia="zh-TW"/>
        </w:rPr>
        <w:t xml:space="preserve">, emotional and psychological engagement (e.g., brand romance, lovemark, consumer empowerment, parasocial interactions) </w:t>
      </w:r>
      <w:r w:rsidRPr="006F1980">
        <w:rPr>
          <w:rFonts w:ascii="Times New Roman" w:eastAsia="新細明體" w:hAnsi="Times New Roman" w:cs="Arial"/>
          <w:noProof/>
          <w:sz w:val="26"/>
          <w:szCs w:val="26"/>
          <w:lang w:eastAsia="zh-TW"/>
        </w:rPr>
        <w:t xml:space="preserve">(Beig &amp; Khan, 2022; Fetais et al., </w:t>
      </w:r>
      <w:r w:rsidRPr="006F1980">
        <w:rPr>
          <w:rFonts w:ascii="Times New Roman" w:eastAsia="新細明體" w:hAnsi="Times New Roman" w:cs="Arial"/>
          <w:sz w:val="26"/>
          <w:szCs w:val="26"/>
          <w:lang w:eastAsia="zh-TW"/>
        </w:rPr>
        <w:t>2023</w:t>
      </w:r>
      <w:r w:rsidRPr="006F1980">
        <w:rPr>
          <w:rFonts w:ascii="Times New Roman" w:eastAsia="新細明體" w:hAnsi="Times New Roman" w:cs="Arial"/>
          <w:noProof/>
          <w:sz w:val="26"/>
          <w:szCs w:val="26"/>
          <w:lang w:eastAsia="zh-TW"/>
        </w:rPr>
        <w:t>; Zha et al., 2023)</w:t>
      </w:r>
      <w:r w:rsidRPr="006F1980">
        <w:rPr>
          <w:rFonts w:ascii="Times New Roman" w:eastAsia="新細明體" w:hAnsi="Times New Roman" w:cs="Arial"/>
          <w:sz w:val="26"/>
          <w:szCs w:val="26"/>
          <w:lang w:eastAsia="zh-TW"/>
        </w:rPr>
        <w:t xml:space="preserve">, cognitive influence (e.g., knowledge, social media benefits) </w:t>
      </w:r>
      <w:r w:rsidRPr="006F1980">
        <w:rPr>
          <w:rFonts w:ascii="Times New Roman" w:eastAsia="新細明體" w:hAnsi="Times New Roman" w:cs="Arial"/>
          <w:noProof/>
          <w:sz w:val="26"/>
          <w:szCs w:val="26"/>
          <w:lang w:eastAsia="zh-TW"/>
        </w:rPr>
        <w:t>(Zhang et al., 2021; Zollo et al., 2020)</w:t>
      </w:r>
      <w:r w:rsidRPr="006F1980">
        <w:rPr>
          <w:rFonts w:ascii="Times New Roman" w:eastAsia="新細明體" w:hAnsi="Times New Roman" w:cs="Arial"/>
          <w:sz w:val="26"/>
          <w:szCs w:val="26"/>
          <w:lang w:eastAsia="zh-TW"/>
        </w:rPr>
        <w:t xml:space="preserve">, and behavioral responses (e.g., consumer-brand relationship activities, consumer brand engagement) </w:t>
      </w:r>
      <w:r w:rsidRPr="006F1980">
        <w:rPr>
          <w:rFonts w:ascii="Times New Roman" w:eastAsia="新細明體" w:hAnsi="Times New Roman" w:cs="Arial"/>
          <w:noProof/>
          <w:sz w:val="26"/>
          <w:szCs w:val="26"/>
          <w:lang w:eastAsia="zh-TW"/>
        </w:rPr>
        <w:t>(Cheung et al., 2021; Kumar et al., 2022)</w:t>
      </w:r>
      <w:r w:rsidRPr="006F1980">
        <w:rPr>
          <w:rFonts w:ascii="Times New Roman" w:eastAsia="新細明體" w:hAnsi="Times New Roman" w:cs="Arial"/>
          <w:sz w:val="26"/>
          <w:szCs w:val="26"/>
          <w:lang w:eastAsia="zh-TW"/>
        </w:rPr>
        <w:t xml:space="preserve">. </w:t>
      </w:r>
      <w:r w:rsidRPr="006F1980">
        <w:rPr>
          <w:rFonts w:ascii="Times New Roman" w:eastAsia="新細明體" w:hAnsi="Times New Roman" w:cs="Arial"/>
          <w:noProof/>
          <w:sz w:val="26"/>
          <w:szCs w:val="26"/>
          <w:lang w:eastAsia="zh-TW"/>
        </w:rPr>
        <w:t>Kumar et al. (2022)</w:t>
      </w:r>
      <w:r w:rsidRPr="006F1980">
        <w:rPr>
          <w:rFonts w:ascii="Times New Roman" w:eastAsia="新細明體" w:hAnsi="Times New Roman" w:cs="Arial"/>
          <w:sz w:val="26"/>
          <w:szCs w:val="26"/>
          <w:lang w:eastAsia="zh-TW"/>
        </w:rPr>
        <w:t xml:space="preserve"> identify marketer-generated content as a moderator of the relationship between SMMAs and consumer responses, while </w:t>
      </w:r>
      <w:r w:rsidRPr="006F1980">
        <w:rPr>
          <w:rFonts w:ascii="Times New Roman" w:eastAsia="新細明體" w:hAnsi="Times New Roman" w:cs="Arial"/>
          <w:noProof/>
          <w:sz w:val="26"/>
          <w:szCs w:val="26"/>
          <w:lang w:eastAsia="zh-TW"/>
        </w:rPr>
        <w:t>Peng et al. (2024)</w:t>
      </w:r>
      <w:r w:rsidRPr="006F1980">
        <w:rPr>
          <w:rFonts w:ascii="Times New Roman" w:eastAsia="新細明體" w:hAnsi="Times New Roman" w:cs="Arial"/>
          <w:sz w:val="26"/>
          <w:szCs w:val="26"/>
          <w:lang w:eastAsia="zh-TW"/>
        </w:rPr>
        <w:t xml:space="preserve"> find that WoM moderates the relationship between SMMAs and brand equity.           </w:t>
      </w:r>
    </w:p>
    <w:p w14:paraId="2A7D7D28" w14:textId="77777777" w:rsidR="005B5AC5" w:rsidRPr="006F1980" w:rsidRDefault="008A154E" w:rsidP="003D5F42">
      <w:pPr>
        <w:snapToGrid w:val="0"/>
        <w:spacing w:after="0" w:line="300" w:lineRule="auto"/>
        <w:ind w:firstLine="567"/>
        <w:jc w:val="both"/>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 xml:space="preserve">SMMAs have been explored through diverse theories, with uses and gratifications theory and SOR being the most common. </w:t>
      </w:r>
      <w:r w:rsidRPr="006F1980">
        <w:rPr>
          <w:rFonts w:ascii="Times New Roman" w:eastAsia="新細明體" w:hAnsi="Times New Roman" w:cs="Arial"/>
          <w:noProof/>
          <w:sz w:val="26"/>
          <w:szCs w:val="26"/>
          <w:lang w:eastAsia="zh-TW"/>
        </w:rPr>
        <w:t>Zha et al. (2023)</w:t>
      </w:r>
      <w:r w:rsidRPr="006F1980">
        <w:rPr>
          <w:rFonts w:ascii="Times New Roman" w:eastAsia="新細明體" w:hAnsi="Times New Roman" w:cs="Arial"/>
          <w:sz w:val="26"/>
          <w:szCs w:val="26"/>
          <w:lang w:eastAsia="zh-TW"/>
        </w:rPr>
        <w:t xml:space="preserve"> and </w:t>
      </w:r>
      <w:r w:rsidRPr="006F1980">
        <w:rPr>
          <w:rFonts w:ascii="Times New Roman" w:eastAsia="新細明體" w:hAnsi="Times New Roman" w:cs="Arial"/>
          <w:noProof/>
          <w:sz w:val="26"/>
          <w:szCs w:val="26"/>
          <w:lang w:eastAsia="zh-TW"/>
        </w:rPr>
        <w:t>Zollo et al. (2020)</w:t>
      </w:r>
      <w:r w:rsidRPr="006F1980">
        <w:rPr>
          <w:rFonts w:ascii="Times New Roman" w:eastAsia="新細明體" w:hAnsi="Times New Roman" w:cs="Arial"/>
          <w:sz w:val="26"/>
          <w:szCs w:val="26"/>
          <w:lang w:eastAsia="zh-TW"/>
        </w:rPr>
        <w:t xml:space="preserve"> applied uses and gratifications theory, highlighting the social (parasocial interaction) and personal integrative (empowerment) </w:t>
      </w:r>
      <w:r w:rsidR="00EC79AF" w:rsidRPr="006F1980">
        <w:rPr>
          <w:rFonts w:ascii="Times New Roman" w:eastAsia="新細明體" w:hAnsi="Times New Roman" w:cs="Arial"/>
          <w:sz w:val="26"/>
          <w:szCs w:val="26"/>
          <w:lang w:eastAsia="zh-TW"/>
        </w:rPr>
        <w:t xml:space="preserve">benefits of SMMAs in enhancing consumer responses to brands, such as brand loyalty, brand equity, and willingness to pay a </w:t>
      </w:r>
      <w:r w:rsidRPr="006F1980">
        <w:rPr>
          <w:rFonts w:ascii="Times New Roman" w:eastAsia="新細明體" w:hAnsi="Times New Roman" w:cs="Arial"/>
          <w:sz w:val="26"/>
          <w:szCs w:val="26"/>
          <w:lang w:eastAsia="zh-TW"/>
        </w:rPr>
        <w:t xml:space="preserve">premium. </w:t>
      </w:r>
      <w:r w:rsidRPr="006F1980">
        <w:rPr>
          <w:rFonts w:ascii="Times New Roman" w:eastAsia="新細明體" w:hAnsi="Times New Roman" w:cs="Arial"/>
          <w:noProof/>
          <w:sz w:val="26"/>
          <w:szCs w:val="26"/>
          <w:lang w:eastAsia="zh-TW"/>
        </w:rPr>
        <w:t>Shah and Ali (202</w:t>
      </w:r>
      <w:r w:rsidR="0005730E">
        <w:rPr>
          <w:rFonts w:ascii="Times New Roman" w:eastAsia="新細明體" w:hAnsi="Times New Roman" w:cs="Arial" w:hint="eastAsia"/>
          <w:noProof/>
          <w:sz w:val="26"/>
          <w:szCs w:val="26"/>
          <w:lang w:eastAsia="zh-TW"/>
        </w:rPr>
        <w:t>4</w:t>
      </w:r>
      <w:r w:rsidRPr="006F1980">
        <w:rPr>
          <w:rFonts w:ascii="Times New Roman" w:eastAsia="新細明體" w:hAnsi="Times New Roman" w:cs="Arial"/>
          <w:noProof/>
          <w:sz w:val="26"/>
          <w:szCs w:val="26"/>
          <w:lang w:eastAsia="zh-TW"/>
        </w:rPr>
        <w:t>)</w:t>
      </w:r>
      <w:r w:rsidRPr="006F1980">
        <w:rPr>
          <w:rFonts w:ascii="Times New Roman" w:eastAsia="新細明體" w:hAnsi="Times New Roman" w:cs="Arial"/>
          <w:sz w:val="26"/>
          <w:szCs w:val="26"/>
          <w:lang w:eastAsia="zh-TW"/>
        </w:rPr>
        <w:t xml:space="preserve"> employed the SOR framework and found that SMMAs influence pleasure and arousal, thereby enhancing brand affective engagement and activation. The findings from these studies emphasize the value of SMMAs in shaping consumer perceptions, attitudes, and brand outcomes </w:t>
      </w:r>
      <w:r w:rsidR="00071E5A" w:rsidRPr="006F1980">
        <w:rPr>
          <w:rFonts w:ascii="Times New Roman" w:eastAsia="新細明體" w:hAnsi="Times New Roman" w:cs="Arial"/>
          <w:sz w:val="26"/>
          <w:szCs w:val="26"/>
          <w:lang w:eastAsia="zh-TW"/>
        </w:rPr>
        <w:t>among</w:t>
      </w:r>
      <w:r w:rsidRPr="006F1980">
        <w:rPr>
          <w:rFonts w:ascii="Times New Roman" w:eastAsia="新細明體" w:hAnsi="Times New Roman" w:cs="Arial"/>
          <w:sz w:val="26"/>
          <w:szCs w:val="26"/>
          <w:lang w:eastAsia="zh-TW"/>
        </w:rPr>
        <w:t xml:space="preserve"> digital luxury brands.  </w:t>
      </w:r>
    </w:p>
    <w:p w14:paraId="2B37323D" w14:textId="77777777" w:rsidR="005B5AC5" w:rsidRPr="006F1980" w:rsidRDefault="008A154E" w:rsidP="00347649">
      <w:pPr>
        <w:snapToGrid w:val="0"/>
        <w:spacing w:after="0" w:line="300" w:lineRule="auto"/>
        <w:rPr>
          <w:rFonts w:ascii="Times New Roman" w:eastAsia="新細明體" w:hAnsi="Times New Roman" w:cs="Arial"/>
          <w:i/>
          <w:iCs/>
          <w:sz w:val="26"/>
          <w:szCs w:val="26"/>
          <w:lang w:eastAsia="zh-TW"/>
        </w:rPr>
      </w:pPr>
      <w:r w:rsidRPr="006F1980">
        <w:rPr>
          <w:rFonts w:ascii="Times New Roman" w:eastAsia="新細明體" w:hAnsi="Times New Roman" w:cs="Arial"/>
          <w:i/>
          <w:iCs/>
          <w:sz w:val="26"/>
          <w:szCs w:val="26"/>
          <w:lang w:eastAsia="zh-TW"/>
        </w:rPr>
        <w:br w:type="page"/>
      </w:r>
    </w:p>
    <w:p w14:paraId="7F8F054E" w14:textId="77777777" w:rsidR="005B5AC5" w:rsidRPr="004969DD" w:rsidRDefault="008A154E" w:rsidP="00347649">
      <w:pPr>
        <w:snapToGrid w:val="0"/>
        <w:spacing w:after="0" w:line="300" w:lineRule="auto"/>
        <w:jc w:val="both"/>
        <w:rPr>
          <w:rFonts w:ascii="Times New Roman" w:eastAsia="新細明體" w:hAnsi="Times New Roman" w:cs="Arial"/>
          <w:b/>
          <w:bCs/>
          <w:sz w:val="26"/>
          <w:szCs w:val="26"/>
          <w:lang w:eastAsia="zh-TW"/>
        </w:rPr>
      </w:pPr>
      <w:r w:rsidRPr="004969DD">
        <w:rPr>
          <w:rFonts w:ascii="Times New Roman" w:eastAsia="新細明體" w:hAnsi="Times New Roman" w:cs="Arial"/>
          <w:b/>
          <w:bCs/>
          <w:sz w:val="26"/>
          <w:szCs w:val="26"/>
          <w:lang w:eastAsia="zh-TW"/>
        </w:rPr>
        <w:t xml:space="preserve">Luxury brand value </w:t>
      </w:r>
      <w:r w:rsidR="00874717" w:rsidRPr="004969DD">
        <w:rPr>
          <w:rFonts w:ascii="Times New Roman" w:eastAsia="新細明體" w:hAnsi="Times New Roman" w:cs="Arial"/>
          <w:b/>
          <w:bCs/>
          <w:sz w:val="26"/>
          <w:szCs w:val="26"/>
          <w:lang w:eastAsia="zh-TW"/>
        </w:rPr>
        <w:t xml:space="preserve">           </w:t>
      </w:r>
    </w:p>
    <w:p w14:paraId="2CCB758D" w14:textId="77777777" w:rsidR="005B5AC5" w:rsidRPr="006F1980" w:rsidRDefault="008A154E" w:rsidP="003D5F42">
      <w:pPr>
        <w:snapToGrid w:val="0"/>
        <w:spacing w:after="0" w:line="300" w:lineRule="auto"/>
        <w:ind w:firstLine="567"/>
        <w:jc w:val="both"/>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 xml:space="preserve">The second group of indicators examines </w:t>
      </w:r>
      <w:r w:rsidR="00071E5A" w:rsidRPr="006F1980">
        <w:rPr>
          <w:rFonts w:ascii="Times New Roman" w:eastAsia="新細明體" w:hAnsi="Times New Roman" w:cs="Arial"/>
          <w:sz w:val="26"/>
          <w:szCs w:val="26"/>
          <w:lang w:eastAsia="zh-TW"/>
        </w:rPr>
        <w:t xml:space="preserve">the </w:t>
      </w:r>
      <w:r w:rsidRPr="006F1980">
        <w:rPr>
          <w:rFonts w:ascii="Times New Roman" w:eastAsia="新細明體" w:hAnsi="Times New Roman" w:cs="Arial"/>
          <w:sz w:val="26"/>
          <w:szCs w:val="26"/>
          <w:lang w:eastAsia="zh-TW"/>
        </w:rPr>
        <w:t>luxury brand value that consumers consider when engaging in social media platforms. These studies examined luxury brand value through the lens of luxury characteristics</w:t>
      </w:r>
      <w:r w:rsidR="00071E5A" w:rsidRPr="006F1980">
        <w:rPr>
          <w:rFonts w:ascii="Times New Roman" w:eastAsia="新細明體" w:hAnsi="Times New Roman" w:cs="Arial"/>
          <w:sz w:val="26"/>
          <w:szCs w:val="26"/>
          <w:lang w:eastAsia="zh-TW"/>
        </w:rPr>
        <w:t>, including materialism, rituals, and traditions (Cruz-Ros et al., 2024), conspicuousness</w:t>
      </w:r>
      <w:r w:rsidRPr="006F1980">
        <w:rPr>
          <w:rFonts w:ascii="Times New Roman" w:eastAsia="新細明體" w:hAnsi="Times New Roman" w:cs="Arial"/>
          <w:sz w:val="26"/>
          <w:szCs w:val="26"/>
          <w:lang w:eastAsia="zh-TW"/>
        </w:rPr>
        <w:t xml:space="preserve"> </w:t>
      </w:r>
      <w:r w:rsidRPr="006F1980">
        <w:rPr>
          <w:rFonts w:ascii="Times New Roman" w:eastAsia="新細明體" w:hAnsi="Times New Roman" w:cs="Arial"/>
          <w:noProof/>
          <w:sz w:val="26"/>
          <w:szCs w:val="26"/>
          <w:lang w:eastAsia="zh-TW"/>
        </w:rPr>
        <w:t>(Duong &amp; Sung, 2021)</w:t>
      </w:r>
      <w:r w:rsidRPr="006F1980">
        <w:rPr>
          <w:rFonts w:ascii="Times New Roman" w:eastAsia="新細明體" w:hAnsi="Times New Roman" w:cs="Arial"/>
          <w:sz w:val="26"/>
          <w:szCs w:val="26"/>
          <w:lang w:eastAsia="zh-TW"/>
        </w:rPr>
        <w:t xml:space="preserve">, and 8P’s of luxury brand marketing </w:t>
      </w:r>
      <w:r w:rsidRPr="006F1980">
        <w:rPr>
          <w:rFonts w:ascii="Times New Roman" w:eastAsia="新細明體" w:hAnsi="Times New Roman" w:cs="Arial"/>
          <w:noProof/>
          <w:sz w:val="26"/>
          <w:szCs w:val="26"/>
          <w:lang w:eastAsia="zh-TW"/>
        </w:rPr>
        <w:t>(Dhaoui, 2014)</w:t>
      </w:r>
      <w:r w:rsidRPr="006F1980">
        <w:rPr>
          <w:rFonts w:ascii="Times New Roman" w:eastAsia="新細明體" w:hAnsi="Times New Roman" w:cs="Arial"/>
          <w:sz w:val="26"/>
          <w:szCs w:val="26"/>
          <w:lang w:eastAsia="zh-TW"/>
        </w:rPr>
        <w:t xml:space="preserve">. The findings demonstrate that such characteristics positively enhance brand affection </w:t>
      </w:r>
      <w:r w:rsidRPr="006F1980">
        <w:rPr>
          <w:rFonts w:ascii="Times New Roman" w:eastAsia="新細明體" w:hAnsi="Times New Roman" w:cs="Arial"/>
          <w:noProof/>
          <w:sz w:val="26"/>
          <w:szCs w:val="26"/>
          <w:lang w:eastAsia="zh-TW"/>
        </w:rPr>
        <w:t>(Cruz-Ros et al., 2024; Joo &amp; Kim, 2020)</w:t>
      </w:r>
      <w:r w:rsidRPr="006F1980">
        <w:rPr>
          <w:rFonts w:ascii="Times New Roman" w:eastAsia="新細明體" w:hAnsi="Times New Roman" w:cs="Arial"/>
          <w:sz w:val="26"/>
          <w:szCs w:val="26"/>
          <w:lang w:eastAsia="zh-TW"/>
        </w:rPr>
        <w:t xml:space="preserve"> and online brand engagement </w:t>
      </w:r>
      <w:r w:rsidRPr="006F1980">
        <w:rPr>
          <w:rFonts w:ascii="Times New Roman" w:eastAsia="新細明體" w:hAnsi="Times New Roman" w:cs="Arial"/>
          <w:noProof/>
          <w:sz w:val="26"/>
          <w:szCs w:val="26"/>
          <w:lang w:eastAsia="zh-TW"/>
        </w:rPr>
        <w:t>(Dhaoui, 2014; Duong &amp; Sung, 2021)</w:t>
      </w:r>
      <w:r w:rsidRPr="006F1980">
        <w:rPr>
          <w:rFonts w:ascii="Times New Roman" w:eastAsia="新細明體" w:hAnsi="Times New Roman" w:cs="Arial"/>
          <w:sz w:val="26"/>
          <w:szCs w:val="26"/>
          <w:lang w:eastAsia="zh-TW"/>
        </w:rPr>
        <w:t xml:space="preserve">. Conversely, other factors—uniqueness, quality, hedonism, and extended self—showed no significant relationship with social media engagement, suggesting a limited role in digital consumer interactions. </w:t>
      </w:r>
    </w:p>
    <w:p w14:paraId="14697193" w14:textId="77777777" w:rsidR="005B5AC5" w:rsidRPr="006F1980" w:rsidRDefault="008A154E" w:rsidP="003D5F42">
      <w:pPr>
        <w:snapToGrid w:val="0"/>
        <w:spacing w:after="0" w:line="300" w:lineRule="auto"/>
        <w:ind w:firstLine="567"/>
        <w:jc w:val="both"/>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 xml:space="preserve"> The mediators investigated include brand love, self-brand integration </w:t>
      </w:r>
      <w:r w:rsidRPr="006F1980">
        <w:rPr>
          <w:rFonts w:ascii="Times New Roman" w:eastAsia="新細明體" w:hAnsi="Times New Roman" w:cs="Arial"/>
          <w:noProof/>
          <w:sz w:val="26"/>
          <w:szCs w:val="26"/>
          <w:lang w:eastAsia="zh-TW"/>
        </w:rPr>
        <w:t>(Cruz-Ros et al., 2024)</w:t>
      </w:r>
      <w:r w:rsidRPr="006F1980">
        <w:rPr>
          <w:rFonts w:ascii="Times New Roman" w:eastAsia="新細明體" w:hAnsi="Times New Roman" w:cs="Arial"/>
          <w:sz w:val="26"/>
          <w:szCs w:val="26"/>
          <w:lang w:eastAsia="zh-TW"/>
        </w:rPr>
        <w:t xml:space="preserve">, envy, admiration </w:t>
      </w:r>
      <w:r w:rsidRPr="006F1980">
        <w:rPr>
          <w:rFonts w:ascii="Times New Roman" w:eastAsia="新細明體" w:hAnsi="Times New Roman" w:cs="Arial"/>
          <w:noProof/>
          <w:sz w:val="26"/>
          <w:szCs w:val="26"/>
          <w:lang w:eastAsia="zh-TW"/>
        </w:rPr>
        <w:t>(Joo &amp; Kim, 2020)</w:t>
      </w:r>
      <w:r w:rsidRPr="006F1980">
        <w:rPr>
          <w:rFonts w:ascii="Times New Roman" w:eastAsia="新細明體" w:hAnsi="Times New Roman" w:cs="Arial"/>
          <w:sz w:val="26"/>
          <w:szCs w:val="26"/>
          <w:lang w:eastAsia="zh-TW"/>
        </w:rPr>
        <w:t xml:space="preserve">, and psychological distance </w:t>
      </w:r>
      <w:r w:rsidRPr="006F1980">
        <w:rPr>
          <w:rFonts w:ascii="Times New Roman" w:eastAsia="新細明體" w:hAnsi="Times New Roman" w:cs="Arial"/>
          <w:noProof/>
          <w:sz w:val="26"/>
          <w:szCs w:val="26"/>
          <w:lang w:eastAsia="zh-TW"/>
        </w:rPr>
        <w:t>(Park et al., 2020; Zhang &amp; Wang, 2024)</w:t>
      </w:r>
      <w:r w:rsidRPr="006F1980">
        <w:rPr>
          <w:rFonts w:ascii="Times New Roman" w:eastAsia="新細明體" w:hAnsi="Times New Roman" w:cs="Arial"/>
          <w:sz w:val="26"/>
          <w:szCs w:val="26"/>
          <w:lang w:eastAsia="zh-TW"/>
        </w:rPr>
        <w:t>. Moderators</w:t>
      </w:r>
      <w:r w:rsidR="008B7E04" w:rsidRPr="006F1980">
        <w:rPr>
          <w:rFonts w:ascii="Times New Roman" w:eastAsia="新細明體" w:hAnsi="Times New Roman" w:cs="Arial"/>
          <w:sz w:val="26"/>
          <w:szCs w:val="26"/>
          <w:lang w:eastAsia="zh-TW"/>
        </w:rPr>
        <w:t>, including post formats (Duong &amp; Sung, 2021) and review types (Zhang &amp; Wang, 2024),</w:t>
      </w:r>
      <w:r w:rsidRPr="006F1980">
        <w:rPr>
          <w:rFonts w:ascii="Times New Roman" w:eastAsia="新細明體" w:hAnsi="Times New Roman" w:cs="Arial"/>
          <w:sz w:val="26"/>
          <w:szCs w:val="26"/>
          <w:lang w:eastAsia="zh-TW"/>
        </w:rPr>
        <w:t xml:space="preserve"> were explored. For instance, visual content moderates the relationship between conspicuousness and social media engagement </w:t>
      </w:r>
      <w:r w:rsidRPr="006F1980">
        <w:rPr>
          <w:rFonts w:ascii="Times New Roman" w:eastAsia="新細明體" w:hAnsi="Times New Roman" w:cs="Arial"/>
          <w:noProof/>
          <w:sz w:val="26"/>
          <w:szCs w:val="26"/>
          <w:lang w:eastAsia="zh-TW"/>
        </w:rPr>
        <w:t>(Duong &amp; Sung, 2021)</w:t>
      </w:r>
      <w:r w:rsidRPr="006F1980">
        <w:rPr>
          <w:rFonts w:ascii="Times New Roman" w:eastAsia="新細明體" w:hAnsi="Times New Roman" w:cs="Arial"/>
          <w:sz w:val="26"/>
          <w:szCs w:val="26"/>
          <w:lang w:eastAsia="zh-TW"/>
        </w:rPr>
        <w:t xml:space="preserve">, while self-deprecating online reviews amplify perceived value by mitigating aspirational dissonance </w:t>
      </w:r>
      <w:r w:rsidRPr="006F1980">
        <w:rPr>
          <w:rFonts w:ascii="Times New Roman" w:eastAsia="新細明體" w:hAnsi="Times New Roman" w:cs="Arial"/>
          <w:noProof/>
          <w:sz w:val="26"/>
          <w:szCs w:val="26"/>
          <w:lang w:eastAsia="zh-TW"/>
        </w:rPr>
        <w:t>(Zhang &amp; Wang, 2024)</w:t>
      </w:r>
      <w:r w:rsidRPr="006F1980">
        <w:rPr>
          <w:rFonts w:ascii="Times New Roman" w:eastAsia="新細明體" w:hAnsi="Times New Roman" w:cs="Arial"/>
          <w:sz w:val="26"/>
          <w:szCs w:val="26"/>
          <w:lang w:eastAsia="zh-TW"/>
        </w:rPr>
        <w:t>.</w:t>
      </w:r>
    </w:p>
    <w:p w14:paraId="2C36D597" w14:textId="77777777" w:rsidR="005B5AC5" w:rsidRDefault="008A154E" w:rsidP="003D5F42">
      <w:pPr>
        <w:snapToGrid w:val="0"/>
        <w:spacing w:after="0" w:line="300" w:lineRule="auto"/>
        <w:ind w:firstLine="567"/>
        <w:jc w:val="both"/>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 xml:space="preserve">Increased accessibility to luxury on social media is criticized for reducing psychological distance </w:t>
      </w:r>
      <w:r w:rsidRPr="006F1980">
        <w:rPr>
          <w:rFonts w:ascii="Times New Roman" w:eastAsia="新細明體" w:hAnsi="Times New Roman" w:cs="Arial"/>
          <w:noProof/>
          <w:sz w:val="26"/>
          <w:szCs w:val="26"/>
          <w:lang w:eastAsia="zh-TW"/>
        </w:rPr>
        <w:t>(Park et al., 2020; Zhang &amp; Wang, 2024)</w:t>
      </w:r>
      <w:r w:rsidRPr="006F1980">
        <w:rPr>
          <w:rFonts w:ascii="Times New Roman" w:eastAsia="新細明體" w:hAnsi="Times New Roman" w:cs="Arial"/>
          <w:sz w:val="26"/>
          <w:szCs w:val="26"/>
          <w:lang w:eastAsia="zh-TW"/>
        </w:rPr>
        <w:t xml:space="preserve">, a concept grounded in construal level theory </w:t>
      </w:r>
      <w:r w:rsidRPr="006F1980">
        <w:rPr>
          <w:rFonts w:ascii="Times New Roman" w:eastAsia="新細明體" w:hAnsi="Times New Roman" w:cs="Arial"/>
          <w:noProof/>
          <w:sz w:val="26"/>
          <w:szCs w:val="26"/>
          <w:lang w:eastAsia="zh-TW"/>
        </w:rPr>
        <w:t>(Trope &amp; Liberman, 2010)</w:t>
      </w:r>
      <w:r w:rsidRPr="006F1980">
        <w:rPr>
          <w:rFonts w:ascii="Times New Roman" w:eastAsia="新細明體" w:hAnsi="Times New Roman" w:cs="Arial"/>
          <w:sz w:val="26"/>
          <w:szCs w:val="26"/>
          <w:lang w:eastAsia="zh-TW"/>
        </w:rPr>
        <w:t xml:space="preserve">. For instance, </w:t>
      </w:r>
      <w:r w:rsidRPr="006F1980">
        <w:rPr>
          <w:rFonts w:ascii="Times New Roman" w:eastAsia="新細明體" w:hAnsi="Times New Roman" w:cs="Arial"/>
          <w:noProof/>
          <w:sz w:val="26"/>
          <w:szCs w:val="26"/>
          <w:lang w:eastAsia="zh-TW"/>
        </w:rPr>
        <w:t>Park et al. (2020)</w:t>
      </w:r>
      <w:r w:rsidRPr="006F1980">
        <w:rPr>
          <w:rFonts w:ascii="Times New Roman" w:eastAsia="新細明體" w:hAnsi="Times New Roman" w:cs="Arial"/>
          <w:sz w:val="26"/>
          <w:szCs w:val="26"/>
          <w:lang w:eastAsia="zh-TW"/>
        </w:rPr>
        <w:t xml:space="preserve"> found that higher consumer engagement on brand social media platforms decreases psychological distance, leading to more abstract perceptions of luxury and eroding perceived value. This aligns with Zhang and Wang’s </w:t>
      </w:r>
      <w:r w:rsidRPr="006F1980">
        <w:rPr>
          <w:rFonts w:ascii="Times New Roman" w:eastAsia="新細明體" w:hAnsi="Times New Roman" w:cs="Arial"/>
          <w:noProof/>
          <w:sz w:val="26"/>
          <w:szCs w:val="26"/>
          <w:lang w:eastAsia="zh-TW"/>
        </w:rPr>
        <w:t>(2024)</w:t>
      </w:r>
      <w:r w:rsidRPr="006F1980">
        <w:rPr>
          <w:rFonts w:ascii="Times New Roman" w:eastAsia="新細明體" w:hAnsi="Times New Roman" w:cs="Arial"/>
          <w:sz w:val="26"/>
          <w:szCs w:val="26"/>
          <w:lang w:eastAsia="zh-TW"/>
        </w:rPr>
        <w:t xml:space="preserve"> investigation</w:t>
      </w:r>
      <w:r w:rsidR="00821930" w:rsidRPr="006F1980">
        <w:rPr>
          <w:rFonts w:ascii="Times New Roman" w:eastAsia="新細明體" w:hAnsi="Times New Roman" w:cs="Arial"/>
          <w:sz w:val="26"/>
          <w:szCs w:val="26"/>
          <w:lang w:eastAsia="zh-TW"/>
        </w:rPr>
        <w:t>, which suggests</w:t>
      </w:r>
      <w:r w:rsidRPr="006F1980">
        <w:rPr>
          <w:rFonts w:ascii="Times New Roman" w:eastAsia="新細明體" w:hAnsi="Times New Roman" w:cs="Arial"/>
          <w:sz w:val="26"/>
          <w:szCs w:val="26"/>
          <w:lang w:eastAsia="zh-TW"/>
        </w:rPr>
        <w:t xml:space="preserve"> that overly accessible social media strategies may commodify luxury brands</w:t>
      </w:r>
      <w:r w:rsidR="008B7E04" w:rsidRPr="006F1980">
        <w:rPr>
          <w:rFonts w:ascii="Times New Roman" w:eastAsia="新細明體" w:hAnsi="Times New Roman" w:cs="Arial"/>
          <w:sz w:val="26"/>
          <w:szCs w:val="26"/>
          <w:lang w:eastAsia="zh-TW"/>
        </w:rPr>
        <w:t>,</w:t>
      </w:r>
      <w:r w:rsidRPr="006F1980">
        <w:rPr>
          <w:rFonts w:ascii="Times New Roman" w:eastAsia="新細明體" w:hAnsi="Times New Roman" w:cs="Arial"/>
          <w:sz w:val="26"/>
          <w:szCs w:val="26"/>
          <w:lang w:eastAsia="zh-TW"/>
        </w:rPr>
        <w:t xml:space="preserve"> contradicting their aspirational essence. </w:t>
      </w:r>
    </w:p>
    <w:p w14:paraId="4EACDCBE" w14:textId="77777777" w:rsidR="004969DD" w:rsidRPr="006F1980" w:rsidRDefault="004969DD" w:rsidP="00347649">
      <w:pPr>
        <w:snapToGrid w:val="0"/>
        <w:spacing w:after="0" w:line="300" w:lineRule="auto"/>
        <w:ind w:firstLine="480"/>
        <w:jc w:val="both"/>
        <w:rPr>
          <w:rFonts w:ascii="Times New Roman" w:eastAsia="新細明體" w:hAnsi="Times New Roman" w:cs="Arial"/>
          <w:sz w:val="26"/>
          <w:szCs w:val="26"/>
          <w:lang w:eastAsia="zh-TW"/>
        </w:rPr>
      </w:pPr>
    </w:p>
    <w:p w14:paraId="589D4B86" w14:textId="77777777" w:rsidR="005B5AC5" w:rsidRPr="004969DD" w:rsidRDefault="008A154E" w:rsidP="00347649">
      <w:pPr>
        <w:snapToGrid w:val="0"/>
        <w:spacing w:after="0" w:line="300" w:lineRule="auto"/>
        <w:jc w:val="both"/>
        <w:rPr>
          <w:rFonts w:ascii="Times New Roman" w:eastAsia="新細明體" w:hAnsi="Times New Roman" w:cs="Arial"/>
          <w:b/>
          <w:bCs/>
          <w:sz w:val="26"/>
          <w:szCs w:val="26"/>
          <w:lang w:eastAsia="zh-TW"/>
        </w:rPr>
      </w:pPr>
      <w:r w:rsidRPr="004969DD">
        <w:rPr>
          <w:rFonts w:ascii="Times New Roman" w:eastAsia="新細明體" w:hAnsi="Times New Roman" w:cs="Arial"/>
          <w:b/>
          <w:bCs/>
          <w:sz w:val="26"/>
          <w:szCs w:val="26"/>
          <w:lang w:eastAsia="zh-TW"/>
        </w:rPr>
        <w:t>Mixed attributes</w:t>
      </w:r>
    </w:p>
    <w:p w14:paraId="2567401A" w14:textId="77777777" w:rsidR="005B5AC5" w:rsidRPr="006F1980" w:rsidRDefault="008A154E" w:rsidP="003D5F42">
      <w:pPr>
        <w:snapToGrid w:val="0"/>
        <w:spacing w:after="0" w:line="300" w:lineRule="auto"/>
        <w:ind w:firstLine="567"/>
        <w:jc w:val="both"/>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A few studies integrated both social media attributes and luxury brand value into their research models to predict consumer responses toward luxury brands. The key antecedents</w:t>
      </w:r>
      <w:r w:rsidR="008B7E04" w:rsidRPr="006F1980">
        <w:rPr>
          <w:rFonts w:ascii="Times New Roman" w:eastAsia="新細明體" w:hAnsi="Times New Roman" w:cs="Arial"/>
          <w:sz w:val="26"/>
          <w:szCs w:val="26"/>
          <w:lang w:eastAsia="zh-TW"/>
        </w:rPr>
        <w:t>,</w:t>
      </w:r>
      <w:r w:rsidRPr="006F1980">
        <w:rPr>
          <w:rFonts w:ascii="Times New Roman" w:eastAsia="新細明體" w:hAnsi="Times New Roman" w:cs="Arial"/>
          <w:sz w:val="26"/>
          <w:szCs w:val="26"/>
          <w:lang w:eastAsia="zh-TW"/>
        </w:rPr>
        <w:t xml:space="preserve"> such as SMMAs, brand page value, and the perceived value of social media marketing</w:t>
      </w:r>
      <w:r w:rsidR="00821930" w:rsidRPr="006F1980">
        <w:rPr>
          <w:rFonts w:ascii="Times New Roman" w:eastAsia="新細明體" w:hAnsi="Times New Roman" w:cs="Arial"/>
          <w:sz w:val="26"/>
          <w:szCs w:val="26"/>
          <w:lang w:eastAsia="zh-TW"/>
        </w:rPr>
        <w:t>,</w:t>
      </w:r>
      <w:r w:rsidRPr="006F1980">
        <w:rPr>
          <w:rFonts w:ascii="Times New Roman" w:eastAsia="新細明體" w:hAnsi="Times New Roman" w:cs="Arial"/>
          <w:sz w:val="26"/>
          <w:szCs w:val="26"/>
          <w:lang w:eastAsia="zh-TW"/>
        </w:rPr>
        <w:t xml:space="preserve"> are examined along with variables such as the perceived value of luxury brands, brand equity, status consumption, brand self-connection, and self-expressive brand </w:t>
      </w:r>
      <w:r w:rsidRPr="006F1980">
        <w:rPr>
          <w:rFonts w:ascii="Times New Roman" w:eastAsia="新細明體" w:hAnsi="Times New Roman" w:cs="Arial"/>
          <w:noProof/>
          <w:sz w:val="26"/>
          <w:szCs w:val="26"/>
          <w:lang w:eastAsia="zh-TW"/>
        </w:rPr>
        <w:t>(Dobre et al., 2021; Husain et al., 2022; Jin, 2012; Nyadzayo et al., 2020; Song &amp; Kim, 2022)</w:t>
      </w:r>
      <w:r w:rsidRPr="006F1980">
        <w:rPr>
          <w:rFonts w:ascii="Times New Roman" w:eastAsia="新細明體" w:hAnsi="Times New Roman" w:cs="Arial"/>
          <w:sz w:val="26"/>
          <w:szCs w:val="26"/>
          <w:lang w:eastAsia="zh-TW"/>
        </w:rPr>
        <w:t xml:space="preserve">. While some studies have integrated SMMAs and luxury brand values as the antecedents </w:t>
      </w:r>
      <w:r w:rsidRPr="006F1980">
        <w:rPr>
          <w:rFonts w:ascii="Times New Roman" w:eastAsia="新細明體" w:hAnsi="Times New Roman" w:cs="Arial"/>
          <w:noProof/>
          <w:sz w:val="26"/>
          <w:szCs w:val="26"/>
          <w:lang w:eastAsia="zh-TW"/>
        </w:rPr>
        <w:t>(Husain et al., 2022; Jin, 2012; Nyadzayo et al., 2020)</w:t>
      </w:r>
      <w:r w:rsidRPr="006F1980">
        <w:rPr>
          <w:rFonts w:ascii="Times New Roman" w:eastAsia="新細明體" w:hAnsi="Times New Roman" w:cs="Arial"/>
          <w:sz w:val="26"/>
          <w:szCs w:val="26"/>
          <w:lang w:eastAsia="zh-TW"/>
        </w:rPr>
        <w:t xml:space="preserve">, </w:t>
      </w:r>
      <w:r w:rsidRPr="006F1980">
        <w:rPr>
          <w:rFonts w:ascii="Times New Roman" w:eastAsia="新細明體" w:hAnsi="Times New Roman" w:cs="Arial"/>
          <w:noProof/>
          <w:sz w:val="26"/>
          <w:szCs w:val="26"/>
          <w:lang w:eastAsia="zh-TW"/>
        </w:rPr>
        <w:t>Dobre et al. (2021)</w:t>
      </w:r>
      <w:r w:rsidRPr="006F1980">
        <w:rPr>
          <w:rFonts w:ascii="Times New Roman" w:eastAsia="新細明體" w:hAnsi="Times New Roman" w:cs="Arial"/>
          <w:sz w:val="26"/>
          <w:szCs w:val="26"/>
          <w:lang w:eastAsia="zh-TW"/>
        </w:rPr>
        <w:t xml:space="preserve"> found that SMMAs significantly influence both social values (conspicuousness and uniqueness) and personal values (hedonic and perceived quality) of luxury brands as mediators, ultimately affecting consumer intention to engage with luxury brand social media. Other mediators identified include brand attitude </w:t>
      </w:r>
      <w:r w:rsidRPr="006F1980">
        <w:rPr>
          <w:rFonts w:ascii="Times New Roman" w:eastAsia="新細明體" w:hAnsi="Times New Roman" w:cs="Arial"/>
          <w:noProof/>
          <w:sz w:val="26"/>
          <w:szCs w:val="26"/>
          <w:lang w:eastAsia="zh-TW"/>
        </w:rPr>
        <w:t>(Jin, 2012)</w:t>
      </w:r>
      <w:r w:rsidRPr="006F1980">
        <w:rPr>
          <w:rFonts w:ascii="Times New Roman" w:eastAsia="新細明體" w:hAnsi="Times New Roman" w:cs="Arial"/>
          <w:sz w:val="26"/>
          <w:szCs w:val="26"/>
          <w:lang w:eastAsia="zh-TW"/>
        </w:rPr>
        <w:t xml:space="preserve">, brand love, and brand page satisfaction </w:t>
      </w:r>
      <w:r w:rsidRPr="006F1980">
        <w:rPr>
          <w:rFonts w:ascii="Times New Roman" w:eastAsia="新細明體" w:hAnsi="Times New Roman" w:cs="Arial"/>
          <w:noProof/>
          <w:sz w:val="26"/>
          <w:szCs w:val="26"/>
          <w:lang w:eastAsia="zh-TW"/>
        </w:rPr>
        <w:t>(Song &amp; Kim, 2022)</w:t>
      </w:r>
      <w:r w:rsidRPr="006F1980">
        <w:rPr>
          <w:rFonts w:ascii="Times New Roman" w:eastAsia="新細明體" w:hAnsi="Times New Roman" w:cs="Arial"/>
          <w:sz w:val="26"/>
          <w:szCs w:val="26"/>
          <w:lang w:eastAsia="zh-TW"/>
        </w:rPr>
        <w:t xml:space="preserve">. These results suggest that consumers must perceive both SMM attributes and luxury brand values positively to elicit favorable consumer responses. </w:t>
      </w:r>
    </w:p>
    <w:p w14:paraId="0512F8EB" w14:textId="77777777" w:rsidR="004969DD" w:rsidRDefault="004969DD" w:rsidP="00347649">
      <w:pPr>
        <w:snapToGrid w:val="0"/>
        <w:spacing w:after="0" w:line="300" w:lineRule="auto"/>
        <w:jc w:val="both"/>
        <w:rPr>
          <w:rFonts w:ascii="Times New Roman" w:eastAsia="新細明體" w:hAnsi="Times New Roman" w:cs="Arial"/>
          <w:b/>
          <w:bCs/>
          <w:i/>
          <w:iCs/>
          <w:sz w:val="26"/>
          <w:szCs w:val="26"/>
          <w:lang w:eastAsia="zh-TW"/>
        </w:rPr>
      </w:pPr>
    </w:p>
    <w:p w14:paraId="43E4102F" w14:textId="77777777" w:rsidR="005B5AC5" w:rsidRPr="004969DD" w:rsidRDefault="008A154E" w:rsidP="00347649">
      <w:pPr>
        <w:snapToGrid w:val="0"/>
        <w:spacing w:after="0" w:line="300" w:lineRule="auto"/>
        <w:jc w:val="both"/>
        <w:rPr>
          <w:rFonts w:ascii="Times New Roman" w:eastAsia="新細明體" w:hAnsi="Times New Roman" w:cs="Arial"/>
          <w:b/>
          <w:bCs/>
          <w:sz w:val="26"/>
          <w:szCs w:val="26"/>
          <w:lang w:eastAsia="zh-TW"/>
        </w:rPr>
      </w:pPr>
      <w:r w:rsidRPr="004969DD">
        <w:rPr>
          <w:rFonts w:ascii="Times New Roman" w:eastAsia="新細明體" w:hAnsi="Times New Roman" w:cs="Arial"/>
          <w:b/>
          <w:bCs/>
          <w:sz w:val="26"/>
          <w:szCs w:val="26"/>
          <w:lang w:eastAsia="zh-TW"/>
        </w:rPr>
        <w:t xml:space="preserve">Consumer Segmentation </w:t>
      </w:r>
    </w:p>
    <w:p w14:paraId="1F4DB97C" w14:textId="77777777" w:rsidR="005B5AC5" w:rsidRPr="006F1980" w:rsidRDefault="008A154E" w:rsidP="003D5F42">
      <w:pPr>
        <w:snapToGrid w:val="0"/>
        <w:spacing w:after="0" w:line="300" w:lineRule="auto"/>
        <w:ind w:firstLine="567"/>
        <w:jc w:val="both"/>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Consumer segmentation focuses on consumer characteristics and psychological states to evaluate the different levels of cognitive and behavioral consumer responses, investigated in various contexts, including luxury fashion brands, wine, healthy food, and anti-luxury consumers.</w:t>
      </w:r>
      <w:r w:rsidR="00830C9B" w:rsidRPr="006F1980">
        <w:rPr>
          <w:rFonts w:ascii="Times New Roman" w:eastAsia="新細明體" w:hAnsi="Times New Roman" w:cs="Arial"/>
          <w:sz w:val="26"/>
          <w:szCs w:val="26"/>
          <w:lang w:eastAsia="zh-TW"/>
        </w:rPr>
        <w:t xml:space="preserve"> </w:t>
      </w:r>
      <w:r w:rsidRPr="006F1980">
        <w:rPr>
          <w:rFonts w:ascii="Times New Roman" w:eastAsia="新細明體" w:hAnsi="Times New Roman" w:cs="Arial"/>
          <w:sz w:val="26"/>
          <w:szCs w:val="26"/>
          <w:lang w:eastAsia="zh-TW"/>
        </w:rPr>
        <w:t xml:space="preserve">The segmentation criteria particularly emphasized psychological aspects such as understanding the underlying needs and motivations of customers who engage with luxury brands </w:t>
      </w:r>
      <w:r w:rsidRPr="006F1980">
        <w:rPr>
          <w:rFonts w:ascii="Times New Roman" w:eastAsia="新細明體" w:hAnsi="Times New Roman" w:cs="Arial"/>
          <w:noProof/>
          <w:sz w:val="26"/>
          <w:szCs w:val="26"/>
          <w:lang w:eastAsia="zh-TW"/>
        </w:rPr>
        <w:t xml:space="preserve">(Athwal et al., 2019; Atwal et al., 2019; Huang &amp; Zhou, </w:t>
      </w:r>
      <w:r w:rsidR="00FA62DC" w:rsidRPr="006F1980">
        <w:rPr>
          <w:rFonts w:ascii="Times New Roman" w:eastAsia="新細明體" w:hAnsi="Times New Roman" w:cs="Arial"/>
          <w:noProof/>
          <w:sz w:val="26"/>
          <w:szCs w:val="26"/>
          <w:lang w:eastAsia="zh-TW"/>
        </w:rPr>
        <w:t>202</w:t>
      </w:r>
      <w:r w:rsidR="00FA62DC">
        <w:rPr>
          <w:rFonts w:ascii="Times New Roman" w:eastAsia="新細明體" w:hAnsi="Times New Roman" w:cs="Arial"/>
          <w:noProof/>
          <w:sz w:val="26"/>
          <w:szCs w:val="26"/>
          <w:lang w:eastAsia="zh-TW"/>
        </w:rPr>
        <w:t>5</w:t>
      </w:r>
      <w:r w:rsidRPr="006F1980">
        <w:rPr>
          <w:rFonts w:ascii="Times New Roman" w:eastAsia="新細明體" w:hAnsi="Times New Roman" w:cs="Arial"/>
          <w:noProof/>
          <w:sz w:val="26"/>
          <w:szCs w:val="26"/>
          <w:lang w:eastAsia="zh-TW"/>
        </w:rPr>
        <w:t>; Le et al., 2024; Pangarkar et al., 2023; Quach &amp; Thaichon, 2017; Soylemez, 2021; Wiedenroth &amp; Otter, 2021)</w:t>
      </w:r>
      <w:r w:rsidRPr="006F1980">
        <w:rPr>
          <w:rFonts w:ascii="Times New Roman" w:eastAsia="新細明體" w:hAnsi="Times New Roman" w:cs="Arial"/>
          <w:sz w:val="26"/>
          <w:szCs w:val="26"/>
          <w:lang w:eastAsia="zh-TW"/>
        </w:rPr>
        <w:t xml:space="preserve">. </w:t>
      </w:r>
    </w:p>
    <w:p w14:paraId="03D19ECB" w14:textId="42D2EEBC" w:rsidR="005B5AC5" w:rsidRPr="006F1980" w:rsidRDefault="008A154E" w:rsidP="003D5F42">
      <w:pPr>
        <w:snapToGrid w:val="0"/>
        <w:spacing w:after="0" w:line="300" w:lineRule="auto"/>
        <w:ind w:firstLine="567"/>
        <w:jc w:val="both"/>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 xml:space="preserve">Motivations such as experiential and symbolic were found to positively affect consumer responses to brands, including purchase intention, brand equity, and WoM </w:t>
      </w:r>
      <w:r w:rsidRPr="006F1980">
        <w:rPr>
          <w:rFonts w:ascii="Times New Roman" w:eastAsia="新細明體" w:hAnsi="Times New Roman" w:cs="Arial"/>
          <w:noProof/>
          <w:sz w:val="26"/>
          <w:szCs w:val="26"/>
          <w:lang w:eastAsia="zh-TW"/>
        </w:rPr>
        <w:t xml:space="preserve">(Atwal et al., 2019; Huang &amp; Zhou, </w:t>
      </w:r>
      <w:r w:rsidR="00FA62DC" w:rsidRPr="006F1980">
        <w:rPr>
          <w:rFonts w:ascii="Times New Roman" w:eastAsia="新細明體" w:hAnsi="Times New Roman" w:cs="Arial"/>
          <w:noProof/>
          <w:sz w:val="26"/>
          <w:szCs w:val="26"/>
          <w:lang w:eastAsia="zh-TW"/>
        </w:rPr>
        <w:t>202</w:t>
      </w:r>
      <w:r w:rsidR="00FA62DC">
        <w:rPr>
          <w:rFonts w:ascii="Times New Roman" w:eastAsia="新細明體" w:hAnsi="Times New Roman" w:cs="Arial"/>
          <w:noProof/>
          <w:sz w:val="26"/>
          <w:szCs w:val="26"/>
          <w:lang w:eastAsia="zh-TW"/>
        </w:rPr>
        <w:t>5</w:t>
      </w:r>
      <w:r w:rsidRPr="006F1980">
        <w:rPr>
          <w:rFonts w:ascii="Times New Roman" w:eastAsia="新細明體" w:hAnsi="Times New Roman" w:cs="Arial"/>
          <w:noProof/>
          <w:sz w:val="26"/>
          <w:szCs w:val="26"/>
          <w:lang w:eastAsia="zh-TW"/>
        </w:rPr>
        <w:t>; Pangarkar et al., 2023)</w:t>
      </w:r>
      <w:r w:rsidRPr="006F1980">
        <w:rPr>
          <w:rFonts w:ascii="Times New Roman" w:eastAsia="新細明體" w:hAnsi="Times New Roman" w:cs="Arial"/>
          <w:sz w:val="26"/>
          <w:szCs w:val="26"/>
          <w:lang w:eastAsia="zh-TW"/>
        </w:rPr>
        <w:t xml:space="preserve">. For instance, it was found that consumer engagement with luxury brands' social media driven by affectional, cognitive, and pragmatic motives enhanced purchase intention and customer relationships with luxury brands </w:t>
      </w:r>
      <w:r w:rsidRPr="006F1980">
        <w:rPr>
          <w:rFonts w:ascii="Times New Roman" w:eastAsia="新細明體" w:hAnsi="Times New Roman" w:cs="Arial"/>
          <w:noProof/>
          <w:sz w:val="26"/>
          <w:szCs w:val="26"/>
          <w:lang w:eastAsia="zh-TW"/>
        </w:rPr>
        <w:t>(Huang &amp; Zhou, 202</w:t>
      </w:r>
      <w:r w:rsidR="00C25C04">
        <w:rPr>
          <w:rFonts w:ascii="Times New Roman" w:eastAsia="新細明體" w:hAnsi="Times New Roman" w:cs="Arial" w:hint="eastAsia"/>
          <w:noProof/>
          <w:sz w:val="26"/>
          <w:szCs w:val="26"/>
          <w:lang w:eastAsia="zh-TW"/>
        </w:rPr>
        <w:t>5</w:t>
      </w:r>
      <w:r w:rsidRPr="006F1980">
        <w:rPr>
          <w:rFonts w:ascii="Times New Roman" w:eastAsia="新細明體" w:hAnsi="Times New Roman" w:cs="Arial"/>
          <w:noProof/>
          <w:sz w:val="26"/>
          <w:szCs w:val="26"/>
          <w:lang w:eastAsia="zh-TW"/>
        </w:rPr>
        <w:t>)</w:t>
      </w:r>
      <w:r w:rsidRPr="006F1980">
        <w:rPr>
          <w:rFonts w:ascii="Times New Roman" w:eastAsia="新細明體" w:hAnsi="Times New Roman" w:cs="Arial"/>
          <w:sz w:val="26"/>
          <w:szCs w:val="26"/>
          <w:lang w:eastAsia="zh-TW"/>
        </w:rPr>
        <w:t xml:space="preserve">. </w:t>
      </w:r>
      <w:r w:rsidRPr="006F1980">
        <w:rPr>
          <w:rFonts w:ascii="Times New Roman" w:eastAsia="新細明體" w:hAnsi="Times New Roman" w:cs="Arial"/>
          <w:noProof/>
          <w:sz w:val="26"/>
          <w:szCs w:val="26"/>
          <w:lang w:eastAsia="zh-TW"/>
        </w:rPr>
        <w:t>Oliveira and Fernandes (2022)</w:t>
      </w:r>
      <w:r w:rsidRPr="006F1980">
        <w:rPr>
          <w:rFonts w:ascii="Times New Roman" w:eastAsia="新細明體" w:hAnsi="Times New Roman" w:cs="Arial"/>
          <w:sz w:val="26"/>
          <w:szCs w:val="26"/>
          <w:lang w:eastAsia="zh-TW"/>
        </w:rPr>
        <w:t xml:space="preserve"> noted that consumers’ feelings toward luxury brands—shaped by their personality, beliefs, and social status—boost engagement and improve brand image. The mediators in this theme include brand engagement </w:t>
      </w:r>
      <w:r w:rsidRPr="006F1980">
        <w:rPr>
          <w:rFonts w:ascii="Times New Roman" w:eastAsia="新細明體" w:hAnsi="Times New Roman" w:cs="Arial"/>
          <w:noProof/>
          <w:sz w:val="26"/>
          <w:szCs w:val="26"/>
          <w:lang w:eastAsia="zh-TW"/>
        </w:rPr>
        <w:t>(Oliveira &amp; Fernandes, 2022; Pangarkar et al., 2023)</w:t>
      </w:r>
      <w:r w:rsidRPr="006F1980">
        <w:rPr>
          <w:rFonts w:ascii="Times New Roman" w:eastAsia="新細明體" w:hAnsi="Times New Roman" w:cs="Arial"/>
          <w:sz w:val="26"/>
          <w:szCs w:val="26"/>
          <w:lang w:eastAsia="zh-TW"/>
        </w:rPr>
        <w:t xml:space="preserve"> and media channels (lean vs. rich media) </w:t>
      </w:r>
      <w:r w:rsidRPr="006F1980">
        <w:rPr>
          <w:rFonts w:ascii="Times New Roman" w:eastAsia="新細明體" w:hAnsi="Times New Roman" w:cs="Arial"/>
          <w:noProof/>
          <w:sz w:val="26"/>
          <w:szCs w:val="26"/>
          <w:lang w:eastAsia="zh-TW"/>
        </w:rPr>
        <w:t>(Wiedenroth &amp; Otter, 2021, 2022)</w:t>
      </w:r>
      <w:r w:rsidRPr="006F1980">
        <w:rPr>
          <w:rFonts w:ascii="Times New Roman" w:eastAsia="新細明體" w:hAnsi="Times New Roman" w:cs="Arial"/>
          <w:sz w:val="26"/>
          <w:szCs w:val="26"/>
          <w:lang w:eastAsia="zh-TW"/>
        </w:rPr>
        <w:t>. Intrinsic perceptions of luxury food products are influenced by rich media platforms such as Instagram and Pinterest. In contrast, lean media channels (e.g., advertisement</w:t>
      </w:r>
      <w:r w:rsidR="00E56465" w:rsidRPr="006F1980">
        <w:rPr>
          <w:rFonts w:ascii="Times New Roman" w:eastAsia="新細明體" w:hAnsi="Times New Roman" w:cs="Arial"/>
          <w:sz w:val="26"/>
          <w:szCs w:val="26"/>
          <w:lang w:eastAsia="zh-TW"/>
        </w:rPr>
        <w:t>s</w:t>
      </w:r>
      <w:r w:rsidRPr="006F1980">
        <w:rPr>
          <w:rFonts w:ascii="Times New Roman" w:eastAsia="新細明體" w:hAnsi="Times New Roman" w:cs="Arial"/>
          <w:sz w:val="26"/>
          <w:szCs w:val="26"/>
          <w:lang w:eastAsia="zh-TW"/>
        </w:rPr>
        <w:t>)</w:t>
      </w:r>
      <w:r w:rsidR="00B16115" w:rsidRPr="006F1980">
        <w:rPr>
          <w:rFonts w:ascii="Times New Roman" w:eastAsia="新細明體" w:hAnsi="Times New Roman" w:cs="Arial"/>
          <w:sz w:val="26"/>
          <w:szCs w:val="26"/>
          <w:lang w:eastAsia="zh-TW"/>
        </w:rPr>
        <w:t xml:space="preserve"> </w:t>
      </w:r>
      <w:r w:rsidR="000650DB" w:rsidRPr="006F1980">
        <w:rPr>
          <w:rFonts w:ascii="Times New Roman" w:eastAsia="新細明體" w:hAnsi="Times New Roman" w:cs="Arial"/>
          <w:sz w:val="26"/>
          <w:szCs w:val="26"/>
          <w:lang w:eastAsia="zh-TW"/>
        </w:rPr>
        <w:t>have</w:t>
      </w:r>
      <w:r w:rsidR="00B16115" w:rsidRPr="006F1980">
        <w:rPr>
          <w:rFonts w:ascii="Times New Roman" w:eastAsia="新細明體" w:hAnsi="Times New Roman" w:cs="Arial"/>
          <w:sz w:val="26"/>
          <w:szCs w:val="26"/>
          <w:lang w:eastAsia="zh-TW"/>
        </w:rPr>
        <w:t xml:space="preserve"> no </w:t>
      </w:r>
      <w:r w:rsidRPr="006F1980">
        <w:rPr>
          <w:rFonts w:ascii="Times New Roman" w:eastAsia="新細明體" w:hAnsi="Times New Roman" w:cs="Arial"/>
          <w:sz w:val="26"/>
          <w:szCs w:val="26"/>
          <w:lang w:eastAsia="zh-TW"/>
        </w:rPr>
        <w:t xml:space="preserve">significant effect on extrinsic perceptions, </w:t>
      </w:r>
      <w:r w:rsidR="00D54AF8" w:rsidRPr="006F1980">
        <w:rPr>
          <w:rFonts w:ascii="Times New Roman" w:eastAsia="新細明體" w:hAnsi="Times New Roman" w:cs="Arial"/>
          <w:sz w:val="26"/>
          <w:szCs w:val="26"/>
          <w:lang w:eastAsia="zh-TW"/>
        </w:rPr>
        <w:t xml:space="preserve">particularly </w:t>
      </w:r>
      <w:r w:rsidRPr="006F1980">
        <w:rPr>
          <w:rFonts w:ascii="Times New Roman" w:eastAsia="新細明體" w:hAnsi="Times New Roman" w:cs="Arial"/>
          <w:sz w:val="26"/>
          <w:szCs w:val="26"/>
          <w:lang w:eastAsia="zh-TW"/>
        </w:rPr>
        <w:t xml:space="preserve">regarding product price and quality </w:t>
      </w:r>
      <w:r w:rsidRPr="006F1980">
        <w:rPr>
          <w:rFonts w:ascii="Times New Roman" w:eastAsia="新細明體" w:hAnsi="Times New Roman" w:cs="Arial"/>
          <w:noProof/>
          <w:sz w:val="26"/>
          <w:szCs w:val="26"/>
          <w:lang w:eastAsia="zh-TW"/>
        </w:rPr>
        <w:t>(Wiedenroth &amp; Otter, 2022)</w:t>
      </w:r>
      <w:r w:rsidRPr="006F1980">
        <w:rPr>
          <w:rFonts w:ascii="Times New Roman" w:eastAsia="新細明體" w:hAnsi="Times New Roman" w:cs="Arial"/>
          <w:sz w:val="26"/>
          <w:szCs w:val="26"/>
          <w:lang w:eastAsia="zh-TW"/>
        </w:rPr>
        <w:t xml:space="preserve">. </w:t>
      </w:r>
    </w:p>
    <w:p w14:paraId="1BC595EF" w14:textId="77777777" w:rsidR="005B5AC5" w:rsidRPr="006F1980" w:rsidRDefault="008A154E" w:rsidP="003D5F42">
      <w:pPr>
        <w:snapToGrid w:val="0"/>
        <w:spacing w:after="0" w:line="300" w:lineRule="auto"/>
        <w:ind w:firstLine="567"/>
        <w:jc w:val="both"/>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Many studies utilized psychological theories</w:t>
      </w:r>
      <w:r w:rsidR="006B76A0" w:rsidRPr="006F1980">
        <w:rPr>
          <w:rFonts w:ascii="Times New Roman" w:eastAsia="新細明體" w:hAnsi="Times New Roman" w:cs="Arial"/>
          <w:sz w:val="26"/>
          <w:szCs w:val="26"/>
          <w:lang w:eastAsia="zh-TW"/>
        </w:rPr>
        <w:t xml:space="preserve">, such as the </w:t>
      </w:r>
      <w:r w:rsidRPr="006F1980">
        <w:rPr>
          <w:rFonts w:ascii="Times New Roman" w:eastAsia="新細明體" w:hAnsi="Times New Roman" w:cs="Arial"/>
          <w:sz w:val="26"/>
          <w:szCs w:val="26"/>
          <w:lang w:eastAsia="zh-TW"/>
        </w:rPr>
        <w:t>uses and gratifications theory, self-congruity theory, and social resource theory</w:t>
      </w:r>
      <w:r w:rsidR="006931C1" w:rsidRPr="006F1980">
        <w:rPr>
          <w:rFonts w:ascii="Times New Roman" w:eastAsia="新細明體" w:hAnsi="Times New Roman" w:cs="Arial"/>
          <w:sz w:val="26"/>
          <w:szCs w:val="26"/>
          <w:lang w:eastAsia="zh-TW"/>
        </w:rPr>
        <w:t xml:space="preserve">, </w:t>
      </w:r>
      <w:r w:rsidRPr="006F1980">
        <w:rPr>
          <w:rFonts w:ascii="Times New Roman" w:eastAsia="新細明體" w:hAnsi="Times New Roman" w:cs="Arial"/>
          <w:sz w:val="26"/>
          <w:szCs w:val="26"/>
          <w:lang w:eastAsia="zh-TW"/>
        </w:rPr>
        <w:t xml:space="preserve">as their foundation </w:t>
      </w:r>
      <w:r w:rsidRPr="006F1980">
        <w:rPr>
          <w:rFonts w:ascii="Times New Roman" w:eastAsia="新細明體" w:hAnsi="Times New Roman" w:cs="Arial"/>
          <w:noProof/>
          <w:sz w:val="26"/>
          <w:szCs w:val="26"/>
          <w:lang w:eastAsia="zh-TW"/>
        </w:rPr>
        <w:t>(Athwal et al., 2019; Quach &amp; Thaichon, 2017)</w:t>
      </w:r>
      <w:r w:rsidRPr="006F1980">
        <w:rPr>
          <w:rFonts w:ascii="Times New Roman" w:eastAsia="新細明體" w:hAnsi="Times New Roman" w:cs="Arial"/>
          <w:sz w:val="26"/>
          <w:szCs w:val="26"/>
          <w:lang w:eastAsia="zh-TW"/>
        </w:rPr>
        <w:t xml:space="preserve">. The uses and gratifications theory explains the role of social media marketing for luxury brand communication </w:t>
      </w:r>
      <w:r w:rsidRPr="006F1980">
        <w:rPr>
          <w:rFonts w:ascii="Times New Roman" w:eastAsia="新細明體" w:hAnsi="Times New Roman" w:cs="Arial"/>
          <w:noProof/>
          <w:sz w:val="26"/>
          <w:szCs w:val="26"/>
          <w:lang w:eastAsia="zh-TW"/>
        </w:rPr>
        <w:t>(Athwal et al., 2019)</w:t>
      </w:r>
      <w:r w:rsidRPr="006F1980">
        <w:rPr>
          <w:rFonts w:ascii="Times New Roman" w:eastAsia="新細明體" w:hAnsi="Times New Roman" w:cs="Arial"/>
          <w:sz w:val="26"/>
          <w:szCs w:val="26"/>
          <w:lang w:eastAsia="zh-TW"/>
        </w:rPr>
        <w:t xml:space="preserve">. Consumers engage with social media marketing to fulfill affective needs (e.g., aesthetic appreciation and entertainment) and cognitive needs (e.g., acquiring and sharing information) </w:t>
      </w:r>
      <w:r w:rsidRPr="006F1980">
        <w:rPr>
          <w:rFonts w:ascii="Times New Roman" w:eastAsia="新細明體" w:hAnsi="Times New Roman" w:cs="Arial"/>
          <w:noProof/>
          <w:sz w:val="26"/>
          <w:szCs w:val="26"/>
          <w:lang w:eastAsia="zh-TW"/>
        </w:rPr>
        <w:t>(Athwal et al., 2019)</w:t>
      </w:r>
      <w:r w:rsidRPr="006F1980">
        <w:rPr>
          <w:rFonts w:ascii="Times New Roman" w:eastAsia="新細明體" w:hAnsi="Times New Roman" w:cs="Arial"/>
          <w:sz w:val="26"/>
          <w:szCs w:val="26"/>
          <w:lang w:eastAsia="zh-TW"/>
        </w:rPr>
        <w:t xml:space="preserve">. Findings from </w:t>
      </w:r>
      <w:r w:rsidRPr="006F1980">
        <w:rPr>
          <w:rFonts w:ascii="Times New Roman" w:eastAsia="新細明體" w:hAnsi="Times New Roman" w:cs="Arial"/>
          <w:noProof/>
          <w:sz w:val="26"/>
          <w:szCs w:val="26"/>
          <w:lang w:eastAsia="zh-TW"/>
        </w:rPr>
        <w:t>Pangarkar et al. (2023)</w:t>
      </w:r>
      <w:r w:rsidRPr="006F1980">
        <w:rPr>
          <w:rFonts w:ascii="Times New Roman" w:eastAsia="新細明體" w:hAnsi="Times New Roman" w:cs="Arial"/>
          <w:sz w:val="26"/>
          <w:szCs w:val="26"/>
          <w:lang w:eastAsia="zh-TW"/>
        </w:rPr>
        <w:t xml:space="preserve"> extend self-congruity theory by demonstrating that consumer engagement with luxury brands digitally satisfies their need for status and strengthens their identities within online communities. These theories highlight how consumers' affective, cognitive, and symbolic needs drive their online engagement in luxury brands. </w:t>
      </w:r>
    </w:p>
    <w:p w14:paraId="0615B08B" w14:textId="77777777" w:rsidR="004969DD" w:rsidRDefault="004969DD" w:rsidP="00347649">
      <w:pPr>
        <w:snapToGrid w:val="0"/>
        <w:spacing w:after="0" w:line="300" w:lineRule="auto"/>
        <w:jc w:val="both"/>
        <w:rPr>
          <w:rFonts w:ascii="Times New Roman" w:eastAsia="新細明體" w:hAnsi="Times New Roman" w:cs="Arial"/>
          <w:b/>
          <w:bCs/>
          <w:i/>
          <w:iCs/>
          <w:sz w:val="26"/>
          <w:szCs w:val="26"/>
          <w:lang w:eastAsia="zh-TW"/>
        </w:rPr>
      </w:pPr>
    </w:p>
    <w:p w14:paraId="09227940" w14:textId="77777777" w:rsidR="005B5AC5" w:rsidRPr="004969DD" w:rsidRDefault="008A154E" w:rsidP="00347649">
      <w:pPr>
        <w:snapToGrid w:val="0"/>
        <w:spacing w:after="0" w:line="300" w:lineRule="auto"/>
        <w:jc w:val="both"/>
        <w:rPr>
          <w:rFonts w:ascii="Times New Roman" w:eastAsia="新細明體" w:hAnsi="Times New Roman" w:cs="Arial"/>
          <w:b/>
          <w:bCs/>
          <w:sz w:val="26"/>
          <w:szCs w:val="26"/>
          <w:lang w:eastAsia="zh-TW"/>
        </w:rPr>
      </w:pPr>
      <w:r w:rsidRPr="004969DD">
        <w:rPr>
          <w:rFonts w:ascii="Times New Roman" w:eastAsia="新細明體" w:hAnsi="Times New Roman" w:cs="Arial"/>
          <w:b/>
          <w:bCs/>
          <w:sz w:val="26"/>
          <w:szCs w:val="26"/>
          <w:lang w:eastAsia="zh-TW"/>
        </w:rPr>
        <w:t>Content Strategy</w:t>
      </w:r>
    </w:p>
    <w:p w14:paraId="0A923AEF" w14:textId="11C1366B" w:rsidR="005B5AC5" w:rsidRPr="006F1980" w:rsidRDefault="008A154E" w:rsidP="003D5F42">
      <w:pPr>
        <w:snapToGrid w:val="0"/>
        <w:spacing w:after="0" w:line="300" w:lineRule="auto"/>
        <w:ind w:firstLine="567"/>
        <w:jc w:val="both"/>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 xml:space="preserve">Content strategy research features two streams of studies: message types and message sources. Most studies concentrate on message format (e.g., text, photos, or video) </w:t>
      </w:r>
      <w:r w:rsidRPr="006F1980">
        <w:rPr>
          <w:rFonts w:ascii="Times New Roman" w:eastAsia="新細明體" w:hAnsi="Times New Roman" w:cs="Arial"/>
          <w:noProof/>
          <w:sz w:val="26"/>
          <w:szCs w:val="26"/>
          <w:lang w:eastAsia="zh-TW"/>
        </w:rPr>
        <w:t>(Huang et al., 2018; Koivisto &amp; Mattila, 2020; Mazzoli et al., 2019)</w:t>
      </w:r>
      <w:r w:rsidRPr="006F1980">
        <w:rPr>
          <w:rFonts w:ascii="Times New Roman" w:eastAsia="新細明體" w:hAnsi="Times New Roman" w:cs="Arial"/>
          <w:sz w:val="26"/>
          <w:szCs w:val="26"/>
          <w:lang w:eastAsia="zh-TW"/>
        </w:rPr>
        <w:t xml:space="preserve"> and narrative strategies (e.g., content appeals) </w:t>
      </w:r>
      <w:r w:rsidRPr="006F1980">
        <w:rPr>
          <w:rFonts w:ascii="Times New Roman" w:eastAsia="新細明體" w:hAnsi="Times New Roman" w:cs="Arial"/>
          <w:noProof/>
          <w:sz w:val="26"/>
          <w:szCs w:val="26"/>
          <w:lang w:eastAsia="zh-TW"/>
        </w:rPr>
        <w:t>(Aydin, 2020; Ng, 2014; Wang et al., 2020; Zhou, Barnes, et al., 2021)</w:t>
      </w:r>
      <w:r w:rsidRPr="006F1980">
        <w:rPr>
          <w:rFonts w:ascii="Times New Roman" w:eastAsia="新細明體" w:hAnsi="Times New Roman" w:cs="Arial"/>
          <w:sz w:val="26"/>
          <w:szCs w:val="26"/>
          <w:lang w:eastAsia="zh-TW"/>
        </w:rPr>
        <w:t xml:space="preserve">. For instance, using photos is more effective than text-based posts </w:t>
      </w:r>
      <w:r w:rsidRPr="006F1980">
        <w:rPr>
          <w:rFonts w:ascii="Times New Roman" w:eastAsia="新細明體" w:hAnsi="Times New Roman" w:cs="Arial"/>
          <w:noProof/>
          <w:sz w:val="26"/>
          <w:szCs w:val="26"/>
          <w:lang w:eastAsia="zh-TW"/>
        </w:rPr>
        <w:t>(Mazzoli et al., 2019)</w:t>
      </w:r>
      <w:r w:rsidRPr="006F1980">
        <w:rPr>
          <w:rFonts w:ascii="Times New Roman" w:eastAsia="新細明體" w:hAnsi="Times New Roman" w:cs="Arial"/>
          <w:sz w:val="26"/>
          <w:szCs w:val="26"/>
          <w:lang w:eastAsia="zh-TW"/>
        </w:rPr>
        <w:t>. Studies suggest that various content approaches</w:t>
      </w:r>
      <w:r w:rsidR="006931C1" w:rsidRPr="006F1980">
        <w:rPr>
          <w:rFonts w:ascii="Times New Roman" w:eastAsia="新細明體" w:hAnsi="Times New Roman" w:cs="Arial"/>
          <w:sz w:val="26"/>
          <w:szCs w:val="26"/>
          <w:lang w:eastAsia="zh-TW"/>
        </w:rPr>
        <w:t>, such as hard-sell</w:t>
      </w:r>
      <w:r w:rsidR="00A961F0" w:rsidRPr="006F1980">
        <w:rPr>
          <w:rFonts w:ascii="Times New Roman" w:eastAsia="新細明體" w:hAnsi="Times New Roman" w:cs="Arial"/>
          <w:sz w:val="26"/>
          <w:szCs w:val="26"/>
          <w:lang w:eastAsia="zh-TW"/>
        </w:rPr>
        <w:t>ing</w:t>
      </w:r>
      <w:r w:rsidR="006931C1" w:rsidRPr="006F1980">
        <w:rPr>
          <w:rFonts w:ascii="Times New Roman" w:eastAsia="新細明體" w:hAnsi="Times New Roman" w:cs="Arial"/>
          <w:sz w:val="26"/>
          <w:szCs w:val="26"/>
          <w:lang w:eastAsia="zh-TW"/>
        </w:rPr>
        <w:t>, entertaining, celebrat</w:t>
      </w:r>
      <w:r w:rsidR="00A1550E" w:rsidRPr="006F1980">
        <w:rPr>
          <w:rFonts w:ascii="Times New Roman" w:eastAsia="新細明體" w:hAnsi="Times New Roman" w:cs="Arial"/>
          <w:sz w:val="26"/>
          <w:szCs w:val="26"/>
          <w:lang w:eastAsia="zh-TW"/>
        </w:rPr>
        <w:t>ory</w:t>
      </w:r>
      <w:r w:rsidR="006931C1" w:rsidRPr="006F1980">
        <w:rPr>
          <w:rFonts w:ascii="Times New Roman" w:eastAsia="新細明體" w:hAnsi="Times New Roman" w:cs="Arial"/>
          <w:sz w:val="26"/>
          <w:szCs w:val="26"/>
          <w:lang w:eastAsia="zh-TW"/>
        </w:rPr>
        <w:t>, or vivid,</w:t>
      </w:r>
      <w:r w:rsidRPr="006F1980">
        <w:rPr>
          <w:rFonts w:ascii="Times New Roman" w:eastAsia="新細明體" w:hAnsi="Times New Roman" w:cs="Arial"/>
          <w:sz w:val="26"/>
          <w:szCs w:val="26"/>
          <w:lang w:eastAsia="zh-TW"/>
        </w:rPr>
        <w:t xml:space="preserve"> can lead to higher interactivity on social media </w:t>
      </w:r>
      <w:r w:rsidRPr="006F1980">
        <w:rPr>
          <w:rFonts w:ascii="Times New Roman" w:eastAsia="新細明體" w:hAnsi="Times New Roman" w:cs="Arial"/>
          <w:noProof/>
          <w:sz w:val="26"/>
          <w:szCs w:val="26"/>
          <w:lang w:eastAsia="zh-TW"/>
        </w:rPr>
        <w:t>(Aydin, 2020; Wang et al., 2020)</w:t>
      </w:r>
      <w:r w:rsidRPr="006F1980">
        <w:rPr>
          <w:rFonts w:ascii="Times New Roman" w:eastAsia="新細明體" w:hAnsi="Times New Roman" w:cs="Arial"/>
          <w:sz w:val="26"/>
          <w:szCs w:val="26"/>
          <w:lang w:eastAsia="zh-TW"/>
        </w:rPr>
        <w:t xml:space="preserve">. </w:t>
      </w:r>
      <w:r w:rsidRPr="006F1980">
        <w:rPr>
          <w:rFonts w:ascii="Times New Roman" w:eastAsia="新細明體" w:hAnsi="Times New Roman" w:cs="Arial"/>
          <w:noProof/>
          <w:sz w:val="26"/>
          <w:szCs w:val="26"/>
          <w:lang w:eastAsia="zh-TW"/>
        </w:rPr>
        <w:t>Zhou, Barnes, et al. (2021)</w:t>
      </w:r>
      <w:r w:rsidRPr="006F1980">
        <w:rPr>
          <w:rFonts w:ascii="Times New Roman" w:eastAsia="新細明體" w:hAnsi="Times New Roman" w:cs="Arial"/>
          <w:sz w:val="26"/>
          <w:szCs w:val="26"/>
          <w:lang w:eastAsia="zh-TW"/>
        </w:rPr>
        <w:t xml:space="preserve"> investigated bloggers</w:t>
      </w:r>
      <w:r w:rsidR="00DC1D60">
        <w:t>’</w:t>
      </w:r>
      <w:r w:rsidRPr="006F1980">
        <w:rPr>
          <w:rFonts w:ascii="Times New Roman" w:eastAsia="新細明體" w:hAnsi="Times New Roman" w:cs="Arial"/>
          <w:sz w:val="26"/>
          <w:szCs w:val="26"/>
          <w:lang w:eastAsia="zh-TW"/>
        </w:rPr>
        <w:t xml:space="preserve"> posts on Weibo and WeChat and identified six narrative strategies: advising, enthusing, educating, appraising, amusing, and assembling. Drawing on narrative transportation theory and the transportation-imagery model, researchers argue that consumers mentally engage with social media messages by interpreting and interacting with different message types</w:t>
      </w:r>
      <w:r w:rsidR="007F628E" w:rsidRPr="006F1980">
        <w:rPr>
          <w:rFonts w:ascii="Times New Roman" w:eastAsia="新細明體" w:hAnsi="Times New Roman" w:cs="Arial"/>
          <w:sz w:val="26"/>
          <w:szCs w:val="26"/>
          <w:lang w:eastAsia="zh-TW"/>
        </w:rPr>
        <w:t>. This leads to affective, attitudinal, and behavioral responses, as found in the study by</w:t>
      </w:r>
      <w:r w:rsidRPr="006F1980">
        <w:rPr>
          <w:rFonts w:ascii="Times New Roman" w:eastAsia="新細明體" w:hAnsi="Times New Roman" w:cs="Arial"/>
          <w:sz w:val="26"/>
          <w:szCs w:val="26"/>
          <w:lang w:eastAsia="zh-TW"/>
        </w:rPr>
        <w:t xml:space="preserve"> </w:t>
      </w:r>
      <w:r w:rsidRPr="006F1980">
        <w:rPr>
          <w:rFonts w:ascii="Times New Roman" w:eastAsia="新細明體" w:hAnsi="Times New Roman" w:cs="Arial"/>
          <w:noProof/>
          <w:sz w:val="26"/>
          <w:szCs w:val="26"/>
          <w:lang w:eastAsia="zh-TW"/>
        </w:rPr>
        <w:t>Huang et al. (2018)</w:t>
      </w:r>
      <w:r w:rsidRPr="006F1980">
        <w:rPr>
          <w:rFonts w:ascii="Times New Roman" w:eastAsia="新細明體" w:hAnsi="Times New Roman" w:cs="Arial"/>
          <w:sz w:val="26"/>
          <w:szCs w:val="26"/>
          <w:lang w:eastAsia="zh-TW"/>
        </w:rPr>
        <w:t>.</w:t>
      </w:r>
    </w:p>
    <w:p w14:paraId="26EB9C85" w14:textId="77777777" w:rsidR="005B5AC5" w:rsidRPr="006F1980" w:rsidRDefault="008A154E" w:rsidP="003D5F42">
      <w:pPr>
        <w:snapToGrid w:val="0"/>
        <w:spacing w:after="0" w:line="300" w:lineRule="auto"/>
        <w:ind w:firstLine="567"/>
        <w:jc w:val="both"/>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 xml:space="preserve">Message sources compare the firm-generated content with user-generated content. User-generated content has been confirmed to be more effective at generating social media brand engagement and brand equity </w:t>
      </w:r>
      <w:r w:rsidRPr="006F1980">
        <w:rPr>
          <w:rFonts w:ascii="Times New Roman" w:eastAsia="新細明體" w:hAnsi="Times New Roman" w:cs="Arial"/>
          <w:noProof/>
          <w:sz w:val="26"/>
          <w:szCs w:val="26"/>
          <w:lang w:eastAsia="zh-TW"/>
        </w:rPr>
        <w:t>(Sinh My et al., 2024)</w:t>
      </w:r>
      <w:r w:rsidRPr="006F1980">
        <w:rPr>
          <w:rFonts w:ascii="Times New Roman" w:eastAsia="新細明體" w:hAnsi="Times New Roman" w:cs="Arial"/>
          <w:sz w:val="26"/>
          <w:szCs w:val="26"/>
          <w:lang w:eastAsia="zh-TW"/>
        </w:rPr>
        <w:t xml:space="preserve">. Since user-generated content can increase purchase intention for counterfeit products, emphasis is placed on constructs such as brand trust and brand equity to influence purchase intention for original products </w:t>
      </w:r>
      <w:r w:rsidRPr="006F1980">
        <w:rPr>
          <w:rFonts w:ascii="Times New Roman" w:eastAsia="新細明體" w:hAnsi="Times New Roman" w:cs="Arial"/>
          <w:noProof/>
          <w:sz w:val="26"/>
          <w:szCs w:val="26"/>
          <w:lang w:eastAsia="zh-TW"/>
        </w:rPr>
        <w:t>(Morra et al., 2018)</w:t>
      </w:r>
      <w:r w:rsidRPr="006F1980">
        <w:rPr>
          <w:rFonts w:ascii="Times New Roman" w:eastAsia="新細明體" w:hAnsi="Times New Roman" w:cs="Arial"/>
          <w:sz w:val="26"/>
          <w:szCs w:val="26"/>
          <w:lang w:eastAsia="zh-TW"/>
        </w:rPr>
        <w:t xml:space="preserve">. Alternatively, visual user-generated content can be created through events and exhibitions, offering consumers direct opportunities to share their experiences and images creatively within the brand's social media community, aligning with the concept of value co-creation </w:t>
      </w:r>
      <w:r w:rsidRPr="006F1980">
        <w:rPr>
          <w:rFonts w:ascii="Times New Roman" w:eastAsia="新細明體" w:hAnsi="Times New Roman" w:cs="Arial"/>
          <w:noProof/>
          <w:sz w:val="26"/>
          <w:szCs w:val="26"/>
          <w:lang w:eastAsia="zh-TW"/>
        </w:rPr>
        <w:t>(Koivisto &amp; Mattila, 2020)</w:t>
      </w:r>
      <w:r w:rsidRPr="006F1980">
        <w:rPr>
          <w:rFonts w:ascii="Times New Roman" w:eastAsia="新細明體" w:hAnsi="Times New Roman" w:cs="Arial"/>
          <w:sz w:val="26"/>
          <w:szCs w:val="26"/>
          <w:lang w:eastAsia="zh-TW"/>
        </w:rPr>
        <w:t xml:space="preserve">. Consumers can post visual content in the </w:t>
      </w:r>
      <w:r w:rsidR="00B84F5C" w:rsidRPr="006F1980">
        <w:rPr>
          <w:rFonts w:ascii="Times New Roman" w:eastAsia="新細明體" w:hAnsi="Times New Roman" w:cs="Arial"/>
          <w:sz w:val="26"/>
          <w:szCs w:val="26"/>
          <w:lang w:eastAsia="zh-TW"/>
        </w:rPr>
        <w:t>form of replication (brand-driven), rearrangement (reimagined brand presentation), expansion (implicit brand presentation with provided resources), or recreation</w:t>
      </w:r>
      <w:r w:rsidRPr="006F1980">
        <w:rPr>
          <w:rFonts w:ascii="Times New Roman" w:eastAsia="新細明體" w:hAnsi="Times New Roman" w:cs="Arial"/>
          <w:sz w:val="26"/>
          <w:szCs w:val="26"/>
          <w:lang w:eastAsia="zh-TW"/>
        </w:rPr>
        <w:t xml:space="preserve"> (added elements with brand invisibility), which can be directly associated with brand value propositions </w:t>
      </w:r>
      <w:r w:rsidRPr="006F1980">
        <w:rPr>
          <w:rFonts w:ascii="Times New Roman" w:eastAsia="新細明體" w:hAnsi="Times New Roman" w:cs="Arial"/>
          <w:noProof/>
          <w:sz w:val="26"/>
          <w:szCs w:val="26"/>
          <w:lang w:eastAsia="zh-TW"/>
        </w:rPr>
        <w:t>(Koivisto &amp; Mattila, 2020)</w:t>
      </w:r>
      <w:r w:rsidRPr="006F1980">
        <w:rPr>
          <w:rFonts w:ascii="Times New Roman" w:eastAsia="新細明體" w:hAnsi="Times New Roman" w:cs="Arial"/>
          <w:sz w:val="26"/>
          <w:szCs w:val="26"/>
          <w:lang w:eastAsia="zh-TW"/>
        </w:rPr>
        <w:t xml:space="preserve">.  </w:t>
      </w:r>
    </w:p>
    <w:p w14:paraId="37E06EE9" w14:textId="77777777" w:rsidR="004969DD" w:rsidRDefault="004969DD" w:rsidP="00347649">
      <w:pPr>
        <w:snapToGrid w:val="0"/>
        <w:spacing w:after="0" w:line="300" w:lineRule="auto"/>
        <w:jc w:val="both"/>
        <w:rPr>
          <w:rFonts w:ascii="Times New Roman" w:eastAsia="新細明體" w:hAnsi="Times New Roman" w:cs="Arial"/>
          <w:b/>
          <w:bCs/>
          <w:i/>
          <w:iCs/>
          <w:sz w:val="26"/>
          <w:szCs w:val="26"/>
          <w:lang w:eastAsia="zh-TW"/>
        </w:rPr>
      </w:pPr>
    </w:p>
    <w:p w14:paraId="380BBD42" w14:textId="77777777" w:rsidR="005B5AC5" w:rsidRPr="004969DD" w:rsidRDefault="008A154E" w:rsidP="00347649">
      <w:pPr>
        <w:snapToGrid w:val="0"/>
        <w:spacing w:after="0" w:line="300" w:lineRule="auto"/>
        <w:jc w:val="both"/>
        <w:rPr>
          <w:rFonts w:ascii="Times New Roman" w:eastAsia="新細明體" w:hAnsi="Times New Roman" w:cs="Arial"/>
          <w:b/>
          <w:bCs/>
          <w:sz w:val="26"/>
          <w:szCs w:val="26"/>
          <w:lang w:eastAsia="zh-TW"/>
        </w:rPr>
      </w:pPr>
      <w:r w:rsidRPr="004969DD">
        <w:rPr>
          <w:rFonts w:ascii="Times New Roman" w:eastAsia="新細明體" w:hAnsi="Times New Roman" w:cs="Arial"/>
          <w:b/>
          <w:bCs/>
          <w:sz w:val="26"/>
          <w:szCs w:val="26"/>
          <w:lang w:eastAsia="zh-TW"/>
        </w:rPr>
        <w:t xml:space="preserve">Influencer Marketing    </w:t>
      </w:r>
    </w:p>
    <w:p w14:paraId="356853EF" w14:textId="77777777" w:rsidR="005B5AC5" w:rsidRPr="006F1980" w:rsidRDefault="008A154E" w:rsidP="003D5F42">
      <w:pPr>
        <w:snapToGrid w:val="0"/>
        <w:spacing w:after="0" w:line="300" w:lineRule="auto"/>
        <w:ind w:firstLine="567"/>
        <w:jc w:val="both"/>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 xml:space="preserve">Influencer marketing research has </w:t>
      </w:r>
      <w:r w:rsidR="00B11B24" w:rsidRPr="006F1980">
        <w:rPr>
          <w:rFonts w:ascii="Times New Roman" w:eastAsia="新細明體" w:hAnsi="Times New Roman" w:cs="Arial"/>
          <w:sz w:val="26"/>
          <w:szCs w:val="26"/>
          <w:lang w:eastAsia="zh-TW"/>
        </w:rPr>
        <w:t>primarily</w:t>
      </w:r>
      <w:r w:rsidRPr="006F1980">
        <w:rPr>
          <w:rFonts w:ascii="Times New Roman" w:eastAsia="新細明體" w:hAnsi="Times New Roman" w:cs="Arial"/>
          <w:sz w:val="26"/>
          <w:szCs w:val="26"/>
          <w:lang w:eastAsia="zh-TW"/>
        </w:rPr>
        <w:t xml:space="preserve"> focused on consumers’ perspectives, with few studies addressing </w:t>
      </w:r>
      <w:r w:rsidR="00372FDC" w:rsidRPr="006F1980">
        <w:rPr>
          <w:rFonts w:ascii="Times New Roman" w:eastAsia="新細明體" w:hAnsi="Times New Roman" w:cs="Arial"/>
          <w:sz w:val="26"/>
          <w:szCs w:val="26"/>
          <w:lang w:eastAsia="zh-TW"/>
        </w:rPr>
        <w:t xml:space="preserve">the viewpoints of both </w:t>
      </w:r>
      <w:r w:rsidRPr="006F1980">
        <w:rPr>
          <w:rFonts w:ascii="Times New Roman" w:eastAsia="新細明體" w:hAnsi="Times New Roman" w:cs="Arial"/>
          <w:sz w:val="26"/>
          <w:szCs w:val="26"/>
          <w:lang w:eastAsia="zh-TW"/>
        </w:rPr>
        <w:t xml:space="preserve">brand and influencer </w:t>
      </w:r>
      <w:r w:rsidRPr="006F1980">
        <w:rPr>
          <w:rFonts w:ascii="Times New Roman" w:eastAsia="新細明體" w:hAnsi="Times New Roman" w:cs="Arial"/>
          <w:noProof/>
          <w:sz w:val="26"/>
          <w:szCs w:val="26"/>
          <w:lang w:eastAsia="zh-TW"/>
        </w:rPr>
        <w:t>(e.g., Leban et al., 2021)</w:t>
      </w:r>
      <w:r w:rsidRPr="006F1980">
        <w:rPr>
          <w:rFonts w:ascii="Times New Roman" w:eastAsia="新細明體" w:hAnsi="Times New Roman" w:cs="Arial"/>
          <w:sz w:val="26"/>
          <w:szCs w:val="26"/>
          <w:lang w:eastAsia="zh-TW"/>
        </w:rPr>
        <w:t>. Key theories</w:t>
      </w:r>
      <w:r w:rsidR="00B11B24" w:rsidRPr="006F1980">
        <w:rPr>
          <w:rFonts w:ascii="Times New Roman" w:eastAsia="新細明體" w:hAnsi="Times New Roman" w:cs="Arial"/>
          <w:sz w:val="26"/>
          <w:szCs w:val="26"/>
          <w:lang w:eastAsia="zh-TW"/>
        </w:rPr>
        <w:t>,</w:t>
      </w:r>
      <w:r w:rsidRPr="006F1980">
        <w:rPr>
          <w:rFonts w:ascii="Times New Roman" w:eastAsia="新細明體" w:hAnsi="Times New Roman" w:cs="Arial"/>
          <w:sz w:val="26"/>
          <w:szCs w:val="26"/>
          <w:lang w:eastAsia="zh-TW"/>
        </w:rPr>
        <w:t xml:space="preserve"> such as social identity theory, the source credibility model, and SOR</w:t>
      </w:r>
      <w:r w:rsidR="00B11B24" w:rsidRPr="006F1980">
        <w:rPr>
          <w:rFonts w:ascii="Times New Roman" w:eastAsia="新細明體" w:hAnsi="Times New Roman" w:cs="Arial"/>
          <w:sz w:val="26"/>
          <w:szCs w:val="26"/>
          <w:lang w:eastAsia="zh-TW"/>
        </w:rPr>
        <w:t>,</w:t>
      </w:r>
      <w:r w:rsidRPr="006F1980">
        <w:rPr>
          <w:rFonts w:ascii="Times New Roman" w:eastAsia="新細明體" w:hAnsi="Times New Roman" w:cs="Arial"/>
          <w:sz w:val="26"/>
          <w:szCs w:val="26"/>
          <w:lang w:eastAsia="zh-TW"/>
        </w:rPr>
        <w:t xml:space="preserve"> have been used to develop research frameworks </w:t>
      </w:r>
      <w:r w:rsidRPr="006F1980">
        <w:rPr>
          <w:rFonts w:ascii="Times New Roman" w:eastAsia="新細明體" w:hAnsi="Times New Roman" w:cs="Arial"/>
          <w:noProof/>
          <w:sz w:val="26"/>
          <w:szCs w:val="26"/>
          <w:lang w:eastAsia="zh-TW"/>
        </w:rPr>
        <w:t>(Yu &amp; Hu, 2020; Zhou, Blazquez, et al., 2021)</w:t>
      </w:r>
      <w:r w:rsidRPr="006F1980">
        <w:rPr>
          <w:rFonts w:ascii="Times New Roman" w:eastAsia="新細明體" w:hAnsi="Times New Roman" w:cs="Arial"/>
          <w:sz w:val="26"/>
          <w:szCs w:val="26"/>
          <w:lang w:eastAsia="zh-TW"/>
        </w:rPr>
        <w:t xml:space="preserve">.  Two research streams emerge: one on the types of influencers—ranging from robot influencers, fashionistas, disabled influencers, high-net-worth (HNW) influencers, localized celebrities, and other general types of influencers such as opinion leaders, and peers </w:t>
      </w:r>
      <w:r w:rsidRPr="006F1980">
        <w:rPr>
          <w:rFonts w:ascii="Times New Roman" w:eastAsia="新細明體" w:hAnsi="Times New Roman" w:cs="Arial"/>
          <w:noProof/>
          <w:sz w:val="26"/>
          <w:szCs w:val="26"/>
          <w:lang w:eastAsia="zh-TW"/>
        </w:rPr>
        <w:t>(Jin &amp; Ryu, 2020; Klucarova, 2024; Leban et al., 2021; Sun et al., 2022)</w:t>
      </w:r>
      <w:r w:rsidRPr="006F1980">
        <w:rPr>
          <w:rFonts w:ascii="Times New Roman" w:eastAsia="新細明體" w:hAnsi="Times New Roman" w:cs="Arial"/>
          <w:sz w:val="26"/>
          <w:szCs w:val="26"/>
          <w:lang w:eastAsia="zh-TW"/>
        </w:rPr>
        <w:t xml:space="preserve">—and another on the characteristics of influencers. The results highlighted the contribution of robots and disabled influencers in enhancing positive feelings and the luxurious image of luxury products, leading to a willingness to pay a premium price </w:t>
      </w:r>
      <w:r w:rsidRPr="006F1980">
        <w:rPr>
          <w:rFonts w:ascii="Times New Roman" w:eastAsia="新細明體" w:hAnsi="Times New Roman" w:cs="Arial"/>
          <w:noProof/>
          <w:sz w:val="26"/>
          <w:szCs w:val="26"/>
          <w:lang w:eastAsia="zh-TW"/>
        </w:rPr>
        <w:t>(Klucarova, 2024)</w:t>
      </w:r>
      <w:r w:rsidRPr="006F1980">
        <w:rPr>
          <w:rFonts w:ascii="Times New Roman" w:eastAsia="新細明體" w:hAnsi="Times New Roman" w:cs="Arial"/>
          <w:sz w:val="26"/>
          <w:szCs w:val="26"/>
          <w:lang w:eastAsia="zh-TW"/>
        </w:rPr>
        <w:t xml:space="preserve">.  Social identity theory explains the preference for influencers who represent an in-group, as evidenced by the higher interaction local influencers receive from Chinese consumers </w:t>
      </w:r>
      <w:r w:rsidRPr="006F1980">
        <w:rPr>
          <w:rFonts w:ascii="Times New Roman" w:eastAsia="新細明體" w:hAnsi="Times New Roman" w:cs="Arial"/>
          <w:noProof/>
          <w:sz w:val="26"/>
          <w:szCs w:val="26"/>
          <w:lang w:eastAsia="zh-TW"/>
        </w:rPr>
        <w:t>(Yu &amp; Hu, 2020)</w:t>
      </w:r>
      <w:r w:rsidRPr="006F1980">
        <w:rPr>
          <w:rFonts w:ascii="Times New Roman" w:eastAsia="新細明體" w:hAnsi="Times New Roman" w:cs="Arial"/>
          <w:sz w:val="26"/>
          <w:szCs w:val="26"/>
          <w:lang w:eastAsia="zh-TW"/>
        </w:rPr>
        <w:t xml:space="preserve">.   </w:t>
      </w:r>
    </w:p>
    <w:p w14:paraId="7E68D22F" w14:textId="77777777" w:rsidR="005B5AC5" w:rsidRPr="006F1980" w:rsidRDefault="008A154E" w:rsidP="003D5F42">
      <w:pPr>
        <w:snapToGrid w:val="0"/>
        <w:spacing w:after="0" w:line="300" w:lineRule="auto"/>
        <w:ind w:firstLine="567"/>
        <w:jc w:val="both"/>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Secondly, source characteristics are grounded in the source credibility model</w:t>
      </w:r>
      <w:r w:rsidR="00A63771" w:rsidRPr="006F1980">
        <w:rPr>
          <w:rFonts w:ascii="Times New Roman" w:eastAsia="新細明體" w:hAnsi="Times New Roman" w:cs="Arial"/>
          <w:sz w:val="26"/>
          <w:szCs w:val="26"/>
          <w:lang w:eastAsia="zh-TW"/>
        </w:rPr>
        <w:t>,</w:t>
      </w:r>
      <w:r w:rsidRPr="006F1980">
        <w:rPr>
          <w:rFonts w:ascii="Times New Roman" w:eastAsia="新細明體" w:hAnsi="Times New Roman" w:cs="Arial"/>
          <w:sz w:val="26"/>
          <w:szCs w:val="26"/>
          <w:lang w:eastAsia="zh-TW"/>
        </w:rPr>
        <w:t xml:space="preserve"> </w:t>
      </w:r>
      <w:r w:rsidR="006A4089" w:rsidRPr="006F1980">
        <w:rPr>
          <w:rFonts w:ascii="Times New Roman" w:eastAsia="新細明體" w:hAnsi="Times New Roman" w:cs="Arial"/>
          <w:sz w:val="26"/>
          <w:szCs w:val="26"/>
          <w:lang w:eastAsia="zh-TW"/>
        </w:rPr>
        <w:t>which emphasizes the importance of</w:t>
      </w:r>
      <w:r w:rsidRPr="006F1980">
        <w:rPr>
          <w:rFonts w:ascii="Times New Roman" w:eastAsia="新細明體" w:hAnsi="Times New Roman" w:cs="Arial"/>
          <w:sz w:val="26"/>
          <w:szCs w:val="26"/>
          <w:lang w:eastAsia="zh-TW"/>
        </w:rPr>
        <w:t xml:space="preserve"> attractiveness, expertise, authenticity, social interactivity, and trustworthiness in enhancing brand image, satisfaction, and trust </w:t>
      </w:r>
      <w:r w:rsidRPr="006F1980">
        <w:rPr>
          <w:rFonts w:ascii="Times New Roman" w:eastAsia="新細明體" w:hAnsi="Times New Roman" w:cs="Arial"/>
          <w:noProof/>
          <w:sz w:val="26"/>
          <w:szCs w:val="26"/>
          <w:lang w:eastAsia="zh-TW"/>
        </w:rPr>
        <w:t>(Baudier et al., 2023; Wiedmann &amp; von Mettenheim, 2020)</w:t>
      </w:r>
      <w:r w:rsidRPr="006F1980">
        <w:rPr>
          <w:rFonts w:ascii="Times New Roman" w:eastAsia="新細明體" w:hAnsi="Times New Roman" w:cs="Arial"/>
          <w:sz w:val="26"/>
          <w:szCs w:val="26"/>
          <w:lang w:eastAsia="zh-TW"/>
        </w:rPr>
        <w:t xml:space="preserve">. The results highlight the importance of trustworthiness and authenticity in shaping </w:t>
      </w:r>
      <w:r w:rsidR="00FA50CD" w:rsidRPr="006F1980">
        <w:rPr>
          <w:rFonts w:ascii="Times New Roman" w:eastAsia="新細明體" w:hAnsi="Times New Roman" w:cs="Arial"/>
          <w:sz w:val="26"/>
          <w:szCs w:val="26"/>
          <w:lang w:eastAsia="zh-TW"/>
        </w:rPr>
        <w:t xml:space="preserve">perceptions of </w:t>
      </w:r>
      <w:r w:rsidRPr="006F1980">
        <w:rPr>
          <w:rFonts w:ascii="Times New Roman" w:eastAsia="新細明體" w:hAnsi="Times New Roman" w:cs="Arial"/>
          <w:sz w:val="26"/>
          <w:szCs w:val="26"/>
          <w:lang w:eastAsia="zh-TW"/>
        </w:rPr>
        <w:t>luxury brand</w:t>
      </w:r>
      <w:r w:rsidR="00FA50CD" w:rsidRPr="006F1980">
        <w:rPr>
          <w:rFonts w:ascii="Times New Roman" w:eastAsia="新細明體" w:hAnsi="Times New Roman" w:cs="Arial"/>
          <w:sz w:val="26"/>
          <w:szCs w:val="26"/>
          <w:lang w:eastAsia="zh-TW"/>
        </w:rPr>
        <w:t xml:space="preserve">s </w:t>
      </w:r>
      <w:r w:rsidRPr="006F1980">
        <w:rPr>
          <w:rFonts w:ascii="Times New Roman" w:eastAsia="新細明體" w:hAnsi="Times New Roman" w:cs="Arial"/>
          <w:noProof/>
          <w:sz w:val="26"/>
          <w:szCs w:val="26"/>
          <w:lang w:eastAsia="zh-TW"/>
        </w:rPr>
        <w:t xml:space="preserve">(Baudier et al., 2023; Wiedmann &amp; von </w:t>
      </w:r>
      <w:r w:rsidRPr="006F1980">
        <w:rPr>
          <w:rFonts w:ascii="Times New Roman" w:eastAsia="新細明體" w:hAnsi="Times New Roman" w:cs="Arial"/>
          <w:sz w:val="26"/>
          <w:szCs w:val="26"/>
          <w:lang w:eastAsia="zh-TW"/>
        </w:rPr>
        <w:t>Mettenheim</w:t>
      </w:r>
      <w:r w:rsidRPr="006F1980">
        <w:rPr>
          <w:rFonts w:ascii="Times New Roman" w:eastAsia="新細明體" w:hAnsi="Times New Roman" w:cs="Arial"/>
          <w:noProof/>
          <w:sz w:val="26"/>
          <w:szCs w:val="26"/>
          <w:lang w:eastAsia="zh-TW"/>
        </w:rPr>
        <w:t>, 2020)</w:t>
      </w:r>
      <w:r w:rsidRPr="006F1980">
        <w:rPr>
          <w:rFonts w:ascii="Times New Roman" w:eastAsia="新細明體" w:hAnsi="Times New Roman" w:cs="Arial"/>
          <w:sz w:val="26"/>
          <w:szCs w:val="26"/>
          <w:lang w:eastAsia="zh-TW"/>
        </w:rPr>
        <w:t xml:space="preserve">. While attractiveness is </w:t>
      </w:r>
      <w:r w:rsidR="002F66BB" w:rsidRPr="006F1980">
        <w:rPr>
          <w:rFonts w:ascii="Times New Roman" w:eastAsia="新細明體" w:hAnsi="Times New Roman" w:cs="Arial"/>
          <w:sz w:val="26"/>
          <w:szCs w:val="26"/>
          <w:lang w:eastAsia="zh-TW"/>
        </w:rPr>
        <w:t>essential</w:t>
      </w:r>
      <w:r w:rsidRPr="006F1980">
        <w:rPr>
          <w:rFonts w:ascii="Times New Roman" w:eastAsia="新細明體" w:hAnsi="Times New Roman" w:cs="Arial"/>
          <w:sz w:val="26"/>
          <w:szCs w:val="26"/>
          <w:lang w:eastAsia="zh-TW"/>
        </w:rPr>
        <w:t xml:space="preserve"> for human influencers, humanness is crucial for robot influencers as it establishes trust and enhances brand image </w:t>
      </w:r>
      <w:r w:rsidRPr="006F1980">
        <w:rPr>
          <w:rFonts w:ascii="Times New Roman" w:eastAsia="新細明體" w:hAnsi="Times New Roman" w:cs="Arial"/>
          <w:noProof/>
          <w:sz w:val="26"/>
          <w:szCs w:val="26"/>
          <w:lang w:eastAsia="zh-TW"/>
        </w:rPr>
        <w:t>(Baudier et al., 2023)</w:t>
      </w:r>
      <w:r w:rsidRPr="006F1980">
        <w:rPr>
          <w:rFonts w:ascii="Times New Roman" w:eastAsia="新細明體" w:hAnsi="Times New Roman" w:cs="Arial"/>
          <w:sz w:val="26"/>
          <w:szCs w:val="26"/>
          <w:lang w:eastAsia="zh-TW"/>
        </w:rPr>
        <w:t xml:space="preserve">. In comparison, expertise has </w:t>
      </w:r>
      <w:r w:rsidR="002F66BB" w:rsidRPr="006F1980">
        <w:rPr>
          <w:rFonts w:ascii="Times New Roman" w:eastAsia="新細明體" w:hAnsi="Times New Roman" w:cs="Arial"/>
          <w:sz w:val="26"/>
          <w:szCs w:val="26"/>
          <w:lang w:eastAsia="zh-TW"/>
        </w:rPr>
        <w:t>a limited impact and is less effective when human influencers prioritize self-promotion and robot influencers focus</w:t>
      </w:r>
      <w:r w:rsidRPr="006F1980">
        <w:rPr>
          <w:rFonts w:ascii="Times New Roman" w:eastAsia="新細明體" w:hAnsi="Times New Roman" w:cs="Arial"/>
          <w:sz w:val="26"/>
          <w:szCs w:val="26"/>
          <w:lang w:eastAsia="zh-TW"/>
        </w:rPr>
        <w:t xml:space="preserve"> primarily on product and brand features </w:t>
      </w:r>
      <w:r w:rsidRPr="006F1980">
        <w:rPr>
          <w:rFonts w:ascii="Times New Roman" w:eastAsia="新細明體" w:hAnsi="Times New Roman" w:cs="Arial"/>
          <w:noProof/>
          <w:sz w:val="26"/>
          <w:szCs w:val="26"/>
          <w:lang w:eastAsia="zh-TW"/>
        </w:rPr>
        <w:t>(Baudier et al., 2023; Wiedmann &amp; von Mettenheim, 2020)</w:t>
      </w:r>
      <w:r w:rsidRPr="006F1980">
        <w:rPr>
          <w:rFonts w:ascii="Times New Roman" w:eastAsia="新細明體" w:hAnsi="Times New Roman" w:cs="Arial"/>
          <w:sz w:val="26"/>
          <w:szCs w:val="26"/>
          <w:lang w:eastAsia="zh-TW"/>
        </w:rPr>
        <w:t xml:space="preserve">. </w:t>
      </w:r>
    </w:p>
    <w:p w14:paraId="16545787" w14:textId="77777777" w:rsidR="005B5AC5" w:rsidRPr="006F1980" w:rsidRDefault="008A154E" w:rsidP="003D5F42">
      <w:pPr>
        <w:snapToGrid w:val="0"/>
        <w:spacing w:after="0" w:line="300" w:lineRule="auto"/>
        <w:ind w:firstLine="567"/>
        <w:jc w:val="both"/>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 xml:space="preserve">Using the SOR framework to explain how consumer arousal shapes perceptions and drives marketing outcomes, a qualitative study by </w:t>
      </w:r>
      <w:r w:rsidRPr="006F1980">
        <w:rPr>
          <w:rFonts w:ascii="Times New Roman" w:eastAsia="新細明體" w:hAnsi="Times New Roman" w:cs="Arial"/>
          <w:noProof/>
          <w:sz w:val="26"/>
          <w:szCs w:val="26"/>
          <w:lang w:eastAsia="zh-TW"/>
        </w:rPr>
        <w:t>Zhou, Blazquez, et al. (2021)</w:t>
      </w:r>
      <w:r w:rsidRPr="006F1980">
        <w:rPr>
          <w:rFonts w:ascii="Times New Roman" w:eastAsia="新細明體" w:hAnsi="Times New Roman" w:cs="Arial"/>
          <w:sz w:val="26"/>
          <w:szCs w:val="26"/>
          <w:lang w:eastAsia="zh-TW"/>
        </w:rPr>
        <w:t xml:space="preserve"> shows that social media influencers employ narrative strategies—</w:t>
      </w:r>
      <w:r w:rsidR="00815606" w:rsidRPr="006F1980">
        <w:rPr>
          <w:rFonts w:ascii="Times New Roman" w:eastAsia="新細明體" w:hAnsi="Times New Roman" w:cs="Arial"/>
          <w:sz w:val="26"/>
          <w:szCs w:val="26"/>
          <w:lang w:eastAsia="zh-TW"/>
        </w:rPr>
        <w:t xml:space="preserve">such as </w:t>
      </w:r>
      <w:r w:rsidR="00C26D45" w:rsidRPr="006F1980">
        <w:rPr>
          <w:rFonts w:ascii="Times New Roman" w:eastAsia="新細明體" w:hAnsi="Times New Roman" w:cs="Arial"/>
          <w:sz w:val="26"/>
          <w:szCs w:val="26"/>
          <w:lang w:eastAsia="zh-TW"/>
        </w:rPr>
        <w:t>self-identity</w:t>
      </w:r>
      <w:r w:rsidRPr="006F1980">
        <w:rPr>
          <w:rFonts w:ascii="Times New Roman" w:eastAsia="新細明體" w:hAnsi="Times New Roman" w:cs="Arial"/>
          <w:sz w:val="26"/>
          <w:szCs w:val="26"/>
          <w:lang w:eastAsia="zh-TW"/>
        </w:rPr>
        <w:t xml:space="preserve"> construction, brand love inspiration, and brand attribute evaluation—to convey brand messages. Although these strategies yield positive perceptions, negative responses arise when brand love</w:t>
      </w:r>
      <w:r w:rsidR="00946E2A" w:rsidRPr="006F1980">
        <w:rPr>
          <w:rFonts w:ascii="Times New Roman" w:eastAsia="新細明體" w:hAnsi="Times New Roman" w:cs="Arial"/>
          <w:sz w:val="26"/>
          <w:szCs w:val="26"/>
          <w:lang w:eastAsia="zh-TW"/>
        </w:rPr>
        <w:t>, inspiration,</w:t>
      </w:r>
      <w:r w:rsidRPr="006F1980">
        <w:rPr>
          <w:rFonts w:ascii="Times New Roman" w:eastAsia="新細明體" w:hAnsi="Times New Roman" w:cs="Arial"/>
          <w:sz w:val="26"/>
          <w:szCs w:val="26"/>
          <w:lang w:eastAsia="zh-TW"/>
        </w:rPr>
        <w:t xml:space="preserve"> and brand attribute evaluation are perceived </w:t>
      </w:r>
      <w:r w:rsidR="00831C59" w:rsidRPr="006F1980">
        <w:rPr>
          <w:rFonts w:ascii="Times New Roman" w:eastAsia="新細明體" w:hAnsi="Times New Roman" w:cs="Arial"/>
          <w:sz w:val="26"/>
          <w:szCs w:val="26"/>
          <w:lang w:eastAsia="zh-TW"/>
        </w:rPr>
        <w:t>as lacking authenticity, being manipulative, or exaggerated, resulting in diminished consumer engagement and lower purchase intentions</w:t>
      </w:r>
      <w:r w:rsidRPr="006F1980">
        <w:rPr>
          <w:rFonts w:ascii="Times New Roman" w:eastAsia="新細明體" w:hAnsi="Times New Roman" w:cs="Arial"/>
          <w:sz w:val="26"/>
          <w:szCs w:val="26"/>
          <w:lang w:eastAsia="zh-TW"/>
        </w:rPr>
        <w:t xml:space="preserve">.  </w:t>
      </w:r>
    </w:p>
    <w:p w14:paraId="3CAE92A9" w14:textId="77777777" w:rsidR="004969DD" w:rsidRDefault="008A154E" w:rsidP="003D5F42">
      <w:pPr>
        <w:snapToGrid w:val="0"/>
        <w:spacing w:after="0" w:line="300" w:lineRule="auto"/>
        <w:ind w:firstLine="567"/>
        <w:jc w:val="both"/>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 xml:space="preserve">Figure 4 summarizes the aforementioned antecedents, mediators, moderators, and outcomes from studies conducted from 2010 to 2024 across all research themes. This holistic research model identified constructs undertaken in this research area. Many constructs—brand equity, brand image, brand trust, and WoM—functioned as antecedents, mediators, moderators, and outcomes across different studies. Further investigation is needed to reconfirm their roles. The model also highlights the underlying theories commonly applied across various research themes. </w:t>
      </w:r>
    </w:p>
    <w:p w14:paraId="103D3537" w14:textId="77777777" w:rsidR="005B5AC5" w:rsidRPr="006F1980" w:rsidRDefault="005B5AC5" w:rsidP="00347649">
      <w:pPr>
        <w:snapToGrid w:val="0"/>
        <w:spacing w:after="0" w:line="300" w:lineRule="auto"/>
        <w:ind w:firstLine="480"/>
        <w:jc w:val="both"/>
        <w:rPr>
          <w:rFonts w:ascii="Times New Roman" w:eastAsia="新細明體" w:hAnsi="Times New Roman" w:cs="Times New Roman"/>
          <w:b/>
          <w:bCs/>
          <w:noProof/>
          <w:sz w:val="26"/>
          <w:szCs w:val="26"/>
          <w:lang w:eastAsia="zh-TW"/>
        </w:rPr>
      </w:pPr>
    </w:p>
    <w:p w14:paraId="172F2DF7" w14:textId="77777777" w:rsidR="005B5AC5" w:rsidRPr="006F1980" w:rsidRDefault="008A154E" w:rsidP="00347649">
      <w:pPr>
        <w:snapToGrid w:val="0"/>
        <w:spacing w:after="0" w:line="300" w:lineRule="auto"/>
        <w:rPr>
          <w:rFonts w:ascii="Times New Roman" w:eastAsia="新細明體" w:hAnsi="Times New Roman" w:cs="Times New Roman"/>
          <w:b/>
          <w:noProof/>
          <w:sz w:val="26"/>
          <w:szCs w:val="26"/>
          <w:lang w:eastAsia="zh-TW"/>
        </w:rPr>
      </w:pPr>
      <w:r w:rsidRPr="006F1980">
        <w:rPr>
          <w:rFonts w:ascii="Times New Roman" w:eastAsia="新細明體" w:hAnsi="Times New Roman" w:cs="Times New Roman"/>
          <w:b/>
          <w:bCs/>
          <w:noProof/>
          <w:sz w:val="26"/>
          <w:szCs w:val="26"/>
          <w:lang w:eastAsia="zh-TW"/>
        </w:rPr>
        <w:t>Figure 4</w:t>
      </w:r>
      <w:r w:rsidR="00831C59" w:rsidRPr="006F1980">
        <w:rPr>
          <w:rFonts w:ascii="Times New Roman" w:eastAsia="新細明體" w:hAnsi="Times New Roman" w:cs="Times New Roman"/>
          <w:b/>
          <w:noProof/>
          <w:sz w:val="26"/>
          <w:szCs w:val="26"/>
          <w:lang w:eastAsia="zh-TW"/>
        </w:rPr>
        <w:t xml:space="preserve">  </w:t>
      </w:r>
      <w:r w:rsidRPr="006F1980">
        <w:rPr>
          <w:rFonts w:ascii="Times New Roman" w:eastAsia="新細明體" w:hAnsi="Times New Roman" w:cs="Times New Roman"/>
          <w:bCs/>
          <w:i/>
          <w:iCs/>
          <w:noProof/>
          <w:sz w:val="26"/>
          <w:szCs w:val="26"/>
          <w:lang w:eastAsia="zh-TW"/>
        </w:rPr>
        <w:t>A Holistic Research Model</w:t>
      </w:r>
      <w:r w:rsidR="004969DD">
        <w:rPr>
          <w:rFonts w:ascii="Times New Roman" w:eastAsia="新細明體" w:hAnsi="Times New Roman" w:cs="Times New Roman" w:hint="eastAsia"/>
          <w:bCs/>
          <w:i/>
          <w:iCs/>
          <w:noProof/>
          <w:sz w:val="26"/>
          <w:szCs w:val="26"/>
          <w:lang w:eastAsia="zh-TW"/>
        </w:rPr>
        <w:t>.</w:t>
      </w:r>
      <w:r w:rsidRPr="006F1980">
        <w:rPr>
          <w:rFonts w:ascii="Times New Roman" w:eastAsia="新細明體" w:hAnsi="Times New Roman" w:cs="Times New Roman"/>
          <w:b/>
          <w:noProof/>
          <w:sz w:val="26"/>
          <w:szCs w:val="26"/>
          <w:lang w:eastAsia="zh-TW"/>
        </w:rPr>
        <w:t xml:space="preserve"> </w:t>
      </w:r>
    </w:p>
    <w:p w14:paraId="08030BF0" w14:textId="77777777" w:rsidR="005B5AC5" w:rsidRPr="006F1980" w:rsidRDefault="008A154E" w:rsidP="005B5AC5">
      <w:pPr>
        <w:spacing w:after="0" w:line="240" w:lineRule="auto"/>
        <w:rPr>
          <w:rFonts w:ascii="Times New Roman" w:eastAsia="新細明體" w:hAnsi="Times New Roman" w:cs="Times New Roman"/>
          <w:noProof/>
          <w:sz w:val="24"/>
          <w:szCs w:val="24"/>
          <w:lang w:eastAsia="zh-TW"/>
        </w:rPr>
      </w:pPr>
      <w:r w:rsidRPr="006F1980">
        <w:rPr>
          <w:rFonts w:ascii="Times New Roman" w:eastAsia="新細明體" w:hAnsi="Times New Roman" w:cs="Times New Roman"/>
          <w:noProof/>
          <w:sz w:val="24"/>
          <w:szCs w:val="24"/>
          <w:lang w:eastAsia="zh-TW"/>
        </w:rPr>
        <w:drawing>
          <wp:inline distT="0" distB="0" distL="0" distR="0" wp14:anchorId="52A3F8E9" wp14:editId="7790F103">
            <wp:extent cx="5669280" cy="4550600"/>
            <wp:effectExtent l="0" t="0" r="7620" b="2540"/>
            <wp:docPr id="993487392" name="Picture 5"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487392" name="Picture 5" descr="A screenshot of a computer screen&#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669280" cy="4550600"/>
                    </a:xfrm>
                    <a:prstGeom prst="rect">
                      <a:avLst/>
                    </a:prstGeom>
                    <a:noFill/>
                  </pic:spPr>
                </pic:pic>
              </a:graphicData>
            </a:graphic>
          </wp:inline>
        </w:drawing>
      </w:r>
    </w:p>
    <w:p w14:paraId="77EDBA4B" w14:textId="5457C502" w:rsidR="00347649" w:rsidRDefault="00347649" w:rsidP="0016107A">
      <w:pPr>
        <w:spacing w:after="0" w:line="300" w:lineRule="auto"/>
        <w:rPr>
          <w:rFonts w:ascii="Times New Roman" w:eastAsia="新細明體" w:hAnsi="Times New Roman" w:cs="Times New Roman"/>
          <w:b/>
          <w:bCs/>
          <w:noProof/>
          <w:sz w:val="26"/>
          <w:szCs w:val="26"/>
          <w:lang w:eastAsia="zh-TW"/>
        </w:rPr>
      </w:pPr>
    </w:p>
    <w:p w14:paraId="7610D3B7" w14:textId="77777777" w:rsidR="005B5AC5" w:rsidRPr="006F1980" w:rsidRDefault="008A154E" w:rsidP="00347649">
      <w:pPr>
        <w:snapToGrid w:val="0"/>
        <w:spacing w:after="0" w:line="300" w:lineRule="auto"/>
        <w:rPr>
          <w:rFonts w:ascii="Times New Roman" w:eastAsia="新細明體" w:hAnsi="Times New Roman" w:cs="Times New Roman"/>
          <w:b/>
          <w:bCs/>
          <w:noProof/>
          <w:sz w:val="26"/>
          <w:szCs w:val="26"/>
          <w:lang w:eastAsia="zh-TW"/>
        </w:rPr>
      </w:pPr>
      <w:r w:rsidRPr="006F1980">
        <w:rPr>
          <w:rFonts w:ascii="Times New Roman" w:eastAsia="新細明體" w:hAnsi="Times New Roman" w:cs="Times New Roman"/>
          <w:b/>
          <w:bCs/>
          <w:noProof/>
          <w:sz w:val="26"/>
          <w:szCs w:val="26"/>
          <w:lang w:eastAsia="zh-TW"/>
        </w:rPr>
        <w:t>Exploring Multiple Contextual Perspectives</w:t>
      </w:r>
    </w:p>
    <w:p w14:paraId="7E971913" w14:textId="77777777" w:rsidR="005B5AC5" w:rsidRPr="006F1980" w:rsidRDefault="008A154E" w:rsidP="003D5F42">
      <w:pPr>
        <w:snapToGrid w:val="0"/>
        <w:spacing w:after="0" w:line="300" w:lineRule="auto"/>
        <w:ind w:firstLine="567"/>
        <w:jc w:val="both"/>
        <w:rPr>
          <w:rFonts w:ascii="Times New Roman" w:eastAsia="新細明體" w:hAnsi="Times New Roman" w:cs="Times New Roman"/>
          <w:bCs/>
          <w:noProof/>
          <w:sz w:val="26"/>
          <w:szCs w:val="26"/>
          <w:lang w:eastAsia="zh-TW"/>
        </w:rPr>
      </w:pPr>
      <w:r w:rsidRPr="006F1980">
        <w:rPr>
          <w:rFonts w:ascii="Times New Roman" w:eastAsia="新細明體" w:hAnsi="Times New Roman" w:cs="Times New Roman"/>
          <w:bCs/>
          <w:noProof/>
          <w:sz w:val="26"/>
          <w:szCs w:val="26"/>
          <w:lang w:eastAsia="zh-TW"/>
        </w:rPr>
        <w:t xml:space="preserve">In addition to </w:t>
      </w:r>
      <w:r w:rsidR="00D53189" w:rsidRPr="006F1980">
        <w:rPr>
          <w:rFonts w:ascii="Times New Roman" w:eastAsia="新細明體" w:hAnsi="Times New Roman" w:cs="Times New Roman"/>
          <w:bCs/>
          <w:noProof/>
          <w:sz w:val="26"/>
          <w:szCs w:val="26"/>
          <w:lang w:eastAsia="zh-TW"/>
        </w:rPr>
        <w:t>the identified research themes, this study highlights contextual perspectives that can guide future research to address gaps identified in</w:t>
      </w:r>
      <w:r w:rsidRPr="006F1980">
        <w:rPr>
          <w:rFonts w:ascii="Times New Roman" w:eastAsia="新細明體" w:hAnsi="Times New Roman" w:cs="Times New Roman"/>
          <w:bCs/>
          <w:noProof/>
          <w:sz w:val="26"/>
          <w:szCs w:val="26"/>
          <w:lang w:eastAsia="zh-TW"/>
        </w:rPr>
        <w:t xml:space="preserve"> prior studies.  Table 4 illustrates the distribution of research themes across contextual perspectives. </w:t>
      </w:r>
    </w:p>
    <w:p w14:paraId="05A9E903" w14:textId="77777777" w:rsidR="005B5AC5" w:rsidRPr="006F1980" w:rsidRDefault="008A154E" w:rsidP="00347649">
      <w:pPr>
        <w:snapToGrid w:val="0"/>
        <w:spacing w:after="0" w:line="300" w:lineRule="auto"/>
        <w:rPr>
          <w:rFonts w:ascii="Times New Roman" w:eastAsia="新細明體" w:hAnsi="Times New Roman" w:cs="Times New Roman"/>
          <w:b/>
          <w:bCs/>
          <w:sz w:val="26"/>
          <w:szCs w:val="26"/>
          <w:lang w:eastAsia="zh-TW"/>
        </w:rPr>
      </w:pPr>
      <w:r w:rsidRPr="006F1980">
        <w:rPr>
          <w:rFonts w:ascii="Times New Roman" w:eastAsia="新細明體" w:hAnsi="Times New Roman" w:cs="Times New Roman"/>
          <w:b/>
          <w:bCs/>
          <w:sz w:val="26"/>
          <w:szCs w:val="26"/>
          <w:lang w:eastAsia="zh-TW"/>
        </w:rPr>
        <w:br w:type="page"/>
      </w:r>
    </w:p>
    <w:p w14:paraId="625CDC59" w14:textId="77777777" w:rsidR="005B5AC5" w:rsidRPr="006F1980" w:rsidRDefault="008A154E" w:rsidP="00347649">
      <w:pPr>
        <w:snapToGrid w:val="0"/>
        <w:spacing w:after="0" w:line="300" w:lineRule="auto"/>
        <w:jc w:val="thaiDistribute"/>
        <w:rPr>
          <w:rFonts w:ascii="Times New Roman" w:eastAsia="新細明體" w:hAnsi="Times New Roman" w:cs="Times New Roman"/>
          <w:sz w:val="26"/>
          <w:szCs w:val="26"/>
          <w:lang w:eastAsia="zh-TW"/>
        </w:rPr>
      </w:pPr>
      <w:r w:rsidRPr="006F1980">
        <w:rPr>
          <w:rFonts w:ascii="Times New Roman" w:eastAsia="新細明體" w:hAnsi="Times New Roman" w:cs="Times New Roman"/>
          <w:b/>
          <w:bCs/>
          <w:sz w:val="26"/>
          <w:szCs w:val="26"/>
          <w:lang w:eastAsia="zh-TW"/>
        </w:rPr>
        <w:t xml:space="preserve">Table 4  </w:t>
      </w:r>
      <w:r w:rsidRPr="006F1980">
        <w:rPr>
          <w:rFonts w:ascii="Times New Roman" w:eastAsia="新細明體" w:hAnsi="Times New Roman" w:cs="Times New Roman"/>
          <w:i/>
          <w:iCs/>
          <w:sz w:val="26"/>
          <w:szCs w:val="26"/>
          <w:lang w:eastAsia="zh-TW"/>
        </w:rPr>
        <w:t>Distribution of Research Themes Across Contextual Perspectives</w:t>
      </w:r>
    </w:p>
    <w:tbl>
      <w:tblPr>
        <w:tblW w:w="5000" w:type="pct"/>
        <w:tblLook w:val="04A0" w:firstRow="1" w:lastRow="0" w:firstColumn="1" w:lastColumn="0" w:noHBand="0" w:noVBand="1"/>
      </w:tblPr>
      <w:tblGrid>
        <w:gridCol w:w="4095"/>
        <w:gridCol w:w="1083"/>
        <w:gridCol w:w="908"/>
        <w:gridCol w:w="1043"/>
        <w:gridCol w:w="989"/>
        <w:gridCol w:w="908"/>
      </w:tblGrid>
      <w:tr w:rsidR="00A769FE" w14:paraId="3D95EE13" w14:textId="77777777" w:rsidTr="004969DD">
        <w:trPr>
          <w:trHeight w:val="397"/>
        </w:trPr>
        <w:tc>
          <w:tcPr>
            <w:tcW w:w="2288" w:type="pct"/>
            <w:tcBorders>
              <w:top w:val="single" w:sz="4" w:space="0" w:color="auto"/>
              <w:bottom w:val="single" w:sz="4" w:space="0" w:color="auto"/>
            </w:tcBorders>
            <w:noWrap/>
            <w:vAlign w:val="center"/>
          </w:tcPr>
          <w:p w14:paraId="1F7E2E62" w14:textId="77777777" w:rsidR="005B5AC5" w:rsidRPr="006F1980" w:rsidRDefault="008A154E" w:rsidP="004969DD">
            <w:pPr>
              <w:spacing w:after="0" w:line="240" w:lineRule="auto"/>
              <w:jc w:val="center"/>
              <w:rPr>
                <w:rFonts w:ascii="Times New Roman" w:eastAsia="Times New Roman" w:hAnsi="Times New Roman" w:cs="Times New Roman"/>
                <w:b/>
                <w:bCs/>
                <w:sz w:val="24"/>
                <w:szCs w:val="24"/>
                <w:lang w:eastAsia="zh-TW"/>
              </w:rPr>
            </w:pPr>
            <w:r w:rsidRPr="006F1980">
              <w:rPr>
                <w:rFonts w:ascii="Times New Roman" w:eastAsia="Times New Roman" w:hAnsi="Times New Roman" w:cs="Times New Roman"/>
                <w:b/>
                <w:bCs/>
                <w:sz w:val="24"/>
                <w:szCs w:val="24"/>
                <w:lang w:eastAsia="zh-TW"/>
              </w:rPr>
              <w:t>Research Theme/Sub-Theme</w:t>
            </w:r>
          </w:p>
        </w:tc>
        <w:tc>
          <w:tcPr>
            <w:tcW w:w="580" w:type="pct"/>
            <w:tcBorders>
              <w:top w:val="single" w:sz="4" w:space="0" w:color="auto"/>
              <w:bottom w:val="single" w:sz="4" w:space="0" w:color="auto"/>
            </w:tcBorders>
            <w:noWrap/>
            <w:vAlign w:val="center"/>
            <w:hideMark/>
          </w:tcPr>
          <w:p w14:paraId="46C6163B" w14:textId="77777777" w:rsidR="005B5AC5" w:rsidRPr="006F1980" w:rsidRDefault="008A154E" w:rsidP="004969DD">
            <w:pPr>
              <w:spacing w:after="0" w:line="240" w:lineRule="auto"/>
              <w:jc w:val="center"/>
              <w:rPr>
                <w:rFonts w:ascii="Times New Roman" w:eastAsia="Times New Roman" w:hAnsi="Times New Roman" w:cs="Times New Roman"/>
                <w:b/>
                <w:bCs/>
                <w:sz w:val="24"/>
                <w:szCs w:val="24"/>
                <w:lang w:eastAsia="zh-TW"/>
              </w:rPr>
            </w:pPr>
            <w:r w:rsidRPr="006F1980">
              <w:rPr>
                <w:rFonts w:ascii="Times New Roman" w:eastAsia="Times New Roman" w:hAnsi="Times New Roman" w:cs="Times New Roman"/>
                <w:b/>
                <w:bCs/>
                <w:sz w:val="24"/>
                <w:szCs w:val="24"/>
                <w:lang w:eastAsia="zh-TW"/>
              </w:rPr>
              <w:t>Western</w:t>
            </w:r>
          </w:p>
        </w:tc>
        <w:tc>
          <w:tcPr>
            <w:tcW w:w="522" w:type="pct"/>
            <w:tcBorders>
              <w:top w:val="single" w:sz="4" w:space="0" w:color="auto"/>
              <w:bottom w:val="single" w:sz="4" w:space="0" w:color="auto"/>
            </w:tcBorders>
            <w:noWrap/>
            <w:vAlign w:val="center"/>
            <w:hideMark/>
          </w:tcPr>
          <w:p w14:paraId="384FAADA" w14:textId="77777777" w:rsidR="005B5AC5" w:rsidRPr="006F1980" w:rsidRDefault="008A154E" w:rsidP="004969DD">
            <w:pPr>
              <w:spacing w:after="0" w:line="240" w:lineRule="auto"/>
              <w:jc w:val="center"/>
              <w:rPr>
                <w:rFonts w:ascii="Times New Roman" w:eastAsia="Times New Roman" w:hAnsi="Times New Roman" w:cs="Times New Roman"/>
                <w:b/>
                <w:bCs/>
                <w:sz w:val="24"/>
                <w:szCs w:val="24"/>
                <w:lang w:eastAsia="zh-TW"/>
              </w:rPr>
            </w:pPr>
            <w:r w:rsidRPr="006F1980">
              <w:rPr>
                <w:rFonts w:ascii="Times New Roman" w:eastAsia="Times New Roman" w:hAnsi="Times New Roman" w:cs="Times New Roman"/>
                <w:b/>
                <w:bCs/>
                <w:sz w:val="24"/>
                <w:szCs w:val="24"/>
                <w:lang w:eastAsia="zh-TW"/>
              </w:rPr>
              <w:t>Asian</w:t>
            </w:r>
          </w:p>
        </w:tc>
        <w:tc>
          <w:tcPr>
            <w:tcW w:w="558" w:type="pct"/>
            <w:tcBorders>
              <w:top w:val="single" w:sz="4" w:space="0" w:color="auto"/>
              <w:bottom w:val="single" w:sz="4" w:space="0" w:color="auto"/>
            </w:tcBorders>
            <w:noWrap/>
            <w:vAlign w:val="center"/>
            <w:hideMark/>
          </w:tcPr>
          <w:p w14:paraId="635A49BB" w14:textId="77777777" w:rsidR="005B5AC5" w:rsidRPr="006F1980" w:rsidRDefault="008A154E" w:rsidP="004969DD">
            <w:pPr>
              <w:spacing w:after="0" w:line="240" w:lineRule="auto"/>
              <w:jc w:val="center"/>
              <w:rPr>
                <w:rFonts w:ascii="Times New Roman" w:eastAsia="Times New Roman" w:hAnsi="Times New Roman" w:cs="Times New Roman"/>
                <w:b/>
                <w:bCs/>
                <w:sz w:val="24"/>
                <w:szCs w:val="24"/>
                <w:lang w:eastAsia="zh-TW"/>
              </w:rPr>
            </w:pPr>
            <w:r w:rsidRPr="006F1980">
              <w:rPr>
                <w:rFonts w:ascii="Times New Roman" w:eastAsia="Times New Roman" w:hAnsi="Times New Roman" w:cs="Times New Roman"/>
                <w:b/>
                <w:bCs/>
                <w:sz w:val="24"/>
                <w:szCs w:val="24"/>
                <w:lang w:eastAsia="zh-TW"/>
              </w:rPr>
              <w:t>General</w:t>
            </w:r>
          </w:p>
        </w:tc>
        <w:tc>
          <w:tcPr>
            <w:tcW w:w="529" w:type="pct"/>
            <w:tcBorders>
              <w:top w:val="single" w:sz="4" w:space="0" w:color="auto"/>
              <w:bottom w:val="single" w:sz="4" w:space="0" w:color="auto"/>
            </w:tcBorders>
            <w:noWrap/>
            <w:vAlign w:val="center"/>
            <w:hideMark/>
          </w:tcPr>
          <w:p w14:paraId="19CB714A" w14:textId="77777777" w:rsidR="005B5AC5" w:rsidRPr="006F1980" w:rsidRDefault="008A154E" w:rsidP="004969DD">
            <w:pPr>
              <w:spacing w:after="0" w:line="240" w:lineRule="auto"/>
              <w:jc w:val="center"/>
              <w:rPr>
                <w:rFonts w:ascii="Times New Roman" w:eastAsia="Times New Roman" w:hAnsi="Times New Roman" w:cs="Times New Roman"/>
                <w:b/>
                <w:bCs/>
                <w:sz w:val="24"/>
                <w:szCs w:val="24"/>
                <w:lang w:eastAsia="zh-TW"/>
              </w:rPr>
            </w:pPr>
            <w:r w:rsidRPr="006F1980">
              <w:rPr>
                <w:rFonts w:ascii="Times New Roman" w:eastAsia="Times New Roman" w:hAnsi="Times New Roman" w:cs="Times New Roman"/>
                <w:b/>
                <w:bCs/>
                <w:sz w:val="24"/>
                <w:szCs w:val="24"/>
                <w:lang w:eastAsia="zh-TW"/>
              </w:rPr>
              <w:t>Diverse</w:t>
            </w:r>
          </w:p>
        </w:tc>
        <w:tc>
          <w:tcPr>
            <w:tcW w:w="522" w:type="pct"/>
            <w:tcBorders>
              <w:top w:val="single" w:sz="4" w:space="0" w:color="auto"/>
              <w:bottom w:val="single" w:sz="4" w:space="0" w:color="auto"/>
            </w:tcBorders>
            <w:noWrap/>
            <w:vAlign w:val="center"/>
            <w:hideMark/>
          </w:tcPr>
          <w:p w14:paraId="2CC5DC01" w14:textId="77777777" w:rsidR="005B5AC5" w:rsidRPr="006F1980" w:rsidRDefault="008A154E" w:rsidP="004969DD">
            <w:pPr>
              <w:spacing w:after="0" w:line="240" w:lineRule="auto"/>
              <w:jc w:val="center"/>
              <w:rPr>
                <w:rFonts w:ascii="Times New Roman" w:eastAsia="Times New Roman" w:hAnsi="Times New Roman" w:cs="Times New Roman"/>
                <w:b/>
                <w:bCs/>
                <w:sz w:val="24"/>
                <w:szCs w:val="24"/>
                <w:lang w:eastAsia="zh-TW"/>
              </w:rPr>
            </w:pPr>
            <w:r w:rsidRPr="006F1980">
              <w:rPr>
                <w:rFonts w:ascii="Times New Roman" w:eastAsia="Times New Roman" w:hAnsi="Times New Roman" w:cs="Times New Roman"/>
                <w:b/>
                <w:bCs/>
                <w:sz w:val="24"/>
                <w:szCs w:val="24"/>
                <w:lang w:eastAsia="zh-TW"/>
              </w:rPr>
              <w:t>Total</w:t>
            </w:r>
          </w:p>
        </w:tc>
      </w:tr>
      <w:tr w:rsidR="00A769FE" w14:paraId="6DA87CBF" w14:textId="77777777" w:rsidTr="004969DD">
        <w:trPr>
          <w:trHeight w:val="397"/>
        </w:trPr>
        <w:tc>
          <w:tcPr>
            <w:tcW w:w="2288" w:type="pct"/>
            <w:tcBorders>
              <w:top w:val="single" w:sz="4" w:space="0" w:color="auto"/>
            </w:tcBorders>
            <w:noWrap/>
            <w:vAlign w:val="center"/>
            <w:hideMark/>
          </w:tcPr>
          <w:p w14:paraId="3BDB3554" w14:textId="77777777" w:rsidR="005B5AC5" w:rsidRPr="006F1980" w:rsidRDefault="008A154E" w:rsidP="004969DD">
            <w:pPr>
              <w:tabs>
                <w:tab w:val="left" w:pos="340"/>
              </w:tabs>
              <w:spacing w:after="0" w:line="240" w:lineRule="auto"/>
              <w:jc w:val="both"/>
              <w:rPr>
                <w:rFonts w:ascii="Times New Roman" w:eastAsia="Times New Roman" w:hAnsi="Times New Roman" w:cs="Times New Roman"/>
                <w:b/>
                <w:bCs/>
                <w:i/>
                <w:iCs/>
                <w:sz w:val="24"/>
                <w:szCs w:val="24"/>
                <w:lang w:eastAsia="zh-TW"/>
              </w:rPr>
            </w:pPr>
            <w:r w:rsidRPr="006F1980">
              <w:rPr>
                <w:rFonts w:ascii="Times New Roman" w:eastAsia="Times New Roman" w:hAnsi="Times New Roman" w:cs="Times New Roman"/>
                <w:b/>
                <w:bCs/>
                <w:i/>
                <w:iCs/>
                <w:sz w:val="24"/>
                <w:szCs w:val="24"/>
                <w:lang w:eastAsia="zh-TW"/>
              </w:rPr>
              <w:t>Social media marketing drivers</w:t>
            </w:r>
          </w:p>
        </w:tc>
        <w:tc>
          <w:tcPr>
            <w:tcW w:w="580" w:type="pct"/>
            <w:tcBorders>
              <w:top w:val="single" w:sz="4" w:space="0" w:color="auto"/>
            </w:tcBorders>
            <w:noWrap/>
            <w:vAlign w:val="center"/>
          </w:tcPr>
          <w:p w14:paraId="6399BCF7" w14:textId="77777777" w:rsidR="005B5AC5" w:rsidRPr="006F1980" w:rsidRDefault="008A154E" w:rsidP="004969DD">
            <w:pPr>
              <w:spacing w:after="0" w:line="240" w:lineRule="auto"/>
              <w:jc w:val="center"/>
              <w:rPr>
                <w:rFonts w:ascii="Times New Roman" w:eastAsia="Times New Roman" w:hAnsi="Times New Roman" w:cs="Times New Roman"/>
                <w:b/>
                <w:bCs/>
                <w:i/>
                <w:iCs/>
                <w:sz w:val="24"/>
                <w:szCs w:val="24"/>
                <w:lang w:eastAsia="zh-TW"/>
              </w:rPr>
            </w:pPr>
            <w:r w:rsidRPr="006F1980">
              <w:rPr>
                <w:rFonts w:ascii="Times New Roman" w:eastAsia="Times New Roman" w:hAnsi="Times New Roman" w:cs="Times New Roman"/>
                <w:b/>
                <w:bCs/>
                <w:i/>
                <w:iCs/>
                <w:sz w:val="24"/>
                <w:szCs w:val="24"/>
                <w:lang w:eastAsia="zh-TW"/>
              </w:rPr>
              <w:t>8</w:t>
            </w:r>
          </w:p>
        </w:tc>
        <w:tc>
          <w:tcPr>
            <w:tcW w:w="522" w:type="pct"/>
            <w:tcBorders>
              <w:top w:val="single" w:sz="4" w:space="0" w:color="auto"/>
            </w:tcBorders>
            <w:noWrap/>
            <w:vAlign w:val="center"/>
          </w:tcPr>
          <w:p w14:paraId="1BF34DB0" w14:textId="77777777" w:rsidR="005B5AC5" w:rsidRPr="006F1980" w:rsidRDefault="008A154E" w:rsidP="004969DD">
            <w:pPr>
              <w:spacing w:after="0" w:line="240" w:lineRule="auto"/>
              <w:jc w:val="center"/>
              <w:rPr>
                <w:rFonts w:ascii="Times New Roman" w:eastAsia="Times New Roman" w:hAnsi="Times New Roman" w:cs="Times New Roman"/>
                <w:b/>
                <w:bCs/>
                <w:i/>
                <w:iCs/>
                <w:sz w:val="24"/>
                <w:szCs w:val="24"/>
                <w:lang w:eastAsia="zh-TW"/>
              </w:rPr>
            </w:pPr>
            <w:r w:rsidRPr="006F1980">
              <w:rPr>
                <w:rFonts w:ascii="Times New Roman" w:eastAsia="Times New Roman" w:hAnsi="Times New Roman" w:cs="Times New Roman"/>
                <w:b/>
                <w:bCs/>
                <w:i/>
                <w:iCs/>
                <w:sz w:val="24"/>
                <w:szCs w:val="24"/>
                <w:lang w:eastAsia="zh-TW"/>
              </w:rPr>
              <w:t>16</w:t>
            </w:r>
          </w:p>
        </w:tc>
        <w:tc>
          <w:tcPr>
            <w:tcW w:w="558" w:type="pct"/>
            <w:tcBorders>
              <w:top w:val="single" w:sz="4" w:space="0" w:color="auto"/>
            </w:tcBorders>
            <w:noWrap/>
            <w:vAlign w:val="center"/>
          </w:tcPr>
          <w:p w14:paraId="5FF81960" w14:textId="77777777" w:rsidR="005B5AC5" w:rsidRPr="006F1980" w:rsidRDefault="008A154E" w:rsidP="004969DD">
            <w:pPr>
              <w:spacing w:after="0" w:line="240" w:lineRule="auto"/>
              <w:jc w:val="center"/>
              <w:rPr>
                <w:rFonts w:ascii="Times New Roman" w:eastAsia="Times New Roman" w:hAnsi="Times New Roman" w:cs="Times New Roman"/>
                <w:b/>
                <w:bCs/>
                <w:i/>
                <w:iCs/>
                <w:sz w:val="24"/>
                <w:szCs w:val="24"/>
                <w:lang w:eastAsia="zh-TW"/>
              </w:rPr>
            </w:pPr>
            <w:r w:rsidRPr="006F1980">
              <w:rPr>
                <w:rFonts w:ascii="Times New Roman" w:eastAsia="Times New Roman" w:hAnsi="Times New Roman" w:cs="Times New Roman"/>
                <w:b/>
                <w:bCs/>
                <w:i/>
                <w:iCs/>
                <w:sz w:val="24"/>
                <w:szCs w:val="24"/>
                <w:lang w:eastAsia="zh-TW"/>
              </w:rPr>
              <w:t>5</w:t>
            </w:r>
          </w:p>
        </w:tc>
        <w:tc>
          <w:tcPr>
            <w:tcW w:w="529" w:type="pct"/>
            <w:tcBorders>
              <w:top w:val="single" w:sz="4" w:space="0" w:color="auto"/>
            </w:tcBorders>
            <w:noWrap/>
            <w:vAlign w:val="center"/>
          </w:tcPr>
          <w:p w14:paraId="4BF259CE" w14:textId="77777777" w:rsidR="005B5AC5" w:rsidRPr="006F1980" w:rsidRDefault="008A154E" w:rsidP="004969DD">
            <w:pPr>
              <w:spacing w:after="0" w:line="240" w:lineRule="auto"/>
              <w:jc w:val="center"/>
              <w:rPr>
                <w:rFonts w:ascii="Times New Roman" w:eastAsia="Times New Roman" w:hAnsi="Times New Roman" w:cs="Times New Roman"/>
                <w:b/>
                <w:bCs/>
                <w:i/>
                <w:iCs/>
                <w:sz w:val="24"/>
                <w:szCs w:val="24"/>
                <w:lang w:eastAsia="zh-TW"/>
              </w:rPr>
            </w:pPr>
            <w:r w:rsidRPr="006F1980">
              <w:rPr>
                <w:rFonts w:ascii="Times New Roman" w:eastAsia="Times New Roman" w:hAnsi="Times New Roman" w:cs="Times New Roman"/>
                <w:b/>
                <w:bCs/>
                <w:i/>
                <w:iCs/>
                <w:sz w:val="24"/>
                <w:szCs w:val="24"/>
                <w:lang w:eastAsia="zh-TW"/>
              </w:rPr>
              <w:t>1</w:t>
            </w:r>
          </w:p>
        </w:tc>
        <w:tc>
          <w:tcPr>
            <w:tcW w:w="522" w:type="pct"/>
            <w:tcBorders>
              <w:top w:val="single" w:sz="4" w:space="0" w:color="auto"/>
            </w:tcBorders>
            <w:noWrap/>
            <w:vAlign w:val="center"/>
          </w:tcPr>
          <w:p w14:paraId="2B6C1D30" w14:textId="77777777" w:rsidR="005B5AC5" w:rsidRPr="006F1980" w:rsidRDefault="008A154E" w:rsidP="004969DD">
            <w:pPr>
              <w:spacing w:after="0" w:line="240" w:lineRule="auto"/>
              <w:jc w:val="center"/>
              <w:rPr>
                <w:rFonts w:ascii="Times New Roman" w:eastAsia="Times New Roman" w:hAnsi="Times New Roman" w:cs="Times New Roman"/>
                <w:b/>
                <w:bCs/>
                <w:i/>
                <w:iCs/>
                <w:sz w:val="24"/>
                <w:szCs w:val="24"/>
                <w:lang w:eastAsia="zh-TW"/>
              </w:rPr>
            </w:pPr>
            <w:r w:rsidRPr="006F1980">
              <w:rPr>
                <w:rFonts w:ascii="Times New Roman" w:eastAsia="Times New Roman" w:hAnsi="Times New Roman" w:cs="Times New Roman"/>
                <w:b/>
                <w:bCs/>
                <w:i/>
                <w:iCs/>
                <w:sz w:val="24"/>
                <w:szCs w:val="24"/>
                <w:lang w:eastAsia="zh-TW"/>
              </w:rPr>
              <w:t>30</w:t>
            </w:r>
          </w:p>
        </w:tc>
      </w:tr>
      <w:tr w:rsidR="00A769FE" w14:paraId="566CFDBE" w14:textId="77777777" w:rsidTr="004969DD">
        <w:trPr>
          <w:trHeight w:val="397"/>
        </w:trPr>
        <w:tc>
          <w:tcPr>
            <w:tcW w:w="2288" w:type="pct"/>
            <w:noWrap/>
            <w:vAlign w:val="center"/>
          </w:tcPr>
          <w:p w14:paraId="73C6A212" w14:textId="77777777" w:rsidR="005B5AC5" w:rsidRPr="006F1980" w:rsidRDefault="008A154E" w:rsidP="004969DD">
            <w:pPr>
              <w:tabs>
                <w:tab w:val="left" w:pos="340"/>
              </w:tabs>
              <w:spacing w:after="0" w:line="240" w:lineRule="auto"/>
              <w:ind w:left="340"/>
              <w:jc w:val="both"/>
              <w:rPr>
                <w:rFonts w:ascii="Times New Roman" w:eastAsia="Times New Roman" w:hAnsi="Times New Roman" w:cs="Times New Roman"/>
                <w:sz w:val="24"/>
                <w:szCs w:val="24"/>
                <w:lang w:eastAsia="zh-TW"/>
              </w:rPr>
            </w:pPr>
            <w:r w:rsidRPr="006F1980">
              <w:rPr>
                <w:rFonts w:ascii="Times New Roman" w:eastAsia="Times New Roman" w:hAnsi="Times New Roman" w:cs="Times New Roman"/>
                <w:sz w:val="24"/>
                <w:szCs w:val="24"/>
                <w:lang w:eastAsia="zh-TW"/>
              </w:rPr>
              <w:t>SMMAs</w:t>
            </w:r>
          </w:p>
        </w:tc>
        <w:tc>
          <w:tcPr>
            <w:tcW w:w="580" w:type="pct"/>
            <w:noWrap/>
            <w:vAlign w:val="center"/>
          </w:tcPr>
          <w:p w14:paraId="264481F4" w14:textId="77777777" w:rsidR="005B5AC5" w:rsidRPr="006F1980" w:rsidRDefault="008A154E" w:rsidP="004969DD">
            <w:pPr>
              <w:spacing w:after="0" w:line="240" w:lineRule="auto"/>
              <w:jc w:val="center"/>
              <w:rPr>
                <w:rFonts w:ascii="Times New Roman" w:eastAsia="Times New Roman" w:hAnsi="Times New Roman" w:cs="Times New Roman"/>
                <w:sz w:val="24"/>
                <w:szCs w:val="24"/>
                <w:lang w:eastAsia="zh-TW"/>
              </w:rPr>
            </w:pPr>
            <w:r w:rsidRPr="006F1980">
              <w:rPr>
                <w:rFonts w:ascii="Times New Roman" w:eastAsia="Times New Roman" w:hAnsi="Times New Roman" w:cs="Times New Roman"/>
                <w:sz w:val="24"/>
                <w:szCs w:val="24"/>
                <w:lang w:eastAsia="zh-TW"/>
              </w:rPr>
              <w:t>1</w:t>
            </w:r>
          </w:p>
        </w:tc>
        <w:tc>
          <w:tcPr>
            <w:tcW w:w="522" w:type="pct"/>
            <w:noWrap/>
            <w:vAlign w:val="center"/>
          </w:tcPr>
          <w:p w14:paraId="2D3A3965" w14:textId="77777777" w:rsidR="005B5AC5" w:rsidRPr="006F1980" w:rsidRDefault="008A154E" w:rsidP="004969DD">
            <w:pPr>
              <w:spacing w:after="0" w:line="240" w:lineRule="auto"/>
              <w:jc w:val="center"/>
              <w:rPr>
                <w:rFonts w:ascii="Times New Roman" w:eastAsia="Times New Roman" w:hAnsi="Times New Roman" w:cs="Times New Roman"/>
                <w:sz w:val="24"/>
                <w:szCs w:val="24"/>
                <w:lang w:eastAsia="zh-TW"/>
              </w:rPr>
            </w:pPr>
            <w:r w:rsidRPr="006F1980">
              <w:rPr>
                <w:rFonts w:ascii="Times New Roman" w:eastAsia="Times New Roman" w:hAnsi="Times New Roman" w:cs="Times New Roman"/>
                <w:sz w:val="24"/>
                <w:szCs w:val="24"/>
                <w:lang w:eastAsia="zh-TW"/>
              </w:rPr>
              <w:t>12</w:t>
            </w:r>
          </w:p>
        </w:tc>
        <w:tc>
          <w:tcPr>
            <w:tcW w:w="558" w:type="pct"/>
            <w:noWrap/>
            <w:vAlign w:val="center"/>
          </w:tcPr>
          <w:p w14:paraId="2DB8A3AC" w14:textId="77777777" w:rsidR="005B5AC5" w:rsidRPr="006F1980" w:rsidRDefault="008A154E" w:rsidP="004969DD">
            <w:pPr>
              <w:spacing w:after="0" w:line="240" w:lineRule="auto"/>
              <w:jc w:val="center"/>
              <w:rPr>
                <w:rFonts w:ascii="Times New Roman" w:eastAsia="Times New Roman" w:hAnsi="Times New Roman" w:cs="Times New Roman"/>
                <w:sz w:val="24"/>
                <w:szCs w:val="24"/>
                <w:lang w:eastAsia="zh-TW"/>
              </w:rPr>
            </w:pPr>
            <w:r w:rsidRPr="006F1980">
              <w:rPr>
                <w:rFonts w:ascii="Times New Roman" w:eastAsia="Times New Roman" w:hAnsi="Times New Roman" w:cs="Times New Roman"/>
                <w:sz w:val="24"/>
                <w:szCs w:val="24"/>
                <w:lang w:eastAsia="zh-TW"/>
              </w:rPr>
              <w:t>4</w:t>
            </w:r>
          </w:p>
        </w:tc>
        <w:tc>
          <w:tcPr>
            <w:tcW w:w="529" w:type="pct"/>
            <w:noWrap/>
            <w:vAlign w:val="center"/>
          </w:tcPr>
          <w:p w14:paraId="1F6BB801" w14:textId="77777777" w:rsidR="005B5AC5" w:rsidRPr="006F1980" w:rsidRDefault="008A154E" w:rsidP="004969DD">
            <w:pPr>
              <w:spacing w:after="0" w:line="240" w:lineRule="auto"/>
              <w:jc w:val="center"/>
              <w:rPr>
                <w:rFonts w:ascii="Times New Roman" w:eastAsia="Times New Roman" w:hAnsi="Times New Roman" w:cs="Times New Roman"/>
                <w:sz w:val="24"/>
                <w:szCs w:val="24"/>
                <w:lang w:eastAsia="zh-TW"/>
              </w:rPr>
            </w:pPr>
            <w:r w:rsidRPr="006F1980">
              <w:rPr>
                <w:rFonts w:ascii="Times New Roman" w:eastAsia="Times New Roman" w:hAnsi="Times New Roman" w:cs="Times New Roman"/>
                <w:sz w:val="24"/>
                <w:szCs w:val="24"/>
                <w:lang w:eastAsia="zh-TW"/>
              </w:rPr>
              <w:t>1</w:t>
            </w:r>
          </w:p>
        </w:tc>
        <w:tc>
          <w:tcPr>
            <w:tcW w:w="522" w:type="pct"/>
            <w:noWrap/>
            <w:vAlign w:val="center"/>
          </w:tcPr>
          <w:p w14:paraId="027ED2E3" w14:textId="77777777" w:rsidR="005B5AC5" w:rsidRPr="006F1980" w:rsidRDefault="008A154E" w:rsidP="004969DD">
            <w:pPr>
              <w:spacing w:after="0" w:line="240" w:lineRule="auto"/>
              <w:jc w:val="center"/>
              <w:rPr>
                <w:rFonts w:ascii="Times New Roman" w:eastAsia="Times New Roman" w:hAnsi="Times New Roman" w:cs="Times New Roman"/>
                <w:sz w:val="24"/>
                <w:szCs w:val="24"/>
                <w:lang w:eastAsia="zh-TW"/>
              </w:rPr>
            </w:pPr>
            <w:r w:rsidRPr="006F1980">
              <w:rPr>
                <w:rFonts w:ascii="Times New Roman" w:eastAsia="Times New Roman" w:hAnsi="Times New Roman" w:cs="Times New Roman"/>
                <w:sz w:val="24"/>
                <w:szCs w:val="24"/>
                <w:lang w:eastAsia="zh-TW"/>
              </w:rPr>
              <w:t>18</w:t>
            </w:r>
          </w:p>
        </w:tc>
      </w:tr>
      <w:tr w:rsidR="00A769FE" w14:paraId="0D2F1DC3" w14:textId="77777777" w:rsidTr="004969DD">
        <w:trPr>
          <w:trHeight w:val="397"/>
        </w:trPr>
        <w:tc>
          <w:tcPr>
            <w:tcW w:w="2288" w:type="pct"/>
            <w:noWrap/>
            <w:vAlign w:val="center"/>
            <w:hideMark/>
          </w:tcPr>
          <w:p w14:paraId="2E4F5378" w14:textId="77777777" w:rsidR="005B5AC5" w:rsidRPr="006F1980" w:rsidRDefault="008A154E" w:rsidP="004969DD">
            <w:pPr>
              <w:tabs>
                <w:tab w:val="left" w:pos="340"/>
              </w:tabs>
              <w:spacing w:after="0" w:line="240" w:lineRule="auto"/>
              <w:ind w:left="340"/>
              <w:jc w:val="both"/>
              <w:rPr>
                <w:rFonts w:ascii="Times New Roman" w:eastAsia="Times New Roman" w:hAnsi="Times New Roman" w:cs="Times New Roman"/>
                <w:sz w:val="24"/>
                <w:szCs w:val="24"/>
                <w:lang w:eastAsia="zh-TW"/>
              </w:rPr>
            </w:pPr>
            <w:r w:rsidRPr="006F1980">
              <w:rPr>
                <w:rFonts w:ascii="Times New Roman" w:eastAsia="Times New Roman" w:hAnsi="Times New Roman" w:cs="Times New Roman"/>
                <w:sz w:val="24"/>
                <w:szCs w:val="24"/>
                <w:lang w:eastAsia="zh-TW"/>
              </w:rPr>
              <w:t>Luxury brand value</w:t>
            </w:r>
          </w:p>
        </w:tc>
        <w:tc>
          <w:tcPr>
            <w:tcW w:w="580" w:type="pct"/>
            <w:noWrap/>
            <w:vAlign w:val="center"/>
            <w:hideMark/>
          </w:tcPr>
          <w:p w14:paraId="3441ED39" w14:textId="77777777" w:rsidR="005B5AC5" w:rsidRPr="006F1980" w:rsidRDefault="008A154E" w:rsidP="004969DD">
            <w:pPr>
              <w:spacing w:after="0" w:line="240" w:lineRule="auto"/>
              <w:jc w:val="center"/>
              <w:rPr>
                <w:rFonts w:ascii="Times New Roman" w:eastAsia="Times New Roman" w:hAnsi="Times New Roman" w:cs="Times New Roman"/>
                <w:sz w:val="24"/>
                <w:szCs w:val="24"/>
                <w:lang w:eastAsia="zh-TW"/>
              </w:rPr>
            </w:pPr>
            <w:r w:rsidRPr="006F1980">
              <w:rPr>
                <w:rFonts w:ascii="Times New Roman" w:eastAsia="Times New Roman" w:hAnsi="Times New Roman" w:cs="Times New Roman"/>
                <w:sz w:val="24"/>
                <w:szCs w:val="24"/>
                <w:lang w:eastAsia="zh-TW"/>
              </w:rPr>
              <w:t>3</w:t>
            </w:r>
          </w:p>
        </w:tc>
        <w:tc>
          <w:tcPr>
            <w:tcW w:w="522" w:type="pct"/>
            <w:noWrap/>
            <w:vAlign w:val="center"/>
            <w:hideMark/>
          </w:tcPr>
          <w:p w14:paraId="60367A3F" w14:textId="77777777" w:rsidR="005B5AC5" w:rsidRPr="006F1980" w:rsidRDefault="008A154E" w:rsidP="004969DD">
            <w:pPr>
              <w:spacing w:after="0" w:line="240" w:lineRule="auto"/>
              <w:jc w:val="center"/>
              <w:rPr>
                <w:rFonts w:ascii="Times New Roman" w:eastAsia="Times New Roman" w:hAnsi="Times New Roman" w:cs="Times New Roman"/>
                <w:sz w:val="24"/>
                <w:szCs w:val="24"/>
                <w:lang w:eastAsia="zh-TW"/>
              </w:rPr>
            </w:pPr>
            <w:r w:rsidRPr="006F1980">
              <w:rPr>
                <w:rFonts w:ascii="Times New Roman" w:eastAsia="Times New Roman" w:hAnsi="Times New Roman" w:cs="Times New Roman"/>
                <w:sz w:val="24"/>
                <w:szCs w:val="24"/>
                <w:lang w:eastAsia="zh-TW"/>
              </w:rPr>
              <w:t>3</w:t>
            </w:r>
          </w:p>
        </w:tc>
        <w:tc>
          <w:tcPr>
            <w:tcW w:w="558" w:type="pct"/>
            <w:noWrap/>
            <w:vAlign w:val="center"/>
            <w:hideMark/>
          </w:tcPr>
          <w:p w14:paraId="24FCBB39" w14:textId="77777777" w:rsidR="005B5AC5" w:rsidRPr="006F1980" w:rsidRDefault="008A154E" w:rsidP="004969DD">
            <w:pPr>
              <w:spacing w:after="0" w:line="240" w:lineRule="auto"/>
              <w:jc w:val="center"/>
              <w:rPr>
                <w:rFonts w:ascii="Times New Roman" w:eastAsia="Times New Roman" w:hAnsi="Times New Roman" w:cs="Times New Roman"/>
                <w:sz w:val="24"/>
                <w:szCs w:val="24"/>
                <w:lang w:eastAsia="zh-TW"/>
              </w:rPr>
            </w:pPr>
            <w:r w:rsidRPr="006F1980">
              <w:rPr>
                <w:rFonts w:ascii="Times New Roman" w:eastAsia="Times New Roman" w:hAnsi="Times New Roman" w:cs="Times New Roman"/>
                <w:sz w:val="24"/>
                <w:szCs w:val="24"/>
                <w:lang w:eastAsia="zh-TW"/>
              </w:rPr>
              <w:t>1</w:t>
            </w:r>
          </w:p>
        </w:tc>
        <w:tc>
          <w:tcPr>
            <w:tcW w:w="529" w:type="pct"/>
            <w:noWrap/>
            <w:vAlign w:val="center"/>
            <w:hideMark/>
          </w:tcPr>
          <w:p w14:paraId="0EA7489C" w14:textId="77777777" w:rsidR="005B5AC5" w:rsidRPr="006F1980" w:rsidRDefault="008A154E" w:rsidP="004969DD">
            <w:pPr>
              <w:spacing w:after="0" w:line="240" w:lineRule="auto"/>
              <w:jc w:val="center"/>
              <w:rPr>
                <w:rFonts w:ascii="Times New Roman" w:eastAsia="Times New Roman" w:hAnsi="Times New Roman" w:cs="Times New Roman"/>
                <w:sz w:val="24"/>
                <w:szCs w:val="24"/>
                <w:lang w:eastAsia="zh-TW"/>
              </w:rPr>
            </w:pPr>
            <w:r w:rsidRPr="006F1980">
              <w:rPr>
                <w:rFonts w:ascii="Times New Roman" w:eastAsia="Times New Roman" w:hAnsi="Times New Roman" w:cs="Times New Roman"/>
                <w:sz w:val="24"/>
                <w:szCs w:val="24"/>
                <w:lang w:eastAsia="zh-TW"/>
              </w:rPr>
              <w:t>-</w:t>
            </w:r>
          </w:p>
        </w:tc>
        <w:tc>
          <w:tcPr>
            <w:tcW w:w="522" w:type="pct"/>
            <w:noWrap/>
            <w:vAlign w:val="center"/>
            <w:hideMark/>
          </w:tcPr>
          <w:p w14:paraId="4299466A" w14:textId="77777777" w:rsidR="005B5AC5" w:rsidRPr="006F1980" w:rsidRDefault="008A154E" w:rsidP="004969DD">
            <w:pPr>
              <w:spacing w:after="0" w:line="240" w:lineRule="auto"/>
              <w:jc w:val="center"/>
              <w:rPr>
                <w:rFonts w:ascii="Times New Roman" w:eastAsia="Times New Roman" w:hAnsi="Times New Roman" w:cs="Times New Roman"/>
                <w:sz w:val="24"/>
                <w:szCs w:val="24"/>
                <w:lang w:eastAsia="zh-TW"/>
              </w:rPr>
            </w:pPr>
            <w:r w:rsidRPr="006F1980">
              <w:rPr>
                <w:rFonts w:ascii="Times New Roman" w:eastAsia="Times New Roman" w:hAnsi="Times New Roman" w:cs="Times New Roman"/>
                <w:sz w:val="24"/>
                <w:szCs w:val="24"/>
                <w:lang w:eastAsia="zh-TW"/>
              </w:rPr>
              <w:t>7</w:t>
            </w:r>
          </w:p>
        </w:tc>
      </w:tr>
      <w:tr w:rsidR="00A769FE" w14:paraId="2816A2A1" w14:textId="77777777" w:rsidTr="004969DD">
        <w:trPr>
          <w:trHeight w:val="397"/>
        </w:trPr>
        <w:tc>
          <w:tcPr>
            <w:tcW w:w="2288" w:type="pct"/>
            <w:noWrap/>
            <w:vAlign w:val="center"/>
            <w:hideMark/>
          </w:tcPr>
          <w:p w14:paraId="63957FBB" w14:textId="77777777" w:rsidR="005B5AC5" w:rsidRPr="006F1980" w:rsidRDefault="008A154E" w:rsidP="004969DD">
            <w:pPr>
              <w:tabs>
                <w:tab w:val="left" w:pos="340"/>
              </w:tabs>
              <w:spacing w:after="0" w:line="240" w:lineRule="auto"/>
              <w:ind w:left="340"/>
              <w:jc w:val="both"/>
              <w:rPr>
                <w:rFonts w:ascii="Times New Roman" w:eastAsia="Times New Roman" w:hAnsi="Times New Roman" w:cs="Times New Roman"/>
                <w:sz w:val="24"/>
                <w:szCs w:val="24"/>
                <w:lang w:eastAsia="zh-TW"/>
              </w:rPr>
            </w:pPr>
            <w:r w:rsidRPr="006F1980">
              <w:rPr>
                <w:rFonts w:ascii="Times New Roman" w:eastAsia="Times New Roman" w:hAnsi="Times New Roman" w:cs="Times New Roman"/>
                <w:sz w:val="24"/>
                <w:szCs w:val="24"/>
                <w:lang w:eastAsia="zh-TW"/>
              </w:rPr>
              <w:t>Mixed attributes</w:t>
            </w:r>
          </w:p>
        </w:tc>
        <w:tc>
          <w:tcPr>
            <w:tcW w:w="580" w:type="pct"/>
            <w:noWrap/>
            <w:vAlign w:val="center"/>
            <w:hideMark/>
          </w:tcPr>
          <w:p w14:paraId="7952041E" w14:textId="77777777" w:rsidR="005B5AC5" w:rsidRPr="006F1980" w:rsidRDefault="008A154E" w:rsidP="004969DD">
            <w:pPr>
              <w:spacing w:after="0" w:line="240" w:lineRule="auto"/>
              <w:jc w:val="center"/>
              <w:rPr>
                <w:rFonts w:ascii="Times New Roman" w:eastAsia="Times New Roman" w:hAnsi="Times New Roman" w:cs="Times New Roman"/>
                <w:sz w:val="24"/>
                <w:szCs w:val="24"/>
                <w:lang w:eastAsia="zh-TW"/>
              </w:rPr>
            </w:pPr>
            <w:r w:rsidRPr="006F1980">
              <w:rPr>
                <w:rFonts w:ascii="Times New Roman" w:eastAsia="Times New Roman" w:hAnsi="Times New Roman" w:cs="Times New Roman"/>
                <w:sz w:val="24"/>
                <w:szCs w:val="24"/>
                <w:lang w:eastAsia="zh-TW"/>
              </w:rPr>
              <w:t>4</w:t>
            </w:r>
          </w:p>
        </w:tc>
        <w:tc>
          <w:tcPr>
            <w:tcW w:w="522" w:type="pct"/>
            <w:noWrap/>
            <w:vAlign w:val="center"/>
            <w:hideMark/>
          </w:tcPr>
          <w:p w14:paraId="5A74F546" w14:textId="77777777" w:rsidR="005B5AC5" w:rsidRPr="006F1980" w:rsidRDefault="008A154E" w:rsidP="004969DD">
            <w:pPr>
              <w:spacing w:after="0" w:line="240" w:lineRule="auto"/>
              <w:jc w:val="center"/>
              <w:rPr>
                <w:rFonts w:ascii="Times New Roman" w:eastAsia="Times New Roman" w:hAnsi="Times New Roman" w:cs="Times New Roman"/>
                <w:sz w:val="24"/>
                <w:szCs w:val="24"/>
                <w:lang w:eastAsia="zh-TW"/>
              </w:rPr>
            </w:pPr>
            <w:r w:rsidRPr="006F1980">
              <w:rPr>
                <w:rFonts w:ascii="Times New Roman" w:eastAsia="Times New Roman" w:hAnsi="Times New Roman" w:cs="Times New Roman"/>
                <w:sz w:val="24"/>
                <w:szCs w:val="24"/>
                <w:lang w:eastAsia="zh-TW"/>
              </w:rPr>
              <w:t>1</w:t>
            </w:r>
          </w:p>
        </w:tc>
        <w:tc>
          <w:tcPr>
            <w:tcW w:w="558" w:type="pct"/>
            <w:noWrap/>
            <w:vAlign w:val="center"/>
            <w:hideMark/>
          </w:tcPr>
          <w:p w14:paraId="53F25A5E" w14:textId="77777777" w:rsidR="005B5AC5" w:rsidRPr="006F1980" w:rsidRDefault="008A154E" w:rsidP="004969DD">
            <w:pPr>
              <w:spacing w:after="0" w:line="240" w:lineRule="auto"/>
              <w:jc w:val="center"/>
              <w:rPr>
                <w:rFonts w:ascii="Times New Roman" w:eastAsia="Times New Roman" w:hAnsi="Times New Roman" w:cs="Times New Roman"/>
                <w:sz w:val="24"/>
                <w:szCs w:val="24"/>
                <w:lang w:eastAsia="zh-TW"/>
              </w:rPr>
            </w:pPr>
            <w:r w:rsidRPr="006F1980">
              <w:rPr>
                <w:rFonts w:ascii="Times New Roman" w:eastAsia="Times New Roman" w:hAnsi="Times New Roman" w:cs="Times New Roman"/>
                <w:sz w:val="24"/>
                <w:szCs w:val="24"/>
                <w:lang w:eastAsia="zh-TW"/>
              </w:rPr>
              <w:t>-</w:t>
            </w:r>
          </w:p>
        </w:tc>
        <w:tc>
          <w:tcPr>
            <w:tcW w:w="529" w:type="pct"/>
            <w:noWrap/>
            <w:vAlign w:val="center"/>
            <w:hideMark/>
          </w:tcPr>
          <w:p w14:paraId="13819D1F" w14:textId="77777777" w:rsidR="005B5AC5" w:rsidRPr="006F1980" w:rsidRDefault="008A154E" w:rsidP="004969DD">
            <w:pPr>
              <w:spacing w:after="0" w:line="240" w:lineRule="auto"/>
              <w:jc w:val="center"/>
              <w:rPr>
                <w:rFonts w:ascii="Times New Roman" w:eastAsia="Times New Roman" w:hAnsi="Times New Roman" w:cs="Times New Roman"/>
                <w:sz w:val="24"/>
                <w:szCs w:val="24"/>
                <w:lang w:eastAsia="zh-TW"/>
              </w:rPr>
            </w:pPr>
            <w:r w:rsidRPr="006F1980">
              <w:rPr>
                <w:rFonts w:ascii="Times New Roman" w:eastAsia="Times New Roman" w:hAnsi="Times New Roman" w:cs="Times New Roman"/>
                <w:sz w:val="24"/>
                <w:szCs w:val="24"/>
                <w:lang w:eastAsia="zh-TW"/>
              </w:rPr>
              <w:t>-</w:t>
            </w:r>
          </w:p>
        </w:tc>
        <w:tc>
          <w:tcPr>
            <w:tcW w:w="522" w:type="pct"/>
            <w:noWrap/>
            <w:vAlign w:val="center"/>
            <w:hideMark/>
          </w:tcPr>
          <w:p w14:paraId="6E7560FC" w14:textId="77777777" w:rsidR="005B5AC5" w:rsidRPr="006F1980" w:rsidRDefault="008A154E" w:rsidP="004969DD">
            <w:pPr>
              <w:spacing w:after="0" w:line="240" w:lineRule="auto"/>
              <w:jc w:val="center"/>
              <w:rPr>
                <w:rFonts w:ascii="Times New Roman" w:eastAsia="Times New Roman" w:hAnsi="Times New Roman" w:cs="Times New Roman"/>
                <w:sz w:val="24"/>
                <w:szCs w:val="24"/>
                <w:lang w:eastAsia="zh-TW"/>
              </w:rPr>
            </w:pPr>
            <w:r w:rsidRPr="006F1980">
              <w:rPr>
                <w:rFonts w:ascii="Times New Roman" w:eastAsia="Times New Roman" w:hAnsi="Times New Roman" w:cs="Times New Roman"/>
                <w:sz w:val="24"/>
                <w:szCs w:val="24"/>
                <w:lang w:eastAsia="zh-TW"/>
              </w:rPr>
              <w:t>5</w:t>
            </w:r>
          </w:p>
        </w:tc>
      </w:tr>
      <w:tr w:rsidR="00A769FE" w14:paraId="5DB50A83" w14:textId="77777777" w:rsidTr="004969DD">
        <w:trPr>
          <w:trHeight w:val="397"/>
        </w:trPr>
        <w:tc>
          <w:tcPr>
            <w:tcW w:w="2288" w:type="pct"/>
            <w:noWrap/>
            <w:vAlign w:val="center"/>
            <w:hideMark/>
          </w:tcPr>
          <w:p w14:paraId="0769B05E" w14:textId="77777777" w:rsidR="005B5AC5" w:rsidRPr="006F1980" w:rsidRDefault="008A154E" w:rsidP="004969DD">
            <w:pPr>
              <w:spacing w:after="0" w:line="240" w:lineRule="auto"/>
              <w:jc w:val="both"/>
              <w:rPr>
                <w:rFonts w:ascii="Times New Roman" w:eastAsia="Times New Roman" w:hAnsi="Times New Roman" w:cs="Times New Roman"/>
                <w:b/>
                <w:bCs/>
                <w:i/>
                <w:iCs/>
                <w:sz w:val="24"/>
                <w:szCs w:val="24"/>
                <w:lang w:eastAsia="zh-TW"/>
              </w:rPr>
            </w:pPr>
            <w:r w:rsidRPr="006F1980">
              <w:rPr>
                <w:rFonts w:ascii="Times New Roman" w:eastAsia="Times New Roman" w:hAnsi="Times New Roman" w:cs="Times New Roman"/>
                <w:b/>
                <w:bCs/>
                <w:i/>
                <w:iCs/>
                <w:sz w:val="24"/>
                <w:szCs w:val="24"/>
                <w:lang w:eastAsia="zh-TW"/>
              </w:rPr>
              <w:t>Consumer segmentation</w:t>
            </w:r>
          </w:p>
        </w:tc>
        <w:tc>
          <w:tcPr>
            <w:tcW w:w="580" w:type="pct"/>
            <w:noWrap/>
            <w:vAlign w:val="center"/>
            <w:hideMark/>
          </w:tcPr>
          <w:p w14:paraId="7C9FAA43" w14:textId="77777777" w:rsidR="005B5AC5" w:rsidRPr="006F1980" w:rsidRDefault="008A154E" w:rsidP="004969DD">
            <w:pPr>
              <w:spacing w:after="0" w:line="240" w:lineRule="auto"/>
              <w:jc w:val="center"/>
              <w:rPr>
                <w:rFonts w:ascii="Times New Roman" w:eastAsia="Times New Roman" w:hAnsi="Times New Roman" w:cs="Times New Roman"/>
                <w:b/>
                <w:bCs/>
                <w:i/>
                <w:iCs/>
                <w:sz w:val="24"/>
                <w:szCs w:val="24"/>
                <w:lang w:eastAsia="zh-TW"/>
              </w:rPr>
            </w:pPr>
            <w:r w:rsidRPr="006F1980">
              <w:rPr>
                <w:rFonts w:ascii="Times New Roman" w:eastAsia="Times New Roman" w:hAnsi="Times New Roman" w:cs="Times New Roman"/>
                <w:b/>
                <w:bCs/>
                <w:i/>
                <w:iCs/>
                <w:sz w:val="24"/>
                <w:szCs w:val="24"/>
                <w:lang w:eastAsia="zh-TW"/>
              </w:rPr>
              <w:t>6</w:t>
            </w:r>
          </w:p>
        </w:tc>
        <w:tc>
          <w:tcPr>
            <w:tcW w:w="522" w:type="pct"/>
            <w:noWrap/>
            <w:vAlign w:val="center"/>
            <w:hideMark/>
          </w:tcPr>
          <w:p w14:paraId="1453BB50" w14:textId="77777777" w:rsidR="005B5AC5" w:rsidRPr="006F1980" w:rsidRDefault="008A154E" w:rsidP="004969DD">
            <w:pPr>
              <w:spacing w:after="0" w:line="240" w:lineRule="auto"/>
              <w:jc w:val="center"/>
              <w:rPr>
                <w:rFonts w:ascii="Times New Roman" w:eastAsia="Times New Roman" w:hAnsi="Times New Roman" w:cs="Times New Roman"/>
                <w:b/>
                <w:bCs/>
                <w:i/>
                <w:iCs/>
                <w:sz w:val="24"/>
                <w:szCs w:val="24"/>
                <w:lang w:eastAsia="zh-TW"/>
              </w:rPr>
            </w:pPr>
            <w:r w:rsidRPr="006F1980">
              <w:rPr>
                <w:rFonts w:ascii="Times New Roman" w:eastAsia="Times New Roman" w:hAnsi="Times New Roman" w:cs="Times New Roman"/>
                <w:b/>
                <w:bCs/>
                <w:i/>
                <w:iCs/>
                <w:sz w:val="24"/>
                <w:szCs w:val="24"/>
                <w:lang w:eastAsia="zh-TW"/>
              </w:rPr>
              <w:t>-</w:t>
            </w:r>
          </w:p>
        </w:tc>
        <w:tc>
          <w:tcPr>
            <w:tcW w:w="558" w:type="pct"/>
            <w:noWrap/>
            <w:vAlign w:val="center"/>
            <w:hideMark/>
          </w:tcPr>
          <w:p w14:paraId="6B459FFC" w14:textId="77777777" w:rsidR="005B5AC5" w:rsidRPr="006F1980" w:rsidRDefault="008A154E" w:rsidP="004969DD">
            <w:pPr>
              <w:spacing w:after="0" w:line="240" w:lineRule="auto"/>
              <w:jc w:val="center"/>
              <w:rPr>
                <w:rFonts w:ascii="Times New Roman" w:eastAsia="Times New Roman" w:hAnsi="Times New Roman" w:cs="Times New Roman"/>
                <w:b/>
                <w:bCs/>
                <w:i/>
                <w:iCs/>
                <w:sz w:val="24"/>
                <w:szCs w:val="24"/>
                <w:lang w:eastAsia="zh-TW"/>
              </w:rPr>
            </w:pPr>
            <w:r w:rsidRPr="006F1980">
              <w:rPr>
                <w:rFonts w:ascii="Times New Roman" w:eastAsia="Times New Roman" w:hAnsi="Times New Roman" w:cs="Times New Roman"/>
                <w:b/>
                <w:bCs/>
                <w:i/>
                <w:iCs/>
                <w:sz w:val="24"/>
                <w:szCs w:val="24"/>
                <w:lang w:eastAsia="zh-TW"/>
              </w:rPr>
              <w:t>2</w:t>
            </w:r>
          </w:p>
        </w:tc>
        <w:tc>
          <w:tcPr>
            <w:tcW w:w="529" w:type="pct"/>
            <w:noWrap/>
            <w:vAlign w:val="center"/>
            <w:hideMark/>
          </w:tcPr>
          <w:p w14:paraId="69178207" w14:textId="77777777" w:rsidR="005B5AC5" w:rsidRPr="006F1980" w:rsidRDefault="008A154E" w:rsidP="004969DD">
            <w:pPr>
              <w:spacing w:after="0" w:line="240" w:lineRule="auto"/>
              <w:jc w:val="center"/>
              <w:rPr>
                <w:rFonts w:ascii="Times New Roman" w:eastAsia="Times New Roman" w:hAnsi="Times New Roman" w:cs="Times New Roman"/>
                <w:b/>
                <w:bCs/>
                <w:i/>
                <w:iCs/>
                <w:sz w:val="24"/>
                <w:szCs w:val="24"/>
                <w:lang w:eastAsia="zh-TW"/>
              </w:rPr>
            </w:pPr>
            <w:r w:rsidRPr="006F1980">
              <w:rPr>
                <w:rFonts w:ascii="Times New Roman" w:eastAsia="Times New Roman" w:hAnsi="Times New Roman" w:cs="Times New Roman"/>
                <w:b/>
                <w:bCs/>
                <w:i/>
                <w:iCs/>
                <w:sz w:val="24"/>
                <w:szCs w:val="24"/>
                <w:lang w:eastAsia="zh-TW"/>
              </w:rPr>
              <w:t>2</w:t>
            </w:r>
          </w:p>
        </w:tc>
        <w:tc>
          <w:tcPr>
            <w:tcW w:w="522" w:type="pct"/>
            <w:noWrap/>
            <w:vAlign w:val="center"/>
            <w:hideMark/>
          </w:tcPr>
          <w:p w14:paraId="45E42D92" w14:textId="77777777" w:rsidR="005B5AC5" w:rsidRPr="006F1980" w:rsidRDefault="008A154E" w:rsidP="004969DD">
            <w:pPr>
              <w:spacing w:after="0" w:line="240" w:lineRule="auto"/>
              <w:jc w:val="center"/>
              <w:rPr>
                <w:rFonts w:ascii="Times New Roman" w:eastAsia="Times New Roman" w:hAnsi="Times New Roman" w:cs="Times New Roman"/>
                <w:b/>
                <w:bCs/>
                <w:i/>
                <w:iCs/>
                <w:sz w:val="24"/>
                <w:szCs w:val="24"/>
                <w:lang w:eastAsia="zh-TW"/>
              </w:rPr>
            </w:pPr>
            <w:r w:rsidRPr="006F1980">
              <w:rPr>
                <w:rFonts w:ascii="Times New Roman" w:eastAsia="Times New Roman" w:hAnsi="Times New Roman" w:cs="Times New Roman"/>
                <w:b/>
                <w:bCs/>
                <w:i/>
                <w:iCs/>
                <w:sz w:val="24"/>
                <w:szCs w:val="24"/>
                <w:lang w:eastAsia="zh-TW"/>
              </w:rPr>
              <w:t>10</w:t>
            </w:r>
          </w:p>
        </w:tc>
      </w:tr>
      <w:tr w:rsidR="00A769FE" w14:paraId="2F588892" w14:textId="77777777" w:rsidTr="004969DD">
        <w:trPr>
          <w:trHeight w:val="397"/>
        </w:trPr>
        <w:tc>
          <w:tcPr>
            <w:tcW w:w="2288" w:type="pct"/>
            <w:noWrap/>
            <w:vAlign w:val="center"/>
            <w:hideMark/>
          </w:tcPr>
          <w:p w14:paraId="05612094" w14:textId="77777777" w:rsidR="005B5AC5" w:rsidRPr="006F1980" w:rsidRDefault="008A154E" w:rsidP="004969DD">
            <w:pPr>
              <w:tabs>
                <w:tab w:val="left" w:pos="340"/>
              </w:tabs>
              <w:spacing w:after="0" w:line="240" w:lineRule="auto"/>
              <w:jc w:val="both"/>
              <w:rPr>
                <w:rFonts w:ascii="Times New Roman" w:eastAsia="Times New Roman" w:hAnsi="Times New Roman" w:cs="Times New Roman"/>
                <w:b/>
                <w:bCs/>
                <w:i/>
                <w:iCs/>
                <w:sz w:val="24"/>
                <w:szCs w:val="24"/>
                <w:lang w:eastAsia="zh-TW"/>
              </w:rPr>
            </w:pPr>
            <w:r w:rsidRPr="006F1980">
              <w:rPr>
                <w:rFonts w:ascii="Times New Roman" w:eastAsia="Times New Roman" w:hAnsi="Times New Roman" w:cs="Times New Roman"/>
                <w:b/>
                <w:bCs/>
                <w:i/>
                <w:iCs/>
                <w:sz w:val="24"/>
                <w:szCs w:val="24"/>
                <w:lang w:eastAsia="zh-TW"/>
              </w:rPr>
              <w:t>Content strategy</w:t>
            </w:r>
          </w:p>
        </w:tc>
        <w:tc>
          <w:tcPr>
            <w:tcW w:w="580" w:type="pct"/>
            <w:noWrap/>
            <w:vAlign w:val="center"/>
            <w:hideMark/>
          </w:tcPr>
          <w:p w14:paraId="7A2B9133" w14:textId="77777777" w:rsidR="005B5AC5" w:rsidRPr="006F1980" w:rsidRDefault="008A154E" w:rsidP="004969DD">
            <w:pPr>
              <w:spacing w:after="0" w:line="240" w:lineRule="auto"/>
              <w:jc w:val="center"/>
              <w:rPr>
                <w:rFonts w:ascii="Times New Roman" w:eastAsia="Times New Roman" w:hAnsi="Times New Roman" w:cs="Times New Roman"/>
                <w:b/>
                <w:bCs/>
                <w:i/>
                <w:iCs/>
                <w:sz w:val="24"/>
                <w:szCs w:val="24"/>
                <w:lang w:eastAsia="zh-TW"/>
              </w:rPr>
            </w:pPr>
            <w:r w:rsidRPr="006F1980">
              <w:rPr>
                <w:rFonts w:ascii="Times New Roman" w:eastAsia="Times New Roman" w:hAnsi="Times New Roman" w:cs="Times New Roman"/>
                <w:b/>
                <w:bCs/>
                <w:i/>
                <w:iCs/>
                <w:sz w:val="24"/>
                <w:szCs w:val="24"/>
                <w:lang w:eastAsia="zh-TW"/>
              </w:rPr>
              <w:t>5</w:t>
            </w:r>
          </w:p>
        </w:tc>
        <w:tc>
          <w:tcPr>
            <w:tcW w:w="522" w:type="pct"/>
            <w:noWrap/>
            <w:vAlign w:val="center"/>
            <w:hideMark/>
          </w:tcPr>
          <w:p w14:paraId="746E3DA5" w14:textId="77777777" w:rsidR="005B5AC5" w:rsidRPr="006F1980" w:rsidRDefault="008A154E" w:rsidP="004969DD">
            <w:pPr>
              <w:spacing w:after="0" w:line="240" w:lineRule="auto"/>
              <w:jc w:val="center"/>
              <w:rPr>
                <w:rFonts w:ascii="Times New Roman" w:eastAsia="Times New Roman" w:hAnsi="Times New Roman" w:cs="Times New Roman"/>
                <w:b/>
                <w:bCs/>
                <w:i/>
                <w:iCs/>
                <w:sz w:val="24"/>
                <w:szCs w:val="24"/>
                <w:lang w:eastAsia="zh-TW"/>
              </w:rPr>
            </w:pPr>
            <w:r w:rsidRPr="006F1980">
              <w:rPr>
                <w:rFonts w:ascii="Times New Roman" w:eastAsia="Times New Roman" w:hAnsi="Times New Roman" w:cs="Times New Roman"/>
                <w:b/>
                <w:bCs/>
                <w:i/>
                <w:iCs/>
                <w:sz w:val="24"/>
                <w:szCs w:val="24"/>
                <w:lang w:eastAsia="zh-TW"/>
              </w:rPr>
              <w:t>3</w:t>
            </w:r>
          </w:p>
        </w:tc>
        <w:tc>
          <w:tcPr>
            <w:tcW w:w="558" w:type="pct"/>
            <w:noWrap/>
            <w:vAlign w:val="center"/>
            <w:hideMark/>
          </w:tcPr>
          <w:p w14:paraId="443FE757" w14:textId="77777777" w:rsidR="005B5AC5" w:rsidRPr="006F1980" w:rsidRDefault="008A154E" w:rsidP="004969DD">
            <w:pPr>
              <w:spacing w:after="0" w:line="240" w:lineRule="auto"/>
              <w:jc w:val="center"/>
              <w:rPr>
                <w:rFonts w:ascii="Times New Roman" w:eastAsia="Times New Roman" w:hAnsi="Times New Roman" w:cs="Times New Roman"/>
                <w:b/>
                <w:bCs/>
                <w:i/>
                <w:iCs/>
                <w:sz w:val="24"/>
                <w:szCs w:val="24"/>
                <w:lang w:eastAsia="zh-TW"/>
              </w:rPr>
            </w:pPr>
            <w:r w:rsidRPr="006F1980">
              <w:rPr>
                <w:rFonts w:ascii="Times New Roman" w:eastAsia="Times New Roman" w:hAnsi="Times New Roman" w:cs="Times New Roman"/>
                <w:b/>
                <w:bCs/>
                <w:i/>
                <w:iCs/>
                <w:sz w:val="24"/>
                <w:szCs w:val="24"/>
                <w:lang w:eastAsia="zh-TW"/>
              </w:rPr>
              <w:t>-</w:t>
            </w:r>
          </w:p>
        </w:tc>
        <w:tc>
          <w:tcPr>
            <w:tcW w:w="529" w:type="pct"/>
            <w:noWrap/>
            <w:vAlign w:val="center"/>
            <w:hideMark/>
          </w:tcPr>
          <w:p w14:paraId="629ACCF2" w14:textId="77777777" w:rsidR="005B5AC5" w:rsidRPr="006F1980" w:rsidRDefault="008A154E" w:rsidP="004969DD">
            <w:pPr>
              <w:spacing w:after="0" w:line="240" w:lineRule="auto"/>
              <w:jc w:val="center"/>
              <w:rPr>
                <w:rFonts w:ascii="Times New Roman" w:eastAsia="Times New Roman" w:hAnsi="Times New Roman" w:cs="Times New Roman"/>
                <w:b/>
                <w:bCs/>
                <w:i/>
                <w:iCs/>
                <w:sz w:val="24"/>
                <w:szCs w:val="24"/>
                <w:lang w:eastAsia="zh-TW"/>
              </w:rPr>
            </w:pPr>
            <w:r w:rsidRPr="006F1980">
              <w:rPr>
                <w:rFonts w:ascii="Times New Roman" w:eastAsia="Times New Roman" w:hAnsi="Times New Roman" w:cs="Times New Roman"/>
                <w:b/>
                <w:bCs/>
                <w:i/>
                <w:iCs/>
                <w:sz w:val="24"/>
                <w:szCs w:val="24"/>
                <w:lang w:eastAsia="zh-TW"/>
              </w:rPr>
              <w:t>1</w:t>
            </w:r>
          </w:p>
        </w:tc>
        <w:tc>
          <w:tcPr>
            <w:tcW w:w="522" w:type="pct"/>
            <w:noWrap/>
            <w:vAlign w:val="center"/>
            <w:hideMark/>
          </w:tcPr>
          <w:p w14:paraId="67B53FAC" w14:textId="77777777" w:rsidR="005B5AC5" w:rsidRPr="006F1980" w:rsidRDefault="008A154E" w:rsidP="004969DD">
            <w:pPr>
              <w:spacing w:after="0" w:line="240" w:lineRule="auto"/>
              <w:jc w:val="center"/>
              <w:rPr>
                <w:rFonts w:ascii="Times New Roman" w:eastAsia="Times New Roman" w:hAnsi="Times New Roman" w:cs="Times New Roman"/>
                <w:b/>
                <w:bCs/>
                <w:i/>
                <w:iCs/>
                <w:sz w:val="24"/>
                <w:szCs w:val="24"/>
                <w:lang w:eastAsia="zh-TW"/>
              </w:rPr>
            </w:pPr>
            <w:r w:rsidRPr="006F1980">
              <w:rPr>
                <w:rFonts w:ascii="Times New Roman" w:eastAsia="Times New Roman" w:hAnsi="Times New Roman" w:cs="Times New Roman"/>
                <w:b/>
                <w:bCs/>
                <w:i/>
                <w:iCs/>
                <w:sz w:val="24"/>
                <w:szCs w:val="24"/>
                <w:lang w:eastAsia="zh-TW"/>
              </w:rPr>
              <w:t>9</w:t>
            </w:r>
          </w:p>
        </w:tc>
      </w:tr>
      <w:tr w:rsidR="00A769FE" w14:paraId="6AB083FB" w14:textId="77777777" w:rsidTr="004969DD">
        <w:trPr>
          <w:trHeight w:val="397"/>
        </w:trPr>
        <w:tc>
          <w:tcPr>
            <w:tcW w:w="2288" w:type="pct"/>
            <w:noWrap/>
            <w:vAlign w:val="center"/>
          </w:tcPr>
          <w:p w14:paraId="727C0FC5" w14:textId="77777777" w:rsidR="005B5AC5" w:rsidRPr="006F1980" w:rsidRDefault="008A154E" w:rsidP="004969DD">
            <w:pPr>
              <w:tabs>
                <w:tab w:val="left" w:pos="340"/>
              </w:tabs>
              <w:spacing w:after="0" w:line="240" w:lineRule="auto"/>
              <w:ind w:left="340"/>
              <w:jc w:val="both"/>
              <w:rPr>
                <w:rFonts w:ascii="Times New Roman" w:eastAsia="Times New Roman" w:hAnsi="Times New Roman" w:cs="Times New Roman"/>
                <w:sz w:val="24"/>
                <w:szCs w:val="24"/>
                <w:lang w:eastAsia="zh-TW"/>
              </w:rPr>
            </w:pPr>
            <w:r w:rsidRPr="006F1980">
              <w:rPr>
                <w:rFonts w:ascii="Times New Roman" w:eastAsia="Times New Roman" w:hAnsi="Times New Roman" w:cs="Times New Roman"/>
                <w:sz w:val="24"/>
                <w:szCs w:val="24"/>
                <w:lang w:eastAsia="zh-TW"/>
              </w:rPr>
              <w:t>Message type</w:t>
            </w:r>
          </w:p>
        </w:tc>
        <w:tc>
          <w:tcPr>
            <w:tcW w:w="580" w:type="pct"/>
            <w:noWrap/>
            <w:vAlign w:val="center"/>
          </w:tcPr>
          <w:p w14:paraId="1C75E464" w14:textId="77777777" w:rsidR="005B5AC5" w:rsidRPr="006F1980" w:rsidRDefault="008A154E" w:rsidP="004969DD">
            <w:pPr>
              <w:spacing w:after="0" w:line="240" w:lineRule="auto"/>
              <w:jc w:val="center"/>
              <w:rPr>
                <w:rFonts w:ascii="Times New Roman" w:eastAsia="Times New Roman" w:hAnsi="Times New Roman" w:cs="Times New Roman"/>
                <w:sz w:val="24"/>
                <w:szCs w:val="24"/>
                <w:lang w:eastAsia="zh-TW"/>
              </w:rPr>
            </w:pPr>
            <w:r w:rsidRPr="006F1980">
              <w:rPr>
                <w:rFonts w:ascii="Times New Roman" w:eastAsia="Times New Roman" w:hAnsi="Times New Roman" w:cs="Times New Roman"/>
                <w:sz w:val="24"/>
                <w:szCs w:val="24"/>
                <w:lang w:eastAsia="zh-TW"/>
              </w:rPr>
              <w:t>2</w:t>
            </w:r>
          </w:p>
        </w:tc>
        <w:tc>
          <w:tcPr>
            <w:tcW w:w="522" w:type="pct"/>
            <w:noWrap/>
            <w:vAlign w:val="center"/>
          </w:tcPr>
          <w:p w14:paraId="71C7927D" w14:textId="77777777" w:rsidR="005B5AC5" w:rsidRPr="006F1980" w:rsidRDefault="008A154E" w:rsidP="004969DD">
            <w:pPr>
              <w:spacing w:after="0" w:line="240" w:lineRule="auto"/>
              <w:jc w:val="center"/>
              <w:rPr>
                <w:rFonts w:ascii="Times New Roman" w:eastAsia="Times New Roman" w:hAnsi="Times New Roman" w:cs="Times New Roman"/>
                <w:sz w:val="24"/>
                <w:szCs w:val="24"/>
                <w:lang w:eastAsia="zh-TW"/>
              </w:rPr>
            </w:pPr>
            <w:r w:rsidRPr="006F1980">
              <w:rPr>
                <w:rFonts w:ascii="Times New Roman" w:eastAsia="Times New Roman" w:hAnsi="Times New Roman" w:cs="Times New Roman"/>
                <w:sz w:val="24"/>
                <w:szCs w:val="24"/>
                <w:lang w:eastAsia="zh-TW"/>
              </w:rPr>
              <w:t>2</w:t>
            </w:r>
          </w:p>
        </w:tc>
        <w:tc>
          <w:tcPr>
            <w:tcW w:w="558" w:type="pct"/>
            <w:noWrap/>
            <w:vAlign w:val="center"/>
          </w:tcPr>
          <w:p w14:paraId="104BAE2A" w14:textId="77777777" w:rsidR="005B5AC5" w:rsidRPr="006F1980" w:rsidRDefault="008A154E" w:rsidP="004969DD">
            <w:pPr>
              <w:spacing w:after="0" w:line="240" w:lineRule="auto"/>
              <w:jc w:val="center"/>
              <w:rPr>
                <w:rFonts w:ascii="Times New Roman" w:eastAsia="Times New Roman" w:hAnsi="Times New Roman" w:cs="Times New Roman"/>
                <w:sz w:val="24"/>
                <w:szCs w:val="24"/>
                <w:lang w:eastAsia="zh-TW"/>
              </w:rPr>
            </w:pPr>
            <w:r w:rsidRPr="006F1980">
              <w:rPr>
                <w:rFonts w:ascii="Times New Roman" w:eastAsia="Times New Roman" w:hAnsi="Times New Roman" w:cs="Times New Roman"/>
                <w:sz w:val="24"/>
                <w:szCs w:val="24"/>
                <w:lang w:eastAsia="zh-TW"/>
              </w:rPr>
              <w:t>-</w:t>
            </w:r>
          </w:p>
        </w:tc>
        <w:tc>
          <w:tcPr>
            <w:tcW w:w="529" w:type="pct"/>
            <w:noWrap/>
            <w:vAlign w:val="center"/>
          </w:tcPr>
          <w:p w14:paraId="42653256" w14:textId="77777777" w:rsidR="005B5AC5" w:rsidRPr="006F1980" w:rsidRDefault="008A154E" w:rsidP="004969DD">
            <w:pPr>
              <w:spacing w:after="0" w:line="240" w:lineRule="auto"/>
              <w:jc w:val="center"/>
              <w:rPr>
                <w:rFonts w:ascii="Times New Roman" w:eastAsia="Times New Roman" w:hAnsi="Times New Roman" w:cs="Times New Roman"/>
                <w:sz w:val="24"/>
                <w:szCs w:val="24"/>
                <w:lang w:eastAsia="zh-TW"/>
              </w:rPr>
            </w:pPr>
            <w:r w:rsidRPr="006F1980">
              <w:rPr>
                <w:rFonts w:ascii="Times New Roman" w:eastAsia="Times New Roman" w:hAnsi="Times New Roman" w:cs="Times New Roman"/>
                <w:sz w:val="24"/>
                <w:szCs w:val="24"/>
                <w:lang w:eastAsia="zh-TW"/>
              </w:rPr>
              <w:t>1</w:t>
            </w:r>
          </w:p>
        </w:tc>
        <w:tc>
          <w:tcPr>
            <w:tcW w:w="522" w:type="pct"/>
            <w:noWrap/>
            <w:vAlign w:val="center"/>
          </w:tcPr>
          <w:p w14:paraId="3F48E61C" w14:textId="77777777" w:rsidR="005B5AC5" w:rsidRPr="006F1980" w:rsidRDefault="008A154E" w:rsidP="004969DD">
            <w:pPr>
              <w:spacing w:after="0" w:line="240" w:lineRule="auto"/>
              <w:jc w:val="center"/>
              <w:rPr>
                <w:rFonts w:ascii="Times New Roman" w:eastAsia="Times New Roman" w:hAnsi="Times New Roman" w:cs="Times New Roman"/>
                <w:sz w:val="24"/>
                <w:szCs w:val="24"/>
                <w:lang w:eastAsia="zh-TW"/>
              </w:rPr>
            </w:pPr>
            <w:r w:rsidRPr="006F1980">
              <w:rPr>
                <w:rFonts w:ascii="Times New Roman" w:eastAsia="Times New Roman" w:hAnsi="Times New Roman" w:cs="Times New Roman"/>
                <w:sz w:val="24"/>
                <w:szCs w:val="24"/>
                <w:lang w:eastAsia="zh-TW"/>
              </w:rPr>
              <w:t>5</w:t>
            </w:r>
          </w:p>
        </w:tc>
      </w:tr>
      <w:tr w:rsidR="00A769FE" w14:paraId="62732542" w14:textId="77777777" w:rsidTr="004969DD">
        <w:trPr>
          <w:trHeight w:val="397"/>
        </w:trPr>
        <w:tc>
          <w:tcPr>
            <w:tcW w:w="2288" w:type="pct"/>
            <w:noWrap/>
            <w:vAlign w:val="center"/>
          </w:tcPr>
          <w:p w14:paraId="10C41CC9" w14:textId="77777777" w:rsidR="005B5AC5" w:rsidRPr="004969DD" w:rsidRDefault="008A154E" w:rsidP="004969DD">
            <w:pPr>
              <w:tabs>
                <w:tab w:val="left" w:pos="340"/>
              </w:tabs>
              <w:spacing w:after="0" w:line="240" w:lineRule="auto"/>
              <w:ind w:left="340"/>
              <w:jc w:val="both"/>
              <w:rPr>
                <w:rFonts w:ascii="Times New Roman" w:eastAsia="Times New Roman" w:hAnsi="Times New Roman" w:cs="Times New Roman"/>
                <w:b/>
                <w:bCs/>
                <w:sz w:val="24"/>
                <w:szCs w:val="24"/>
                <w:lang w:eastAsia="zh-TW"/>
              </w:rPr>
            </w:pPr>
            <w:r w:rsidRPr="006F1980">
              <w:rPr>
                <w:rFonts w:ascii="Times New Roman" w:eastAsia="Times New Roman" w:hAnsi="Times New Roman" w:cs="Times New Roman"/>
                <w:sz w:val="24"/>
                <w:szCs w:val="24"/>
                <w:lang w:eastAsia="zh-TW"/>
              </w:rPr>
              <w:t>Message source</w:t>
            </w:r>
          </w:p>
        </w:tc>
        <w:tc>
          <w:tcPr>
            <w:tcW w:w="580" w:type="pct"/>
            <w:noWrap/>
            <w:vAlign w:val="center"/>
          </w:tcPr>
          <w:p w14:paraId="4E911460" w14:textId="77777777" w:rsidR="005B5AC5" w:rsidRPr="006F1980" w:rsidRDefault="008A154E" w:rsidP="004969DD">
            <w:pPr>
              <w:spacing w:after="0" w:line="240" w:lineRule="auto"/>
              <w:jc w:val="center"/>
              <w:rPr>
                <w:rFonts w:ascii="Times New Roman" w:eastAsia="Times New Roman" w:hAnsi="Times New Roman" w:cs="Times New Roman"/>
                <w:sz w:val="24"/>
                <w:szCs w:val="24"/>
                <w:lang w:eastAsia="zh-TW"/>
              </w:rPr>
            </w:pPr>
            <w:r w:rsidRPr="006F1980">
              <w:rPr>
                <w:rFonts w:ascii="Times New Roman" w:eastAsia="Times New Roman" w:hAnsi="Times New Roman" w:cs="Times New Roman"/>
                <w:sz w:val="24"/>
                <w:szCs w:val="24"/>
                <w:lang w:eastAsia="zh-TW"/>
              </w:rPr>
              <w:t>3</w:t>
            </w:r>
          </w:p>
        </w:tc>
        <w:tc>
          <w:tcPr>
            <w:tcW w:w="522" w:type="pct"/>
            <w:noWrap/>
            <w:vAlign w:val="center"/>
          </w:tcPr>
          <w:p w14:paraId="2EC77A0C" w14:textId="77777777" w:rsidR="005B5AC5" w:rsidRPr="006F1980" w:rsidRDefault="008A154E" w:rsidP="004969DD">
            <w:pPr>
              <w:spacing w:after="0" w:line="240" w:lineRule="auto"/>
              <w:jc w:val="center"/>
              <w:rPr>
                <w:rFonts w:ascii="Times New Roman" w:eastAsia="Times New Roman" w:hAnsi="Times New Roman" w:cs="Times New Roman"/>
                <w:sz w:val="24"/>
                <w:szCs w:val="24"/>
                <w:lang w:eastAsia="zh-TW"/>
              </w:rPr>
            </w:pPr>
            <w:r w:rsidRPr="006F1980">
              <w:rPr>
                <w:rFonts w:ascii="Times New Roman" w:eastAsia="Times New Roman" w:hAnsi="Times New Roman" w:cs="Times New Roman"/>
                <w:sz w:val="24"/>
                <w:szCs w:val="24"/>
                <w:lang w:eastAsia="zh-TW"/>
              </w:rPr>
              <w:t>1</w:t>
            </w:r>
          </w:p>
        </w:tc>
        <w:tc>
          <w:tcPr>
            <w:tcW w:w="558" w:type="pct"/>
            <w:noWrap/>
            <w:vAlign w:val="center"/>
          </w:tcPr>
          <w:p w14:paraId="35A1E9AA" w14:textId="77777777" w:rsidR="005B5AC5" w:rsidRPr="006F1980" w:rsidRDefault="008A154E" w:rsidP="004969DD">
            <w:pPr>
              <w:spacing w:after="0" w:line="240" w:lineRule="auto"/>
              <w:jc w:val="center"/>
              <w:rPr>
                <w:rFonts w:ascii="Times New Roman" w:eastAsia="Times New Roman" w:hAnsi="Times New Roman" w:cs="Times New Roman"/>
                <w:sz w:val="24"/>
                <w:szCs w:val="24"/>
                <w:lang w:eastAsia="zh-TW"/>
              </w:rPr>
            </w:pPr>
            <w:r w:rsidRPr="006F1980">
              <w:rPr>
                <w:rFonts w:ascii="Times New Roman" w:eastAsia="Times New Roman" w:hAnsi="Times New Roman" w:cs="Times New Roman"/>
                <w:sz w:val="24"/>
                <w:szCs w:val="24"/>
                <w:lang w:eastAsia="zh-TW"/>
              </w:rPr>
              <w:t>-</w:t>
            </w:r>
          </w:p>
        </w:tc>
        <w:tc>
          <w:tcPr>
            <w:tcW w:w="529" w:type="pct"/>
            <w:noWrap/>
            <w:vAlign w:val="center"/>
          </w:tcPr>
          <w:p w14:paraId="1F8DE74A" w14:textId="77777777" w:rsidR="005B5AC5" w:rsidRPr="006F1980" w:rsidRDefault="008A154E" w:rsidP="004969DD">
            <w:pPr>
              <w:spacing w:after="0" w:line="240" w:lineRule="auto"/>
              <w:jc w:val="center"/>
              <w:rPr>
                <w:rFonts w:ascii="Times New Roman" w:eastAsia="Times New Roman" w:hAnsi="Times New Roman" w:cs="Times New Roman"/>
                <w:sz w:val="24"/>
                <w:szCs w:val="24"/>
                <w:lang w:eastAsia="zh-TW"/>
              </w:rPr>
            </w:pPr>
            <w:r w:rsidRPr="006F1980">
              <w:rPr>
                <w:rFonts w:ascii="Times New Roman" w:eastAsia="Times New Roman" w:hAnsi="Times New Roman" w:cs="Times New Roman"/>
                <w:sz w:val="24"/>
                <w:szCs w:val="24"/>
                <w:lang w:eastAsia="zh-TW"/>
              </w:rPr>
              <w:t>-</w:t>
            </w:r>
          </w:p>
        </w:tc>
        <w:tc>
          <w:tcPr>
            <w:tcW w:w="522" w:type="pct"/>
            <w:noWrap/>
            <w:vAlign w:val="center"/>
          </w:tcPr>
          <w:p w14:paraId="21EED521" w14:textId="77777777" w:rsidR="005B5AC5" w:rsidRPr="006F1980" w:rsidRDefault="008A154E" w:rsidP="004969DD">
            <w:pPr>
              <w:spacing w:after="0" w:line="240" w:lineRule="auto"/>
              <w:jc w:val="center"/>
              <w:rPr>
                <w:rFonts w:ascii="Times New Roman" w:eastAsia="Times New Roman" w:hAnsi="Times New Roman" w:cs="Times New Roman"/>
                <w:sz w:val="24"/>
                <w:szCs w:val="24"/>
                <w:lang w:eastAsia="zh-TW"/>
              </w:rPr>
            </w:pPr>
            <w:r w:rsidRPr="006F1980">
              <w:rPr>
                <w:rFonts w:ascii="Times New Roman" w:eastAsia="Times New Roman" w:hAnsi="Times New Roman" w:cs="Times New Roman"/>
                <w:sz w:val="24"/>
                <w:szCs w:val="24"/>
                <w:lang w:eastAsia="zh-TW"/>
              </w:rPr>
              <w:t>4</w:t>
            </w:r>
          </w:p>
        </w:tc>
      </w:tr>
      <w:tr w:rsidR="00A769FE" w14:paraId="39090D90" w14:textId="77777777" w:rsidTr="004969DD">
        <w:trPr>
          <w:trHeight w:val="397"/>
        </w:trPr>
        <w:tc>
          <w:tcPr>
            <w:tcW w:w="2288" w:type="pct"/>
            <w:noWrap/>
            <w:vAlign w:val="center"/>
            <w:hideMark/>
          </w:tcPr>
          <w:p w14:paraId="76693FBF" w14:textId="77777777" w:rsidR="005B5AC5" w:rsidRPr="006F1980" w:rsidRDefault="008A154E" w:rsidP="004969DD">
            <w:pPr>
              <w:tabs>
                <w:tab w:val="left" w:pos="340"/>
              </w:tabs>
              <w:spacing w:after="0" w:line="240" w:lineRule="auto"/>
              <w:jc w:val="both"/>
              <w:rPr>
                <w:rFonts w:ascii="Times New Roman" w:eastAsia="Times New Roman" w:hAnsi="Times New Roman" w:cs="Times New Roman"/>
                <w:b/>
                <w:bCs/>
                <w:i/>
                <w:iCs/>
                <w:sz w:val="24"/>
                <w:szCs w:val="24"/>
                <w:lang w:eastAsia="zh-TW"/>
              </w:rPr>
            </w:pPr>
            <w:r w:rsidRPr="006F1980">
              <w:rPr>
                <w:rFonts w:ascii="Times New Roman" w:eastAsia="Times New Roman" w:hAnsi="Times New Roman" w:cs="Times New Roman"/>
                <w:b/>
                <w:bCs/>
                <w:i/>
                <w:iCs/>
                <w:sz w:val="24"/>
                <w:szCs w:val="24"/>
                <w:lang w:eastAsia="zh-TW"/>
              </w:rPr>
              <w:t>Influencer marketing</w:t>
            </w:r>
          </w:p>
        </w:tc>
        <w:tc>
          <w:tcPr>
            <w:tcW w:w="580" w:type="pct"/>
            <w:noWrap/>
            <w:vAlign w:val="center"/>
            <w:hideMark/>
          </w:tcPr>
          <w:p w14:paraId="3EBF7C5F" w14:textId="77777777" w:rsidR="005B5AC5" w:rsidRPr="006F1980" w:rsidRDefault="008A154E" w:rsidP="004969DD">
            <w:pPr>
              <w:spacing w:after="0" w:line="240" w:lineRule="auto"/>
              <w:jc w:val="center"/>
              <w:rPr>
                <w:rFonts w:ascii="Times New Roman" w:eastAsia="Times New Roman" w:hAnsi="Times New Roman" w:cs="Times New Roman"/>
                <w:b/>
                <w:bCs/>
                <w:i/>
                <w:iCs/>
                <w:sz w:val="24"/>
                <w:szCs w:val="24"/>
                <w:lang w:eastAsia="zh-TW"/>
              </w:rPr>
            </w:pPr>
            <w:r w:rsidRPr="006F1980">
              <w:rPr>
                <w:rFonts w:ascii="Times New Roman" w:eastAsia="Times New Roman" w:hAnsi="Times New Roman" w:cs="Times New Roman"/>
                <w:b/>
                <w:bCs/>
                <w:i/>
                <w:iCs/>
                <w:sz w:val="24"/>
                <w:szCs w:val="24"/>
                <w:lang w:eastAsia="zh-TW"/>
              </w:rPr>
              <w:t>5</w:t>
            </w:r>
          </w:p>
        </w:tc>
        <w:tc>
          <w:tcPr>
            <w:tcW w:w="522" w:type="pct"/>
            <w:noWrap/>
            <w:vAlign w:val="center"/>
            <w:hideMark/>
          </w:tcPr>
          <w:p w14:paraId="53131743" w14:textId="77777777" w:rsidR="005B5AC5" w:rsidRPr="006F1980" w:rsidRDefault="008A154E" w:rsidP="004969DD">
            <w:pPr>
              <w:spacing w:after="0" w:line="240" w:lineRule="auto"/>
              <w:jc w:val="center"/>
              <w:rPr>
                <w:rFonts w:ascii="Times New Roman" w:eastAsia="Times New Roman" w:hAnsi="Times New Roman" w:cs="Times New Roman"/>
                <w:b/>
                <w:bCs/>
                <w:i/>
                <w:iCs/>
                <w:sz w:val="24"/>
                <w:szCs w:val="24"/>
                <w:lang w:eastAsia="zh-TW"/>
              </w:rPr>
            </w:pPr>
            <w:r w:rsidRPr="006F1980">
              <w:rPr>
                <w:rFonts w:ascii="Times New Roman" w:eastAsia="Times New Roman" w:hAnsi="Times New Roman" w:cs="Times New Roman"/>
                <w:b/>
                <w:bCs/>
                <w:i/>
                <w:iCs/>
                <w:sz w:val="24"/>
                <w:szCs w:val="24"/>
                <w:lang w:eastAsia="zh-TW"/>
              </w:rPr>
              <w:t>3</w:t>
            </w:r>
          </w:p>
        </w:tc>
        <w:tc>
          <w:tcPr>
            <w:tcW w:w="558" w:type="pct"/>
            <w:noWrap/>
            <w:vAlign w:val="center"/>
            <w:hideMark/>
          </w:tcPr>
          <w:p w14:paraId="1E703B82" w14:textId="77777777" w:rsidR="005B5AC5" w:rsidRPr="006F1980" w:rsidRDefault="008A154E" w:rsidP="004969DD">
            <w:pPr>
              <w:spacing w:after="0" w:line="240" w:lineRule="auto"/>
              <w:jc w:val="center"/>
              <w:rPr>
                <w:rFonts w:ascii="Times New Roman" w:eastAsia="Times New Roman" w:hAnsi="Times New Roman" w:cs="Times New Roman"/>
                <w:b/>
                <w:bCs/>
                <w:i/>
                <w:iCs/>
                <w:sz w:val="24"/>
                <w:szCs w:val="24"/>
                <w:lang w:eastAsia="zh-TW"/>
              </w:rPr>
            </w:pPr>
            <w:r w:rsidRPr="006F1980">
              <w:rPr>
                <w:rFonts w:ascii="Times New Roman" w:eastAsia="Times New Roman" w:hAnsi="Times New Roman" w:cs="Times New Roman"/>
                <w:b/>
                <w:bCs/>
                <w:i/>
                <w:iCs/>
                <w:sz w:val="24"/>
                <w:szCs w:val="24"/>
                <w:lang w:eastAsia="zh-TW"/>
              </w:rPr>
              <w:t>-</w:t>
            </w:r>
          </w:p>
        </w:tc>
        <w:tc>
          <w:tcPr>
            <w:tcW w:w="529" w:type="pct"/>
            <w:noWrap/>
            <w:vAlign w:val="center"/>
            <w:hideMark/>
          </w:tcPr>
          <w:p w14:paraId="52A7BFB8" w14:textId="77777777" w:rsidR="005B5AC5" w:rsidRPr="006F1980" w:rsidRDefault="008A154E" w:rsidP="004969DD">
            <w:pPr>
              <w:spacing w:after="0" w:line="240" w:lineRule="auto"/>
              <w:jc w:val="center"/>
              <w:rPr>
                <w:rFonts w:ascii="Times New Roman" w:eastAsia="Times New Roman" w:hAnsi="Times New Roman" w:cs="Times New Roman"/>
                <w:b/>
                <w:bCs/>
                <w:i/>
                <w:iCs/>
                <w:sz w:val="24"/>
                <w:szCs w:val="24"/>
                <w:lang w:eastAsia="zh-TW"/>
              </w:rPr>
            </w:pPr>
            <w:r w:rsidRPr="006F1980">
              <w:rPr>
                <w:rFonts w:ascii="Times New Roman" w:eastAsia="Times New Roman" w:hAnsi="Times New Roman" w:cs="Times New Roman"/>
                <w:b/>
                <w:bCs/>
                <w:i/>
                <w:iCs/>
                <w:sz w:val="24"/>
                <w:szCs w:val="24"/>
                <w:lang w:eastAsia="zh-TW"/>
              </w:rPr>
              <w:t>1</w:t>
            </w:r>
          </w:p>
        </w:tc>
        <w:tc>
          <w:tcPr>
            <w:tcW w:w="522" w:type="pct"/>
            <w:noWrap/>
            <w:vAlign w:val="center"/>
            <w:hideMark/>
          </w:tcPr>
          <w:p w14:paraId="0872D95A" w14:textId="77777777" w:rsidR="005B5AC5" w:rsidRPr="006F1980" w:rsidRDefault="008A154E" w:rsidP="004969DD">
            <w:pPr>
              <w:spacing w:after="0" w:line="240" w:lineRule="auto"/>
              <w:jc w:val="center"/>
              <w:rPr>
                <w:rFonts w:ascii="Times New Roman" w:eastAsia="Times New Roman" w:hAnsi="Times New Roman" w:cs="Times New Roman"/>
                <w:b/>
                <w:bCs/>
                <w:i/>
                <w:iCs/>
                <w:sz w:val="24"/>
                <w:szCs w:val="24"/>
                <w:lang w:eastAsia="zh-TW"/>
              </w:rPr>
            </w:pPr>
            <w:r w:rsidRPr="006F1980">
              <w:rPr>
                <w:rFonts w:ascii="Times New Roman" w:eastAsia="Times New Roman" w:hAnsi="Times New Roman" w:cs="Times New Roman"/>
                <w:b/>
                <w:bCs/>
                <w:i/>
                <w:iCs/>
                <w:sz w:val="24"/>
                <w:szCs w:val="24"/>
                <w:lang w:eastAsia="zh-TW"/>
              </w:rPr>
              <w:t>9</w:t>
            </w:r>
          </w:p>
        </w:tc>
      </w:tr>
      <w:tr w:rsidR="00A769FE" w14:paraId="4921D567" w14:textId="77777777" w:rsidTr="004969DD">
        <w:trPr>
          <w:trHeight w:val="397"/>
        </w:trPr>
        <w:tc>
          <w:tcPr>
            <w:tcW w:w="2288" w:type="pct"/>
            <w:noWrap/>
            <w:vAlign w:val="center"/>
            <w:hideMark/>
          </w:tcPr>
          <w:p w14:paraId="2B5A2C2C" w14:textId="77777777" w:rsidR="005B5AC5" w:rsidRPr="006F1980" w:rsidRDefault="008A154E" w:rsidP="004969DD">
            <w:pPr>
              <w:tabs>
                <w:tab w:val="left" w:pos="340"/>
              </w:tabs>
              <w:spacing w:after="0" w:line="240" w:lineRule="auto"/>
              <w:ind w:left="340"/>
              <w:jc w:val="both"/>
              <w:rPr>
                <w:rFonts w:ascii="Times New Roman" w:eastAsia="Times New Roman" w:hAnsi="Times New Roman" w:cs="Times New Roman"/>
                <w:sz w:val="24"/>
                <w:szCs w:val="24"/>
                <w:lang w:eastAsia="zh-TW"/>
              </w:rPr>
            </w:pPr>
            <w:r w:rsidRPr="006F1980">
              <w:rPr>
                <w:rFonts w:ascii="Times New Roman" w:eastAsia="Times New Roman" w:hAnsi="Times New Roman" w:cs="Times New Roman"/>
                <w:sz w:val="24"/>
                <w:szCs w:val="24"/>
                <w:lang w:eastAsia="zh-TW"/>
              </w:rPr>
              <w:t>Source characteristics</w:t>
            </w:r>
          </w:p>
        </w:tc>
        <w:tc>
          <w:tcPr>
            <w:tcW w:w="580" w:type="pct"/>
            <w:noWrap/>
            <w:vAlign w:val="center"/>
            <w:hideMark/>
          </w:tcPr>
          <w:p w14:paraId="3D5D6C2D" w14:textId="77777777" w:rsidR="005B5AC5" w:rsidRPr="006F1980" w:rsidRDefault="008A154E" w:rsidP="004969DD">
            <w:pPr>
              <w:spacing w:after="0" w:line="240" w:lineRule="auto"/>
              <w:jc w:val="center"/>
              <w:rPr>
                <w:rFonts w:ascii="Times New Roman" w:eastAsia="Times New Roman" w:hAnsi="Times New Roman" w:cs="Times New Roman"/>
                <w:sz w:val="24"/>
                <w:szCs w:val="24"/>
                <w:lang w:eastAsia="zh-TW"/>
              </w:rPr>
            </w:pPr>
            <w:r w:rsidRPr="006F1980">
              <w:rPr>
                <w:rFonts w:ascii="Times New Roman" w:eastAsia="Times New Roman" w:hAnsi="Times New Roman" w:cs="Times New Roman"/>
                <w:sz w:val="24"/>
                <w:szCs w:val="24"/>
                <w:lang w:eastAsia="zh-TW"/>
              </w:rPr>
              <w:t>3</w:t>
            </w:r>
          </w:p>
        </w:tc>
        <w:tc>
          <w:tcPr>
            <w:tcW w:w="522" w:type="pct"/>
            <w:noWrap/>
            <w:vAlign w:val="center"/>
            <w:hideMark/>
          </w:tcPr>
          <w:p w14:paraId="440BCC2B" w14:textId="77777777" w:rsidR="005B5AC5" w:rsidRPr="006F1980" w:rsidRDefault="008A154E" w:rsidP="004969DD">
            <w:pPr>
              <w:spacing w:after="0" w:line="240" w:lineRule="auto"/>
              <w:jc w:val="center"/>
              <w:rPr>
                <w:rFonts w:ascii="Times New Roman" w:eastAsia="Times New Roman" w:hAnsi="Times New Roman" w:cs="Times New Roman"/>
                <w:sz w:val="24"/>
                <w:szCs w:val="24"/>
                <w:lang w:eastAsia="zh-TW"/>
              </w:rPr>
            </w:pPr>
            <w:r w:rsidRPr="006F1980">
              <w:rPr>
                <w:rFonts w:ascii="Times New Roman" w:eastAsia="Times New Roman" w:hAnsi="Times New Roman" w:cs="Times New Roman"/>
                <w:sz w:val="24"/>
                <w:szCs w:val="24"/>
                <w:lang w:eastAsia="zh-TW"/>
              </w:rPr>
              <w:t>1</w:t>
            </w:r>
          </w:p>
        </w:tc>
        <w:tc>
          <w:tcPr>
            <w:tcW w:w="558" w:type="pct"/>
            <w:noWrap/>
            <w:vAlign w:val="center"/>
            <w:hideMark/>
          </w:tcPr>
          <w:p w14:paraId="13A474F3" w14:textId="77777777" w:rsidR="005B5AC5" w:rsidRPr="006F1980" w:rsidRDefault="008A154E" w:rsidP="004969DD">
            <w:pPr>
              <w:spacing w:after="0" w:line="240" w:lineRule="auto"/>
              <w:jc w:val="center"/>
              <w:rPr>
                <w:rFonts w:ascii="Times New Roman" w:eastAsia="Times New Roman" w:hAnsi="Times New Roman" w:cs="Times New Roman"/>
                <w:sz w:val="24"/>
                <w:szCs w:val="24"/>
                <w:lang w:eastAsia="zh-TW"/>
              </w:rPr>
            </w:pPr>
            <w:r w:rsidRPr="006F1980">
              <w:rPr>
                <w:rFonts w:ascii="Times New Roman" w:eastAsia="Times New Roman" w:hAnsi="Times New Roman" w:cs="Times New Roman"/>
                <w:sz w:val="24"/>
                <w:szCs w:val="24"/>
                <w:lang w:eastAsia="zh-TW"/>
              </w:rPr>
              <w:t>-</w:t>
            </w:r>
          </w:p>
        </w:tc>
        <w:tc>
          <w:tcPr>
            <w:tcW w:w="529" w:type="pct"/>
            <w:noWrap/>
            <w:vAlign w:val="center"/>
            <w:hideMark/>
          </w:tcPr>
          <w:p w14:paraId="27275443" w14:textId="77777777" w:rsidR="005B5AC5" w:rsidRPr="006F1980" w:rsidRDefault="005B5AC5" w:rsidP="004969DD">
            <w:pPr>
              <w:spacing w:after="0" w:line="240" w:lineRule="auto"/>
              <w:jc w:val="center"/>
              <w:rPr>
                <w:rFonts w:ascii="Times New Roman" w:eastAsia="Times New Roman" w:hAnsi="Times New Roman" w:cs="Times New Roman"/>
                <w:sz w:val="24"/>
                <w:szCs w:val="24"/>
                <w:lang w:eastAsia="zh-TW"/>
              </w:rPr>
            </w:pPr>
          </w:p>
        </w:tc>
        <w:tc>
          <w:tcPr>
            <w:tcW w:w="522" w:type="pct"/>
            <w:noWrap/>
            <w:vAlign w:val="center"/>
            <w:hideMark/>
          </w:tcPr>
          <w:p w14:paraId="2AD85AD8" w14:textId="77777777" w:rsidR="005B5AC5" w:rsidRPr="006F1980" w:rsidRDefault="008A154E" w:rsidP="004969DD">
            <w:pPr>
              <w:spacing w:after="0" w:line="240" w:lineRule="auto"/>
              <w:jc w:val="center"/>
              <w:rPr>
                <w:rFonts w:ascii="Times New Roman" w:eastAsia="Times New Roman" w:hAnsi="Times New Roman" w:cs="Times New Roman"/>
                <w:sz w:val="24"/>
                <w:szCs w:val="24"/>
                <w:lang w:eastAsia="zh-TW"/>
              </w:rPr>
            </w:pPr>
            <w:r w:rsidRPr="006F1980">
              <w:rPr>
                <w:rFonts w:ascii="Times New Roman" w:eastAsia="Times New Roman" w:hAnsi="Times New Roman" w:cs="Times New Roman"/>
                <w:sz w:val="24"/>
                <w:szCs w:val="24"/>
                <w:lang w:eastAsia="zh-TW"/>
              </w:rPr>
              <w:t>4</w:t>
            </w:r>
          </w:p>
        </w:tc>
      </w:tr>
      <w:tr w:rsidR="00A769FE" w14:paraId="43040B6F" w14:textId="77777777" w:rsidTr="004969DD">
        <w:trPr>
          <w:trHeight w:val="397"/>
        </w:trPr>
        <w:tc>
          <w:tcPr>
            <w:tcW w:w="2288" w:type="pct"/>
            <w:tcBorders>
              <w:bottom w:val="single" w:sz="4" w:space="0" w:color="auto"/>
            </w:tcBorders>
            <w:noWrap/>
            <w:vAlign w:val="center"/>
            <w:hideMark/>
          </w:tcPr>
          <w:p w14:paraId="3204AE74" w14:textId="77777777" w:rsidR="005B5AC5" w:rsidRPr="006F1980" w:rsidRDefault="008A154E" w:rsidP="004969DD">
            <w:pPr>
              <w:tabs>
                <w:tab w:val="left" w:pos="340"/>
              </w:tabs>
              <w:spacing w:after="0" w:line="240" w:lineRule="auto"/>
              <w:ind w:left="340"/>
              <w:jc w:val="both"/>
              <w:rPr>
                <w:rFonts w:ascii="Times New Roman" w:eastAsia="Times New Roman" w:hAnsi="Times New Roman" w:cs="Times New Roman"/>
                <w:sz w:val="24"/>
                <w:szCs w:val="24"/>
                <w:lang w:eastAsia="zh-TW"/>
              </w:rPr>
            </w:pPr>
            <w:r w:rsidRPr="006F1980">
              <w:rPr>
                <w:rFonts w:ascii="Times New Roman" w:eastAsia="Times New Roman" w:hAnsi="Times New Roman" w:cs="Times New Roman"/>
                <w:sz w:val="24"/>
                <w:szCs w:val="24"/>
                <w:lang w:eastAsia="zh-TW"/>
              </w:rPr>
              <w:t>Types of influencers</w:t>
            </w:r>
          </w:p>
        </w:tc>
        <w:tc>
          <w:tcPr>
            <w:tcW w:w="580" w:type="pct"/>
            <w:tcBorders>
              <w:bottom w:val="single" w:sz="4" w:space="0" w:color="auto"/>
            </w:tcBorders>
            <w:noWrap/>
            <w:vAlign w:val="center"/>
            <w:hideMark/>
          </w:tcPr>
          <w:p w14:paraId="78A57067" w14:textId="77777777" w:rsidR="005B5AC5" w:rsidRPr="006F1980" w:rsidRDefault="008A154E" w:rsidP="004969DD">
            <w:pPr>
              <w:spacing w:after="0" w:line="240" w:lineRule="auto"/>
              <w:jc w:val="center"/>
              <w:rPr>
                <w:rFonts w:ascii="Times New Roman" w:eastAsia="Times New Roman" w:hAnsi="Times New Roman" w:cs="Times New Roman"/>
                <w:sz w:val="24"/>
                <w:szCs w:val="24"/>
                <w:lang w:eastAsia="zh-TW"/>
              </w:rPr>
            </w:pPr>
            <w:r w:rsidRPr="006F1980">
              <w:rPr>
                <w:rFonts w:ascii="Times New Roman" w:eastAsia="Times New Roman" w:hAnsi="Times New Roman" w:cs="Times New Roman"/>
                <w:sz w:val="24"/>
                <w:szCs w:val="24"/>
                <w:lang w:eastAsia="zh-TW"/>
              </w:rPr>
              <w:t>2</w:t>
            </w:r>
          </w:p>
        </w:tc>
        <w:tc>
          <w:tcPr>
            <w:tcW w:w="522" w:type="pct"/>
            <w:tcBorders>
              <w:bottom w:val="single" w:sz="4" w:space="0" w:color="auto"/>
            </w:tcBorders>
            <w:noWrap/>
            <w:vAlign w:val="center"/>
            <w:hideMark/>
          </w:tcPr>
          <w:p w14:paraId="7DD61E91" w14:textId="77777777" w:rsidR="005B5AC5" w:rsidRPr="006F1980" w:rsidRDefault="008A154E" w:rsidP="004969DD">
            <w:pPr>
              <w:spacing w:after="0" w:line="240" w:lineRule="auto"/>
              <w:jc w:val="center"/>
              <w:rPr>
                <w:rFonts w:ascii="Times New Roman" w:eastAsia="Times New Roman" w:hAnsi="Times New Roman" w:cs="Times New Roman"/>
                <w:sz w:val="24"/>
                <w:szCs w:val="24"/>
                <w:lang w:eastAsia="zh-TW"/>
              </w:rPr>
            </w:pPr>
            <w:r w:rsidRPr="006F1980">
              <w:rPr>
                <w:rFonts w:ascii="Times New Roman" w:eastAsia="Times New Roman" w:hAnsi="Times New Roman" w:cs="Times New Roman"/>
                <w:sz w:val="24"/>
                <w:szCs w:val="24"/>
                <w:lang w:eastAsia="zh-TW"/>
              </w:rPr>
              <w:t>2</w:t>
            </w:r>
          </w:p>
        </w:tc>
        <w:tc>
          <w:tcPr>
            <w:tcW w:w="558" w:type="pct"/>
            <w:tcBorders>
              <w:bottom w:val="single" w:sz="4" w:space="0" w:color="auto"/>
            </w:tcBorders>
            <w:noWrap/>
            <w:vAlign w:val="center"/>
            <w:hideMark/>
          </w:tcPr>
          <w:p w14:paraId="1A5FAA52" w14:textId="77777777" w:rsidR="005B5AC5" w:rsidRPr="006F1980" w:rsidRDefault="008A154E" w:rsidP="004969DD">
            <w:pPr>
              <w:spacing w:after="0" w:line="240" w:lineRule="auto"/>
              <w:jc w:val="center"/>
              <w:rPr>
                <w:rFonts w:ascii="Times New Roman" w:eastAsia="Times New Roman" w:hAnsi="Times New Roman" w:cs="Times New Roman"/>
                <w:sz w:val="24"/>
                <w:szCs w:val="24"/>
                <w:lang w:eastAsia="zh-TW"/>
              </w:rPr>
            </w:pPr>
            <w:r w:rsidRPr="006F1980">
              <w:rPr>
                <w:rFonts w:ascii="Times New Roman" w:eastAsia="Times New Roman" w:hAnsi="Times New Roman" w:cs="Times New Roman"/>
                <w:sz w:val="24"/>
                <w:szCs w:val="24"/>
                <w:lang w:eastAsia="zh-TW"/>
              </w:rPr>
              <w:t>-</w:t>
            </w:r>
          </w:p>
        </w:tc>
        <w:tc>
          <w:tcPr>
            <w:tcW w:w="529" w:type="pct"/>
            <w:tcBorders>
              <w:bottom w:val="single" w:sz="4" w:space="0" w:color="auto"/>
            </w:tcBorders>
            <w:noWrap/>
            <w:vAlign w:val="center"/>
            <w:hideMark/>
          </w:tcPr>
          <w:p w14:paraId="6315D930" w14:textId="77777777" w:rsidR="005B5AC5" w:rsidRPr="006F1980" w:rsidRDefault="008A154E" w:rsidP="004969DD">
            <w:pPr>
              <w:spacing w:after="0" w:line="240" w:lineRule="auto"/>
              <w:jc w:val="center"/>
              <w:rPr>
                <w:rFonts w:ascii="Times New Roman" w:eastAsia="Times New Roman" w:hAnsi="Times New Roman" w:cs="Times New Roman"/>
                <w:sz w:val="24"/>
                <w:szCs w:val="24"/>
                <w:lang w:eastAsia="zh-TW"/>
              </w:rPr>
            </w:pPr>
            <w:r w:rsidRPr="006F1980">
              <w:rPr>
                <w:rFonts w:ascii="Times New Roman" w:eastAsia="Times New Roman" w:hAnsi="Times New Roman" w:cs="Times New Roman"/>
                <w:sz w:val="24"/>
                <w:szCs w:val="24"/>
                <w:lang w:eastAsia="zh-TW"/>
              </w:rPr>
              <w:t>1</w:t>
            </w:r>
          </w:p>
        </w:tc>
        <w:tc>
          <w:tcPr>
            <w:tcW w:w="522" w:type="pct"/>
            <w:tcBorders>
              <w:bottom w:val="single" w:sz="4" w:space="0" w:color="auto"/>
            </w:tcBorders>
            <w:noWrap/>
            <w:vAlign w:val="center"/>
            <w:hideMark/>
          </w:tcPr>
          <w:p w14:paraId="5839F8A1" w14:textId="77777777" w:rsidR="005B5AC5" w:rsidRPr="006F1980" w:rsidRDefault="008A154E" w:rsidP="004969DD">
            <w:pPr>
              <w:spacing w:after="0" w:line="240" w:lineRule="auto"/>
              <w:jc w:val="center"/>
              <w:rPr>
                <w:rFonts w:ascii="Times New Roman" w:eastAsia="Times New Roman" w:hAnsi="Times New Roman" w:cs="Times New Roman"/>
                <w:sz w:val="24"/>
                <w:szCs w:val="24"/>
                <w:lang w:eastAsia="zh-TW"/>
              </w:rPr>
            </w:pPr>
            <w:r w:rsidRPr="006F1980">
              <w:rPr>
                <w:rFonts w:ascii="Times New Roman" w:eastAsia="Times New Roman" w:hAnsi="Times New Roman" w:cs="Times New Roman"/>
                <w:sz w:val="24"/>
                <w:szCs w:val="24"/>
                <w:lang w:eastAsia="zh-TW"/>
              </w:rPr>
              <w:t>5</w:t>
            </w:r>
          </w:p>
        </w:tc>
      </w:tr>
    </w:tbl>
    <w:p w14:paraId="0D377E17" w14:textId="77777777" w:rsidR="00347649" w:rsidRPr="006F1980" w:rsidRDefault="00347649" w:rsidP="00347649">
      <w:pPr>
        <w:snapToGrid w:val="0"/>
        <w:spacing w:after="0" w:line="300" w:lineRule="auto"/>
        <w:jc w:val="both"/>
        <w:rPr>
          <w:rFonts w:ascii="Times New Roman" w:eastAsia="新細明體" w:hAnsi="Times New Roman" w:cs="Arial"/>
          <w:b/>
          <w:bCs/>
          <w:i/>
          <w:iCs/>
          <w:sz w:val="26"/>
          <w:szCs w:val="26"/>
          <w:lang w:eastAsia="zh-TW"/>
        </w:rPr>
      </w:pPr>
    </w:p>
    <w:p w14:paraId="24ECE6E3" w14:textId="77777777" w:rsidR="005B5AC5" w:rsidRPr="004969DD" w:rsidRDefault="008A154E" w:rsidP="00347649">
      <w:pPr>
        <w:snapToGrid w:val="0"/>
        <w:spacing w:after="0" w:line="300" w:lineRule="auto"/>
        <w:jc w:val="both"/>
        <w:rPr>
          <w:rFonts w:ascii="Times New Roman" w:eastAsia="新細明體" w:hAnsi="Times New Roman" w:cs="Arial"/>
          <w:b/>
          <w:bCs/>
          <w:sz w:val="26"/>
          <w:szCs w:val="26"/>
          <w:lang w:eastAsia="zh-TW"/>
        </w:rPr>
      </w:pPr>
      <w:r w:rsidRPr="004969DD">
        <w:rPr>
          <w:rFonts w:ascii="Times New Roman" w:eastAsia="新細明體" w:hAnsi="Times New Roman" w:cs="Arial"/>
          <w:b/>
          <w:bCs/>
          <w:sz w:val="26"/>
          <w:szCs w:val="26"/>
          <w:lang w:eastAsia="zh-TW"/>
        </w:rPr>
        <w:t>Western perspectives</w:t>
      </w:r>
    </w:p>
    <w:p w14:paraId="2F626496" w14:textId="77777777" w:rsidR="005B5AC5" w:rsidRDefault="008A154E" w:rsidP="003D5F42">
      <w:pPr>
        <w:snapToGrid w:val="0"/>
        <w:spacing w:after="0" w:line="300" w:lineRule="auto"/>
        <w:ind w:firstLine="567"/>
        <w:jc w:val="both"/>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 xml:space="preserve">Western perspectives are explored across various research themes. Key antecedents emphasize luxury brand values and mixed attributes. This suggests that the approach remains focused on consumer perceptions of luxury brands. Social media marketing attributes received less focus. Consumer segmentation </w:t>
      </w:r>
      <w:r w:rsidR="003B6D44" w:rsidRPr="006F1980">
        <w:rPr>
          <w:rFonts w:ascii="Times New Roman" w:eastAsia="新細明體" w:hAnsi="Times New Roman" w:cs="Arial"/>
          <w:sz w:val="26"/>
          <w:szCs w:val="26"/>
          <w:lang w:eastAsia="zh-TW"/>
        </w:rPr>
        <w:t xml:space="preserve">has </w:t>
      </w:r>
      <w:r w:rsidRPr="006F1980">
        <w:rPr>
          <w:rFonts w:ascii="Times New Roman" w:eastAsia="新細明體" w:hAnsi="Times New Roman" w:cs="Arial"/>
          <w:sz w:val="26"/>
          <w:szCs w:val="26"/>
          <w:lang w:eastAsia="zh-TW"/>
        </w:rPr>
        <w:t xml:space="preserve">received attention in Western studies, which highlight consumers' psychological characteristics as the </w:t>
      </w:r>
      <w:r w:rsidR="001809EF" w:rsidRPr="006F1980">
        <w:rPr>
          <w:rFonts w:ascii="Times New Roman" w:eastAsia="新細明體" w:hAnsi="Times New Roman" w:cs="Arial"/>
          <w:sz w:val="26"/>
          <w:szCs w:val="26"/>
          <w:lang w:eastAsia="zh-TW"/>
        </w:rPr>
        <w:t>primary</w:t>
      </w:r>
      <w:r w:rsidRPr="006F1980">
        <w:rPr>
          <w:rFonts w:ascii="Times New Roman" w:eastAsia="新細明體" w:hAnsi="Times New Roman" w:cs="Arial"/>
          <w:sz w:val="26"/>
          <w:szCs w:val="26"/>
          <w:lang w:eastAsia="zh-TW"/>
        </w:rPr>
        <w:t xml:space="preserve"> segment</w:t>
      </w:r>
      <w:r w:rsidR="003725B1" w:rsidRPr="006F1980">
        <w:rPr>
          <w:rFonts w:ascii="Times New Roman" w:eastAsia="新細明體" w:hAnsi="Times New Roman" w:cs="Arial"/>
          <w:sz w:val="26"/>
          <w:szCs w:val="26"/>
          <w:lang w:eastAsia="zh-TW"/>
        </w:rPr>
        <w:t>ation criteria</w:t>
      </w:r>
      <w:r w:rsidRPr="006F1980">
        <w:rPr>
          <w:rFonts w:ascii="Times New Roman" w:eastAsia="新細明體" w:hAnsi="Times New Roman" w:cs="Arial"/>
          <w:sz w:val="26"/>
          <w:szCs w:val="26"/>
          <w:lang w:eastAsia="zh-TW"/>
        </w:rPr>
        <w:t xml:space="preserve">. Social status, self-evaluation, and self-expression </w:t>
      </w:r>
      <w:r w:rsidR="00164ABE" w:rsidRPr="006F1980">
        <w:rPr>
          <w:rFonts w:ascii="Times New Roman" w:eastAsia="新細明體" w:hAnsi="Times New Roman" w:cs="Arial"/>
          <w:sz w:val="26"/>
          <w:szCs w:val="26"/>
          <w:lang w:eastAsia="zh-TW"/>
        </w:rPr>
        <w:t>are the primary reasons for engaging</w:t>
      </w:r>
      <w:r w:rsidRPr="006F1980">
        <w:rPr>
          <w:rFonts w:ascii="Times New Roman" w:eastAsia="新細明體" w:hAnsi="Times New Roman" w:cs="Arial"/>
          <w:sz w:val="26"/>
          <w:szCs w:val="26"/>
          <w:lang w:eastAsia="zh-TW"/>
        </w:rPr>
        <w:t xml:space="preserve"> with luxury brands </w:t>
      </w:r>
      <w:r w:rsidRPr="006F1980">
        <w:rPr>
          <w:rFonts w:ascii="Times New Roman" w:eastAsia="新細明體" w:hAnsi="Times New Roman" w:cs="Arial"/>
          <w:noProof/>
          <w:sz w:val="26"/>
          <w:szCs w:val="26"/>
          <w:lang w:eastAsia="zh-TW"/>
        </w:rPr>
        <w:t>(Oliveira &amp; Fernandes, 2022)</w:t>
      </w:r>
      <w:r w:rsidRPr="006F1980">
        <w:rPr>
          <w:rFonts w:ascii="Times New Roman" w:eastAsia="新細明體" w:hAnsi="Times New Roman" w:cs="Arial"/>
          <w:sz w:val="26"/>
          <w:szCs w:val="26"/>
          <w:lang w:eastAsia="zh-TW"/>
        </w:rPr>
        <w:t xml:space="preserve">. Content strategy contributed evenly between the message type (e.g., content types including post vividness, post content, post interactivity) </w:t>
      </w:r>
      <w:r w:rsidRPr="006F1980">
        <w:rPr>
          <w:rFonts w:ascii="Times New Roman" w:eastAsia="新細明體" w:hAnsi="Times New Roman" w:cs="Arial"/>
          <w:noProof/>
          <w:sz w:val="26"/>
          <w:szCs w:val="26"/>
          <w:lang w:eastAsia="zh-TW"/>
        </w:rPr>
        <w:t>(Aydin, 2020)</w:t>
      </w:r>
      <w:r w:rsidRPr="006F1980">
        <w:rPr>
          <w:rFonts w:ascii="Times New Roman" w:eastAsia="新細明體" w:hAnsi="Times New Roman" w:cs="Arial"/>
          <w:sz w:val="26"/>
          <w:szCs w:val="26"/>
          <w:lang w:eastAsia="zh-TW"/>
        </w:rPr>
        <w:t xml:space="preserve"> and message source (i.e., firm/marketer- vs. user-generated content) </w:t>
      </w:r>
      <w:r w:rsidRPr="006F1980">
        <w:rPr>
          <w:rFonts w:ascii="Times New Roman" w:eastAsia="新細明體" w:hAnsi="Times New Roman" w:cs="Arial"/>
          <w:noProof/>
          <w:sz w:val="26"/>
          <w:szCs w:val="26"/>
          <w:lang w:eastAsia="zh-TW"/>
        </w:rPr>
        <w:t>(Koivisto &amp; Mattila, 2020; Mazzoli et al., 2019; Morra et al., 2018)</w:t>
      </w:r>
      <w:r w:rsidRPr="006F1980">
        <w:rPr>
          <w:rFonts w:ascii="Times New Roman" w:eastAsia="新細明體" w:hAnsi="Times New Roman" w:cs="Arial"/>
          <w:sz w:val="26"/>
          <w:szCs w:val="26"/>
          <w:lang w:eastAsia="zh-TW"/>
        </w:rPr>
        <w:t>. Similarly, influencer marketing research focuses on both influencer types (e.g., fashionistas</w:t>
      </w:r>
      <w:r w:rsidR="00164ABE" w:rsidRPr="006F1980">
        <w:rPr>
          <w:rFonts w:ascii="Times New Roman" w:eastAsia="新細明體" w:hAnsi="Times New Roman" w:cs="Arial"/>
          <w:sz w:val="26"/>
          <w:szCs w:val="26"/>
          <w:lang w:eastAsia="zh-TW"/>
        </w:rPr>
        <w:t xml:space="preserve"> and disabled influencers) (Jin &amp; Ryu, 2020; Klucarova, 2024) and source characteristics,</w:t>
      </w:r>
      <w:r w:rsidRPr="006F1980">
        <w:rPr>
          <w:rFonts w:ascii="Times New Roman" w:eastAsia="新細明體" w:hAnsi="Times New Roman" w:cs="Arial"/>
          <w:sz w:val="26"/>
          <w:szCs w:val="26"/>
          <w:lang w:eastAsia="zh-TW"/>
        </w:rPr>
        <w:t xml:space="preserve"> which rely on source credibility characteristics </w:t>
      </w:r>
      <w:r w:rsidRPr="006F1980">
        <w:rPr>
          <w:rFonts w:ascii="Times New Roman" w:eastAsia="新細明體" w:hAnsi="Times New Roman" w:cs="Arial"/>
          <w:noProof/>
          <w:sz w:val="26"/>
          <w:szCs w:val="26"/>
          <w:lang w:eastAsia="zh-TW"/>
        </w:rPr>
        <w:t>(Baudier et al., 2023)</w:t>
      </w:r>
      <w:r w:rsidRPr="006F1980">
        <w:rPr>
          <w:rFonts w:ascii="Times New Roman" w:eastAsia="新細明體" w:hAnsi="Times New Roman" w:cs="Arial"/>
          <w:sz w:val="26"/>
          <w:szCs w:val="26"/>
          <w:lang w:eastAsia="zh-TW"/>
        </w:rPr>
        <w:t xml:space="preserve">.  </w:t>
      </w:r>
    </w:p>
    <w:p w14:paraId="6CB9AB53" w14:textId="77777777" w:rsidR="004969DD" w:rsidRPr="006F1980" w:rsidRDefault="004969DD" w:rsidP="00347649">
      <w:pPr>
        <w:snapToGrid w:val="0"/>
        <w:spacing w:after="0" w:line="300" w:lineRule="auto"/>
        <w:ind w:firstLine="360"/>
        <w:jc w:val="both"/>
        <w:rPr>
          <w:rFonts w:ascii="Times New Roman" w:eastAsia="新細明體" w:hAnsi="Times New Roman" w:cs="Arial"/>
          <w:sz w:val="26"/>
          <w:szCs w:val="26"/>
          <w:lang w:eastAsia="zh-TW"/>
        </w:rPr>
      </w:pPr>
    </w:p>
    <w:p w14:paraId="29EE9161" w14:textId="77777777" w:rsidR="005B5AC5" w:rsidRPr="004969DD" w:rsidRDefault="008A154E" w:rsidP="00347649">
      <w:pPr>
        <w:snapToGrid w:val="0"/>
        <w:spacing w:after="0" w:line="300" w:lineRule="auto"/>
        <w:jc w:val="both"/>
        <w:rPr>
          <w:rFonts w:ascii="Times New Roman" w:eastAsia="新細明體" w:hAnsi="Times New Roman" w:cs="Arial"/>
          <w:b/>
          <w:bCs/>
          <w:sz w:val="26"/>
          <w:szCs w:val="26"/>
          <w:lang w:eastAsia="zh-TW"/>
        </w:rPr>
      </w:pPr>
      <w:r w:rsidRPr="004969DD">
        <w:rPr>
          <w:rFonts w:ascii="Times New Roman" w:eastAsia="新細明體" w:hAnsi="Times New Roman" w:cs="Arial"/>
          <w:b/>
          <w:bCs/>
          <w:sz w:val="26"/>
          <w:szCs w:val="26"/>
          <w:lang w:eastAsia="zh-TW"/>
        </w:rPr>
        <w:t>Asian perspectives</w:t>
      </w:r>
    </w:p>
    <w:p w14:paraId="404C0464" w14:textId="77777777" w:rsidR="005B5AC5" w:rsidRPr="006F1980" w:rsidRDefault="008A154E" w:rsidP="003D5F42">
      <w:pPr>
        <w:snapToGrid w:val="0"/>
        <w:spacing w:after="0" w:line="300" w:lineRule="auto"/>
        <w:ind w:firstLine="567"/>
        <w:jc w:val="both"/>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 xml:space="preserve">In contrast to Western perspectives, Asian perspectives </w:t>
      </w:r>
      <w:r w:rsidR="00711DBA" w:rsidRPr="006F1980">
        <w:rPr>
          <w:rFonts w:ascii="Times New Roman" w:eastAsia="新細明體" w:hAnsi="Times New Roman" w:cs="Arial"/>
          <w:sz w:val="26"/>
          <w:szCs w:val="26"/>
          <w:lang w:eastAsia="zh-TW"/>
        </w:rPr>
        <w:t>primarily</w:t>
      </w:r>
      <w:r w:rsidRPr="006F1980">
        <w:rPr>
          <w:rFonts w:ascii="Times New Roman" w:eastAsia="新細明體" w:hAnsi="Times New Roman" w:cs="Arial"/>
          <w:sz w:val="26"/>
          <w:szCs w:val="26"/>
          <w:lang w:eastAsia="zh-TW"/>
        </w:rPr>
        <w:t xml:space="preserve"> focus on the drivers of social media marketing for luxury brands, paying little to no attention to content strategy, influencer marketing, or consumer segmentation. SMMAs are a key antecedent, with some studies excluding WoM </w:t>
      </w:r>
      <w:r w:rsidRPr="006F1980">
        <w:rPr>
          <w:rFonts w:ascii="Times New Roman" w:eastAsia="新細明體" w:hAnsi="Times New Roman" w:cs="Arial"/>
          <w:noProof/>
          <w:sz w:val="26"/>
          <w:szCs w:val="26"/>
          <w:lang w:eastAsia="zh-TW"/>
        </w:rPr>
        <w:t>(Cheung et al., 2021)</w:t>
      </w:r>
      <w:r w:rsidRPr="006F1980">
        <w:rPr>
          <w:rFonts w:ascii="Times New Roman" w:eastAsia="新細明體" w:hAnsi="Times New Roman" w:cs="Arial"/>
          <w:sz w:val="26"/>
          <w:szCs w:val="26"/>
          <w:lang w:eastAsia="zh-TW"/>
        </w:rPr>
        <w:t xml:space="preserve">, substituting WoM with perceived risk </w:t>
      </w:r>
      <w:r w:rsidRPr="006F1980">
        <w:rPr>
          <w:rFonts w:ascii="Times New Roman" w:eastAsia="新細明體" w:hAnsi="Times New Roman" w:cs="Arial"/>
          <w:noProof/>
          <w:sz w:val="26"/>
          <w:szCs w:val="26"/>
          <w:lang w:eastAsia="zh-TW"/>
        </w:rPr>
        <w:t>(Peng et al., 2024)</w:t>
      </w:r>
      <w:r w:rsidRPr="006F1980">
        <w:rPr>
          <w:rFonts w:ascii="Times New Roman" w:eastAsia="新細明體" w:hAnsi="Times New Roman" w:cs="Arial"/>
          <w:sz w:val="26"/>
          <w:szCs w:val="26"/>
          <w:lang w:eastAsia="zh-TW"/>
        </w:rPr>
        <w:t xml:space="preserve">, or investigating </w:t>
      </w:r>
      <w:r w:rsidR="003E7F9A" w:rsidRPr="006F1980">
        <w:rPr>
          <w:rFonts w:ascii="Times New Roman" w:eastAsia="新細明體" w:hAnsi="Times New Roman" w:cs="Arial"/>
          <w:sz w:val="26"/>
          <w:szCs w:val="26"/>
          <w:lang w:eastAsia="zh-TW"/>
        </w:rPr>
        <w:t xml:space="preserve">it </w:t>
      </w:r>
      <w:r w:rsidRPr="006F1980">
        <w:rPr>
          <w:rFonts w:ascii="Times New Roman" w:eastAsia="新細明體" w:hAnsi="Times New Roman" w:cs="Arial"/>
          <w:sz w:val="26"/>
          <w:szCs w:val="26"/>
          <w:lang w:eastAsia="zh-TW"/>
        </w:rPr>
        <w:t xml:space="preserve">as a single construct (e.g., social media interaction) </w:t>
      </w:r>
      <w:r w:rsidRPr="006F1980">
        <w:rPr>
          <w:rFonts w:ascii="Times New Roman" w:eastAsia="新細明體" w:hAnsi="Times New Roman" w:cs="Arial"/>
          <w:noProof/>
          <w:sz w:val="26"/>
          <w:szCs w:val="26"/>
          <w:lang w:eastAsia="zh-TW"/>
        </w:rPr>
        <w:t>(Zhang et al., 2021)</w:t>
      </w:r>
      <w:r w:rsidRPr="006F1980">
        <w:rPr>
          <w:rFonts w:ascii="Times New Roman" w:eastAsia="新細明體" w:hAnsi="Times New Roman" w:cs="Arial"/>
          <w:sz w:val="26"/>
          <w:szCs w:val="26"/>
          <w:lang w:eastAsia="zh-TW"/>
        </w:rPr>
        <w:t xml:space="preserve">. A more complex research model </w:t>
      </w:r>
      <w:r w:rsidR="005C7936" w:rsidRPr="006F1980">
        <w:rPr>
          <w:rFonts w:ascii="Times New Roman" w:eastAsia="新細明體" w:hAnsi="Times New Roman" w:cs="Arial"/>
          <w:sz w:val="26"/>
          <w:szCs w:val="26"/>
          <w:lang w:eastAsia="zh-TW"/>
        </w:rPr>
        <w:t xml:space="preserve">is evident </w:t>
      </w:r>
      <w:r w:rsidRPr="006F1980">
        <w:rPr>
          <w:rFonts w:ascii="Times New Roman" w:eastAsia="新細明體" w:hAnsi="Times New Roman" w:cs="Arial"/>
          <w:sz w:val="26"/>
          <w:szCs w:val="26"/>
          <w:lang w:eastAsia="zh-TW"/>
        </w:rPr>
        <w:t xml:space="preserve">for understanding consumer responses to luxury brands, with quantitative studies incorporating mediators into their research frameworks. These mediators include brand equity, brand romance, consumer brand engagement, and consumers' online brand-related activities (COBRAs) </w:t>
      </w:r>
      <w:r w:rsidRPr="006F1980">
        <w:rPr>
          <w:rFonts w:ascii="Times New Roman" w:eastAsia="新細明體" w:hAnsi="Times New Roman" w:cs="Arial"/>
          <w:noProof/>
          <w:sz w:val="26"/>
          <w:szCs w:val="26"/>
          <w:lang w:eastAsia="zh-TW"/>
        </w:rPr>
        <w:t>(Ahmed et al., 2023; Beig &amp; Khan, 2022; Cheung et al., 2021; Kumar et al., 2022)</w:t>
      </w:r>
      <w:r w:rsidRPr="006F1980">
        <w:rPr>
          <w:rFonts w:ascii="Times New Roman" w:eastAsia="新細明體" w:hAnsi="Times New Roman" w:cs="Arial"/>
          <w:sz w:val="26"/>
          <w:szCs w:val="26"/>
          <w:lang w:eastAsia="zh-TW"/>
        </w:rPr>
        <w:t xml:space="preserve">. The luxury brand value has received less attention, with limited studies examining constructs such as materialism, rituals, traditions, and other dimensions </w:t>
      </w:r>
      <w:r w:rsidRPr="006F1980">
        <w:rPr>
          <w:rFonts w:ascii="Times New Roman" w:eastAsia="新細明體" w:hAnsi="Times New Roman" w:cs="Arial"/>
          <w:noProof/>
          <w:sz w:val="26"/>
          <w:szCs w:val="26"/>
          <w:lang w:eastAsia="zh-TW"/>
        </w:rPr>
        <w:t>(Cruz-Ros et al., 2024; Dhaoui, 2014)</w:t>
      </w:r>
      <w:r w:rsidRPr="006F1980">
        <w:rPr>
          <w:rFonts w:ascii="Times New Roman" w:eastAsia="新細明體" w:hAnsi="Times New Roman" w:cs="Arial"/>
          <w:sz w:val="26"/>
          <w:szCs w:val="26"/>
          <w:lang w:eastAsia="zh-TW"/>
        </w:rPr>
        <w:t xml:space="preserve">. Few studies </w:t>
      </w:r>
      <w:r w:rsidR="00F601D5" w:rsidRPr="006F1980">
        <w:rPr>
          <w:rFonts w:ascii="Times New Roman" w:eastAsia="新細明體" w:hAnsi="Times New Roman" w:cs="Arial"/>
          <w:sz w:val="26"/>
          <w:szCs w:val="26"/>
          <w:lang w:eastAsia="zh-TW"/>
        </w:rPr>
        <w:t>have highlighted</w:t>
      </w:r>
      <w:r w:rsidRPr="006F1980">
        <w:rPr>
          <w:rFonts w:ascii="Times New Roman" w:eastAsia="新細明體" w:hAnsi="Times New Roman" w:cs="Arial"/>
          <w:sz w:val="26"/>
          <w:szCs w:val="26"/>
          <w:lang w:eastAsia="zh-TW"/>
        </w:rPr>
        <w:t xml:space="preserve"> the narrative</w:t>
      </w:r>
      <w:r w:rsidR="00464835" w:rsidRPr="006F1980">
        <w:rPr>
          <w:rFonts w:ascii="Times New Roman" w:eastAsia="新細明體" w:hAnsi="Times New Roman" w:cs="Arial"/>
          <w:sz w:val="26"/>
          <w:szCs w:val="26"/>
          <w:lang w:eastAsia="zh-TW"/>
        </w:rPr>
        <w:t xml:space="preserve"> content</w:t>
      </w:r>
      <w:r w:rsidRPr="006F1980">
        <w:rPr>
          <w:rFonts w:ascii="Times New Roman" w:eastAsia="新細明體" w:hAnsi="Times New Roman" w:cs="Arial"/>
          <w:sz w:val="26"/>
          <w:szCs w:val="26"/>
          <w:lang w:eastAsia="zh-TW"/>
        </w:rPr>
        <w:t xml:space="preserve"> strategies</w:t>
      </w:r>
      <w:r w:rsidR="00464835" w:rsidRPr="006F1980">
        <w:rPr>
          <w:rFonts w:ascii="Times New Roman" w:eastAsia="新細明體" w:hAnsi="Times New Roman" w:cs="Arial"/>
          <w:sz w:val="26"/>
          <w:szCs w:val="26"/>
          <w:lang w:eastAsia="zh-TW"/>
        </w:rPr>
        <w:t xml:space="preserve"> </w:t>
      </w:r>
      <w:r w:rsidRPr="006F1980">
        <w:rPr>
          <w:rFonts w:ascii="Times New Roman" w:eastAsia="新細明體" w:hAnsi="Times New Roman" w:cs="Arial"/>
          <w:noProof/>
          <w:sz w:val="26"/>
          <w:szCs w:val="26"/>
          <w:lang w:eastAsia="zh-TW"/>
        </w:rPr>
        <w:t>(Ng, 2014; Zhou, Barnes, et al., 2021)</w:t>
      </w:r>
      <w:r w:rsidRPr="006F1980">
        <w:rPr>
          <w:rFonts w:ascii="Times New Roman" w:eastAsia="新細明體" w:hAnsi="Times New Roman" w:cs="Arial"/>
          <w:sz w:val="26"/>
          <w:szCs w:val="26"/>
          <w:lang w:eastAsia="zh-TW"/>
        </w:rPr>
        <w:t xml:space="preserve"> and types of influencers</w:t>
      </w:r>
      <w:r w:rsidR="005C7936" w:rsidRPr="006F1980">
        <w:rPr>
          <w:rFonts w:ascii="Times New Roman" w:eastAsia="新細明體" w:hAnsi="Times New Roman" w:cs="Arial"/>
          <w:sz w:val="26"/>
          <w:szCs w:val="26"/>
          <w:lang w:eastAsia="zh-TW"/>
        </w:rPr>
        <w:t>,</w:t>
      </w:r>
      <w:r w:rsidRPr="006F1980">
        <w:rPr>
          <w:rFonts w:ascii="Times New Roman" w:eastAsia="新細明體" w:hAnsi="Times New Roman" w:cs="Arial"/>
          <w:sz w:val="26"/>
          <w:szCs w:val="26"/>
          <w:lang w:eastAsia="zh-TW"/>
        </w:rPr>
        <w:t xml:space="preserve"> such as opinion leaders, peers, celebrities, </w:t>
      </w:r>
      <w:r w:rsidR="00D10FB8" w:rsidRPr="006F1980">
        <w:rPr>
          <w:rFonts w:ascii="Times New Roman" w:eastAsia="新細明體" w:hAnsi="Times New Roman" w:cs="Arial"/>
          <w:sz w:val="26"/>
          <w:szCs w:val="26"/>
          <w:lang w:eastAsia="zh-TW"/>
        </w:rPr>
        <w:t>and local</w:t>
      </w:r>
      <w:r w:rsidRPr="006F1980">
        <w:rPr>
          <w:rFonts w:ascii="Times New Roman" w:eastAsia="新細明體" w:hAnsi="Times New Roman" w:cs="Arial"/>
          <w:sz w:val="26"/>
          <w:szCs w:val="26"/>
          <w:lang w:eastAsia="zh-TW"/>
        </w:rPr>
        <w:t xml:space="preserve"> influencers </w:t>
      </w:r>
      <w:r w:rsidRPr="006F1980">
        <w:rPr>
          <w:rFonts w:ascii="Times New Roman" w:eastAsia="新細明體" w:hAnsi="Times New Roman" w:cs="Arial"/>
          <w:noProof/>
          <w:sz w:val="26"/>
          <w:szCs w:val="26"/>
          <w:lang w:eastAsia="zh-TW"/>
        </w:rPr>
        <w:t>(Sun et al., 2022; Yu &amp; Hu, 2020)</w:t>
      </w:r>
      <w:r w:rsidRPr="006F1980">
        <w:rPr>
          <w:rFonts w:ascii="Times New Roman" w:eastAsia="新細明體" w:hAnsi="Times New Roman" w:cs="Arial"/>
          <w:sz w:val="26"/>
          <w:szCs w:val="26"/>
          <w:lang w:eastAsia="zh-TW"/>
        </w:rPr>
        <w:t xml:space="preserve">. The themes of content strategy and influencer marketing are dispersed and lack clear, consistent patterns. The investigation of consumer segmentation was </w:t>
      </w:r>
      <w:r w:rsidR="002E2071" w:rsidRPr="006F1980">
        <w:rPr>
          <w:rFonts w:ascii="Times New Roman" w:eastAsia="新細明體" w:hAnsi="Times New Roman" w:cs="Arial"/>
          <w:sz w:val="26"/>
          <w:szCs w:val="26"/>
          <w:lang w:eastAsia="zh-TW"/>
        </w:rPr>
        <w:t>largely overlooked from an</w:t>
      </w:r>
      <w:r w:rsidRPr="006F1980">
        <w:rPr>
          <w:rFonts w:ascii="Times New Roman" w:eastAsia="新細明體" w:hAnsi="Times New Roman" w:cs="Arial"/>
          <w:sz w:val="26"/>
          <w:szCs w:val="26"/>
          <w:lang w:eastAsia="zh-TW"/>
        </w:rPr>
        <w:t xml:space="preserve"> Asian perspective.   </w:t>
      </w:r>
    </w:p>
    <w:p w14:paraId="3F51351D" w14:textId="77777777" w:rsidR="004969DD" w:rsidRDefault="004969DD" w:rsidP="00347649">
      <w:pPr>
        <w:snapToGrid w:val="0"/>
        <w:spacing w:after="0" w:line="300" w:lineRule="auto"/>
        <w:jc w:val="both"/>
        <w:rPr>
          <w:rFonts w:ascii="Times New Roman" w:eastAsia="新細明體" w:hAnsi="Times New Roman" w:cs="Arial"/>
          <w:b/>
          <w:bCs/>
          <w:i/>
          <w:iCs/>
          <w:sz w:val="26"/>
          <w:szCs w:val="26"/>
          <w:lang w:eastAsia="zh-TW"/>
        </w:rPr>
      </w:pPr>
    </w:p>
    <w:p w14:paraId="296F69A3" w14:textId="77777777" w:rsidR="005B5AC5" w:rsidRPr="004969DD" w:rsidRDefault="008A154E" w:rsidP="00347649">
      <w:pPr>
        <w:snapToGrid w:val="0"/>
        <w:spacing w:after="0" w:line="300" w:lineRule="auto"/>
        <w:jc w:val="both"/>
        <w:rPr>
          <w:rFonts w:ascii="Times New Roman" w:eastAsia="新細明體" w:hAnsi="Times New Roman" w:cs="Arial"/>
          <w:b/>
          <w:bCs/>
          <w:sz w:val="26"/>
          <w:szCs w:val="26"/>
          <w:lang w:eastAsia="zh-TW"/>
        </w:rPr>
      </w:pPr>
      <w:r w:rsidRPr="004969DD">
        <w:rPr>
          <w:rFonts w:ascii="Times New Roman" w:eastAsia="新細明體" w:hAnsi="Times New Roman" w:cs="Arial"/>
          <w:b/>
          <w:bCs/>
          <w:sz w:val="26"/>
          <w:szCs w:val="26"/>
          <w:lang w:eastAsia="zh-TW"/>
        </w:rPr>
        <w:t xml:space="preserve">General and diverse perspectives        </w:t>
      </w:r>
    </w:p>
    <w:p w14:paraId="32344C5C" w14:textId="77777777" w:rsidR="005B5AC5" w:rsidRPr="006F1980" w:rsidRDefault="008A154E" w:rsidP="003D5F42">
      <w:pPr>
        <w:snapToGrid w:val="0"/>
        <w:spacing w:after="0" w:line="300" w:lineRule="auto"/>
        <w:ind w:firstLine="567"/>
        <w:jc w:val="both"/>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 xml:space="preserve">The general research perspectives employed social media posts or a professional survey panel to collect data without focusing on participants from a particular geographic area. From a broad standpoint, social media marketing drivers and consumer segmentation are the only two main research themes. Social media marketing attributes are crucial, with antecedents including SMMAs, social media brand visibility, and social media brand engagement </w:t>
      </w:r>
      <w:r w:rsidRPr="006F1980">
        <w:rPr>
          <w:rFonts w:ascii="Times New Roman" w:eastAsia="新細明體" w:hAnsi="Times New Roman" w:cs="Arial"/>
          <w:noProof/>
          <w:sz w:val="26"/>
          <w:szCs w:val="26"/>
          <w:lang w:eastAsia="zh-TW"/>
        </w:rPr>
        <w:t>(Liu et al., 2021; Reyneke et al., 2011; Zha et al., 2023)</w:t>
      </w:r>
      <w:r w:rsidRPr="006F1980">
        <w:rPr>
          <w:rFonts w:ascii="Times New Roman" w:eastAsia="新細明體" w:hAnsi="Times New Roman" w:cs="Arial"/>
          <w:sz w:val="26"/>
          <w:szCs w:val="26"/>
          <w:lang w:eastAsia="zh-TW"/>
        </w:rPr>
        <w:t>.  The consumer segmentation theme emphasizes psychological aspects, exploring the need</w:t>
      </w:r>
      <w:r w:rsidR="002E2071" w:rsidRPr="006F1980">
        <w:rPr>
          <w:rFonts w:ascii="Times New Roman" w:eastAsia="新細明體" w:hAnsi="Times New Roman" w:cs="Arial"/>
          <w:sz w:val="26"/>
          <w:szCs w:val="26"/>
          <w:lang w:eastAsia="zh-TW"/>
        </w:rPr>
        <w:t>s</w:t>
      </w:r>
      <w:r w:rsidRPr="006F1980">
        <w:rPr>
          <w:rFonts w:ascii="Times New Roman" w:eastAsia="新細明體" w:hAnsi="Times New Roman" w:cs="Arial"/>
          <w:sz w:val="26"/>
          <w:szCs w:val="26"/>
          <w:lang w:eastAsia="zh-TW"/>
        </w:rPr>
        <w:t xml:space="preserve"> and motivation</w:t>
      </w:r>
      <w:r w:rsidR="002E2071" w:rsidRPr="006F1980">
        <w:rPr>
          <w:rFonts w:ascii="Times New Roman" w:eastAsia="新細明體" w:hAnsi="Times New Roman" w:cs="Arial"/>
          <w:sz w:val="26"/>
          <w:szCs w:val="26"/>
          <w:lang w:eastAsia="zh-TW"/>
        </w:rPr>
        <w:t>s</w:t>
      </w:r>
      <w:r w:rsidRPr="006F1980">
        <w:rPr>
          <w:rFonts w:ascii="Times New Roman" w:eastAsia="新細明體" w:hAnsi="Times New Roman" w:cs="Arial"/>
          <w:sz w:val="26"/>
          <w:szCs w:val="26"/>
          <w:lang w:eastAsia="zh-TW"/>
        </w:rPr>
        <w:t xml:space="preserve"> behind engaging with luxury brands' social media marketing </w:t>
      </w:r>
      <w:r w:rsidRPr="006F1980">
        <w:rPr>
          <w:rFonts w:ascii="Times New Roman" w:eastAsia="新細明體" w:hAnsi="Times New Roman" w:cs="Arial"/>
          <w:noProof/>
          <w:sz w:val="26"/>
          <w:szCs w:val="26"/>
          <w:lang w:eastAsia="zh-TW"/>
        </w:rPr>
        <w:t>(Athwal et al., 2019)</w:t>
      </w:r>
      <w:r w:rsidRPr="006F1980">
        <w:rPr>
          <w:rFonts w:ascii="Times New Roman" w:eastAsia="新細明體" w:hAnsi="Times New Roman" w:cs="Arial"/>
          <w:sz w:val="26"/>
          <w:szCs w:val="26"/>
          <w:lang w:eastAsia="zh-TW"/>
        </w:rPr>
        <w:t xml:space="preserve">. An examination of anti-luxury customers was conducted to classify them into typologies </w:t>
      </w:r>
      <w:r w:rsidRPr="006F1980">
        <w:rPr>
          <w:rFonts w:ascii="Times New Roman" w:eastAsia="新細明體" w:hAnsi="Times New Roman" w:cs="Arial"/>
          <w:noProof/>
          <w:sz w:val="26"/>
          <w:szCs w:val="26"/>
          <w:lang w:eastAsia="zh-TW"/>
        </w:rPr>
        <w:t>(Le et al., 2024)</w:t>
      </w:r>
      <w:r w:rsidRPr="006F1980">
        <w:rPr>
          <w:rFonts w:ascii="Times New Roman" w:eastAsia="新細明體" w:hAnsi="Times New Roman" w:cs="Arial"/>
          <w:sz w:val="26"/>
          <w:szCs w:val="26"/>
          <w:lang w:eastAsia="zh-TW"/>
        </w:rPr>
        <w:t xml:space="preserve">. Research from a diverse perspective is limited and scattered across all research themes. Comparison studies between Western and Asian participants showed mixed results. </w:t>
      </w:r>
      <w:r w:rsidRPr="006F1980">
        <w:rPr>
          <w:rFonts w:ascii="Times New Roman" w:eastAsia="新細明體" w:hAnsi="Times New Roman" w:cs="Arial"/>
          <w:noProof/>
          <w:sz w:val="26"/>
          <w:szCs w:val="26"/>
          <w:lang w:eastAsia="zh-TW"/>
        </w:rPr>
        <w:t>Huang and Zhou (</w:t>
      </w:r>
      <w:r w:rsidR="00FA62DC" w:rsidRPr="006F1980">
        <w:rPr>
          <w:rFonts w:ascii="Times New Roman" w:eastAsia="新細明體" w:hAnsi="Times New Roman" w:cs="Arial"/>
          <w:noProof/>
          <w:sz w:val="26"/>
          <w:szCs w:val="26"/>
          <w:lang w:eastAsia="zh-TW"/>
        </w:rPr>
        <w:t>202</w:t>
      </w:r>
      <w:r w:rsidR="00FA62DC">
        <w:rPr>
          <w:rFonts w:ascii="Times New Roman" w:eastAsia="新細明體" w:hAnsi="Times New Roman" w:cs="Arial"/>
          <w:noProof/>
          <w:sz w:val="26"/>
          <w:szCs w:val="26"/>
          <w:lang w:eastAsia="zh-TW"/>
        </w:rPr>
        <w:t>5</w:t>
      </w:r>
      <w:r w:rsidRPr="006F1980">
        <w:rPr>
          <w:rFonts w:ascii="Times New Roman" w:eastAsia="新細明體" w:hAnsi="Times New Roman" w:cs="Arial"/>
          <w:noProof/>
          <w:sz w:val="26"/>
          <w:szCs w:val="26"/>
          <w:lang w:eastAsia="zh-TW"/>
        </w:rPr>
        <w:t>)</w:t>
      </w:r>
      <w:r w:rsidRPr="006F1980">
        <w:rPr>
          <w:rFonts w:ascii="Times New Roman" w:eastAsia="新細明體" w:hAnsi="Times New Roman" w:cs="Arial"/>
          <w:sz w:val="26"/>
          <w:szCs w:val="26"/>
          <w:lang w:eastAsia="zh-TW"/>
        </w:rPr>
        <w:t xml:space="preserve"> </w:t>
      </w:r>
      <w:r w:rsidR="00D10D82" w:rsidRPr="006F1980">
        <w:rPr>
          <w:rFonts w:ascii="Times New Roman" w:eastAsia="新細明體" w:hAnsi="Times New Roman" w:cs="Arial"/>
          <w:sz w:val="26"/>
          <w:szCs w:val="26"/>
          <w:lang w:eastAsia="zh-TW"/>
        </w:rPr>
        <w:t>found that participants from China and the UK shared similar motives, with the latter placing greater emphasis on</w:t>
      </w:r>
      <w:r w:rsidRPr="006F1980">
        <w:rPr>
          <w:rFonts w:ascii="Times New Roman" w:eastAsia="新細明體" w:hAnsi="Times New Roman" w:cs="Arial"/>
          <w:sz w:val="26"/>
          <w:szCs w:val="26"/>
          <w:lang w:eastAsia="zh-TW"/>
        </w:rPr>
        <w:t xml:space="preserve"> affectional motives. The results </w:t>
      </w:r>
      <w:r w:rsidR="00434F8D" w:rsidRPr="006F1980">
        <w:rPr>
          <w:rFonts w:ascii="Times New Roman" w:eastAsia="新細明體" w:hAnsi="Times New Roman" w:cs="Arial"/>
          <w:sz w:val="26"/>
          <w:szCs w:val="26"/>
          <w:lang w:eastAsia="zh-TW"/>
        </w:rPr>
        <w:t>presented in this paper are based on</w:t>
      </w:r>
      <w:r w:rsidRPr="006F1980">
        <w:rPr>
          <w:rFonts w:ascii="Times New Roman" w:eastAsia="新細明體" w:hAnsi="Times New Roman" w:cs="Arial"/>
          <w:sz w:val="26"/>
          <w:szCs w:val="26"/>
          <w:lang w:eastAsia="zh-TW"/>
        </w:rPr>
        <w:t xml:space="preserve"> a qualitative analysis of the study portfolio. This content analysis </w:t>
      </w:r>
      <w:r w:rsidR="00434F8D" w:rsidRPr="006F1980">
        <w:rPr>
          <w:rFonts w:ascii="Times New Roman" w:eastAsia="新細明體" w:hAnsi="Times New Roman" w:cs="Arial"/>
          <w:sz w:val="26"/>
          <w:szCs w:val="26"/>
          <w:lang w:eastAsia="zh-TW"/>
        </w:rPr>
        <w:t>identifi</w:t>
      </w:r>
      <w:r w:rsidRPr="006F1980">
        <w:rPr>
          <w:rFonts w:ascii="Times New Roman" w:eastAsia="新細明體" w:hAnsi="Times New Roman" w:cs="Arial"/>
          <w:sz w:val="26"/>
          <w:szCs w:val="26"/>
          <w:lang w:eastAsia="zh-TW"/>
        </w:rPr>
        <w:t>ed factors that users perceived as contributing to their acceptance of smart home technologies.</w:t>
      </w:r>
    </w:p>
    <w:p w14:paraId="1B623D77" w14:textId="77777777" w:rsidR="005B5AC5" w:rsidRPr="006F1980" w:rsidRDefault="005B5AC5" w:rsidP="00347649">
      <w:pPr>
        <w:snapToGrid w:val="0"/>
        <w:spacing w:after="0" w:line="300" w:lineRule="auto"/>
        <w:ind w:firstLine="360"/>
        <w:jc w:val="both"/>
        <w:rPr>
          <w:rFonts w:ascii="Times New Roman" w:eastAsia="新細明體" w:hAnsi="Times New Roman" w:cs="Arial"/>
          <w:sz w:val="26"/>
          <w:szCs w:val="26"/>
          <w:lang w:eastAsia="zh-TW"/>
        </w:rPr>
      </w:pPr>
    </w:p>
    <w:p w14:paraId="22DCC21E" w14:textId="77777777" w:rsidR="005B5AC5" w:rsidRPr="006F1980" w:rsidRDefault="008A154E" w:rsidP="00347649">
      <w:pPr>
        <w:snapToGrid w:val="0"/>
        <w:spacing w:after="0" w:line="300" w:lineRule="auto"/>
        <w:jc w:val="center"/>
        <w:rPr>
          <w:rFonts w:ascii="Times New Roman" w:eastAsia="新細明體" w:hAnsi="Times New Roman" w:cs="Times New Roman"/>
          <w:b/>
          <w:bCs/>
          <w:caps/>
          <w:sz w:val="26"/>
          <w:szCs w:val="26"/>
          <w:lang w:eastAsia="zh-TW"/>
        </w:rPr>
      </w:pPr>
      <w:r w:rsidRPr="006F1980">
        <w:rPr>
          <w:rFonts w:ascii="Times New Roman" w:eastAsia="新細明體" w:hAnsi="Times New Roman" w:cs="Times New Roman"/>
          <w:b/>
          <w:bCs/>
          <w:caps/>
          <w:sz w:val="26"/>
          <w:szCs w:val="26"/>
          <w:lang w:eastAsia="zh-TW"/>
        </w:rPr>
        <w:t>Discussion and future research direction</w:t>
      </w:r>
    </w:p>
    <w:p w14:paraId="0A0FC21B" w14:textId="77777777" w:rsidR="005B5AC5" w:rsidRPr="006F1980" w:rsidRDefault="008A154E" w:rsidP="00347649">
      <w:pPr>
        <w:snapToGrid w:val="0"/>
        <w:spacing w:after="0" w:line="300" w:lineRule="auto"/>
        <w:jc w:val="both"/>
        <w:rPr>
          <w:rFonts w:ascii="Times New Roman" w:eastAsia="新細明體" w:hAnsi="Times New Roman" w:cs="Arial"/>
          <w:b/>
          <w:bCs/>
          <w:sz w:val="26"/>
          <w:szCs w:val="26"/>
          <w:lang w:eastAsia="zh-TW"/>
        </w:rPr>
      </w:pPr>
      <w:r w:rsidRPr="006F1980">
        <w:rPr>
          <w:rFonts w:ascii="Times New Roman" w:eastAsia="新細明體" w:hAnsi="Times New Roman" w:cs="Arial"/>
          <w:b/>
          <w:bCs/>
          <w:sz w:val="26"/>
          <w:szCs w:val="26"/>
          <w:lang w:eastAsia="zh-TW"/>
        </w:rPr>
        <w:t>Research Context Direction</w:t>
      </w:r>
    </w:p>
    <w:p w14:paraId="19964B0C" w14:textId="77777777" w:rsidR="005B5AC5" w:rsidRPr="006F1980" w:rsidRDefault="008A154E" w:rsidP="003D5F42">
      <w:pPr>
        <w:snapToGrid w:val="0"/>
        <w:spacing w:after="0" w:line="300" w:lineRule="auto"/>
        <w:ind w:firstLine="567"/>
        <w:jc w:val="both"/>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 xml:space="preserve">This study offers a comprehensive overview through a systematic literature review.  The review of 58 selected peer-reviewed articles from 2010 to 2024 </w:t>
      </w:r>
      <w:r w:rsidR="00CA7C8F" w:rsidRPr="006F1980">
        <w:rPr>
          <w:rFonts w:ascii="Times New Roman" w:eastAsia="新細明體" w:hAnsi="Times New Roman" w:cs="Arial"/>
          <w:sz w:val="26"/>
          <w:szCs w:val="26"/>
          <w:lang w:eastAsia="zh-TW"/>
        </w:rPr>
        <w:t>encompasses a diverse range of research themes, contextual perspectives, methodologies, and underlying theories, highlighting research gaps and providing</w:t>
      </w:r>
      <w:r w:rsidRPr="006F1980">
        <w:rPr>
          <w:rFonts w:ascii="Times New Roman" w:eastAsia="新細明體" w:hAnsi="Times New Roman" w:cs="Arial"/>
          <w:sz w:val="26"/>
          <w:szCs w:val="26"/>
          <w:lang w:eastAsia="zh-TW"/>
        </w:rPr>
        <w:t xml:space="preserve"> relevant recommendations. The articles were grouped into four themes: social media marketing drivers, consumer segmentation, content strategy, and influencer marketing, and supplemented with a holistic research framework. The research themes are consistent with the directions recommended by </w:t>
      </w:r>
      <w:r w:rsidRPr="006F1980">
        <w:rPr>
          <w:rFonts w:ascii="Times New Roman" w:eastAsia="新細明體" w:hAnsi="Times New Roman" w:cs="Arial"/>
          <w:noProof/>
          <w:sz w:val="26"/>
          <w:szCs w:val="26"/>
          <w:lang w:eastAsia="zh-TW"/>
        </w:rPr>
        <w:t>Creevey et al. (2022)</w:t>
      </w:r>
      <w:r w:rsidRPr="006F1980">
        <w:rPr>
          <w:rFonts w:ascii="Times New Roman" w:eastAsia="新細明體" w:hAnsi="Times New Roman" w:cs="Arial"/>
          <w:sz w:val="26"/>
          <w:szCs w:val="26"/>
          <w:lang w:eastAsia="zh-TW"/>
        </w:rPr>
        <w:t xml:space="preserve">, which </w:t>
      </w:r>
      <w:r w:rsidR="007B7813" w:rsidRPr="006F1980">
        <w:rPr>
          <w:rFonts w:ascii="Times New Roman" w:eastAsia="新細明體" w:hAnsi="Times New Roman" w:cs="Arial"/>
          <w:sz w:val="26"/>
          <w:szCs w:val="26"/>
          <w:lang w:eastAsia="zh-TW"/>
        </w:rPr>
        <w:t>emphasize</w:t>
      </w:r>
      <w:r w:rsidRPr="006F1980">
        <w:rPr>
          <w:rFonts w:ascii="Times New Roman" w:eastAsia="新細明體" w:hAnsi="Times New Roman" w:cs="Arial"/>
          <w:sz w:val="26"/>
          <w:szCs w:val="26"/>
          <w:lang w:eastAsia="zh-TW"/>
        </w:rPr>
        <w:t xml:space="preserve"> the </w:t>
      </w:r>
      <w:r w:rsidR="00FA1C22" w:rsidRPr="006F1980">
        <w:rPr>
          <w:rFonts w:ascii="Times New Roman" w:eastAsia="新細明體" w:hAnsi="Times New Roman" w:cs="Arial"/>
          <w:sz w:val="26"/>
          <w:szCs w:val="26"/>
          <w:lang w:eastAsia="zh-TW"/>
        </w:rPr>
        <w:t>use of</w:t>
      </w:r>
      <w:r w:rsidR="00A17C31" w:rsidRPr="006F1980">
        <w:rPr>
          <w:rFonts w:ascii="Times New Roman" w:eastAsia="新細明體" w:hAnsi="Times New Roman" w:cs="Arial"/>
          <w:sz w:val="26"/>
          <w:szCs w:val="26"/>
          <w:lang w:eastAsia="zh-TW"/>
        </w:rPr>
        <w:t xml:space="preserve"> </w:t>
      </w:r>
      <w:r w:rsidR="00FA1C22" w:rsidRPr="006F1980">
        <w:rPr>
          <w:rFonts w:ascii="Times New Roman" w:eastAsia="新細明體" w:hAnsi="Times New Roman" w:cs="Arial"/>
          <w:sz w:val="26"/>
          <w:szCs w:val="26"/>
          <w:lang w:eastAsia="zh-TW"/>
        </w:rPr>
        <w:t>social media marketing strateg</w:t>
      </w:r>
      <w:r w:rsidR="00A17C31" w:rsidRPr="006F1980">
        <w:rPr>
          <w:rFonts w:ascii="Times New Roman" w:eastAsia="新細明體" w:hAnsi="Times New Roman" w:cs="Arial"/>
          <w:sz w:val="26"/>
          <w:szCs w:val="26"/>
          <w:lang w:eastAsia="zh-TW"/>
        </w:rPr>
        <w:t>ies</w:t>
      </w:r>
      <w:r w:rsidRPr="006F1980">
        <w:rPr>
          <w:rFonts w:ascii="Times New Roman" w:eastAsia="新細明體" w:hAnsi="Times New Roman" w:cs="Arial"/>
          <w:sz w:val="26"/>
          <w:szCs w:val="26"/>
          <w:lang w:eastAsia="zh-TW"/>
        </w:rPr>
        <w:t xml:space="preserve">. The analysis examines research themes across various contextual perspectives and provides recommendations. </w:t>
      </w:r>
    </w:p>
    <w:p w14:paraId="35C9B88B" w14:textId="77777777" w:rsidR="005B5AC5" w:rsidRDefault="008A154E" w:rsidP="003D5F42">
      <w:pPr>
        <w:snapToGrid w:val="0"/>
        <w:spacing w:after="0" w:line="300" w:lineRule="auto"/>
        <w:ind w:firstLine="567"/>
        <w:jc w:val="both"/>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 xml:space="preserve">Results show that Asia-Pacific, Europe, and North America have the highest publication volumes, with </w:t>
      </w:r>
      <w:r w:rsidR="004A1734" w:rsidRPr="006F1980">
        <w:rPr>
          <w:rFonts w:ascii="Times New Roman" w:eastAsia="新細明體" w:hAnsi="Times New Roman" w:cs="Arial"/>
          <w:sz w:val="26"/>
          <w:szCs w:val="26"/>
          <w:lang w:eastAsia="zh-TW"/>
        </w:rPr>
        <w:t>a few countries, such as China, India, the USA, and Germany, being particularly notable</w:t>
      </w:r>
      <w:r w:rsidRPr="006F1980">
        <w:rPr>
          <w:rFonts w:ascii="Times New Roman" w:eastAsia="新細明體" w:hAnsi="Times New Roman" w:cs="Arial"/>
          <w:sz w:val="26"/>
          <w:szCs w:val="26"/>
          <w:lang w:eastAsia="zh-TW"/>
        </w:rPr>
        <w:t xml:space="preserve">. Most research </w:t>
      </w:r>
      <w:r w:rsidR="00B6116D" w:rsidRPr="006F1980">
        <w:rPr>
          <w:rFonts w:ascii="Times New Roman" w:eastAsia="新細明體" w:hAnsi="Times New Roman" w:cs="Arial"/>
          <w:sz w:val="26"/>
          <w:szCs w:val="26"/>
          <w:lang w:eastAsia="zh-TW"/>
        </w:rPr>
        <w:t xml:space="preserve">has focused on luxury fashion brands; however, other luxury product categories, such as luxury cars, beauty and health, and experiential luxury, are also emerging in the market, indicating the need for </w:t>
      </w:r>
      <w:r w:rsidRPr="006F1980">
        <w:rPr>
          <w:rFonts w:ascii="Times New Roman" w:eastAsia="新細明體" w:hAnsi="Times New Roman" w:cs="Arial"/>
          <w:sz w:val="26"/>
          <w:szCs w:val="26"/>
          <w:lang w:eastAsia="zh-TW"/>
        </w:rPr>
        <w:t>future research.</w:t>
      </w:r>
    </w:p>
    <w:p w14:paraId="16B97448" w14:textId="77777777" w:rsidR="004969DD" w:rsidRPr="006F1980" w:rsidRDefault="004969DD" w:rsidP="00347649">
      <w:pPr>
        <w:snapToGrid w:val="0"/>
        <w:spacing w:after="0" w:line="300" w:lineRule="auto"/>
        <w:ind w:firstLine="480"/>
        <w:jc w:val="both"/>
        <w:rPr>
          <w:rFonts w:ascii="Times New Roman" w:eastAsia="新細明體" w:hAnsi="Times New Roman" w:cs="Arial"/>
          <w:sz w:val="26"/>
          <w:szCs w:val="26"/>
          <w:lang w:eastAsia="zh-TW"/>
        </w:rPr>
      </w:pPr>
    </w:p>
    <w:p w14:paraId="63AEA214" w14:textId="77777777" w:rsidR="005B5AC5" w:rsidRPr="006F1980" w:rsidRDefault="008A154E" w:rsidP="00347649">
      <w:pPr>
        <w:snapToGrid w:val="0"/>
        <w:spacing w:after="0" w:line="300" w:lineRule="auto"/>
        <w:jc w:val="both"/>
        <w:rPr>
          <w:rFonts w:ascii="Times New Roman" w:eastAsia="新細明體" w:hAnsi="Times New Roman" w:cs="Arial"/>
          <w:b/>
          <w:bCs/>
          <w:sz w:val="26"/>
          <w:szCs w:val="26"/>
          <w:lang w:eastAsia="zh-TW"/>
        </w:rPr>
      </w:pPr>
      <w:r w:rsidRPr="006F1980">
        <w:rPr>
          <w:rFonts w:ascii="Times New Roman" w:eastAsia="新細明體" w:hAnsi="Times New Roman" w:cs="Arial"/>
          <w:b/>
          <w:bCs/>
          <w:sz w:val="26"/>
          <w:szCs w:val="26"/>
          <w:lang w:eastAsia="zh-TW"/>
        </w:rPr>
        <w:t xml:space="preserve">Direction of Research Themes and Perspectives </w:t>
      </w:r>
    </w:p>
    <w:p w14:paraId="3D8CD4BF" w14:textId="77777777" w:rsidR="005B5AC5" w:rsidRPr="006F1980" w:rsidRDefault="008A154E" w:rsidP="003D5F42">
      <w:pPr>
        <w:snapToGrid w:val="0"/>
        <w:spacing w:after="0" w:line="300" w:lineRule="auto"/>
        <w:ind w:firstLine="567"/>
        <w:jc w:val="both"/>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 xml:space="preserve">The social media marketing drivers’ theme has received significant consideration, while others remain underexplored, indicating a need for further development. Research on </w:t>
      </w:r>
      <w:r w:rsidR="009E7253" w:rsidRPr="006F1980">
        <w:rPr>
          <w:rFonts w:ascii="Times New Roman" w:eastAsia="新細明體" w:hAnsi="Times New Roman" w:cs="Arial"/>
          <w:sz w:val="26"/>
          <w:szCs w:val="26"/>
          <w:lang w:eastAsia="zh-TW"/>
        </w:rPr>
        <w:t xml:space="preserve">the </w:t>
      </w:r>
      <w:r w:rsidRPr="006F1980">
        <w:rPr>
          <w:rFonts w:ascii="Times New Roman" w:eastAsia="新細明體" w:hAnsi="Times New Roman" w:cs="Arial"/>
          <w:sz w:val="26"/>
          <w:szCs w:val="26"/>
          <w:lang w:eastAsia="zh-TW"/>
        </w:rPr>
        <w:t xml:space="preserve">social media marketing drivers focuses on activities and their impact on consumer responses, with less emphasis on other variables such as the characteristics and values of luxury brands </w:t>
      </w:r>
      <w:r w:rsidRPr="006F1980">
        <w:rPr>
          <w:rFonts w:ascii="Times New Roman" w:eastAsia="新細明體" w:hAnsi="Times New Roman" w:cs="Arial"/>
          <w:noProof/>
          <w:sz w:val="26"/>
          <w:szCs w:val="26"/>
          <w:lang w:eastAsia="zh-TW"/>
        </w:rPr>
        <w:t>(Cruz-Ros et al., 2024; Duong &amp; Sung, 2021; Joo &amp; Kim, 2020; Nyadzayo et al., 2020)</w:t>
      </w:r>
      <w:r w:rsidRPr="006F1980">
        <w:rPr>
          <w:rFonts w:ascii="Times New Roman" w:eastAsia="新細明體" w:hAnsi="Times New Roman" w:cs="Arial"/>
          <w:sz w:val="26"/>
          <w:szCs w:val="26"/>
          <w:lang w:eastAsia="zh-TW"/>
        </w:rPr>
        <w:t>. SMMAs</w:t>
      </w:r>
      <w:r w:rsidR="00865763" w:rsidRPr="006F1980">
        <w:rPr>
          <w:rFonts w:ascii="Times New Roman" w:eastAsia="新細明體" w:hAnsi="Times New Roman" w:cs="Arial"/>
          <w:sz w:val="26"/>
          <w:szCs w:val="26"/>
          <w:lang w:eastAsia="zh-TW"/>
        </w:rPr>
        <w:t xml:space="preserve">, as a key antecedent, should be revisited due to the inconsistency of their dimensions, with entertainment, interaction, and trendiness being </w:t>
      </w:r>
      <w:r w:rsidRPr="006F1980">
        <w:rPr>
          <w:rFonts w:ascii="Times New Roman" w:eastAsia="新細明體" w:hAnsi="Times New Roman" w:cs="Arial"/>
          <w:sz w:val="26"/>
          <w:szCs w:val="26"/>
          <w:lang w:eastAsia="zh-TW"/>
        </w:rPr>
        <w:t xml:space="preserve">highlighted.  </w:t>
      </w:r>
    </w:p>
    <w:p w14:paraId="5ECA8A69" w14:textId="77777777" w:rsidR="004969DD" w:rsidRDefault="008A154E" w:rsidP="003D5F42">
      <w:pPr>
        <w:snapToGrid w:val="0"/>
        <w:spacing w:after="0" w:line="300" w:lineRule="auto"/>
        <w:ind w:firstLine="567"/>
        <w:jc w:val="both"/>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 xml:space="preserve">The Western perspective shows a balanced distribution of research themes, reflecting the maturity of the luxury market </w:t>
      </w:r>
      <w:r w:rsidRPr="006F1980">
        <w:rPr>
          <w:rFonts w:ascii="Times New Roman" w:eastAsia="新細明體" w:hAnsi="Times New Roman" w:cs="Arial"/>
          <w:noProof/>
          <w:sz w:val="26"/>
          <w:szCs w:val="26"/>
          <w:lang w:eastAsia="zh-TW"/>
        </w:rPr>
        <w:t>(Kapferer &amp; Valette-Florence, 2018)</w:t>
      </w:r>
      <w:r w:rsidRPr="006F1980">
        <w:rPr>
          <w:rFonts w:ascii="Times New Roman" w:eastAsia="新細明體" w:hAnsi="Times New Roman" w:cs="Arial"/>
          <w:sz w:val="26"/>
          <w:szCs w:val="26"/>
          <w:lang w:eastAsia="zh-TW"/>
        </w:rPr>
        <w:t xml:space="preserve">. Future studies should shift from single-country investigations to comparative studies that juxtapose Western and Asian viewpoints, revealing </w:t>
      </w:r>
      <w:r w:rsidR="00044CC7" w:rsidRPr="006F1980">
        <w:rPr>
          <w:rFonts w:ascii="Times New Roman" w:eastAsia="新細明體" w:hAnsi="Times New Roman" w:cs="Arial"/>
          <w:sz w:val="26"/>
          <w:szCs w:val="26"/>
          <w:lang w:eastAsia="zh-TW"/>
        </w:rPr>
        <w:t xml:space="preserve">the </w:t>
      </w:r>
      <w:r w:rsidRPr="006F1980">
        <w:rPr>
          <w:rFonts w:ascii="Times New Roman" w:eastAsia="新細明體" w:hAnsi="Times New Roman" w:cs="Arial"/>
          <w:sz w:val="26"/>
          <w:szCs w:val="26"/>
          <w:lang w:eastAsia="zh-TW"/>
        </w:rPr>
        <w:t>limited</w:t>
      </w:r>
      <w:r w:rsidR="00775BA3" w:rsidRPr="006F1980">
        <w:rPr>
          <w:rFonts w:ascii="Times New Roman" w:eastAsia="新細明體" w:hAnsi="Times New Roman" w:cs="Arial"/>
          <w:sz w:val="26"/>
          <w:szCs w:val="26"/>
          <w:lang w:eastAsia="zh-TW"/>
        </w:rPr>
        <w:t xml:space="preserve"> scope of</w:t>
      </w:r>
      <w:r w:rsidRPr="006F1980">
        <w:rPr>
          <w:rFonts w:ascii="Times New Roman" w:eastAsia="新細明體" w:hAnsi="Times New Roman" w:cs="Arial"/>
          <w:sz w:val="26"/>
          <w:szCs w:val="26"/>
          <w:lang w:eastAsia="zh-TW"/>
        </w:rPr>
        <w:t xml:space="preserve"> research from diverse perspectives. The recommendation highlights </w:t>
      </w:r>
      <w:r w:rsidR="00775BA3" w:rsidRPr="006F1980">
        <w:rPr>
          <w:rFonts w:ascii="Times New Roman" w:eastAsia="新細明體" w:hAnsi="Times New Roman" w:cs="Arial"/>
          <w:sz w:val="26"/>
          <w:szCs w:val="26"/>
          <w:lang w:eastAsia="zh-TW"/>
        </w:rPr>
        <w:t>comparison</w:t>
      </w:r>
      <w:r w:rsidRPr="006F1980">
        <w:rPr>
          <w:rFonts w:ascii="Times New Roman" w:eastAsia="新細明體" w:hAnsi="Times New Roman" w:cs="Arial"/>
          <w:sz w:val="26"/>
          <w:szCs w:val="26"/>
          <w:lang w:eastAsia="zh-TW"/>
        </w:rPr>
        <w:t xml:space="preserve">s between countries with individualist and collectivist cultures </w:t>
      </w:r>
      <w:r w:rsidRPr="006F1980">
        <w:rPr>
          <w:rFonts w:ascii="Times New Roman" w:eastAsia="新細明體" w:hAnsi="Times New Roman" w:cs="Arial"/>
          <w:noProof/>
          <w:sz w:val="26"/>
          <w:szCs w:val="26"/>
          <w:lang w:eastAsia="zh-TW"/>
        </w:rPr>
        <w:t>(Atwal et al., 2019)</w:t>
      </w:r>
      <w:r w:rsidRPr="006F1980">
        <w:rPr>
          <w:rFonts w:ascii="Times New Roman" w:eastAsia="新細明體" w:hAnsi="Times New Roman" w:cs="Arial"/>
          <w:sz w:val="26"/>
          <w:szCs w:val="26"/>
          <w:lang w:eastAsia="zh-TW"/>
        </w:rPr>
        <w:t xml:space="preserve">. </w:t>
      </w:r>
      <w:r w:rsidR="00775BA3" w:rsidRPr="006F1980">
        <w:rPr>
          <w:rFonts w:ascii="Times New Roman" w:eastAsia="新細明體" w:hAnsi="Times New Roman" w:cs="Arial"/>
          <w:sz w:val="26"/>
          <w:szCs w:val="26"/>
          <w:lang w:eastAsia="zh-TW"/>
        </w:rPr>
        <w:t xml:space="preserve">The </w:t>
      </w:r>
      <w:r w:rsidRPr="006F1980">
        <w:rPr>
          <w:rFonts w:ascii="Times New Roman" w:eastAsia="新細明體" w:hAnsi="Times New Roman" w:cs="Arial"/>
          <w:sz w:val="26"/>
          <w:szCs w:val="26"/>
          <w:lang w:eastAsia="zh-TW"/>
        </w:rPr>
        <w:t xml:space="preserve">Asian perspective is overly focused on the drivers of social media marketing, resulting in fewer publications on other research themes, particularly consumer segmentation. Future studies should consider </w:t>
      </w:r>
      <w:r w:rsidR="006A7DE8" w:rsidRPr="006F1980">
        <w:rPr>
          <w:rFonts w:ascii="Times New Roman" w:eastAsia="新細明體" w:hAnsi="Times New Roman" w:cs="Arial"/>
          <w:sz w:val="26"/>
          <w:szCs w:val="26"/>
          <w:lang w:eastAsia="zh-TW"/>
        </w:rPr>
        <w:t>antecedents</w:t>
      </w:r>
      <w:r w:rsidR="008007B6" w:rsidRPr="006F1980">
        <w:rPr>
          <w:rFonts w:ascii="Times New Roman" w:eastAsia="新細明體" w:hAnsi="Times New Roman" w:cs="Arial"/>
          <w:sz w:val="26"/>
          <w:szCs w:val="26"/>
          <w:lang w:eastAsia="zh-TW"/>
        </w:rPr>
        <w:t xml:space="preserve"> </w:t>
      </w:r>
      <w:r w:rsidR="007B7706" w:rsidRPr="006F1980">
        <w:rPr>
          <w:rFonts w:ascii="Times New Roman" w:eastAsia="新細明體" w:hAnsi="Times New Roman" w:cs="Arial"/>
          <w:sz w:val="26"/>
          <w:szCs w:val="26"/>
          <w:lang w:eastAsia="zh-TW"/>
        </w:rPr>
        <w:t>that have been explored in the West, such as motivation, need for status, self-presentation, or environmentalism (Atwal et al., 2019; Pangarkar et al., 2023; Soylemez, 2021; Wiedenroth &amp; Otter, 2022), to gain a deeper understanding of consumers'</w:t>
      </w:r>
      <w:r w:rsidR="006A7DE8" w:rsidRPr="006F1980">
        <w:rPr>
          <w:rFonts w:ascii="Times New Roman" w:eastAsia="新細明體" w:hAnsi="Times New Roman" w:cs="Arial"/>
          <w:sz w:val="26"/>
          <w:szCs w:val="26"/>
          <w:lang w:eastAsia="zh-TW"/>
        </w:rPr>
        <w:t xml:space="preserve"> underlying reasons</w:t>
      </w:r>
      <w:r w:rsidRPr="006F1980">
        <w:rPr>
          <w:rFonts w:ascii="Times New Roman" w:eastAsia="新細明體" w:hAnsi="Times New Roman" w:cs="Arial"/>
          <w:sz w:val="26"/>
          <w:szCs w:val="26"/>
          <w:lang w:eastAsia="zh-TW"/>
        </w:rPr>
        <w:t xml:space="preserve"> for engaging with luxury brands. Other socio-demographic variables</w:t>
      </w:r>
      <w:r w:rsidR="00077278" w:rsidRPr="006F1980">
        <w:rPr>
          <w:rFonts w:ascii="Times New Roman" w:eastAsia="新細明體" w:hAnsi="Times New Roman" w:cs="Arial"/>
          <w:sz w:val="26"/>
          <w:szCs w:val="26"/>
          <w:lang w:eastAsia="zh-TW"/>
        </w:rPr>
        <w:t xml:space="preserve">, such as e-lifestyle or intensive </w:t>
      </w:r>
      <w:r w:rsidR="003F15F3" w:rsidRPr="006F1980">
        <w:rPr>
          <w:rFonts w:ascii="Times New Roman" w:eastAsia="新細明體" w:hAnsi="Times New Roman" w:cs="Arial"/>
          <w:sz w:val="26"/>
          <w:szCs w:val="26"/>
          <w:lang w:eastAsia="zh-TW"/>
        </w:rPr>
        <w:t>social media use, should be considered as behavioral aspects</w:t>
      </w:r>
      <w:r w:rsidRPr="006F1980">
        <w:rPr>
          <w:rFonts w:ascii="Times New Roman" w:eastAsia="新細明體" w:hAnsi="Times New Roman" w:cs="Arial"/>
          <w:sz w:val="26"/>
          <w:szCs w:val="26"/>
          <w:lang w:eastAsia="zh-TW"/>
        </w:rPr>
        <w:t xml:space="preserve"> of consumer segmentation. Many studies focus on the positive effects of social media marketing but often overlook </w:t>
      </w:r>
      <w:r w:rsidR="003F15F3" w:rsidRPr="006F1980">
        <w:rPr>
          <w:rFonts w:ascii="Times New Roman" w:eastAsia="新細明體" w:hAnsi="Times New Roman" w:cs="Arial"/>
          <w:sz w:val="26"/>
          <w:szCs w:val="26"/>
          <w:lang w:eastAsia="zh-TW"/>
        </w:rPr>
        <w:t>its adverse effects, such as social media fatigue, information overload, and misinformation (Hossain et al., 2023; Hutter et al., 2013; Teng et al., 2022); thus,</w:t>
      </w:r>
      <w:r w:rsidRPr="006F1980">
        <w:rPr>
          <w:rFonts w:ascii="Times New Roman" w:eastAsia="新細明體" w:hAnsi="Times New Roman" w:cs="Arial"/>
          <w:sz w:val="26"/>
          <w:szCs w:val="26"/>
          <w:lang w:eastAsia="zh-TW"/>
        </w:rPr>
        <w:t xml:space="preserve"> future investigations are encouraged.   </w:t>
      </w:r>
    </w:p>
    <w:p w14:paraId="1B2CD4FC" w14:textId="77777777" w:rsidR="005B5AC5" w:rsidRPr="006F1980" w:rsidRDefault="008A154E" w:rsidP="00347649">
      <w:pPr>
        <w:snapToGrid w:val="0"/>
        <w:spacing w:after="0" w:line="300" w:lineRule="auto"/>
        <w:ind w:firstLine="480"/>
        <w:jc w:val="both"/>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 xml:space="preserve">    </w:t>
      </w:r>
    </w:p>
    <w:p w14:paraId="21F37E2C" w14:textId="77777777" w:rsidR="005B5AC5" w:rsidRPr="006F1980" w:rsidRDefault="008A154E" w:rsidP="00347649">
      <w:pPr>
        <w:snapToGrid w:val="0"/>
        <w:spacing w:after="0" w:line="300" w:lineRule="auto"/>
        <w:jc w:val="both"/>
        <w:rPr>
          <w:rFonts w:ascii="Times New Roman" w:eastAsia="新細明體" w:hAnsi="Times New Roman" w:cs="Arial"/>
          <w:b/>
          <w:bCs/>
          <w:sz w:val="26"/>
          <w:szCs w:val="26"/>
          <w:lang w:eastAsia="zh-TW"/>
        </w:rPr>
      </w:pPr>
      <w:r w:rsidRPr="006F1980">
        <w:rPr>
          <w:rFonts w:ascii="Times New Roman" w:eastAsia="新細明體" w:hAnsi="Times New Roman" w:cs="Arial"/>
          <w:b/>
          <w:bCs/>
          <w:sz w:val="26"/>
          <w:szCs w:val="26"/>
          <w:lang w:eastAsia="zh-TW"/>
        </w:rPr>
        <w:t>Guideline for Theoretical Framework</w:t>
      </w:r>
    </w:p>
    <w:p w14:paraId="153C216C" w14:textId="5FEF283C" w:rsidR="005B5AC5" w:rsidRDefault="008A154E" w:rsidP="003D5F42">
      <w:pPr>
        <w:snapToGrid w:val="0"/>
        <w:spacing w:after="0" w:line="300" w:lineRule="auto"/>
        <w:ind w:firstLine="567"/>
        <w:jc w:val="both"/>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 xml:space="preserve">The overarching theories underpinning the research framework vary across themes.  Influencer marketing emphasizes specific theories—SOR, the source credibility model, and social identity theory. Research on social media marketing drivers is extensive but lacks consensus on their theoretical foundations. Few studies have examined the use of theories such as SOR, UGT, and construal-level theory. To enhance the robustness of the research framework, additional theories should be integrated to </w:t>
      </w:r>
      <w:r w:rsidR="00823E77">
        <w:rPr>
          <w:rFonts w:ascii="Times New Roman" w:eastAsia="新細明體" w:hAnsi="Times New Roman" w:cs="Arial"/>
          <w:sz w:val="26"/>
          <w:szCs w:val="26"/>
          <w:lang w:eastAsia="zh-TW"/>
        </w:rPr>
        <w:t>better explain</w:t>
      </w:r>
      <w:r w:rsidRPr="006F1980">
        <w:rPr>
          <w:rFonts w:ascii="Times New Roman" w:eastAsia="新細明體" w:hAnsi="Times New Roman" w:cs="Arial"/>
          <w:sz w:val="26"/>
          <w:szCs w:val="26"/>
          <w:lang w:eastAsia="zh-TW"/>
        </w:rPr>
        <w:t xml:space="preserve"> the relationships among the constructs. These could include signaling theory or other commonly used theories in luxury brand research</w:t>
      </w:r>
      <w:r w:rsidR="009C4C04" w:rsidRPr="006F1980">
        <w:rPr>
          <w:rFonts w:ascii="Times New Roman" w:eastAsia="新細明體" w:hAnsi="Times New Roman" w:cs="Arial"/>
          <w:sz w:val="26"/>
          <w:szCs w:val="26"/>
          <w:lang w:eastAsia="zh-TW"/>
        </w:rPr>
        <w:t>,</w:t>
      </w:r>
      <w:r w:rsidRPr="006F1980">
        <w:rPr>
          <w:rFonts w:ascii="Times New Roman" w:eastAsia="新細明體" w:hAnsi="Times New Roman" w:cs="Arial"/>
          <w:sz w:val="26"/>
          <w:szCs w:val="26"/>
          <w:lang w:eastAsia="zh-TW"/>
        </w:rPr>
        <w:t xml:space="preserve"> such as conspicuous/inconspicuous consumption, self-concept theory, and consumer culture theory </w:t>
      </w:r>
      <w:r w:rsidRPr="006F1980">
        <w:rPr>
          <w:rFonts w:ascii="Times New Roman" w:eastAsia="新細明體" w:hAnsi="Times New Roman" w:cs="Arial"/>
          <w:noProof/>
          <w:sz w:val="26"/>
          <w:szCs w:val="26"/>
          <w:lang w:eastAsia="zh-TW"/>
        </w:rPr>
        <w:t>(Ko et al., 2019; Pangarkar et al., 2023)</w:t>
      </w:r>
      <w:r w:rsidRPr="006F1980">
        <w:rPr>
          <w:rFonts w:ascii="Times New Roman" w:eastAsia="新細明體" w:hAnsi="Times New Roman" w:cs="Arial"/>
          <w:sz w:val="26"/>
          <w:szCs w:val="26"/>
          <w:lang w:eastAsia="zh-TW"/>
        </w:rPr>
        <w:t xml:space="preserve">. Moreover, a mix of different luxury brand positionings (low vs. high accessibility or less vs. more affordable) was included in the same study </w:t>
      </w:r>
      <w:r w:rsidRPr="006F1980">
        <w:rPr>
          <w:rFonts w:ascii="Times New Roman" w:eastAsia="新細明體" w:hAnsi="Times New Roman" w:cs="Arial"/>
          <w:noProof/>
          <w:sz w:val="26"/>
          <w:szCs w:val="26"/>
          <w:lang w:eastAsia="zh-TW"/>
        </w:rPr>
        <w:t>(Joo &amp; Kim, 2020; Wang et al., 2020)</w:t>
      </w:r>
      <w:r w:rsidRPr="006F1980">
        <w:rPr>
          <w:rFonts w:ascii="Times New Roman" w:eastAsia="新細明體" w:hAnsi="Times New Roman" w:cs="Arial"/>
          <w:sz w:val="26"/>
          <w:szCs w:val="26"/>
          <w:lang w:eastAsia="zh-TW"/>
        </w:rPr>
        <w:t xml:space="preserve">, potentially introducing bias in consumer perception results when using social media marketing.  </w:t>
      </w:r>
    </w:p>
    <w:p w14:paraId="3EDAF1FE" w14:textId="77777777" w:rsidR="004969DD" w:rsidRPr="006F1980" w:rsidRDefault="004969DD" w:rsidP="00347649">
      <w:pPr>
        <w:snapToGrid w:val="0"/>
        <w:spacing w:after="0" w:line="300" w:lineRule="auto"/>
        <w:ind w:firstLine="480"/>
        <w:jc w:val="both"/>
        <w:rPr>
          <w:rFonts w:ascii="Times New Roman" w:eastAsia="新細明體" w:hAnsi="Times New Roman" w:cs="Arial"/>
          <w:sz w:val="26"/>
          <w:szCs w:val="26"/>
          <w:lang w:eastAsia="zh-TW"/>
        </w:rPr>
      </w:pPr>
    </w:p>
    <w:p w14:paraId="70827B3B" w14:textId="77777777" w:rsidR="005B5AC5" w:rsidRPr="006F1980" w:rsidRDefault="008A154E" w:rsidP="004969DD">
      <w:pPr>
        <w:snapToGrid w:val="0"/>
        <w:spacing w:after="0" w:line="300" w:lineRule="auto"/>
        <w:jc w:val="center"/>
        <w:rPr>
          <w:rFonts w:ascii="Times New Roman" w:eastAsia="新細明體" w:hAnsi="Times New Roman" w:cs="Times New Roman"/>
          <w:b/>
          <w:bCs/>
          <w:caps/>
          <w:sz w:val="26"/>
          <w:szCs w:val="26"/>
          <w:lang w:eastAsia="zh-TW"/>
        </w:rPr>
      </w:pPr>
      <w:r w:rsidRPr="006F1980">
        <w:rPr>
          <w:rFonts w:ascii="Times New Roman" w:eastAsia="新細明體" w:hAnsi="Times New Roman" w:cs="Times New Roman"/>
          <w:b/>
          <w:bCs/>
          <w:caps/>
          <w:sz w:val="26"/>
          <w:szCs w:val="26"/>
          <w:lang w:eastAsia="zh-TW"/>
        </w:rPr>
        <w:t>Conclusion</w:t>
      </w:r>
    </w:p>
    <w:p w14:paraId="58BE7E18" w14:textId="77777777" w:rsidR="005B5AC5" w:rsidRPr="006F1980" w:rsidRDefault="008A154E" w:rsidP="003D5F42">
      <w:pPr>
        <w:snapToGrid w:val="0"/>
        <w:spacing w:after="0" w:line="300" w:lineRule="auto"/>
        <w:ind w:firstLine="567"/>
        <w:jc w:val="both"/>
        <w:rPr>
          <w:rFonts w:ascii="Times New Roman" w:eastAsia="新細明體" w:hAnsi="Times New Roman" w:cs="Arial"/>
          <w:sz w:val="26"/>
          <w:szCs w:val="26"/>
          <w:lang w:eastAsia="zh-TW"/>
        </w:rPr>
      </w:pPr>
      <w:r w:rsidRPr="006F1980">
        <w:rPr>
          <w:rFonts w:ascii="Times New Roman" w:eastAsia="新細明體" w:hAnsi="Times New Roman" w:cs="Arial"/>
          <w:sz w:val="26"/>
          <w:szCs w:val="26"/>
          <w:lang w:eastAsia="zh-TW"/>
        </w:rPr>
        <w:t xml:space="preserve">As digital media overtake traditional media in marketing practice, social media marketing will continue, with a new focus on distinct research themes. This study provides a preliminary direction in light of the </w:t>
      </w:r>
      <w:r w:rsidR="005118B2" w:rsidRPr="006F1980">
        <w:rPr>
          <w:rFonts w:ascii="Times New Roman" w:eastAsia="新細明體" w:hAnsi="Times New Roman" w:cs="Arial"/>
          <w:sz w:val="26"/>
          <w:szCs w:val="26"/>
          <w:lang w:eastAsia="zh-TW"/>
        </w:rPr>
        <w:t>existing research gaps</w:t>
      </w:r>
      <w:r w:rsidRPr="006F1980">
        <w:rPr>
          <w:rFonts w:ascii="Times New Roman" w:eastAsia="新細明體" w:hAnsi="Times New Roman" w:cs="Arial"/>
          <w:sz w:val="26"/>
          <w:szCs w:val="26"/>
          <w:lang w:eastAsia="zh-TW"/>
        </w:rPr>
        <w:t>. Scholars should be able to broaden their conceptualization of research while acknowledg</w:t>
      </w:r>
      <w:r w:rsidR="003858EF" w:rsidRPr="006F1980">
        <w:rPr>
          <w:rFonts w:ascii="Times New Roman" w:eastAsia="新細明體" w:hAnsi="Times New Roman" w:cs="Arial"/>
          <w:sz w:val="26"/>
          <w:szCs w:val="26"/>
          <w:lang w:eastAsia="zh-TW"/>
        </w:rPr>
        <w:t>ing its</w:t>
      </w:r>
      <w:r w:rsidRPr="006F1980">
        <w:rPr>
          <w:rFonts w:ascii="Times New Roman" w:eastAsia="新細明體" w:hAnsi="Times New Roman" w:cs="Arial"/>
          <w:sz w:val="26"/>
          <w:szCs w:val="26"/>
          <w:lang w:eastAsia="zh-TW"/>
        </w:rPr>
        <w:t xml:space="preserve"> limitations. First, the screening process is limited to articles published in reputable journals, which may exclude ongoing conference papers</w:t>
      </w:r>
      <w:r w:rsidR="007D479F" w:rsidRPr="006F1980">
        <w:rPr>
          <w:rFonts w:ascii="Times New Roman" w:eastAsia="新細明體" w:hAnsi="Times New Roman" w:cs="Arial"/>
          <w:sz w:val="26"/>
          <w:szCs w:val="26"/>
          <w:lang w:eastAsia="zh-TW"/>
        </w:rPr>
        <w:t xml:space="preserve"> and other non-peer-reviewed publications</w:t>
      </w:r>
      <w:r w:rsidRPr="006F1980">
        <w:rPr>
          <w:rFonts w:ascii="Times New Roman" w:eastAsia="新細明體" w:hAnsi="Times New Roman" w:cs="Arial"/>
          <w:sz w:val="26"/>
          <w:szCs w:val="26"/>
          <w:lang w:eastAsia="zh-TW"/>
        </w:rPr>
        <w:t>. Second, the focus on social media marketing and luxury brands from 2010 to 2024, along with specific inclusion criteria such as journal ranking</w:t>
      </w:r>
      <w:r w:rsidR="00C77B9F" w:rsidRPr="006F1980">
        <w:rPr>
          <w:rFonts w:ascii="Times New Roman" w:eastAsia="新細明體" w:hAnsi="Times New Roman" w:cs="Arial"/>
          <w:sz w:val="26"/>
          <w:szCs w:val="26"/>
          <w:lang w:eastAsia="zh-TW"/>
        </w:rPr>
        <w:t>s</w:t>
      </w:r>
      <w:r w:rsidRPr="006F1980">
        <w:rPr>
          <w:rFonts w:ascii="Times New Roman" w:eastAsia="新細明體" w:hAnsi="Times New Roman" w:cs="Arial"/>
          <w:sz w:val="26"/>
          <w:szCs w:val="26"/>
          <w:lang w:eastAsia="zh-TW"/>
        </w:rPr>
        <w:t xml:space="preserve">, impact factors, and English-language articles, may have </w:t>
      </w:r>
      <w:r w:rsidR="00C77B9F" w:rsidRPr="006F1980">
        <w:rPr>
          <w:rFonts w:ascii="Times New Roman" w:eastAsia="新細明體" w:hAnsi="Times New Roman" w:cs="Arial"/>
          <w:sz w:val="26"/>
          <w:szCs w:val="26"/>
          <w:lang w:eastAsia="zh-TW"/>
        </w:rPr>
        <w:t>limited the data available for collection</w:t>
      </w:r>
      <w:r w:rsidR="009D074B" w:rsidRPr="006F1980">
        <w:rPr>
          <w:rFonts w:ascii="Times New Roman" w:eastAsia="新細明體" w:hAnsi="Times New Roman" w:cs="Arial"/>
          <w:sz w:val="26"/>
          <w:szCs w:val="26"/>
          <w:lang w:eastAsia="zh-TW"/>
        </w:rPr>
        <w:t xml:space="preserve">. This </w:t>
      </w:r>
      <w:r w:rsidR="009B0681" w:rsidRPr="006F1980">
        <w:rPr>
          <w:rFonts w:ascii="Times New Roman" w:eastAsia="新細明體" w:hAnsi="Times New Roman" w:cs="Arial"/>
          <w:sz w:val="26"/>
          <w:szCs w:val="26"/>
          <w:lang w:eastAsia="zh-TW"/>
        </w:rPr>
        <w:t>potentially overlooks</w:t>
      </w:r>
      <w:r w:rsidR="00C77B9F" w:rsidRPr="006F1980">
        <w:rPr>
          <w:rFonts w:ascii="Times New Roman" w:eastAsia="新細明體" w:hAnsi="Times New Roman" w:cs="Arial"/>
          <w:sz w:val="26"/>
          <w:szCs w:val="26"/>
          <w:lang w:eastAsia="zh-TW"/>
        </w:rPr>
        <w:t xml:space="preserve"> broader and</w:t>
      </w:r>
      <w:r w:rsidRPr="006F1980">
        <w:rPr>
          <w:rFonts w:ascii="Times New Roman" w:eastAsia="新細明體" w:hAnsi="Times New Roman" w:cs="Arial"/>
          <w:sz w:val="26"/>
          <w:szCs w:val="26"/>
          <w:lang w:eastAsia="zh-TW"/>
        </w:rPr>
        <w:t xml:space="preserve"> more diverse perspectives. Future research could benefit from a longer time frame and the inclusion of non-English</w:t>
      </w:r>
      <w:r w:rsidR="007665F4" w:rsidRPr="006F1980">
        <w:rPr>
          <w:rFonts w:ascii="Times New Roman" w:eastAsia="新細明體" w:hAnsi="Times New Roman" w:cs="Arial"/>
          <w:sz w:val="26"/>
          <w:szCs w:val="26"/>
          <w:lang w:eastAsia="zh-TW"/>
        </w:rPr>
        <w:t xml:space="preserve"> </w:t>
      </w:r>
      <w:r w:rsidR="007D479F" w:rsidRPr="006F1980">
        <w:rPr>
          <w:rFonts w:ascii="Times New Roman" w:eastAsia="新細明體" w:hAnsi="Times New Roman" w:cs="Arial"/>
          <w:sz w:val="26"/>
          <w:szCs w:val="26"/>
          <w:lang w:eastAsia="zh-TW"/>
        </w:rPr>
        <w:t>articles</w:t>
      </w:r>
      <w:r w:rsidRPr="006F1980">
        <w:rPr>
          <w:rFonts w:ascii="Times New Roman" w:eastAsia="新細明體" w:hAnsi="Times New Roman" w:cs="Arial"/>
          <w:sz w:val="26"/>
          <w:szCs w:val="26"/>
          <w:lang w:eastAsia="zh-TW"/>
        </w:rPr>
        <w:t xml:space="preserve"> to enhance data collection</w:t>
      </w:r>
      <w:r w:rsidR="002E56DC" w:rsidRPr="006F1980">
        <w:rPr>
          <w:rFonts w:ascii="Times New Roman" w:eastAsia="新細明體" w:hAnsi="Times New Roman" w:cs="Arial"/>
          <w:sz w:val="26"/>
          <w:szCs w:val="26"/>
          <w:lang w:eastAsia="zh-TW"/>
        </w:rPr>
        <w:t xml:space="preserve"> and analysis</w:t>
      </w:r>
      <w:r w:rsidRPr="006F1980">
        <w:rPr>
          <w:rFonts w:ascii="Times New Roman" w:eastAsia="新細明體" w:hAnsi="Times New Roman" w:cs="Arial"/>
          <w:sz w:val="26"/>
          <w:szCs w:val="26"/>
          <w:lang w:eastAsia="zh-TW"/>
        </w:rPr>
        <w:t xml:space="preserve">. </w:t>
      </w:r>
    </w:p>
    <w:p w14:paraId="1EF83BB5" w14:textId="77777777" w:rsidR="00855FA3" w:rsidRDefault="008A154E" w:rsidP="003D5F42">
      <w:pPr>
        <w:snapToGrid w:val="0"/>
        <w:spacing w:after="0" w:line="300" w:lineRule="auto"/>
        <w:ind w:firstLine="567"/>
        <w:jc w:val="both"/>
        <w:rPr>
          <w:rFonts w:asciiTheme="majorBidi" w:eastAsia="新細明體" w:hAnsiTheme="majorBidi" w:cstheme="majorBidi"/>
          <w:sz w:val="26"/>
          <w:szCs w:val="26"/>
          <w:lang w:eastAsia="zh-TW"/>
        </w:rPr>
      </w:pPr>
      <w:r w:rsidRPr="006F1980">
        <w:rPr>
          <w:rFonts w:ascii="Times New Roman" w:eastAsia="新細明體" w:hAnsi="Times New Roman" w:cs="Arial"/>
          <w:sz w:val="26"/>
          <w:szCs w:val="26"/>
          <w:lang w:eastAsia="zh-TW"/>
        </w:rPr>
        <w:t>Building on this foundation, this study identifies four main themes in existing research on social media marketing for luxury brands: social media marketing drivers (i.e., social media marketing attributes, luxury brand value, and mixed attributes), consumer segmentation, content strategy, and influencer marketing. Among these, the social media marketing drivers theme has received the main focus in prior research. The holistic research model proposed in this study provides a conceptual overview to guide future researchers in exploring relevant antecedents, mediators, moderators, and outcomes. Finally, a comparison of contextual perspectives reveals that, apart from Western contexts, studies in Asian and general contexts tend to focus primarily on social media marketing drivers, with limited attention to the other themes. Studies in diverse contexts are lacking across all identified themes, highlighting a gap in the literature.</w:t>
      </w:r>
      <w:r w:rsidR="002366E8" w:rsidRPr="006F1980">
        <w:rPr>
          <w:rFonts w:asciiTheme="majorBidi" w:eastAsia="新細明體" w:hAnsiTheme="majorBidi" w:cstheme="majorBidi"/>
          <w:sz w:val="26"/>
          <w:szCs w:val="26"/>
          <w:lang w:eastAsia="zh-TW"/>
        </w:rPr>
        <w:t xml:space="preserve">   </w:t>
      </w:r>
      <w:bookmarkEnd w:id="0"/>
      <w:bookmarkEnd w:id="1"/>
    </w:p>
    <w:p w14:paraId="34175231" w14:textId="77777777" w:rsidR="004969DD" w:rsidRPr="006F1980" w:rsidRDefault="004969DD" w:rsidP="00347649">
      <w:pPr>
        <w:snapToGrid w:val="0"/>
        <w:spacing w:after="0" w:line="300" w:lineRule="auto"/>
        <w:ind w:firstLine="360"/>
        <w:jc w:val="both"/>
        <w:rPr>
          <w:rFonts w:asciiTheme="majorBidi" w:eastAsia="新細明體" w:hAnsiTheme="majorBidi" w:cstheme="majorBidi"/>
          <w:b/>
          <w:sz w:val="26"/>
          <w:szCs w:val="26"/>
          <w:lang w:eastAsia="zh-TW"/>
        </w:rPr>
      </w:pPr>
    </w:p>
    <w:p w14:paraId="7DB8E78E" w14:textId="77777777" w:rsidR="002366E8" w:rsidRPr="006F1980" w:rsidRDefault="008A154E" w:rsidP="00347649">
      <w:pPr>
        <w:snapToGrid w:val="0"/>
        <w:spacing w:after="0" w:line="300" w:lineRule="auto"/>
        <w:jc w:val="center"/>
        <w:outlineLvl w:val="0"/>
        <w:rPr>
          <w:rFonts w:asciiTheme="majorBidi" w:eastAsia="新細明體" w:hAnsiTheme="majorBidi" w:cstheme="majorBidi"/>
          <w:b/>
          <w:sz w:val="26"/>
          <w:szCs w:val="26"/>
          <w:lang w:eastAsia="zh-TW"/>
        </w:rPr>
      </w:pPr>
      <w:r w:rsidRPr="006F1980">
        <w:rPr>
          <w:rFonts w:asciiTheme="majorBidi" w:eastAsia="新細明體" w:hAnsiTheme="majorBidi" w:cstheme="majorBidi"/>
          <w:b/>
          <w:sz w:val="26"/>
          <w:szCs w:val="26"/>
          <w:lang w:eastAsia="zh-TW"/>
        </w:rPr>
        <w:t>REFERENCE</w:t>
      </w:r>
    </w:p>
    <w:p w14:paraId="74689C04"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Aggarwal, E., Singh, A. B., &amp; Misra, R. (2024). Does consumption values and ascribed responsibility predict attitudes towards sustainable luxury brands. </w:t>
      </w:r>
      <w:r w:rsidRPr="006F1980">
        <w:rPr>
          <w:rFonts w:asciiTheme="majorBidi" w:eastAsia="新細明體" w:hAnsiTheme="majorBidi" w:cstheme="majorBidi"/>
          <w:i/>
          <w:noProof/>
          <w:sz w:val="26"/>
          <w:szCs w:val="20"/>
        </w:rPr>
        <w:t>Journal of Consumer Marketing</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41</w:t>
      </w:r>
      <w:r w:rsidRPr="006F1980">
        <w:rPr>
          <w:rFonts w:asciiTheme="majorBidi" w:eastAsia="新細明體" w:hAnsiTheme="majorBidi" w:cstheme="majorBidi"/>
          <w:noProof/>
          <w:sz w:val="26"/>
          <w:szCs w:val="20"/>
        </w:rPr>
        <w:t xml:space="preserve">(2), 180–195. https://doi.org/10.1108/JCM-05-2023-6058 </w:t>
      </w:r>
    </w:p>
    <w:p w14:paraId="6C364055"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lang w:val="es-ES"/>
        </w:rPr>
      </w:pPr>
      <w:r w:rsidRPr="006F1980">
        <w:rPr>
          <w:rFonts w:asciiTheme="majorBidi" w:eastAsia="新細明體" w:hAnsiTheme="majorBidi" w:cstheme="majorBidi"/>
          <w:noProof/>
          <w:sz w:val="26"/>
          <w:szCs w:val="20"/>
        </w:rPr>
        <w:t xml:space="preserve">Ahmed, R. R., Zaidi, E. Z., Alam, S. H., Streimikiene, D., &amp; Parmar, V. (2023). Effect of social media marketing of luxury brands on brand equity, customer equity and customer purchase intention. </w:t>
      </w:r>
      <w:r w:rsidRPr="006F1980">
        <w:rPr>
          <w:rFonts w:asciiTheme="majorBidi" w:eastAsia="新細明體" w:hAnsiTheme="majorBidi" w:cstheme="majorBidi"/>
          <w:i/>
          <w:noProof/>
          <w:sz w:val="26"/>
          <w:szCs w:val="20"/>
          <w:lang w:val="es-ES"/>
        </w:rPr>
        <w:t>Amfiteatru Economic</w:t>
      </w:r>
      <w:r w:rsidRPr="006F1980">
        <w:rPr>
          <w:rFonts w:asciiTheme="majorBidi" w:eastAsia="新細明體" w:hAnsiTheme="majorBidi" w:cstheme="majorBidi"/>
          <w:noProof/>
          <w:sz w:val="26"/>
          <w:szCs w:val="20"/>
          <w:lang w:val="es-ES"/>
        </w:rPr>
        <w:t>,</w:t>
      </w:r>
      <w:r w:rsidRPr="006F1980">
        <w:rPr>
          <w:rFonts w:asciiTheme="majorBidi" w:eastAsia="新細明體" w:hAnsiTheme="majorBidi" w:cstheme="majorBidi"/>
          <w:i/>
          <w:noProof/>
          <w:sz w:val="26"/>
          <w:szCs w:val="20"/>
          <w:lang w:val="es-ES"/>
        </w:rPr>
        <w:t xml:space="preserve"> 25</w:t>
      </w:r>
      <w:r w:rsidRPr="006F1980">
        <w:rPr>
          <w:rFonts w:asciiTheme="majorBidi" w:eastAsia="新細明體" w:hAnsiTheme="majorBidi" w:cstheme="majorBidi"/>
          <w:noProof/>
          <w:sz w:val="26"/>
          <w:szCs w:val="20"/>
          <w:lang w:val="es-ES"/>
        </w:rPr>
        <w:t xml:space="preserve">(62), 265–282. https://doi.org/10.24818/EA/2023/62/265 </w:t>
      </w:r>
    </w:p>
    <w:p w14:paraId="784EF8E2"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lang w:val="es-ES"/>
        </w:rPr>
        <w:t xml:space="preserve">Alves, H., Fernandes, C., &amp; Raposo, M. (2016). </w:t>
      </w:r>
      <w:r w:rsidRPr="006F1980">
        <w:rPr>
          <w:rFonts w:asciiTheme="majorBidi" w:eastAsia="新細明體" w:hAnsiTheme="majorBidi" w:cstheme="majorBidi"/>
          <w:noProof/>
          <w:sz w:val="26"/>
          <w:szCs w:val="20"/>
        </w:rPr>
        <w:t xml:space="preserve">Social media marketing: A literature review and implications. </w:t>
      </w:r>
      <w:r w:rsidRPr="006F1980">
        <w:rPr>
          <w:rFonts w:asciiTheme="majorBidi" w:eastAsia="新細明體" w:hAnsiTheme="majorBidi" w:cstheme="majorBidi"/>
          <w:i/>
          <w:noProof/>
          <w:sz w:val="26"/>
          <w:szCs w:val="20"/>
        </w:rPr>
        <w:t>Psychology &amp; Marketing</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33</w:t>
      </w:r>
      <w:r w:rsidRPr="006F1980">
        <w:rPr>
          <w:rFonts w:asciiTheme="majorBidi" w:eastAsia="新細明體" w:hAnsiTheme="majorBidi" w:cstheme="majorBidi"/>
          <w:noProof/>
          <w:sz w:val="26"/>
          <w:szCs w:val="20"/>
        </w:rPr>
        <w:t xml:space="preserve">(12), 1029–1038. </w:t>
      </w:r>
    </w:p>
    <w:p w14:paraId="08AEE79F" w14:textId="0D19D1CB"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Athwal, N., Istanbulluoglu, D., &amp; McCormack, S. E. (2019). The allure of luxury brands’ social media activities: A uses and gratifications perspective. </w:t>
      </w:r>
      <w:r w:rsidRPr="006F1980">
        <w:rPr>
          <w:rFonts w:asciiTheme="majorBidi" w:eastAsia="新細明體" w:hAnsiTheme="majorBidi" w:cstheme="majorBidi"/>
          <w:i/>
          <w:noProof/>
          <w:sz w:val="26"/>
          <w:szCs w:val="20"/>
        </w:rPr>
        <w:t>Information Technology and People</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32</w:t>
      </w:r>
      <w:r w:rsidRPr="006F1980">
        <w:rPr>
          <w:rFonts w:asciiTheme="majorBidi" w:eastAsia="新細明體" w:hAnsiTheme="majorBidi" w:cstheme="majorBidi"/>
          <w:noProof/>
          <w:sz w:val="26"/>
          <w:szCs w:val="20"/>
        </w:rPr>
        <w:t xml:space="preserve">(3), 603–626. </w:t>
      </w:r>
      <w:r w:rsidRPr="001655AF">
        <w:rPr>
          <w:rFonts w:asciiTheme="majorBidi" w:eastAsia="新細明體" w:hAnsiTheme="majorBidi" w:cstheme="majorBidi"/>
          <w:noProof/>
          <w:sz w:val="26"/>
          <w:szCs w:val="20"/>
        </w:rPr>
        <w:t>https://doi.org/10.1108/ITP-01-2018-0017</w:t>
      </w:r>
      <w:r w:rsidRPr="006F1980">
        <w:rPr>
          <w:rFonts w:asciiTheme="majorBidi" w:eastAsia="新細明體" w:hAnsiTheme="majorBidi" w:cstheme="majorBidi"/>
          <w:noProof/>
          <w:sz w:val="26"/>
          <w:szCs w:val="20"/>
        </w:rPr>
        <w:t xml:space="preserve">https://doi.org/10.1108/ITP-01-2018-0017 </w:t>
      </w:r>
    </w:p>
    <w:p w14:paraId="38F8796E"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Atwal, G., Bryson, D., &amp; Tavilla, V. (2019). Posting photos of luxury cuisine online: an exploratory study. </w:t>
      </w:r>
      <w:r w:rsidRPr="006F1980">
        <w:rPr>
          <w:rFonts w:asciiTheme="majorBidi" w:eastAsia="新細明體" w:hAnsiTheme="majorBidi" w:cstheme="majorBidi"/>
          <w:i/>
          <w:noProof/>
          <w:sz w:val="26"/>
          <w:szCs w:val="20"/>
        </w:rPr>
        <w:t>British Food Journal</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121</w:t>
      </w:r>
      <w:r w:rsidRPr="006F1980">
        <w:rPr>
          <w:rFonts w:asciiTheme="majorBidi" w:eastAsia="新細明體" w:hAnsiTheme="majorBidi" w:cstheme="majorBidi"/>
          <w:noProof/>
          <w:sz w:val="26"/>
          <w:szCs w:val="20"/>
        </w:rPr>
        <w:t xml:space="preserve">(2), 454–465. https://doi.org/10.1108/BFJ-02-2018-0076 </w:t>
      </w:r>
    </w:p>
    <w:p w14:paraId="2F57536B"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Aydin, G. (2020). Social media engagement and organic post effectiveness: A roadmap for increasing the effectiveness of social media use in hospitality industry. </w:t>
      </w:r>
      <w:r w:rsidRPr="006F1980">
        <w:rPr>
          <w:rFonts w:asciiTheme="majorBidi" w:eastAsia="新細明體" w:hAnsiTheme="majorBidi" w:cstheme="majorBidi"/>
          <w:i/>
          <w:noProof/>
          <w:sz w:val="26"/>
          <w:szCs w:val="20"/>
        </w:rPr>
        <w:t>Journal of Hospitality Marketing and Management</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29</w:t>
      </w:r>
      <w:r w:rsidRPr="006F1980">
        <w:rPr>
          <w:rFonts w:asciiTheme="majorBidi" w:eastAsia="新細明體" w:hAnsiTheme="majorBidi" w:cstheme="majorBidi"/>
          <w:noProof/>
          <w:sz w:val="26"/>
          <w:szCs w:val="20"/>
        </w:rPr>
        <w:t xml:space="preserve">(1), 1-21. https://doi.org/10.1080/19368623.2019.1588824 </w:t>
      </w:r>
    </w:p>
    <w:p w14:paraId="4427FD46"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Bartoloni, S., &amp; Ancillai, C. (2024). Twenty years of social media marketing: A systematic review, integrative framework, and future research agenda. </w:t>
      </w:r>
      <w:r w:rsidRPr="006F1980">
        <w:rPr>
          <w:rFonts w:asciiTheme="majorBidi" w:eastAsia="新細明體" w:hAnsiTheme="majorBidi" w:cstheme="majorBidi"/>
          <w:i/>
          <w:noProof/>
          <w:sz w:val="26"/>
          <w:szCs w:val="20"/>
        </w:rPr>
        <w:t>International Journal of Management Reviews</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26</w:t>
      </w:r>
      <w:r w:rsidRPr="006F1980">
        <w:rPr>
          <w:rFonts w:asciiTheme="majorBidi" w:eastAsia="新細明體" w:hAnsiTheme="majorBidi" w:cstheme="majorBidi"/>
          <w:noProof/>
          <w:sz w:val="26"/>
          <w:szCs w:val="20"/>
        </w:rPr>
        <w:t xml:space="preserve">(3), 435–457. https://doi.org/10.1111/ijmr.12360 </w:t>
      </w:r>
    </w:p>
    <w:p w14:paraId="4D2C3242" w14:textId="77460CE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05730E">
        <w:rPr>
          <w:rFonts w:asciiTheme="majorBidi" w:eastAsia="新細明體" w:hAnsiTheme="majorBidi" w:cstheme="majorBidi"/>
          <w:noProof/>
          <w:sz w:val="26"/>
          <w:szCs w:val="20"/>
          <w:lang w:val="es-ES"/>
        </w:rPr>
        <w:t xml:space="preserve">Baudier, P., de Boissieu, E., &amp; Duchemin, M. H. (2023). </w:t>
      </w:r>
      <w:r w:rsidRPr="006F1980">
        <w:rPr>
          <w:rFonts w:asciiTheme="majorBidi" w:eastAsia="新細明體" w:hAnsiTheme="majorBidi" w:cstheme="majorBidi"/>
          <w:noProof/>
          <w:sz w:val="26"/>
          <w:szCs w:val="20"/>
        </w:rPr>
        <w:t xml:space="preserve">Source </w:t>
      </w:r>
      <w:r w:rsidR="00E1249B" w:rsidRPr="006F1980">
        <w:rPr>
          <w:rFonts w:asciiTheme="majorBidi" w:eastAsia="新細明體" w:hAnsiTheme="majorBidi" w:cstheme="majorBidi"/>
          <w:noProof/>
          <w:sz w:val="26"/>
          <w:szCs w:val="20"/>
        </w:rPr>
        <w:t>credibility and emotions generated by robot and human influencers</w:t>
      </w:r>
      <w:r w:rsidRPr="006F1980">
        <w:rPr>
          <w:rFonts w:asciiTheme="majorBidi" w:eastAsia="新細明體" w:hAnsiTheme="majorBidi" w:cstheme="majorBidi"/>
          <w:noProof/>
          <w:sz w:val="26"/>
          <w:szCs w:val="20"/>
        </w:rPr>
        <w:t xml:space="preserve">: The perception of luxury brand representatives. </w:t>
      </w:r>
      <w:r w:rsidRPr="006F1980">
        <w:rPr>
          <w:rFonts w:asciiTheme="majorBidi" w:eastAsia="新細明體" w:hAnsiTheme="majorBidi" w:cstheme="majorBidi"/>
          <w:i/>
          <w:noProof/>
          <w:sz w:val="26"/>
          <w:szCs w:val="20"/>
        </w:rPr>
        <w:t>Technological Forecasting and Social Change</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187</w:t>
      </w:r>
      <w:r w:rsidRPr="006F1980">
        <w:rPr>
          <w:rFonts w:asciiTheme="majorBidi" w:eastAsia="新細明體" w:hAnsiTheme="majorBidi" w:cstheme="majorBidi"/>
          <w:noProof/>
          <w:sz w:val="26"/>
          <w:szCs w:val="20"/>
        </w:rPr>
        <w:t xml:space="preserve">, 122255. https://doi.org/10.1016/j.techfore.2022.122255 </w:t>
      </w:r>
    </w:p>
    <w:p w14:paraId="3390E0EC"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Bazi, S., Filieri, R., &amp; Gorton, M. (2020). Customers’ motivation to engage with luxury brands on social media. </w:t>
      </w:r>
      <w:r w:rsidRPr="006F1980">
        <w:rPr>
          <w:rFonts w:asciiTheme="majorBidi" w:eastAsia="新細明體" w:hAnsiTheme="majorBidi" w:cstheme="majorBidi"/>
          <w:i/>
          <w:noProof/>
          <w:sz w:val="26"/>
          <w:szCs w:val="20"/>
        </w:rPr>
        <w:t>Journal of Business Research</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112</w:t>
      </w:r>
      <w:r w:rsidRPr="006F1980">
        <w:rPr>
          <w:rFonts w:asciiTheme="majorBidi" w:eastAsia="新細明體" w:hAnsiTheme="majorBidi" w:cstheme="majorBidi"/>
          <w:noProof/>
          <w:sz w:val="26"/>
          <w:szCs w:val="20"/>
        </w:rPr>
        <w:t xml:space="preserve">, 223–235. https://doi.org/10.1016/j.jbusres.2020.02.032 </w:t>
      </w:r>
    </w:p>
    <w:p w14:paraId="58119A7F"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Beig, F. A., &amp; Khan, M. F. (2022). Romancing the brands on social media. </w:t>
      </w:r>
      <w:r w:rsidRPr="006F1980">
        <w:rPr>
          <w:rFonts w:asciiTheme="majorBidi" w:eastAsia="新細明體" w:hAnsiTheme="majorBidi" w:cstheme="majorBidi"/>
          <w:i/>
          <w:noProof/>
          <w:sz w:val="26"/>
          <w:szCs w:val="20"/>
        </w:rPr>
        <w:t>Global Business Review</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23</w:t>
      </w:r>
      <w:r w:rsidRPr="006F1980">
        <w:rPr>
          <w:rFonts w:asciiTheme="majorBidi" w:eastAsia="新細明體" w:hAnsiTheme="majorBidi" w:cstheme="majorBidi"/>
          <w:noProof/>
          <w:sz w:val="26"/>
          <w:szCs w:val="20"/>
        </w:rPr>
        <w:t xml:space="preserve">(3), 841–862. https://doi.org/10.1177/0972150919866082 </w:t>
      </w:r>
    </w:p>
    <w:p w14:paraId="3660CF08"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Brambilla, M., Badrizadeh, H., Malek Mohammadi, N., &amp; Javadian Sabet, A. (2023). Analyzing brand awareness strategies on social media in the luxury market: The case of Italian fashion on Instagram. </w:t>
      </w:r>
      <w:r w:rsidRPr="006F1980">
        <w:rPr>
          <w:rFonts w:asciiTheme="majorBidi" w:eastAsia="新細明體" w:hAnsiTheme="majorBidi" w:cstheme="majorBidi"/>
          <w:i/>
          <w:noProof/>
          <w:sz w:val="26"/>
          <w:szCs w:val="20"/>
        </w:rPr>
        <w:t>Digital</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3</w:t>
      </w:r>
      <w:r w:rsidRPr="006F1980">
        <w:rPr>
          <w:rFonts w:asciiTheme="majorBidi" w:eastAsia="新細明體" w:hAnsiTheme="majorBidi" w:cstheme="majorBidi"/>
          <w:noProof/>
          <w:sz w:val="26"/>
          <w:szCs w:val="20"/>
        </w:rPr>
        <w:t xml:space="preserve">(1), 1–17. https://doi.org/10.3390/digital3010001 </w:t>
      </w:r>
    </w:p>
    <w:p w14:paraId="3AF33807"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Bryła, P., Chatterjee, S., &amp; Ciabiada-Bryła, B. (2022). The impact of social media marketing on consumer engagement in sustainable consumption: A systematic literature review. </w:t>
      </w:r>
      <w:r w:rsidRPr="006F1980">
        <w:rPr>
          <w:rFonts w:asciiTheme="majorBidi" w:eastAsia="新細明體" w:hAnsiTheme="majorBidi" w:cstheme="majorBidi"/>
          <w:i/>
          <w:noProof/>
          <w:sz w:val="26"/>
          <w:szCs w:val="20"/>
        </w:rPr>
        <w:t>International Journal of Environmental Research and Public Health</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19</w:t>
      </w:r>
      <w:r w:rsidRPr="006F1980">
        <w:rPr>
          <w:rFonts w:asciiTheme="majorBidi" w:eastAsia="新細明體" w:hAnsiTheme="majorBidi" w:cstheme="majorBidi"/>
          <w:noProof/>
          <w:sz w:val="26"/>
          <w:szCs w:val="20"/>
        </w:rPr>
        <w:t xml:space="preserve">(24), 16637. https://doi.org/10.3390/ijerph192416637 </w:t>
      </w:r>
    </w:p>
    <w:p w14:paraId="1FB94162"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Cao, D., Meadows, M., &amp; Ma, X. (2024). Thinking fast and slow: A revised SOR model for an empirical examination of impulse buying at a luxury fashion outlet. </w:t>
      </w:r>
      <w:r w:rsidRPr="006F1980">
        <w:rPr>
          <w:rFonts w:asciiTheme="majorBidi" w:eastAsia="新細明體" w:hAnsiTheme="majorBidi" w:cstheme="majorBidi"/>
          <w:i/>
          <w:noProof/>
          <w:sz w:val="26"/>
          <w:szCs w:val="20"/>
        </w:rPr>
        <w:t>European Journal of Marketing</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58</w:t>
      </w:r>
      <w:r w:rsidRPr="006F1980">
        <w:rPr>
          <w:rFonts w:asciiTheme="majorBidi" w:eastAsia="新細明體" w:hAnsiTheme="majorBidi" w:cstheme="majorBidi"/>
          <w:noProof/>
          <w:sz w:val="26"/>
          <w:szCs w:val="20"/>
        </w:rPr>
        <w:t xml:space="preserve">(1), 342–368. https://doi.org/https://doi.org/10.1108/EJM-01-2022-0046 </w:t>
      </w:r>
    </w:p>
    <w:p w14:paraId="210E021A"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lang w:val="es-ES"/>
        </w:rPr>
        <w:t xml:space="preserve">Chekima, B., Chekima, F. Z., &amp; Adis, A.-A. A. (2020). </w:t>
      </w:r>
      <w:r w:rsidRPr="006F1980">
        <w:rPr>
          <w:rFonts w:asciiTheme="majorBidi" w:eastAsia="新細明體" w:hAnsiTheme="majorBidi" w:cstheme="majorBidi"/>
          <w:noProof/>
          <w:sz w:val="26"/>
          <w:szCs w:val="20"/>
        </w:rPr>
        <w:t xml:space="preserve">Social media influencer in advertising: The role of attractiveness, expertise and trustworthiness. </w:t>
      </w:r>
      <w:r w:rsidRPr="006F1980">
        <w:rPr>
          <w:rFonts w:asciiTheme="majorBidi" w:eastAsia="新細明體" w:hAnsiTheme="majorBidi" w:cstheme="majorBidi"/>
          <w:i/>
          <w:noProof/>
          <w:sz w:val="26"/>
          <w:szCs w:val="20"/>
        </w:rPr>
        <w:t>Journal of Economics and Business</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3</w:t>
      </w:r>
      <w:r w:rsidRPr="006F1980">
        <w:rPr>
          <w:rFonts w:asciiTheme="majorBidi" w:eastAsia="新細明體" w:hAnsiTheme="majorBidi" w:cstheme="majorBidi"/>
          <w:noProof/>
          <w:sz w:val="26"/>
          <w:szCs w:val="20"/>
        </w:rPr>
        <w:t xml:space="preserve">(4), 1507–1515. </w:t>
      </w:r>
    </w:p>
    <w:p w14:paraId="31736D72"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Chen, H., &amp; Wang, Y. (2017). Connecting or disconnecting: Luxury branding on social media and affluent Chinese female consumers’ interpretations. </w:t>
      </w:r>
      <w:r w:rsidRPr="006F1980">
        <w:rPr>
          <w:rFonts w:asciiTheme="majorBidi" w:eastAsia="新細明體" w:hAnsiTheme="majorBidi" w:cstheme="majorBidi"/>
          <w:i/>
          <w:noProof/>
          <w:sz w:val="26"/>
          <w:szCs w:val="20"/>
        </w:rPr>
        <w:t>Journal of Brand Management</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24</w:t>
      </w:r>
      <w:r w:rsidRPr="006F1980">
        <w:rPr>
          <w:rFonts w:asciiTheme="majorBidi" w:eastAsia="新細明體" w:hAnsiTheme="majorBidi" w:cstheme="majorBidi"/>
          <w:noProof/>
          <w:sz w:val="26"/>
          <w:szCs w:val="20"/>
        </w:rPr>
        <w:t xml:space="preserve">(6), 562–574. https://doi.org/10.1057/s41262-017-0050-8 </w:t>
      </w:r>
    </w:p>
    <w:p w14:paraId="343A8BA0" w14:textId="57B17F32"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Cheung, M. L., Pires, G. D., Rosenberger, P. J.</w:t>
      </w:r>
      <w:r w:rsidR="00E96D69">
        <w:rPr>
          <w:rFonts w:asciiTheme="majorBidi" w:eastAsia="新細明體" w:hAnsiTheme="majorBidi" w:cstheme="majorBidi"/>
          <w:noProof/>
          <w:sz w:val="26"/>
          <w:szCs w:val="20"/>
        </w:rPr>
        <w:t>,</w:t>
      </w:r>
      <w:r w:rsidRPr="006F1980">
        <w:rPr>
          <w:rFonts w:asciiTheme="majorBidi" w:eastAsia="新細明體" w:hAnsiTheme="majorBidi" w:cstheme="majorBidi"/>
          <w:noProof/>
          <w:sz w:val="26"/>
          <w:szCs w:val="20"/>
        </w:rPr>
        <w:t xml:space="preserve"> III, &amp; De Oliveira, M. J. (2021). Driving COBRAs: The power of social media marketing. </w:t>
      </w:r>
      <w:r w:rsidRPr="006F1980">
        <w:rPr>
          <w:rFonts w:asciiTheme="majorBidi" w:eastAsia="新細明體" w:hAnsiTheme="majorBidi" w:cstheme="majorBidi"/>
          <w:i/>
          <w:noProof/>
          <w:sz w:val="26"/>
          <w:szCs w:val="20"/>
        </w:rPr>
        <w:t>Marketing Intelligence and Planning</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39</w:t>
      </w:r>
      <w:r w:rsidRPr="006F1980">
        <w:rPr>
          <w:rFonts w:asciiTheme="majorBidi" w:eastAsia="新細明體" w:hAnsiTheme="majorBidi" w:cstheme="majorBidi"/>
          <w:noProof/>
          <w:sz w:val="26"/>
          <w:szCs w:val="20"/>
        </w:rPr>
        <w:t xml:space="preserve">(3), 361–376. https://doi.org/10.1108/MIP-11-2019-0583 </w:t>
      </w:r>
    </w:p>
    <w:p w14:paraId="450B5177"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Choi, </w:t>
      </w:r>
      <w:r>
        <w:rPr>
          <w:rFonts w:asciiTheme="majorBidi" w:eastAsia="新細明體" w:hAnsiTheme="majorBidi" w:cstheme="majorBidi"/>
          <w:noProof/>
          <w:sz w:val="26"/>
          <w:szCs w:val="20"/>
        </w:rPr>
        <w:t>E.-K.</w:t>
      </w:r>
      <w:r w:rsidRPr="006F1980">
        <w:rPr>
          <w:rFonts w:asciiTheme="majorBidi" w:eastAsia="新細明體" w:hAnsiTheme="majorBidi" w:cstheme="majorBidi"/>
          <w:noProof/>
          <w:sz w:val="26"/>
          <w:szCs w:val="20"/>
        </w:rPr>
        <w:t xml:space="preserve">, Fowler, D., Goh, B., &amp; Yuan, J. (2016). Social media marketing: applying the uses and gratifications theory in the hotel industry. </w:t>
      </w:r>
      <w:r w:rsidRPr="006F1980">
        <w:rPr>
          <w:rFonts w:asciiTheme="majorBidi" w:eastAsia="新細明體" w:hAnsiTheme="majorBidi" w:cstheme="majorBidi"/>
          <w:i/>
          <w:noProof/>
          <w:sz w:val="26"/>
          <w:szCs w:val="20"/>
        </w:rPr>
        <w:t>Journal of Hospitality Marketing &amp; Management</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25</w:t>
      </w:r>
      <w:r w:rsidRPr="006F1980">
        <w:rPr>
          <w:rFonts w:asciiTheme="majorBidi" w:eastAsia="新細明體" w:hAnsiTheme="majorBidi" w:cstheme="majorBidi"/>
          <w:noProof/>
          <w:sz w:val="26"/>
          <w:szCs w:val="20"/>
        </w:rPr>
        <w:t xml:space="preserve">(7), 771–796. https://doi.org/10.1080/19368623.2016.1100102 </w:t>
      </w:r>
    </w:p>
    <w:p w14:paraId="5E4121FD"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Creevey, D., Coughlan, J., &amp; O’Connor, C. (2022). Social media and luxury: A systematic literature review. </w:t>
      </w:r>
      <w:r w:rsidRPr="006F1980">
        <w:rPr>
          <w:rFonts w:asciiTheme="majorBidi" w:eastAsia="新細明體" w:hAnsiTheme="majorBidi" w:cstheme="majorBidi"/>
          <w:i/>
          <w:noProof/>
          <w:sz w:val="26"/>
          <w:szCs w:val="20"/>
        </w:rPr>
        <w:t>International Journal of Management Reviews</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24</w:t>
      </w:r>
      <w:r w:rsidRPr="006F1980">
        <w:rPr>
          <w:rFonts w:asciiTheme="majorBidi" w:eastAsia="新細明體" w:hAnsiTheme="majorBidi" w:cstheme="majorBidi"/>
          <w:noProof/>
          <w:sz w:val="26"/>
          <w:szCs w:val="20"/>
        </w:rPr>
        <w:t xml:space="preserve">(1), 99–129. https://doi.org/10.1111/ijmr.12271 </w:t>
      </w:r>
    </w:p>
    <w:p w14:paraId="03C1C600"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05730E">
        <w:rPr>
          <w:rFonts w:asciiTheme="majorBidi" w:eastAsia="新細明體" w:hAnsiTheme="majorBidi" w:cstheme="majorBidi"/>
          <w:noProof/>
          <w:sz w:val="26"/>
          <w:szCs w:val="20"/>
          <w:lang w:val="es-ES"/>
        </w:rPr>
        <w:t xml:space="preserve">Cruz-Ros, S., Miquel-Romero, M. J., &amp; Yee, R. W. Y. (2024). </w:t>
      </w:r>
      <w:r w:rsidRPr="006F1980">
        <w:rPr>
          <w:rFonts w:asciiTheme="majorBidi" w:eastAsia="新細明體" w:hAnsiTheme="majorBidi" w:cstheme="majorBidi"/>
          <w:noProof/>
          <w:sz w:val="26"/>
          <w:szCs w:val="20"/>
        </w:rPr>
        <w:t xml:space="preserve">Individuals’ materialism and brand rituals and traditions as drivers of luxury brand love on social media. </w:t>
      </w:r>
      <w:r w:rsidRPr="006F1980">
        <w:rPr>
          <w:rFonts w:asciiTheme="majorBidi" w:eastAsia="新細明體" w:hAnsiTheme="majorBidi" w:cstheme="majorBidi"/>
          <w:i/>
          <w:noProof/>
          <w:sz w:val="26"/>
          <w:szCs w:val="20"/>
        </w:rPr>
        <w:t>Journal of Consumer Behavior</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23</w:t>
      </w:r>
      <w:r w:rsidRPr="006F1980">
        <w:rPr>
          <w:rFonts w:asciiTheme="majorBidi" w:eastAsia="新細明體" w:hAnsiTheme="majorBidi" w:cstheme="majorBidi"/>
          <w:noProof/>
          <w:sz w:val="26"/>
          <w:szCs w:val="20"/>
        </w:rPr>
        <w:t xml:space="preserve">(4), 1820-1831. https://doi.org/10.1002/cb.2305 </w:t>
      </w:r>
    </w:p>
    <w:p w14:paraId="3BD58E5F"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Dhaoui, C. (2014). An empirical study of luxury brand marketing effectiveness and its impact on consumer engagement on Facebook. </w:t>
      </w:r>
      <w:r w:rsidRPr="006F1980">
        <w:rPr>
          <w:rFonts w:asciiTheme="majorBidi" w:eastAsia="新細明體" w:hAnsiTheme="majorBidi" w:cstheme="majorBidi"/>
          <w:i/>
          <w:noProof/>
          <w:sz w:val="26"/>
          <w:szCs w:val="20"/>
        </w:rPr>
        <w:t>Journal of Global Fashion Marketing</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5</w:t>
      </w:r>
      <w:r w:rsidRPr="006F1980">
        <w:rPr>
          <w:rFonts w:asciiTheme="majorBidi" w:eastAsia="新細明體" w:hAnsiTheme="majorBidi" w:cstheme="majorBidi"/>
          <w:noProof/>
          <w:sz w:val="26"/>
          <w:szCs w:val="20"/>
        </w:rPr>
        <w:t xml:space="preserve">(3), 209-222. https://doi.org/10.1080/20932685.2014.907605 </w:t>
      </w:r>
    </w:p>
    <w:p w14:paraId="0AC397F9"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Dobre, C., Milovan, A. M., Duțu, C., Preda, G., &amp; Agapie, A. (2021). The common values of social media marketing and luxury brands. The millennials and generation z perspective. </w:t>
      </w:r>
      <w:r w:rsidRPr="006F1980">
        <w:rPr>
          <w:rFonts w:asciiTheme="majorBidi" w:eastAsia="新細明體" w:hAnsiTheme="majorBidi" w:cstheme="majorBidi"/>
          <w:i/>
          <w:noProof/>
          <w:sz w:val="26"/>
          <w:szCs w:val="20"/>
        </w:rPr>
        <w:t>Journal of Theoretical and Applied Electronic Commerce Research</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16</w:t>
      </w:r>
      <w:r w:rsidRPr="006F1980">
        <w:rPr>
          <w:rFonts w:asciiTheme="majorBidi" w:eastAsia="新細明體" w:hAnsiTheme="majorBidi" w:cstheme="majorBidi"/>
          <w:noProof/>
          <w:sz w:val="26"/>
          <w:szCs w:val="20"/>
        </w:rPr>
        <w:t xml:space="preserve">(7), 2532–2553. https://doi.org/10.3390/jtaer16070139 </w:t>
      </w:r>
    </w:p>
    <w:p w14:paraId="0CA9ED8C"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Duong, V. C., &amp; Sung, B. (2021). Examining the role of luxury elements on social media engagement. </w:t>
      </w:r>
      <w:r w:rsidRPr="006F1980">
        <w:rPr>
          <w:rFonts w:asciiTheme="majorBidi" w:eastAsia="新細明體" w:hAnsiTheme="majorBidi" w:cstheme="majorBidi"/>
          <w:i/>
          <w:noProof/>
          <w:sz w:val="26"/>
          <w:szCs w:val="20"/>
        </w:rPr>
        <w:t>Journal of Global Fashion Marketing</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12</w:t>
      </w:r>
      <w:r w:rsidRPr="006F1980">
        <w:rPr>
          <w:rFonts w:asciiTheme="majorBidi" w:eastAsia="新細明體" w:hAnsiTheme="majorBidi" w:cstheme="majorBidi"/>
          <w:noProof/>
          <w:sz w:val="26"/>
          <w:szCs w:val="20"/>
        </w:rPr>
        <w:t xml:space="preserve">(2), 103–119. https://doi.org/10.1080/20932685.2020.1853585 </w:t>
      </w:r>
    </w:p>
    <w:p w14:paraId="6E0ACF46"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Dwivedi, Y. K., Kapoor, K. K., &amp; Chen, H. (2015). Social media marketing and advertising. </w:t>
      </w:r>
      <w:r w:rsidRPr="006F1980">
        <w:rPr>
          <w:rFonts w:asciiTheme="majorBidi" w:eastAsia="新細明體" w:hAnsiTheme="majorBidi" w:cstheme="majorBidi"/>
          <w:i/>
          <w:noProof/>
          <w:sz w:val="26"/>
          <w:szCs w:val="20"/>
        </w:rPr>
        <w:t>The Marketing Review</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15</w:t>
      </w:r>
      <w:r w:rsidRPr="006F1980">
        <w:rPr>
          <w:rFonts w:asciiTheme="majorBidi" w:eastAsia="新細明體" w:hAnsiTheme="majorBidi" w:cstheme="majorBidi"/>
          <w:noProof/>
          <w:sz w:val="26"/>
          <w:szCs w:val="20"/>
        </w:rPr>
        <w:t xml:space="preserve">(3), 289–309. https://doi.org/10.1362/146934715X14441363377999 </w:t>
      </w:r>
    </w:p>
    <w:p w14:paraId="2FBEB235"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Fetais, A. H., Algharabat, R. S., Aljafari, A., &amp; Rana, N. P. (2023). Do social media marketing activities improve brand loyalty? An empirical study on luxury fashion brands. </w:t>
      </w:r>
      <w:r w:rsidRPr="006F1980">
        <w:rPr>
          <w:rFonts w:asciiTheme="majorBidi" w:eastAsia="新細明體" w:hAnsiTheme="majorBidi" w:cstheme="majorBidi"/>
          <w:i/>
          <w:noProof/>
          <w:sz w:val="26"/>
          <w:szCs w:val="20"/>
        </w:rPr>
        <w:t>Information Systems Frontiers</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25</w:t>
      </w:r>
      <w:r w:rsidRPr="006F1980">
        <w:rPr>
          <w:rFonts w:asciiTheme="majorBidi" w:eastAsia="新細明體" w:hAnsiTheme="majorBidi" w:cstheme="majorBidi"/>
          <w:noProof/>
          <w:sz w:val="26"/>
          <w:szCs w:val="20"/>
        </w:rPr>
        <w:t xml:space="preserve">(2), 795–817. https://doi.org/10.1007/s10796-022-10264-7 </w:t>
      </w:r>
    </w:p>
    <w:p w14:paraId="41C765CF"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Godey, B., Manthiou, A., Pederzoli, D., Rokka, J., Aiello, G., Donvito, R., &amp; Singh, R. (2016). Social media marketing efforts of luxury brands: Influence on brand equity and consumer behavior. </w:t>
      </w:r>
      <w:r w:rsidRPr="006F1980">
        <w:rPr>
          <w:rFonts w:asciiTheme="majorBidi" w:eastAsia="新細明體" w:hAnsiTheme="majorBidi" w:cstheme="majorBidi"/>
          <w:i/>
          <w:noProof/>
          <w:sz w:val="26"/>
          <w:szCs w:val="20"/>
        </w:rPr>
        <w:t>Journal of Business Research</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69</w:t>
      </w:r>
      <w:r w:rsidRPr="006F1980">
        <w:rPr>
          <w:rFonts w:asciiTheme="majorBidi" w:eastAsia="新細明體" w:hAnsiTheme="majorBidi" w:cstheme="majorBidi"/>
          <w:noProof/>
          <w:sz w:val="26"/>
          <w:szCs w:val="20"/>
        </w:rPr>
        <w:t xml:space="preserve">(12), 5833–5841. https://doi.org/10.1016/j.jbusres.2016.04.181 </w:t>
      </w:r>
    </w:p>
    <w:p w14:paraId="199985C7"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Hair, J. F., Jr., Black, W. C., Babin, B. J., &amp; Anderson, R. E. (2010). </w:t>
      </w:r>
      <w:r w:rsidRPr="006F1980">
        <w:rPr>
          <w:rFonts w:asciiTheme="majorBidi" w:eastAsia="新細明體" w:hAnsiTheme="majorBidi" w:cstheme="majorBidi"/>
          <w:i/>
          <w:noProof/>
          <w:sz w:val="26"/>
          <w:szCs w:val="20"/>
        </w:rPr>
        <w:t>Multivariate data analysis: A global perspective</w:t>
      </w:r>
      <w:r w:rsidRPr="006F1980">
        <w:rPr>
          <w:rFonts w:asciiTheme="majorBidi" w:eastAsia="新細明體" w:hAnsiTheme="majorBidi" w:cstheme="majorBidi"/>
          <w:noProof/>
          <w:sz w:val="26"/>
          <w:szCs w:val="20"/>
        </w:rPr>
        <w:t xml:space="preserve"> (7th ed.). Upper Saddle River: Pearson Education, Inc. </w:t>
      </w:r>
    </w:p>
    <w:p w14:paraId="31ADD306"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Hossain, M. A., Sabani, A., Bandyopadhyay, A., Raman, R., Goyal, D. P., &amp; Dwivedi, Y. K. (2023). Investigating the effect of social media fake news on consumer behavior: an empirical study with multiple moderations. </w:t>
      </w:r>
      <w:r w:rsidRPr="006F1980">
        <w:rPr>
          <w:rFonts w:asciiTheme="majorBidi" w:eastAsia="新細明體" w:hAnsiTheme="majorBidi" w:cstheme="majorBidi"/>
          <w:i/>
          <w:noProof/>
          <w:sz w:val="26"/>
          <w:szCs w:val="20"/>
        </w:rPr>
        <w:t>Journal of Strategic Marketing</w:t>
      </w:r>
      <w:r w:rsidRPr="006F1980">
        <w:rPr>
          <w:rFonts w:asciiTheme="majorBidi" w:eastAsia="新細明體" w:hAnsiTheme="majorBidi" w:cstheme="majorBidi"/>
          <w:noProof/>
          <w:sz w:val="26"/>
          <w:szCs w:val="20"/>
        </w:rPr>
        <w:t xml:space="preserve">, 1–18. https://doi.org/10.1080/0965254X.2023.2253824 </w:t>
      </w:r>
    </w:p>
    <w:p w14:paraId="74855BB4"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Hovland, C. I., &amp; Weiss, W. (1951). The influence of source credibility on communication effectiveness. </w:t>
      </w:r>
      <w:r w:rsidRPr="006F1980">
        <w:rPr>
          <w:rFonts w:asciiTheme="majorBidi" w:eastAsia="新細明體" w:hAnsiTheme="majorBidi" w:cstheme="majorBidi"/>
          <w:i/>
          <w:noProof/>
          <w:sz w:val="26"/>
          <w:szCs w:val="20"/>
        </w:rPr>
        <w:t>Public Opinion Quarterly</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15</w:t>
      </w:r>
      <w:r w:rsidRPr="006F1980">
        <w:rPr>
          <w:rFonts w:asciiTheme="majorBidi" w:eastAsia="新細明體" w:hAnsiTheme="majorBidi" w:cstheme="majorBidi"/>
          <w:noProof/>
          <w:sz w:val="26"/>
          <w:szCs w:val="20"/>
        </w:rPr>
        <w:t xml:space="preserve">(4), 635–650. https://doi.org/10.1086/266350 </w:t>
      </w:r>
    </w:p>
    <w:p w14:paraId="3B1BF004"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Huang, J., &amp; Zhou, P. (202</w:t>
      </w:r>
      <w:r>
        <w:rPr>
          <w:rFonts w:asciiTheme="majorBidi" w:eastAsia="新細明體" w:hAnsiTheme="majorBidi" w:cstheme="majorBidi" w:hint="eastAsia"/>
          <w:noProof/>
          <w:sz w:val="26"/>
          <w:szCs w:val="20"/>
          <w:lang w:eastAsia="zh-TW"/>
        </w:rPr>
        <w:t>5</w:t>
      </w:r>
      <w:r w:rsidRPr="006F1980">
        <w:rPr>
          <w:rFonts w:asciiTheme="majorBidi" w:eastAsia="新細明體" w:hAnsiTheme="majorBidi" w:cstheme="majorBidi"/>
          <w:noProof/>
          <w:sz w:val="26"/>
          <w:szCs w:val="20"/>
        </w:rPr>
        <w:t xml:space="preserve">). Causes and effects of social media engagement in luxury fashion marketing: A comparative study over the COVID pandemic. </w:t>
      </w:r>
      <w:r w:rsidRPr="006F1980">
        <w:rPr>
          <w:rFonts w:asciiTheme="majorBidi" w:eastAsia="新細明體" w:hAnsiTheme="majorBidi" w:cstheme="majorBidi"/>
          <w:i/>
          <w:noProof/>
          <w:sz w:val="26"/>
          <w:szCs w:val="20"/>
        </w:rPr>
        <w:t>Journal of Current Issues and Research in Advertising</w:t>
      </w:r>
      <w:r>
        <w:rPr>
          <w:rFonts w:asciiTheme="majorBidi" w:eastAsia="新細明體" w:hAnsiTheme="majorBidi" w:cstheme="majorBidi"/>
          <w:i/>
          <w:noProof/>
          <w:sz w:val="26"/>
          <w:szCs w:val="20"/>
          <w:lang w:eastAsia="zh-TW"/>
        </w:rPr>
        <w:t>, 46(2)</w:t>
      </w:r>
      <w:r w:rsidRPr="006F1980">
        <w:rPr>
          <w:rFonts w:asciiTheme="majorBidi" w:eastAsia="新細明體" w:hAnsiTheme="majorBidi" w:cstheme="majorBidi"/>
          <w:noProof/>
          <w:sz w:val="26"/>
          <w:szCs w:val="20"/>
        </w:rPr>
        <w:t xml:space="preserve">, </w:t>
      </w:r>
      <w:r>
        <w:rPr>
          <w:rFonts w:asciiTheme="majorBidi" w:eastAsia="新細明體" w:hAnsiTheme="majorBidi" w:cstheme="majorBidi"/>
          <w:noProof/>
          <w:sz w:val="26"/>
          <w:szCs w:val="20"/>
        </w:rPr>
        <w:t>224</w:t>
      </w:r>
      <w:r w:rsidRPr="006F1980">
        <w:rPr>
          <w:rFonts w:asciiTheme="majorBidi" w:eastAsia="新細明體" w:hAnsiTheme="majorBidi" w:cstheme="majorBidi"/>
          <w:noProof/>
          <w:sz w:val="26"/>
          <w:szCs w:val="20"/>
        </w:rPr>
        <w:t>–</w:t>
      </w:r>
      <w:r>
        <w:rPr>
          <w:rFonts w:asciiTheme="majorBidi" w:eastAsia="新細明體" w:hAnsiTheme="majorBidi" w:cstheme="majorBidi"/>
          <w:noProof/>
          <w:sz w:val="26"/>
          <w:szCs w:val="20"/>
        </w:rPr>
        <w:t>239</w:t>
      </w:r>
      <w:r w:rsidRPr="006F1980">
        <w:rPr>
          <w:rFonts w:asciiTheme="majorBidi" w:eastAsia="新細明體" w:hAnsiTheme="majorBidi" w:cstheme="majorBidi"/>
          <w:noProof/>
          <w:sz w:val="26"/>
          <w:szCs w:val="20"/>
        </w:rPr>
        <w:t xml:space="preserve">. https://doi.org/10.1080/10641734.2024.2377547 </w:t>
      </w:r>
    </w:p>
    <w:p w14:paraId="39D3AB63"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lang w:val="es-ES"/>
        </w:rPr>
        <w:t xml:space="preserve">Huang, R., Ha, S., &amp; Kim, S. H. (2018). </w:t>
      </w:r>
      <w:r w:rsidRPr="006F1980">
        <w:rPr>
          <w:rFonts w:asciiTheme="majorBidi" w:eastAsia="新細明體" w:hAnsiTheme="majorBidi" w:cstheme="majorBidi"/>
          <w:noProof/>
          <w:sz w:val="26"/>
          <w:szCs w:val="20"/>
        </w:rPr>
        <w:t xml:space="preserve">Narrative persuasion in social media: an empirical study of luxury brand advertising. </w:t>
      </w:r>
      <w:r w:rsidRPr="006F1980">
        <w:rPr>
          <w:rFonts w:asciiTheme="majorBidi" w:eastAsia="新細明體" w:hAnsiTheme="majorBidi" w:cstheme="majorBidi"/>
          <w:i/>
          <w:noProof/>
          <w:sz w:val="26"/>
          <w:szCs w:val="20"/>
        </w:rPr>
        <w:t>Journal of Research in Interactive Marketing</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12</w:t>
      </w:r>
      <w:r w:rsidRPr="006F1980">
        <w:rPr>
          <w:rFonts w:asciiTheme="majorBidi" w:eastAsia="新細明體" w:hAnsiTheme="majorBidi" w:cstheme="majorBidi"/>
          <w:noProof/>
          <w:sz w:val="26"/>
          <w:szCs w:val="20"/>
        </w:rPr>
        <w:t xml:space="preserve">(3), 274–292. https://doi.org/10.1108/JRIM-07-2017-0059 </w:t>
      </w:r>
    </w:p>
    <w:p w14:paraId="0862B7F4"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Husain, R., Ahmad, A., &amp; Khan, B. M. (2022). The impact of brand equity, status consumption, and brand trust on purchase intention of luxury brands. </w:t>
      </w:r>
      <w:r w:rsidRPr="006F1980">
        <w:rPr>
          <w:rFonts w:asciiTheme="majorBidi" w:eastAsia="新細明體" w:hAnsiTheme="majorBidi" w:cstheme="majorBidi"/>
          <w:i/>
          <w:noProof/>
          <w:sz w:val="26"/>
          <w:szCs w:val="20"/>
        </w:rPr>
        <w:t>Cogent Business and Management</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9</w:t>
      </w:r>
      <w:r w:rsidRPr="006F1980">
        <w:rPr>
          <w:rFonts w:asciiTheme="majorBidi" w:eastAsia="新細明體" w:hAnsiTheme="majorBidi" w:cstheme="majorBidi"/>
          <w:noProof/>
          <w:sz w:val="26"/>
          <w:szCs w:val="20"/>
        </w:rPr>
        <w:t xml:space="preserve">(1), 2034234. https://doi.org/10.1080/23311975.2022.2034234 </w:t>
      </w:r>
    </w:p>
    <w:p w14:paraId="4E37CDF4"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Hutter, K., Hautz, J., Dennhardt, S., &amp; Füller, J. (2013). The impact of user interactions in social media on brand awareness and purchase intention: The case of MINI on Facebook. </w:t>
      </w:r>
      <w:r w:rsidRPr="006F1980">
        <w:rPr>
          <w:rFonts w:asciiTheme="majorBidi" w:eastAsia="新細明體" w:hAnsiTheme="majorBidi" w:cstheme="majorBidi"/>
          <w:i/>
          <w:noProof/>
          <w:sz w:val="26"/>
          <w:szCs w:val="20"/>
        </w:rPr>
        <w:t>Journal of Product and Brand Management</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22</w:t>
      </w:r>
      <w:r w:rsidRPr="006F1980">
        <w:rPr>
          <w:rFonts w:asciiTheme="majorBidi" w:eastAsia="新細明體" w:hAnsiTheme="majorBidi" w:cstheme="majorBidi"/>
          <w:noProof/>
          <w:sz w:val="26"/>
          <w:szCs w:val="20"/>
        </w:rPr>
        <w:t xml:space="preserve">(5), 342-351. https://doi.org/10.1108/JPBM-05-2013-0299 </w:t>
      </w:r>
    </w:p>
    <w:p w14:paraId="4DE4D9F7"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Ibrahim, B. (2023). Social media marketing and restaurant purchase intention: Do online brand community identification and gender matter? </w:t>
      </w:r>
      <w:r w:rsidRPr="006F1980">
        <w:rPr>
          <w:rFonts w:asciiTheme="majorBidi" w:eastAsia="新細明體" w:hAnsiTheme="majorBidi" w:cstheme="majorBidi"/>
          <w:i/>
          <w:noProof/>
          <w:sz w:val="26"/>
          <w:szCs w:val="20"/>
        </w:rPr>
        <w:t>International Journal of Internet Marketing and Advertising</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18</w:t>
      </w:r>
      <w:r w:rsidRPr="006F1980">
        <w:rPr>
          <w:rFonts w:asciiTheme="majorBidi" w:eastAsia="新細明體" w:hAnsiTheme="majorBidi" w:cstheme="majorBidi"/>
          <w:noProof/>
          <w:sz w:val="26"/>
          <w:szCs w:val="20"/>
        </w:rPr>
        <w:t xml:space="preserve">(2-3), 286–309. https://doi.org/10.1504/IJIMA.2023.129668 </w:t>
      </w:r>
    </w:p>
    <w:p w14:paraId="5F8AA7C7"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Jensen, K. B. (2015). What is social about social media? </w:t>
      </w:r>
      <w:r w:rsidRPr="006F1980">
        <w:rPr>
          <w:rFonts w:asciiTheme="majorBidi" w:eastAsia="新細明體" w:hAnsiTheme="majorBidi" w:cstheme="majorBidi"/>
          <w:i/>
          <w:noProof/>
          <w:sz w:val="26"/>
          <w:szCs w:val="20"/>
        </w:rPr>
        <w:t>Social Media and Society</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1</w:t>
      </w:r>
      <w:r w:rsidRPr="006F1980">
        <w:rPr>
          <w:rFonts w:asciiTheme="majorBidi" w:eastAsia="新細明體" w:hAnsiTheme="majorBidi" w:cstheme="majorBidi"/>
          <w:noProof/>
          <w:sz w:val="26"/>
          <w:szCs w:val="20"/>
        </w:rPr>
        <w:t xml:space="preserve">(1), 1–2. https://doi.org/10.1177/2056305115578874 </w:t>
      </w:r>
    </w:p>
    <w:p w14:paraId="65536F55"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Jin, S. A. A. (2012). The potential of social media for luxury brand management. </w:t>
      </w:r>
      <w:r w:rsidRPr="006F1980">
        <w:rPr>
          <w:rFonts w:asciiTheme="majorBidi" w:eastAsia="新細明體" w:hAnsiTheme="majorBidi" w:cstheme="majorBidi"/>
          <w:i/>
          <w:noProof/>
          <w:sz w:val="26"/>
          <w:szCs w:val="20"/>
        </w:rPr>
        <w:t>Marketing Intelligence and Planning</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30</w:t>
      </w:r>
      <w:r w:rsidRPr="006F1980">
        <w:rPr>
          <w:rFonts w:asciiTheme="majorBidi" w:eastAsia="新細明體" w:hAnsiTheme="majorBidi" w:cstheme="majorBidi"/>
          <w:noProof/>
          <w:sz w:val="26"/>
          <w:szCs w:val="20"/>
        </w:rPr>
        <w:t xml:space="preserve">(7), 687–699. https://doi.org/10.1108/02634501211273805 </w:t>
      </w:r>
    </w:p>
    <w:p w14:paraId="4CE2FB40"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Jin, S. V., &amp; Ryu, E. (2020). Instagram fashionistas, luxury visual image strategies and vanity. </w:t>
      </w:r>
      <w:r w:rsidRPr="006F1980">
        <w:rPr>
          <w:rFonts w:asciiTheme="majorBidi" w:eastAsia="新細明體" w:hAnsiTheme="majorBidi" w:cstheme="majorBidi"/>
          <w:i/>
          <w:noProof/>
          <w:sz w:val="26"/>
          <w:szCs w:val="20"/>
        </w:rPr>
        <w:t>Journal of Product and Brand Management</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29</w:t>
      </w:r>
      <w:r w:rsidRPr="006F1980">
        <w:rPr>
          <w:rFonts w:asciiTheme="majorBidi" w:eastAsia="新細明體" w:hAnsiTheme="majorBidi" w:cstheme="majorBidi"/>
          <w:noProof/>
          <w:sz w:val="26"/>
          <w:szCs w:val="20"/>
        </w:rPr>
        <w:t xml:space="preserve">(3), 355–368. https://doi.org/10.1108/JPBM-08-2018-1987 </w:t>
      </w:r>
    </w:p>
    <w:p w14:paraId="3ACDAB41"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Joo, B. R., &amp; Kim, H. Y. (2020). Repositioning luxury fashion brands as intentional agents: The roles of consumer envy and admiration. </w:t>
      </w:r>
      <w:r w:rsidRPr="006F1980">
        <w:rPr>
          <w:rFonts w:asciiTheme="majorBidi" w:eastAsia="新細明體" w:hAnsiTheme="majorBidi" w:cstheme="majorBidi"/>
          <w:i/>
          <w:noProof/>
          <w:sz w:val="26"/>
          <w:szCs w:val="20"/>
        </w:rPr>
        <w:t>Journal of Fashion Marketing and Management</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25</w:t>
      </w:r>
      <w:r w:rsidRPr="006F1980">
        <w:rPr>
          <w:rFonts w:asciiTheme="majorBidi" w:eastAsia="新細明體" w:hAnsiTheme="majorBidi" w:cstheme="majorBidi"/>
          <w:noProof/>
          <w:sz w:val="26"/>
          <w:szCs w:val="20"/>
        </w:rPr>
        <w:t xml:space="preserve">(4), 606–624. https://doi.org/10.1108/JFMM-06-2019-0135 </w:t>
      </w:r>
    </w:p>
    <w:p w14:paraId="7F2FB0C1"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Kamboj, S. (2020). Applying uses and gratifications theory to understand customer participation in social media brand communities. </w:t>
      </w:r>
      <w:r w:rsidRPr="006F1980">
        <w:rPr>
          <w:rFonts w:asciiTheme="majorBidi" w:eastAsia="新細明體" w:hAnsiTheme="majorBidi" w:cstheme="majorBidi"/>
          <w:i/>
          <w:noProof/>
          <w:sz w:val="26"/>
          <w:szCs w:val="20"/>
        </w:rPr>
        <w:t>Asia Pacific Journal of Marketing and Logistics</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32</w:t>
      </w:r>
      <w:r w:rsidRPr="006F1980">
        <w:rPr>
          <w:rFonts w:asciiTheme="majorBidi" w:eastAsia="新細明體" w:hAnsiTheme="majorBidi" w:cstheme="majorBidi"/>
          <w:noProof/>
          <w:sz w:val="26"/>
          <w:szCs w:val="20"/>
        </w:rPr>
        <w:t xml:space="preserve">(1), 205–231. https://doi.org/10.1108/APJML-11-2017-0289 </w:t>
      </w:r>
    </w:p>
    <w:p w14:paraId="639CDBA4"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Kapferer, J. N., &amp; Valette-Florence, P. (2018). The impact of brand penetration and awareness on luxury brand desirability: A cross country analysis of the relevance of the rarity principle. </w:t>
      </w:r>
      <w:r w:rsidRPr="006F1980">
        <w:rPr>
          <w:rFonts w:asciiTheme="majorBidi" w:eastAsia="新細明體" w:hAnsiTheme="majorBidi" w:cstheme="majorBidi"/>
          <w:i/>
          <w:noProof/>
          <w:sz w:val="26"/>
          <w:szCs w:val="20"/>
        </w:rPr>
        <w:t>Journal of Business Research</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83</w:t>
      </w:r>
      <w:r w:rsidRPr="006F1980">
        <w:rPr>
          <w:rFonts w:asciiTheme="majorBidi" w:eastAsia="新細明體" w:hAnsiTheme="majorBidi" w:cstheme="majorBidi"/>
          <w:noProof/>
          <w:sz w:val="26"/>
          <w:szCs w:val="20"/>
        </w:rPr>
        <w:t xml:space="preserve">, 38-50. https://doi.org/10.1016/j.jbusres.2017.09.025 </w:t>
      </w:r>
    </w:p>
    <w:p w14:paraId="13A3026A" w14:textId="359CB000"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Katz, E., Blumler, J. G., &amp; Gurevitch, M. (1973). Uses and gratification research. </w:t>
      </w:r>
      <w:r w:rsidR="00E1249B" w:rsidRPr="006F1980">
        <w:rPr>
          <w:rFonts w:asciiTheme="majorBidi" w:eastAsia="新細明體" w:hAnsiTheme="majorBidi" w:cstheme="majorBidi"/>
          <w:i/>
          <w:noProof/>
          <w:sz w:val="26"/>
          <w:szCs w:val="20"/>
        </w:rPr>
        <w:t>Public Opinion Quarterly</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37</w:t>
      </w:r>
      <w:r w:rsidRPr="006F1980">
        <w:rPr>
          <w:rFonts w:asciiTheme="majorBidi" w:eastAsia="新細明體" w:hAnsiTheme="majorBidi" w:cstheme="majorBidi"/>
          <w:noProof/>
          <w:sz w:val="26"/>
          <w:szCs w:val="20"/>
        </w:rPr>
        <w:t xml:space="preserve">(4), 509–523. https://doi.org/10.1086/268109 </w:t>
      </w:r>
    </w:p>
    <w:p w14:paraId="6FA05C32"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Kim, A. J., &amp; Ko, E. (2010). Impacts of luxury fashion brand’s social media marketing on customer relationship and purchase intention. </w:t>
      </w:r>
      <w:r w:rsidRPr="006F1980">
        <w:rPr>
          <w:rFonts w:asciiTheme="majorBidi" w:eastAsia="新細明體" w:hAnsiTheme="majorBidi" w:cstheme="majorBidi"/>
          <w:i/>
          <w:noProof/>
          <w:sz w:val="26"/>
          <w:szCs w:val="20"/>
        </w:rPr>
        <w:t>Journal of Global Fashion Marketing</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1</w:t>
      </w:r>
      <w:r w:rsidRPr="006F1980">
        <w:rPr>
          <w:rFonts w:asciiTheme="majorBidi" w:eastAsia="新細明體" w:hAnsiTheme="majorBidi" w:cstheme="majorBidi"/>
          <w:noProof/>
          <w:sz w:val="26"/>
          <w:szCs w:val="20"/>
        </w:rPr>
        <w:t xml:space="preserve">(3), 164–171. https://doi.org/10.1080/20932685.2010.10593068 </w:t>
      </w:r>
    </w:p>
    <w:p w14:paraId="75FDD323"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Kim, A. J., &amp; Ko, E. (2012). Do social media marketing activities enhance customer equity? An empirical study of luxury fashion brand. </w:t>
      </w:r>
      <w:r w:rsidRPr="006F1980">
        <w:rPr>
          <w:rFonts w:asciiTheme="majorBidi" w:eastAsia="新細明體" w:hAnsiTheme="majorBidi" w:cstheme="majorBidi"/>
          <w:i/>
          <w:noProof/>
          <w:sz w:val="26"/>
          <w:szCs w:val="20"/>
        </w:rPr>
        <w:t>Journal of Business Research</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65</w:t>
      </w:r>
      <w:r w:rsidRPr="006F1980">
        <w:rPr>
          <w:rFonts w:asciiTheme="majorBidi" w:eastAsia="新細明體" w:hAnsiTheme="majorBidi" w:cstheme="majorBidi"/>
          <w:noProof/>
          <w:sz w:val="26"/>
          <w:szCs w:val="20"/>
        </w:rPr>
        <w:t xml:space="preserve">(10), 1480-1486. https://doi.org/10.1016/j.jbusres.2011.10.014 </w:t>
      </w:r>
    </w:p>
    <w:p w14:paraId="2599D1FD"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Klucarova, S. (2024). Everything they touch turns to gold: Disabled social media influencers and perceptions of product luxury. </w:t>
      </w:r>
      <w:r w:rsidRPr="006F1980">
        <w:rPr>
          <w:rFonts w:asciiTheme="majorBidi" w:eastAsia="新細明體" w:hAnsiTheme="majorBidi" w:cstheme="majorBidi"/>
          <w:i/>
          <w:noProof/>
          <w:sz w:val="26"/>
          <w:szCs w:val="20"/>
        </w:rPr>
        <w:t>Journal of Business Research</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182</w:t>
      </w:r>
      <w:r w:rsidRPr="006F1980">
        <w:rPr>
          <w:rFonts w:asciiTheme="majorBidi" w:eastAsia="新細明體" w:hAnsiTheme="majorBidi" w:cstheme="majorBidi"/>
          <w:noProof/>
          <w:sz w:val="26"/>
          <w:szCs w:val="20"/>
        </w:rPr>
        <w:t xml:space="preserve">, 114794. https://doi.org/10.1016/j.jbusres.2024.114794 </w:t>
      </w:r>
    </w:p>
    <w:p w14:paraId="19199C85"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Ko, E., Costello, J. P., &amp; Taylor, C. R. (2019). What is a luxury brand? A new definition and review of the literature. </w:t>
      </w:r>
      <w:r w:rsidRPr="006F1980">
        <w:rPr>
          <w:rFonts w:asciiTheme="majorBidi" w:eastAsia="新細明體" w:hAnsiTheme="majorBidi" w:cstheme="majorBidi"/>
          <w:i/>
          <w:noProof/>
          <w:sz w:val="26"/>
          <w:szCs w:val="20"/>
        </w:rPr>
        <w:t>Journal of Business Research</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99</w:t>
      </w:r>
      <w:r w:rsidRPr="006F1980">
        <w:rPr>
          <w:rFonts w:asciiTheme="majorBidi" w:eastAsia="新細明體" w:hAnsiTheme="majorBidi" w:cstheme="majorBidi"/>
          <w:noProof/>
          <w:sz w:val="26"/>
          <w:szCs w:val="20"/>
        </w:rPr>
        <w:t xml:space="preserve">, 405–413. https://doi.org/10.1016/j.jbusres.2017.08.023 </w:t>
      </w:r>
    </w:p>
    <w:p w14:paraId="06966A58"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Koivisto, E., &amp; Mattila, P. (2020). Extending the luxury experience to social media – User-generated content co-creation in a branded event. </w:t>
      </w:r>
      <w:r w:rsidRPr="006F1980">
        <w:rPr>
          <w:rFonts w:asciiTheme="majorBidi" w:eastAsia="新細明體" w:hAnsiTheme="majorBidi" w:cstheme="majorBidi"/>
          <w:i/>
          <w:noProof/>
          <w:sz w:val="26"/>
          <w:szCs w:val="20"/>
        </w:rPr>
        <w:t>Journal of Business Research</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117</w:t>
      </w:r>
      <w:r w:rsidRPr="006F1980">
        <w:rPr>
          <w:rFonts w:asciiTheme="majorBidi" w:eastAsia="新細明體" w:hAnsiTheme="majorBidi" w:cstheme="majorBidi"/>
          <w:noProof/>
          <w:sz w:val="26"/>
          <w:szCs w:val="20"/>
        </w:rPr>
        <w:t xml:space="preserve">, 570–578. https://doi.org/10.1016/j.jbusres.2018.10.030 </w:t>
      </w:r>
    </w:p>
    <w:p w14:paraId="537A6525"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Kumar, V., Khan, I., Fatma, M., &amp; Singh, A. (2022). Engaging luxury brand consumers on social media. </w:t>
      </w:r>
      <w:r w:rsidRPr="006F1980">
        <w:rPr>
          <w:rFonts w:asciiTheme="majorBidi" w:eastAsia="新細明體" w:hAnsiTheme="majorBidi" w:cstheme="majorBidi"/>
          <w:i/>
          <w:noProof/>
          <w:sz w:val="26"/>
          <w:szCs w:val="20"/>
        </w:rPr>
        <w:t>Journal of Consumer Marketing</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39</w:t>
      </w:r>
      <w:r w:rsidRPr="006F1980">
        <w:rPr>
          <w:rFonts w:asciiTheme="majorBidi" w:eastAsia="新細明體" w:hAnsiTheme="majorBidi" w:cstheme="majorBidi"/>
          <w:noProof/>
          <w:sz w:val="26"/>
          <w:szCs w:val="20"/>
        </w:rPr>
        <w:t xml:space="preserve">(1), 121–132. https://doi.org/10.1108/JCM-10-2020-4175 </w:t>
      </w:r>
    </w:p>
    <w:p w14:paraId="1987189B"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Le, H. T. P. M., Park, J., Nguyen, T. T., &amp; Yun, J. (2024). Exploring the relationship between social media use and anti-luxury behavior: Implications for interactive marketing strategies. </w:t>
      </w:r>
      <w:r w:rsidRPr="006F1980">
        <w:rPr>
          <w:rFonts w:asciiTheme="majorBidi" w:eastAsia="新細明體" w:hAnsiTheme="majorBidi" w:cstheme="majorBidi"/>
          <w:i/>
          <w:noProof/>
          <w:sz w:val="26"/>
          <w:szCs w:val="20"/>
        </w:rPr>
        <w:t>Journal of Research in Interactive Marketing</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18</w:t>
      </w:r>
      <w:r w:rsidRPr="006F1980">
        <w:rPr>
          <w:rFonts w:asciiTheme="majorBidi" w:eastAsia="新細明體" w:hAnsiTheme="majorBidi" w:cstheme="majorBidi"/>
          <w:noProof/>
          <w:sz w:val="26"/>
          <w:szCs w:val="20"/>
        </w:rPr>
        <w:t xml:space="preserve">(4), 549–569. https://doi.org/10.1108/JRIM-04-2023-0125 </w:t>
      </w:r>
    </w:p>
    <w:p w14:paraId="6EC7B5D1"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Leban, M., Thomsen, T. U., von Wallpach, S., &amp; Voyer, B. G. (2021). Constructing personas: How high-net-worth social media influencers reconcile ethicality and living a luxury lifestyle. </w:t>
      </w:r>
      <w:r w:rsidRPr="006F1980">
        <w:rPr>
          <w:rFonts w:asciiTheme="majorBidi" w:eastAsia="新細明體" w:hAnsiTheme="majorBidi" w:cstheme="majorBidi"/>
          <w:i/>
          <w:noProof/>
          <w:sz w:val="26"/>
          <w:szCs w:val="20"/>
        </w:rPr>
        <w:t>Journal of Business Ethics</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169</w:t>
      </w:r>
      <w:r w:rsidRPr="006F1980">
        <w:rPr>
          <w:rFonts w:asciiTheme="majorBidi" w:eastAsia="新細明體" w:hAnsiTheme="majorBidi" w:cstheme="majorBidi"/>
          <w:noProof/>
          <w:sz w:val="26"/>
          <w:szCs w:val="20"/>
        </w:rPr>
        <w:t xml:space="preserve">(2), 225-239. https://doi.org/10.1007/s10551-020-04485-6 </w:t>
      </w:r>
    </w:p>
    <w:p w14:paraId="7E970603"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Liu, S., Perry, P., &amp; Gadzinski, G. (2019). The implications of digital marketing on WeChat for luxury fashion brands in China. </w:t>
      </w:r>
      <w:r w:rsidRPr="006F1980">
        <w:rPr>
          <w:rFonts w:asciiTheme="majorBidi" w:eastAsia="新細明體" w:hAnsiTheme="majorBidi" w:cstheme="majorBidi"/>
          <w:i/>
          <w:noProof/>
          <w:sz w:val="26"/>
          <w:szCs w:val="20"/>
        </w:rPr>
        <w:t>Journal of Brand Management</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26</w:t>
      </w:r>
      <w:r w:rsidRPr="006F1980">
        <w:rPr>
          <w:rFonts w:asciiTheme="majorBidi" w:eastAsia="新細明體" w:hAnsiTheme="majorBidi" w:cstheme="majorBidi"/>
          <w:noProof/>
          <w:sz w:val="26"/>
          <w:szCs w:val="20"/>
        </w:rPr>
        <w:t xml:space="preserve">(4), 395–409. https://doi.org/10.1057/s41262-018-0140-2 </w:t>
      </w:r>
    </w:p>
    <w:p w14:paraId="02CEA14C"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Liu, X., Shin, H., &amp; Burns, A. C. (2021). Examining the impact of luxury brand’s social media marketing on customer engagement: Using big data analytics and natural language processing. </w:t>
      </w:r>
      <w:r w:rsidRPr="006F1980">
        <w:rPr>
          <w:rFonts w:asciiTheme="majorBidi" w:eastAsia="新細明體" w:hAnsiTheme="majorBidi" w:cstheme="majorBidi"/>
          <w:i/>
          <w:noProof/>
          <w:sz w:val="26"/>
          <w:szCs w:val="20"/>
        </w:rPr>
        <w:t>Journal of Business Research</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125</w:t>
      </w:r>
      <w:r w:rsidRPr="006F1980">
        <w:rPr>
          <w:rFonts w:asciiTheme="majorBidi" w:eastAsia="新細明體" w:hAnsiTheme="majorBidi" w:cstheme="majorBidi"/>
          <w:noProof/>
          <w:sz w:val="26"/>
          <w:szCs w:val="20"/>
        </w:rPr>
        <w:t xml:space="preserve">, 815–826. https://doi.org/10.1016/j.jbusres.2019.04.042 </w:t>
      </w:r>
    </w:p>
    <w:p w14:paraId="4C0E8BFE"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Lou, C., &amp; Yuan, S. (2019). Influencer marketing: How message value and credibility affect consumer trust of branded content on social media. </w:t>
      </w:r>
      <w:r w:rsidRPr="006F1980">
        <w:rPr>
          <w:rFonts w:asciiTheme="majorBidi" w:eastAsia="新細明體" w:hAnsiTheme="majorBidi" w:cstheme="majorBidi"/>
          <w:i/>
          <w:noProof/>
          <w:sz w:val="26"/>
          <w:szCs w:val="20"/>
        </w:rPr>
        <w:t>Journal of Interactive Advertising</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19</w:t>
      </w:r>
      <w:r w:rsidRPr="006F1980">
        <w:rPr>
          <w:rFonts w:asciiTheme="majorBidi" w:eastAsia="新細明體" w:hAnsiTheme="majorBidi" w:cstheme="majorBidi"/>
          <w:noProof/>
          <w:sz w:val="26"/>
          <w:szCs w:val="20"/>
        </w:rPr>
        <w:t xml:space="preserve">(1), 58–73. https://doi.org/10.1080/15252019.2018.1533501 </w:t>
      </w:r>
    </w:p>
    <w:p w14:paraId="651D6FA2"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Mazzoli, V., Grazzini, L., Donvito, R., &amp; Aiello, G. (2019). Luxury and Twitter: an issue of the right words. </w:t>
      </w:r>
      <w:r w:rsidRPr="006F1980">
        <w:rPr>
          <w:rFonts w:asciiTheme="majorBidi" w:eastAsia="新細明體" w:hAnsiTheme="majorBidi" w:cstheme="majorBidi"/>
          <w:i/>
          <w:noProof/>
          <w:sz w:val="26"/>
          <w:szCs w:val="20"/>
        </w:rPr>
        <w:t>Qualitative Market Research</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22</w:t>
      </w:r>
      <w:r w:rsidRPr="006F1980">
        <w:rPr>
          <w:rFonts w:asciiTheme="majorBidi" w:eastAsia="新細明體" w:hAnsiTheme="majorBidi" w:cstheme="majorBidi"/>
          <w:noProof/>
          <w:sz w:val="26"/>
          <w:szCs w:val="20"/>
        </w:rPr>
        <w:t xml:space="preserve">(1), 33-49. https://doi.org/10.1108/QMR-01-2017-0051 </w:t>
      </w:r>
    </w:p>
    <w:p w14:paraId="35507AF6"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Mazzucchelli, A., Chierici, R., Ceruti, F., Chiacchierini, C., Godey, B., &amp; Pederzoli, D. (2018). Affecting brand loyalty intention: The effects of UGC and shopping searches via Facebook. </w:t>
      </w:r>
      <w:r w:rsidRPr="006F1980">
        <w:rPr>
          <w:rFonts w:asciiTheme="majorBidi" w:eastAsia="新細明體" w:hAnsiTheme="majorBidi" w:cstheme="majorBidi"/>
          <w:i/>
          <w:noProof/>
          <w:sz w:val="26"/>
          <w:szCs w:val="20"/>
        </w:rPr>
        <w:t>Journal of Global Fashion Marketing</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9</w:t>
      </w:r>
      <w:r w:rsidRPr="006F1980">
        <w:rPr>
          <w:rFonts w:asciiTheme="majorBidi" w:eastAsia="新細明體" w:hAnsiTheme="majorBidi" w:cstheme="majorBidi"/>
          <w:noProof/>
          <w:sz w:val="26"/>
          <w:szCs w:val="20"/>
        </w:rPr>
        <w:t xml:space="preserve">(3), 270-286. https://doi.org/10.1080/20932685.2018.1461022 </w:t>
      </w:r>
    </w:p>
    <w:p w14:paraId="6B89F26D"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Mehrabian, A., &amp; Russell, J. A. (1974). </w:t>
      </w:r>
      <w:r w:rsidRPr="006F1980">
        <w:rPr>
          <w:rFonts w:asciiTheme="majorBidi" w:eastAsia="新細明體" w:hAnsiTheme="majorBidi" w:cstheme="majorBidi"/>
          <w:i/>
          <w:noProof/>
          <w:sz w:val="26"/>
          <w:szCs w:val="20"/>
        </w:rPr>
        <w:t>An approach to environmental psychology</w:t>
      </w:r>
      <w:r w:rsidRPr="006F1980">
        <w:rPr>
          <w:rFonts w:asciiTheme="majorBidi" w:eastAsia="新細明體" w:hAnsiTheme="majorBidi" w:cstheme="majorBidi"/>
          <w:noProof/>
          <w:sz w:val="26"/>
          <w:szCs w:val="20"/>
        </w:rPr>
        <w:t xml:space="preserve">. London: The MIT Press. </w:t>
      </w:r>
    </w:p>
    <w:p w14:paraId="26262F3E"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05730E">
        <w:rPr>
          <w:rFonts w:asciiTheme="majorBidi" w:eastAsia="新細明體" w:hAnsiTheme="majorBidi" w:cstheme="majorBidi"/>
          <w:noProof/>
          <w:sz w:val="26"/>
          <w:szCs w:val="20"/>
        </w:rPr>
        <w:t xml:space="preserve">Morra, M. C., Gelosa, V., Ceruti, F., &amp; Mazzucchelli, A. (2018). </w:t>
      </w:r>
      <w:r w:rsidRPr="006F1980">
        <w:rPr>
          <w:rFonts w:asciiTheme="majorBidi" w:eastAsia="新細明體" w:hAnsiTheme="majorBidi" w:cstheme="majorBidi"/>
          <w:noProof/>
          <w:sz w:val="26"/>
          <w:szCs w:val="20"/>
        </w:rPr>
        <w:t xml:space="preserve">Original or counterfeit luxury fashion brands? The effect of social media on purchase intention. </w:t>
      </w:r>
      <w:r w:rsidRPr="006F1980">
        <w:rPr>
          <w:rFonts w:asciiTheme="majorBidi" w:eastAsia="新細明體" w:hAnsiTheme="majorBidi" w:cstheme="majorBidi"/>
          <w:i/>
          <w:noProof/>
          <w:sz w:val="26"/>
          <w:szCs w:val="20"/>
        </w:rPr>
        <w:t>Journal of Global Fashion Marketing</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9</w:t>
      </w:r>
      <w:r w:rsidRPr="006F1980">
        <w:rPr>
          <w:rFonts w:asciiTheme="majorBidi" w:eastAsia="新細明體" w:hAnsiTheme="majorBidi" w:cstheme="majorBidi"/>
          <w:noProof/>
          <w:sz w:val="26"/>
          <w:szCs w:val="20"/>
        </w:rPr>
        <w:t xml:space="preserve">(1), 24-39. https://doi.org/10.1080/20932685.2017.1399079 </w:t>
      </w:r>
    </w:p>
    <w:p w14:paraId="21EF29E1"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Ng, M. (2014). Social media and luxury fashion brands in China: The case of Coach. </w:t>
      </w:r>
      <w:r w:rsidRPr="006F1980">
        <w:rPr>
          <w:rFonts w:asciiTheme="majorBidi" w:eastAsia="新細明體" w:hAnsiTheme="majorBidi" w:cstheme="majorBidi"/>
          <w:i/>
          <w:noProof/>
          <w:sz w:val="26"/>
          <w:szCs w:val="20"/>
        </w:rPr>
        <w:t>Journal of Global Fashion Marketing</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5</w:t>
      </w:r>
      <w:r w:rsidRPr="006F1980">
        <w:rPr>
          <w:rFonts w:asciiTheme="majorBidi" w:eastAsia="新細明體" w:hAnsiTheme="majorBidi" w:cstheme="majorBidi"/>
          <w:noProof/>
          <w:sz w:val="26"/>
          <w:szCs w:val="20"/>
        </w:rPr>
        <w:t xml:space="preserve">(3), 251-265. https://doi.org/10.1080/20932685.2014.907607 </w:t>
      </w:r>
    </w:p>
    <w:p w14:paraId="6F2653BC"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Nyadzayo, M. W., Johnson, L. W., &amp; Rossi, M. (2020). Drivers and outcomes of brand engagement in self-concept for luxury fashion brands. </w:t>
      </w:r>
      <w:r w:rsidRPr="006F1980">
        <w:rPr>
          <w:rFonts w:asciiTheme="majorBidi" w:eastAsia="新細明體" w:hAnsiTheme="majorBidi" w:cstheme="majorBidi"/>
          <w:i/>
          <w:noProof/>
          <w:sz w:val="26"/>
          <w:szCs w:val="20"/>
        </w:rPr>
        <w:t>Journal of Fashion Marketing and Management</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24</w:t>
      </w:r>
      <w:r w:rsidRPr="006F1980">
        <w:rPr>
          <w:rFonts w:asciiTheme="majorBidi" w:eastAsia="新細明體" w:hAnsiTheme="majorBidi" w:cstheme="majorBidi"/>
          <w:noProof/>
          <w:sz w:val="26"/>
          <w:szCs w:val="20"/>
        </w:rPr>
        <w:t xml:space="preserve">(4), 589–609. https://doi.org/10.1108/JFMM-05-2018-0070 </w:t>
      </w:r>
    </w:p>
    <w:p w14:paraId="2C673993"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Oliveira, M., &amp; Fernandes, T. (2022). Luxury brands and social media: Drivers and outcomes of consumer engagement on Instagram. </w:t>
      </w:r>
      <w:r w:rsidRPr="006F1980">
        <w:rPr>
          <w:rFonts w:asciiTheme="majorBidi" w:eastAsia="新細明體" w:hAnsiTheme="majorBidi" w:cstheme="majorBidi"/>
          <w:i/>
          <w:noProof/>
          <w:sz w:val="26"/>
          <w:szCs w:val="20"/>
        </w:rPr>
        <w:t>Journal of Strategic Marketing</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30</w:t>
      </w:r>
      <w:r w:rsidRPr="006F1980">
        <w:rPr>
          <w:rFonts w:asciiTheme="majorBidi" w:eastAsia="新細明體" w:hAnsiTheme="majorBidi" w:cstheme="majorBidi"/>
          <w:noProof/>
          <w:sz w:val="26"/>
          <w:szCs w:val="20"/>
        </w:rPr>
        <w:t xml:space="preserve">(4), 389–407. https://doi.org/10.1080/0965254X.2020.1777459 </w:t>
      </w:r>
    </w:p>
    <w:p w14:paraId="0F1893FF"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Page, M. J., McKenzie, J. E., Bossuyt, P. M., Boutron, I., Hoffmann, T. C., Mulrow, C. D., Shamseer, L., Tetzlaff, J. M., Akl, E. A., Brennan, S. E., Chou, R., Glanville, J., Grimshaw, J. M., Hróbjartsson, A., Lalu, M. M., Li, T., Loder, E. W., Mayo-Wilson, E., McDonald, S., . . . Moher, D. (2021). The PRISMA 2020 statement: An updated guideline for reporting systematic reviews. </w:t>
      </w:r>
      <w:r w:rsidRPr="006F1980">
        <w:rPr>
          <w:rFonts w:asciiTheme="majorBidi" w:eastAsia="新細明體" w:hAnsiTheme="majorBidi" w:cstheme="majorBidi"/>
          <w:i/>
          <w:noProof/>
          <w:sz w:val="26"/>
          <w:szCs w:val="20"/>
        </w:rPr>
        <w:t>The BMJ</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372</w:t>
      </w:r>
      <w:r w:rsidRPr="006F1980">
        <w:rPr>
          <w:rFonts w:asciiTheme="majorBidi" w:eastAsia="新細明體" w:hAnsiTheme="majorBidi" w:cstheme="majorBidi"/>
          <w:noProof/>
          <w:sz w:val="26"/>
          <w:szCs w:val="20"/>
        </w:rPr>
        <w:t xml:space="preserve">, 1–9. https://doi.org/10.1136/bmj.n71 </w:t>
      </w:r>
    </w:p>
    <w:p w14:paraId="3CF25E13"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Pangarkar, A., Patel, J., &amp; Kumar, S. K. (2023). Drivers of eWOM engagement on social media for luxury consumers: Analysis, implications, and future research directions. </w:t>
      </w:r>
      <w:r w:rsidRPr="006F1980">
        <w:rPr>
          <w:rFonts w:asciiTheme="majorBidi" w:eastAsia="新細明體" w:hAnsiTheme="majorBidi" w:cstheme="majorBidi"/>
          <w:i/>
          <w:noProof/>
          <w:sz w:val="26"/>
          <w:szCs w:val="20"/>
        </w:rPr>
        <w:t>Journal of Retailing and Consumer Services</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74</w:t>
      </w:r>
      <w:r w:rsidRPr="006F1980">
        <w:rPr>
          <w:rFonts w:asciiTheme="majorBidi" w:eastAsia="新細明體" w:hAnsiTheme="majorBidi" w:cstheme="majorBidi"/>
          <w:noProof/>
          <w:sz w:val="26"/>
          <w:szCs w:val="20"/>
        </w:rPr>
        <w:t xml:space="preserve">, 103410. https://doi.org/10.1016/j.jretconser.2023.103410 </w:t>
      </w:r>
    </w:p>
    <w:p w14:paraId="390FE0D6"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Park, M., Im, H., &amp; Kim, H. Y. (2020). “You are too friendly!” The negative effects of social media marketing on value perceptions of luxury fashion brands. </w:t>
      </w:r>
      <w:r w:rsidRPr="006F1980">
        <w:rPr>
          <w:rFonts w:asciiTheme="majorBidi" w:eastAsia="新細明體" w:hAnsiTheme="majorBidi" w:cstheme="majorBidi"/>
          <w:i/>
          <w:noProof/>
          <w:sz w:val="26"/>
          <w:szCs w:val="20"/>
        </w:rPr>
        <w:t>Journal of Business Research</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117</w:t>
      </w:r>
      <w:r w:rsidRPr="006F1980">
        <w:rPr>
          <w:rFonts w:asciiTheme="majorBidi" w:eastAsia="新細明體" w:hAnsiTheme="majorBidi" w:cstheme="majorBidi"/>
          <w:noProof/>
          <w:sz w:val="26"/>
          <w:szCs w:val="20"/>
        </w:rPr>
        <w:t xml:space="preserve">, 529-542. https://doi.org/10.1016/j.jbusres.2018.07.026 </w:t>
      </w:r>
    </w:p>
    <w:p w14:paraId="313134BB"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Peng, L., Adeel, I., Ayub, A., &amp; Rasool, Z. (2024). Investigating the roles of word of mouth and brand image between social media marketing activities and brand equity. </w:t>
      </w:r>
      <w:r w:rsidRPr="006F1980">
        <w:rPr>
          <w:rFonts w:asciiTheme="majorBidi" w:eastAsia="新細明體" w:hAnsiTheme="majorBidi" w:cstheme="majorBidi"/>
          <w:i/>
          <w:noProof/>
          <w:sz w:val="26"/>
          <w:szCs w:val="20"/>
        </w:rPr>
        <w:t>SAGE Open</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14</w:t>
      </w:r>
      <w:r w:rsidRPr="006F1980">
        <w:rPr>
          <w:rFonts w:asciiTheme="majorBidi" w:eastAsia="新細明體" w:hAnsiTheme="majorBidi" w:cstheme="majorBidi"/>
          <w:noProof/>
          <w:sz w:val="26"/>
          <w:szCs w:val="20"/>
        </w:rPr>
        <w:t>(1)</w:t>
      </w:r>
      <w:r>
        <w:rPr>
          <w:rFonts w:asciiTheme="majorBidi" w:eastAsia="新細明體" w:hAnsiTheme="majorBidi" w:cstheme="majorBidi"/>
          <w:noProof/>
          <w:sz w:val="26"/>
          <w:szCs w:val="20"/>
        </w:rPr>
        <w:t>, 1–16</w:t>
      </w:r>
      <w:r w:rsidRPr="006F1980">
        <w:rPr>
          <w:rFonts w:asciiTheme="majorBidi" w:eastAsia="新細明體" w:hAnsiTheme="majorBidi" w:cstheme="majorBidi"/>
          <w:noProof/>
          <w:sz w:val="26"/>
          <w:szCs w:val="20"/>
        </w:rPr>
        <w:t xml:space="preserve">. https://doi.org/10.1177/21582440231220113 </w:t>
      </w:r>
    </w:p>
    <w:p w14:paraId="47C0AC3F"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Pradhan, D., Malhotra, R., &amp; Moharana, T. R. (20</w:t>
      </w:r>
      <w:r>
        <w:rPr>
          <w:rFonts w:asciiTheme="majorBidi" w:eastAsia="新細明體" w:hAnsiTheme="majorBidi" w:cstheme="majorBidi"/>
          <w:noProof/>
          <w:sz w:val="26"/>
          <w:szCs w:val="20"/>
        </w:rPr>
        <w:t>20</w:t>
      </w:r>
      <w:r w:rsidRPr="006F1980">
        <w:rPr>
          <w:rFonts w:asciiTheme="majorBidi" w:eastAsia="新細明體" w:hAnsiTheme="majorBidi" w:cstheme="majorBidi"/>
          <w:noProof/>
          <w:sz w:val="26"/>
          <w:szCs w:val="20"/>
        </w:rPr>
        <w:t xml:space="preserve">). When fan engagement with sports club brands matters in sponsorship: influence of fan–brand personality congruence. </w:t>
      </w:r>
      <w:r w:rsidRPr="006F1980">
        <w:rPr>
          <w:rFonts w:asciiTheme="majorBidi" w:eastAsia="新細明體" w:hAnsiTheme="majorBidi" w:cstheme="majorBidi"/>
          <w:i/>
          <w:noProof/>
          <w:sz w:val="26"/>
          <w:szCs w:val="20"/>
        </w:rPr>
        <w:t>Journal of Brand Management</w:t>
      </w:r>
      <w:r w:rsidRPr="00574DDD">
        <w:rPr>
          <w:rFonts w:asciiTheme="majorBidi" w:eastAsia="新細明體" w:hAnsiTheme="majorBidi" w:cstheme="majorBidi"/>
          <w:i/>
          <w:iCs/>
          <w:noProof/>
          <w:sz w:val="26"/>
          <w:szCs w:val="20"/>
        </w:rPr>
        <w:t>, 27</w:t>
      </w:r>
      <w:r>
        <w:rPr>
          <w:rFonts w:asciiTheme="majorBidi" w:eastAsia="新細明體" w:hAnsiTheme="majorBidi" w:cstheme="majorBidi"/>
          <w:noProof/>
          <w:sz w:val="26"/>
          <w:szCs w:val="20"/>
        </w:rPr>
        <w:t>, 77–92</w:t>
      </w:r>
      <w:r w:rsidRPr="006F1980">
        <w:rPr>
          <w:rFonts w:asciiTheme="majorBidi" w:eastAsia="新細明體" w:hAnsiTheme="majorBidi" w:cstheme="majorBidi"/>
          <w:noProof/>
          <w:sz w:val="26"/>
          <w:szCs w:val="20"/>
        </w:rPr>
        <w:t xml:space="preserve">. https://doi.org/10.1057/s41262-019-00169-3 </w:t>
      </w:r>
    </w:p>
    <w:p w14:paraId="459CBD36"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Quach, S., &amp; Thaichon, P. (2017). From connoisseur luxury to mass luxury: Value co-creation and co-destruction in the online environment. </w:t>
      </w:r>
      <w:r w:rsidRPr="006F1980">
        <w:rPr>
          <w:rFonts w:asciiTheme="majorBidi" w:eastAsia="新細明體" w:hAnsiTheme="majorBidi" w:cstheme="majorBidi"/>
          <w:i/>
          <w:noProof/>
          <w:sz w:val="26"/>
          <w:szCs w:val="20"/>
        </w:rPr>
        <w:t>Journal of Business Research</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81</w:t>
      </w:r>
      <w:r w:rsidRPr="006F1980">
        <w:rPr>
          <w:rFonts w:asciiTheme="majorBidi" w:eastAsia="新細明體" w:hAnsiTheme="majorBidi" w:cstheme="majorBidi"/>
          <w:noProof/>
          <w:sz w:val="26"/>
          <w:szCs w:val="20"/>
        </w:rPr>
        <w:t xml:space="preserve">, 163–172. https://doi.org/10.1016/j.jbusres.2017.06.015 </w:t>
      </w:r>
    </w:p>
    <w:p w14:paraId="29138FAB"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Reyneke, M., Pitt, L., &amp; Berthon, P. R. (2011). Luxury wine brand visibility in social media: An exploratory study. </w:t>
      </w:r>
      <w:r w:rsidRPr="006F1980">
        <w:rPr>
          <w:rFonts w:asciiTheme="majorBidi" w:eastAsia="新細明體" w:hAnsiTheme="majorBidi" w:cstheme="majorBidi"/>
          <w:i/>
          <w:noProof/>
          <w:sz w:val="26"/>
          <w:szCs w:val="20"/>
        </w:rPr>
        <w:t>International Journal of Wine Business Research</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23</w:t>
      </w:r>
      <w:r w:rsidRPr="006F1980">
        <w:rPr>
          <w:rFonts w:asciiTheme="majorBidi" w:eastAsia="新細明體" w:hAnsiTheme="majorBidi" w:cstheme="majorBidi"/>
          <w:noProof/>
          <w:sz w:val="26"/>
          <w:szCs w:val="20"/>
        </w:rPr>
        <w:t xml:space="preserve">(1), 21–35. https://doi.org/10.1108/17511061111121380 </w:t>
      </w:r>
    </w:p>
    <w:p w14:paraId="6E7B5ECC"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Shah, A. M., &amp; Ali, M. (2024). Social media marketing activities and luxury fashion brands in the post-pandemic world. </w:t>
      </w:r>
      <w:r w:rsidRPr="006F1980">
        <w:rPr>
          <w:rFonts w:asciiTheme="majorBidi" w:eastAsia="新細明體" w:hAnsiTheme="majorBidi" w:cstheme="majorBidi"/>
          <w:i/>
          <w:iCs/>
          <w:noProof/>
          <w:sz w:val="26"/>
          <w:szCs w:val="20"/>
        </w:rPr>
        <w:t>36</w:t>
      </w:r>
      <w:r w:rsidRPr="006F1980">
        <w:rPr>
          <w:rFonts w:asciiTheme="majorBidi" w:eastAsia="新細明體" w:hAnsiTheme="majorBidi" w:cstheme="majorBidi"/>
          <w:noProof/>
          <w:sz w:val="26"/>
          <w:szCs w:val="20"/>
        </w:rPr>
        <w:t xml:space="preserve">(9), 2104–2120. </w:t>
      </w:r>
      <w:r w:rsidRPr="006F1980">
        <w:rPr>
          <w:rFonts w:asciiTheme="majorBidi" w:eastAsia="新細明體" w:hAnsiTheme="majorBidi" w:cstheme="majorBidi"/>
          <w:i/>
          <w:noProof/>
          <w:sz w:val="26"/>
          <w:szCs w:val="20"/>
        </w:rPr>
        <w:t>Asia Pacific Journal of Marketing and Logistics</w:t>
      </w:r>
      <w:r w:rsidRPr="006F1980">
        <w:rPr>
          <w:rFonts w:asciiTheme="majorBidi" w:eastAsia="新細明體" w:hAnsiTheme="majorBidi" w:cstheme="majorBidi"/>
          <w:noProof/>
          <w:sz w:val="26"/>
          <w:szCs w:val="20"/>
        </w:rPr>
        <w:t xml:space="preserve">. https://doi.org/10.1108/APJML-10-2022-0863 </w:t>
      </w:r>
    </w:p>
    <w:p w14:paraId="0DF0A37C" w14:textId="3CFA8A99"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Shawky, S., Kubacki, K., Dietrich, T., &amp; Weaven, S. (2019). Using social media to create engagement: </w:t>
      </w:r>
      <w:r w:rsidR="00E1249B" w:rsidRPr="006F1980">
        <w:rPr>
          <w:rFonts w:asciiTheme="majorBidi" w:eastAsia="新細明體" w:hAnsiTheme="majorBidi" w:cstheme="majorBidi"/>
          <w:noProof/>
          <w:sz w:val="26"/>
          <w:szCs w:val="20"/>
        </w:rPr>
        <w:t xml:space="preserve">A </w:t>
      </w:r>
      <w:r w:rsidRPr="006F1980">
        <w:rPr>
          <w:rFonts w:asciiTheme="majorBidi" w:eastAsia="新細明體" w:hAnsiTheme="majorBidi" w:cstheme="majorBidi"/>
          <w:noProof/>
          <w:sz w:val="26"/>
          <w:szCs w:val="20"/>
        </w:rPr>
        <w:t xml:space="preserve">social marketing review. </w:t>
      </w:r>
      <w:r w:rsidRPr="006F1980">
        <w:rPr>
          <w:rFonts w:asciiTheme="majorBidi" w:eastAsia="新細明體" w:hAnsiTheme="majorBidi" w:cstheme="majorBidi"/>
          <w:i/>
          <w:noProof/>
          <w:sz w:val="26"/>
          <w:szCs w:val="20"/>
        </w:rPr>
        <w:t>Journal of Social Marketing</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9</w:t>
      </w:r>
      <w:r w:rsidRPr="006F1980">
        <w:rPr>
          <w:rFonts w:asciiTheme="majorBidi" w:eastAsia="新細明體" w:hAnsiTheme="majorBidi" w:cstheme="majorBidi"/>
          <w:noProof/>
          <w:sz w:val="26"/>
          <w:szCs w:val="20"/>
        </w:rPr>
        <w:t xml:space="preserve">(2), 204–224. https://doi.org/10.1108/JSOCM-05-2018-0046 </w:t>
      </w:r>
    </w:p>
    <w:p w14:paraId="63BC8AC3"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Sinh My, N., Nguyen, L. T. V., &amp; Pham, H. C. (2024). An integrated model of social media brand engagement: an empirical study of the Vietnamese luxury residential property market. </w:t>
      </w:r>
      <w:r w:rsidRPr="006F1980">
        <w:rPr>
          <w:rFonts w:asciiTheme="majorBidi" w:eastAsia="新細明體" w:hAnsiTheme="majorBidi" w:cstheme="majorBidi"/>
          <w:i/>
          <w:noProof/>
          <w:sz w:val="26"/>
          <w:szCs w:val="20"/>
        </w:rPr>
        <w:t>Asia Pacific Journal of Marketing and Logistics</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36</w:t>
      </w:r>
      <w:r w:rsidRPr="006F1980">
        <w:rPr>
          <w:rFonts w:asciiTheme="majorBidi" w:eastAsia="新細明體" w:hAnsiTheme="majorBidi" w:cstheme="majorBidi"/>
          <w:noProof/>
          <w:sz w:val="26"/>
          <w:szCs w:val="20"/>
        </w:rPr>
        <w:t xml:space="preserve">(5), 1270-1295. https://doi.org/10.1108/APJML-01-2023-0061 </w:t>
      </w:r>
    </w:p>
    <w:p w14:paraId="532435F4"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Song, S., &amp; Kim, H. Y. (2022). Is social media marketing worth it for luxury brands? The dual impact of brand page satisfaction and brand love on word-of-mouth and attitudinal loyalty intentions. </w:t>
      </w:r>
      <w:r w:rsidRPr="006F1980">
        <w:rPr>
          <w:rFonts w:asciiTheme="majorBidi" w:eastAsia="新細明體" w:hAnsiTheme="majorBidi" w:cstheme="majorBidi"/>
          <w:i/>
          <w:noProof/>
          <w:sz w:val="26"/>
          <w:szCs w:val="20"/>
        </w:rPr>
        <w:t>Journal of Product and Brand Management</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31</w:t>
      </w:r>
      <w:r w:rsidRPr="006F1980">
        <w:rPr>
          <w:rFonts w:asciiTheme="majorBidi" w:eastAsia="新細明體" w:hAnsiTheme="majorBidi" w:cstheme="majorBidi"/>
          <w:noProof/>
          <w:sz w:val="26"/>
          <w:szCs w:val="20"/>
        </w:rPr>
        <w:t xml:space="preserve">(7), 1033-1046. https://doi.org/10.1108/JPBM-06-2020-2936 </w:t>
      </w:r>
    </w:p>
    <w:p w14:paraId="2F36A6B0"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Soylemez, K. C. (2021). Impact of individual and brand level factors in generation of different user-generated content. </w:t>
      </w:r>
      <w:r w:rsidRPr="006F1980">
        <w:rPr>
          <w:rFonts w:asciiTheme="majorBidi" w:eastAsia="新細明體" w:hAnsiTheme="majorBidi" w:cstheme="majorBidi"/>
          <w:i/>
          <w:noProof/>
          <w:sz w:val="26"/>
          <w:szCs w:val="20"/>
        </w:rPr>
        <w:t>Journal of Consumer Marketing</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38</w:t>
      </w:r>
      <w:r w:rsidRPr="006F1980">
        <w:rPr>
          <w:rFonts w:asciiTheme="majorBidi" w:eastAsia="新細明體" w:hAnsiTheme="majorBidi" w:cstheme="majorBidi"/>
          <w:noProof/>
          <w:sz w:val="26"/>
          <w:szCs w:val="20"/>
        </w:rPr>
        <w:t xml:space="preserve">(4), 457-466. https://doi.org/10.1108/JCM-12-2019-3521 </w:t>
      </w:r>
    </w:p>
    <w:p w14:paraId="5EA567A1"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Sun, Y., Wang, R., Cao, D., &amp; Lee, R. (2022). Who are social media influencers for luxury fashion consumption of the Chinese Gen Z? Categorisation and empirical examination. </w:t>
      </w:r>
      <w:r w:rsidRPr="006F1980">
        <w:rPr>
          <w:rFonts w:asciiTheme="majorBidi" w:eastAsia="新細明體" w:hAnsiTheme="majorBidi" w:cstheme="majorBidi"/>
          <w:i/>
          <w:noProof/>
          <w:sz w:val="26"/>
          <w:szCs w:val="20"/>
        </w:rPr>
        <w:t>Journal of Fashion Marketing and Management: An International Journal</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26</w:t>
      </w:r>
      <w:r w:rsidRPr="006F1980">
        <w:rPr>
          <w:rFonts w:asciiTheme="majorBidi" w:eastAsia="新細明體" w:hAnsiTheme="majorBidi" w:cstheme="majorBidi"/>
          <w:noProof/>
          <w:sz w:val="26"/>
          <w:szCs w:val="20"/>
        </w:rPr>
        <w:t xml:space="preserve">(4), 603-621. https://doi.org/10.1108/JFMM-07-2020-0132 </w:t>
      </w:r>
    </w:p>
    <w:p w14:paraId="0A858673"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Teng, L., Liu, D., &amp; Luo, J. (2022). Explicating user negative behavior toward social media: an exploratory examination based on stressor–strain–outcome model. </w:t>
      </w:r>
      <w:r w:rsidRPr="006F1980">
        <w:rPr>
          <w:rFonts w:asciiTheme="majorBidi" w:eastAsia="新細明體" w:hAnsiTheme="majorBidi" w:cstheme="majorBidi"/>
          <w:i/>
          <w:noProof/>
          <w:sz w:val="26"/>
          <w:szCs w:val="20"/>
        </w:rPr>
        <w:t>Cognition, Technology and Work</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24</w:t>
      </w:r>
      <w:r w:rsidRPr="006F1980">
        <w:rPr>
          <w:rFonts w:asciiTheme="majorBidi" w:eastAsia="新細明體" w:hAnsiTheme="majorBidi" w:cstheme="majorBidi"/>
          <w:noProof/>
          <w:sz w:val="26"/>
          <w:szCs w:val="20"/>
        </w:rPr>
        <w:t xml:space="preserve">(1), 183–194. https://doi.org/10.1007/s10111-021-00665-0 </w:t>
      </w:r>
    </w:p>
    <w:p w14:paraId="3F83A007"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Trope, Y., &amp; Liberman, N. (2010). Construal-level theory of psychological distance. </w:t>
      </w:r>
      <w:r w:rsidRPr="006F1980">
        <w:rPr>
          <w:rFonts w:asciiTheme="majorBidi" w:eastAsia="新細明體" w:hAnsiTheme="majorBidi" w:cstheme="majorBidi"/>
          <w:i/>
          <w:noProof/>
          <w:sz w:val="26"/>
          <w:szCs w:val="20"/>
        </w:rPr>
        <w:t>Psychological Review</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117</w:t>
      </w:r>
      <w:r w:rsidRPr="006F1980">
        <w:rPr>
          <w:rFonts w:asciiTheme="majorBidi" w:eastAsia="新細明體" w:hAnsiTheme="majorBidi" w:cstheme="majorBidi"/>
          <w:noProof/>
          <w:sz w:val="26"/>
          <w:szCs w:val="20"/>
        </w:rPr>
        <w:t xml:space="preserve">(2), 440–463. https://doi.org/10.1037/a0018963 </w:t>
      </w:r>
    </w:p>
    <w:p w14:paraId="379EF380"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Wang, R., Huang, S., &amp; Pérez-Ríos, N. G. (2020). Multinational luxury brands’ communication strategies on international and local social media: Comparing Twitter and Weibo. </w:t>
      </w:r>
      <w:r w:rsidRPr="006F1980">
        <w:rPr>
          <w:rFonts w:asciiTheme="majorBidi" w:eastAsia="新細明體" w:hAnsiTheme="majorBidi" w:cstheme="majorBidi"/>
          <w:i/>
          <w:noProof/>
          <w:sz w:val="26"/>
          <w:szCs w:val="20"/>
        </w:rPr>
        <w:t>Journal of International Consumer Marketing</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32</w:t>
      </w:r>
      <w:r w:rsidRPr="006F1980">
        <w:rPr>
          <w:rFonts w:asciiTheme="majorBidi" w:eastAsia="新細明體" w:hAnsiTheme="majorBidi" w:cstheme="majorBidi"/>
          <w:noProof/>
          <w:sz w:val="26"/>
          <w:szCs w:val="20"/>
        </w:rPr>
        <w:t xml:space="preserve">(4), 313-323. https://doi.org/10.1080/08961530.2019.1710736 </w:t>
      </w:r>
    </w:p>
    <w:p w14:paraId="67F04FDD"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Wang, S. W., &amp; Scheinbaum, A. C. (2018). Enhancing brand credibility via celebrity endorsement trustworthiness trumps attractiveness and expertise. </w:t>
      </w:r>
      <w:r w:rsidRPr="006F1980">
        <w:rPr>
          <w:rFonts w:asciiTheme="majorBidi" w:eastAsia="新細明體" w:hAnsiTheme="majorBidi" w:cstheme="majorBidi"/>
          <w:i/>
          <w:noProof/>
          <w:sz w:val="26"/>
          <w:szCs w:val="20"/>
        </w:rPr>
        <w:t>Journal of Advertising Research</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58</w:t>
      </w:r>
      <w:r w:rsidRPr="006F1980">
        <w:rPr>
          <w:rFonts w:asciiTheme="majorBidi" w:eastAsia="新細明體" w:hAnsiTheme="majorBidi" w:cstheme="majorBidi"/>
          <w:noProof/>
          <w:sz w:val="26"/>
          <w:szCs w:val="20"/>
        </w:rPr>
        <w:t xml:space="preserve">(1), 16-32. https://doi.org/10.2501/JAR-2017-042 </w:t>
      </w:r>
    </w:p>
    <w:p w14:paraId="0934AD60"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Wang, X., Sung, B., &amp; Phau, I. (2024). How rarity and exclusivity influence types of perceived value for luxury. </w:t>
      </w:r>
      <w:r w:rsidRPr="006F1980">
        <w:rPr>
          <w:rFonts w:asciiTheme="majorBidi" w:eastAsia="新細明體" w:hAnsiTheme="majorBidi" w:cstheme="majorBidi"/>
          <w:i/>
          <w:noProof/>
          <w:sz w:val="26"/>
          <w:szCs w:val="20"/>
        </w:rPr>
        <w:t>Journal of Brand Management</w:t>
      </w:r>
      <w:r w:rsidRPr="006F1980">
        <w:rPr>
          <w:rFonts w:asciiTheme="majorBidi" w:eastAsia="新細明體" w:hAnsiTheme="majorBidi" w:cstheme="majorBidi"/>
          <w:noProof/>
          <w:sz w:val="26"/>
          <w:szCs w:val="20"/>
        </w:rPr>
        <w:t>,</w:t>
      </w:r>
      <w:r w:rsidRPr="0065589B">
        <w:rPr>
          <w:rFonts w:asciiTheme="majorBidi" w:eastAsia="新細明體" w:hAnsiTheme="majorBidi" w:cstheme="majorBidi"/>
          <w:i/>
          <w:iCs/>
          <w:noProof/>
          <w:sz w:val="26"/>
          <w:szCs w:val="20"/>
        </w:rPr>
        <w:t xml:space="preserve"> 31</w:t>
      </w:r>
      <w:r w:rsidRPr="006F1980">
        <w:rPr>
          <w:rFonts w:asciiTheme="majorBidi" w:eastAsia="新細明體" w:hAnsiTheme="majorBidi" w:cstheme="majorBidi"/>
          <w:noProof/>
          <w:sz w:val="26"/>
          <w:szCs w:val="20"/>
        </w:rPr>
        <w:t xml:space="preserve">, 576–592. https://doi.org/10.1057/s41262-024-00359-8 </w:t>
      </w:r>
    </w:p>
    <w:p w14:paraId="44EBF86B"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Wiedenroth, C. F., &amp; Otter, V. (2021). Who are the superfoodies? New healthy luxury food products and social media marketing potential in Germany. </w:t>
      </w:r>
      <w:r w:rsidRPr="006F1980">
        <w:rPr>
          <w:rFonts w:asciiTheme="majorBidi" w:eastAsia="新細明體" w:hAnsiTheme="majorBidi" w:cstheme="majorBidi"/>
          <w:i/>
          <w:noProof/>
          <w:sz w:val="26"/>
          <w:szCs w:val="20"/>
        </w:rPr>
        <w:t>Foods</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10</w:t>
      </w:r>
      <w:r w:rsidRPr="006F1980">
        <w:rPr>
          <w:rFonts w:asciiTheme="majorBidi" w:eastAsia="新細明體" w:hAnsiTheme="majorBidi" w:cstheme="majorBidi"/>
          <w:noProof/>
          <w:sz w:val="26"/>
          <w:szCs w:val="20"/>
        </w:rPr>
        <w:t xml:space="preserve">(12), 2907. https://doi.org/10.3390/foods10122907 </w:t>
      </w:r>
    </w:p>
    <w:p w14:paraId="2BA5F1B8"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Wiedenroth, C. F., &amp; Otter, V. (2022). Can new healthy luxury food products accelerate short food supply chain formation via social media marketing in high-income countries? </w:t>
      </w:r>
      <w:r w:rsidRPr="006F1980">
        <w:rPr>
          <w:rFonts w:asciiTheme="majorBidi" w:eastAsia="新細明體" w:hAnsiTheme="majorBidi" w:cstheme="majorBidi"/>
          <w:i/>
          <w:noProof/>
          <w:sz w:val="26"/>
          <w:szCs w:val="20"/>
        </w:rPr>
        <w:t>Agricultural and Food Economics</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10</w:t>
      </w:r>
      <w:r w:rsidRPr="006F1980">
        <w:rPr>
          <w:rFonts w:asciiTheme="majorBidi" w:eastAsia="新細明體" w:hAnsiTheme="majorBidi" w:cstheme="majorBidi"/>
          <w:noProof/>
          <w:sz w:val="26"/>
          <w:szCs w:val="20"/>
        </w:rPr>
        <w:t xml:space="preserve">(31), 1-30. https://doi.org/10.1186/s40100-022-00238-3 </w:t>
      </w:r>
    </w:p>
    <w:p w14:paraId="1836F950"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Wiedmann, K. P., &amp; von Mettenheim, W. (2020). Attractiveness, trustworthiness and expertise – social influencers’ winning formula? </w:t>
      </w:r>
      <w:r w:rsidRPr="006F1980">
        <w:rPr>
          <w:rFonts w:asciiTheme="majorBidi" w:eastAsia="新細明體" w:hAnsiTheme="majorBidi" w:cstheme="majorBidi"/>
          <w:i/>
          <w:noProof/>
          <w:sz w:val="26"/>
          <w:szCs w:val="20"/>
        </w:rPr>
        <w:t>Journal of Product and Brand Management</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30</w:t>
      </w:r>
      <w:r w:rsidRPr="006F1980">
        <w:rPr>
          <w:rFonts w:asciiTheme="majorBidi" w:eastAsia="新細明體" w:hAnsiTheme="majorBidi" w:cstheme="majorBidi"/>
          <w:noProof/>
          <w:sz w:val="26"/>
          <w:szCs w:val="20"/>
        </w:rPr>
        <w:t xml:space="preserve">(5), 707-725. https://doi.org/10.1108/JPBM-06-2019-2442 </w:t>
      </w:r>
    </w:p>
    <w:p w14:paraId="100720E5"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Wu, M. S. S., Chen, C. H. S., &amp; Nguyen, B. (2015). Luxury brand purchases and the extended self: A cross-cultural comparison of young female consumers in Taiwan and the UK. </w:t>
      </w:r>
      <w:r w:rsidRPr="006F1980">
        <w:rPr>
          <w:rFonts w:asciiTheme="majorBidi" w:eastAsia="新細明體" w:hAnsiTheme="majorBidi" w:cstheme="majorBidi"/>
          <w:i/>
          <w:noProof/>
          <w:sz w:val="26"/>
          <w:szCs w:val="20"/>
        </w:rPr>
        <w:t>Asia-Pacific Journal of Business Administration</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7</w:t>
      </w:r>
      <w:r w:rsidRPr="006F1980">
        <w:rPr>
          <w:rFonts w:asciiTheme="majorBidi" w:eastAsia="新細明體" w:hAnsiTheme="majorBidi" w:cstheme="majorBidi"/>
          <w:noProof/>
          <w:sz w:val="26"/>
          <w:szCs w:val="20"/>
        </w:rPr>
        <w:t xml:space="preserve">(3), 153–173. https://doi.org/10.1108/APJBA-05-2015-0046 </w:t>
      </w:r>
    </w:p>
    <w:p w14:paraId="7C85B8D2" w14:textId="404A82E5"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Xiao, M., Wang, R., &amp; Chan-Olmsted, S. (2018). Factors affecting YouTube influencer marketing credibility: </w:t>
      </w:r>
      <w:r w:rsidR="00E1249B" w:rsidRPr="006F1980">
        <w:rPr>
          <w:rFonts w:asciiTheme="majorBidi" w:eastAsia="新細明體" w:hAnsiTheme="majorBidi" w:cstheme="majorBidi"/>
          <w:noProof/>
          <w:sz w:val="26"/>
          <w:szCs w:val="20"/>
        </w:rPr>
        <w:t xml:space="preserve">A </w:t>
      </w:r>
      <w:r w:rsidRPr="006F1980">
        <w:rPr>
          <w:rFonts w:asciiTheme="majorBidi" w:eastAsia="新細明體" w:hAnsiTheme="majorBidi" w:cstheme="majorBidi"/>
          <w:noProof/>
          <w:sz w:val="26"/>
          <w:szCs w:val="20"/>
        </w:rPr>
        <w:t xml:space="preserve">heuristic-systematic model. </w:t>
      </w:r>
      <w:r w:rsidRPr="006F1980">
        <w:rPr>
          <w:rFonts w:asciiTheme="majorBidi" w:eastAsia="新細明體" w:hAnsiTheme="majorBidi" w:cstheme="majorBidi"/>
          <w:i/>
          <w:noProof/>
          <w:sz w:val="26"/>
          <w:szCs w:val="20"/>
        </w:rPr>
        <w:t>Journal of Media Business Studies</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15</w:t>
      </w:r>
      <w:r w:rsidRPr="006F1980">
        <w:rPr>
          <w:rFonts w:asciiTheme="majorBidi" w:eastAsia="新細明體" w:hAnsiTheme="majorBidi" w:cstheme="majorBidi"/>
          <w:noProof/>
          <w:sz w:val="26"/>
          <w:szCs w:val="20"/>
        </w:rPr>
        <w:t xml:space="preserve">(3), 188–213. </w:t>
      </w:r>
      <w:r w:rsidR="001A79AE" w:rsidRPr="001A79AE">
        <w:rPr>
          <w:rFonts w:asciiTheme="majorBidi" w:eastAsia="新細明體" w:hAnsiTheme="majorBidi" w:cstheme="majorBidi"/>
          <w:noProof/>
          <w:sz w:val="26"/>
          <w:szCs w:val="20"/>
        </w:rPr>
        <w:t>https://doi.org/10.1080/16522354.2018.1501146</w:t>
      </w:r>
    </w:p>
    <w:p w14:paraId="31104301" w14:textId="0BF867A1"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Yu, S., &amp; Hu, Y. (2020). When luxury brands meet China: The effect of localized celebrity endorsements in social media marketing. </w:t>
      </w:r>
      <w:r w:rsidRPr="006F1980">
        <w:rPr>
          <w:rFonts w:asciiTheme="majorBidi" w:eastAsia="新細明體" w:hAnsiTheme="majorBidi" w:cstheme="majorBidi"/>
          <w:i/>
          <w:noProof/>
          <w:sz w:val="26"/>
          <w:szCs w:val="20"/>
        </w:rPr>
        <w:t>Journal of Retailing and Consumer Services</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54</w:t>
      </w:r>
      <w:r w:rsidRPr="006F1980">
        <w:rPr>
          <w:rFonts w:asciiTheme="majorBidi" w:eastAsia="新細明體" w:hAnsiTheme="majorBidi" w:cstheme="majorBidi"/>
          <w:noProof/>
          <w:sz w:val="26"/>
          <w:szCs w:val="20"/>
        </w:rPr>
        <w:t xml:space="preserve">, 102010. </w:t>
      </w:r>
      <w:r w:rsidR="001A79AE" w:rsidRPr="001A79AE">
        <w:rPr>
          <w:rFonts w:asciiTheme="majorBidi" w:eastAsia="新細明體" w:hAnsiTheme="majorBidi" w:cstheme="majorBidi"/>
          <w:noProof/>
          <w:sz w:val="26"/>
          <w:szCs w:val="20"/>
        </w:rPr>
        <w:t>https://doi.org/10.1016/j.jretconser.2019.102010</w:t>
      </w:r>
      <w:r w:rsidRPr="006F1980">
        <w:rPr>
          <w:rFonts w:asciiTheme="majorBidi" w:eastAsia="新細明體" w:hAnsiTheme="majorBidi" w:cstheme="majorBidi"/>
          <w:noProof/>
          <w:sz w:val="26"/>
          <w:szCs w:val="20"/>
        </w:rPr>
        <w:t xml:space="preserve">https://doi.org/10.1016/j.jretconser.2019.102010 </w:t>
      </w:r>
    </w:p>
    <w:p w14:paraId="57E75ACC"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lang w:val="es-ES"/>
        </w:rPr>
        <w:t xml:space="preserve">Zha, T., Aw, E. C. X., Dastane, O., &amp; Fernando, A. G. (2023). </w:t>
      </w:r>
      <w:r w:rsidRPr="006F1980">
        <w:rPr>
          <w:rFonts w:asciiTheme="majorBidi" w:eastAsia="新細明體" w:hAnsiTheme="majorBidi" w:cstheme="majorBidi"/>
          <w:noProof/>
          <w:sz w:val="26"/>
          <w:szCs w:val="20"/>
        </w:rPr>
        <w:t xml:space="preserve">Social media marketing for luxury brands: Parasocial interactions and empowerment for enhanced loyalty and willingness to pay a premium. </w:t>
      </w:r>
      <w:r w:rsidRPr="006F1980">
        <w:rPr>
          <w:rFonts w:asciiTheme="majorBidi" w:eastAsia="新細明體" w:hAnsiTheme="majorBidi" w:cstheme="majorBidi"/>
          <w:i/>
          <w:noProof/>
          <w:sz w:val="26"/>
          <w:szCs w:val="20"/>
        </w:rPr>
        <w:t>Marketing Intelligence and Planning</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41</w:t>
      </w:r>
      <w:r w:rsidRPr="006F1980">
        <w:rPr>
          <w:rFonts w:asciiTheme="majorBidi" w:eastAsia="新細明體" w:hAnsiTheme="majorBidi" w:cstheme="majorBidi"/>
          <w:noProof/>
          <w:sz w:val="26"/>
          <w:szCs w:val="20"/>
        </w:rPr>
        <w:t xml:space="preserve">(8), 1138–1161. https://doi.org/10.1108/MIP-05-2023-0192 </w:t>
      </w:r>
    </w:p>
    <w:p w14:paraId="6193315A"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Zhang, H., &amp; Wang, X. (2024). The “backfire” effects of luxury advertising on TikTok: The moderating role of self-deprecating online reviews. </w:t>
      </w:r>
      <w:r w:rsidRPr="006F1980">
        <w:rPr>
          <w:rFonts w:asciiTheme="majorBidi" w:eastAsia="新細明體" w:hAnsiTheme="majorBidi" w:cstheme="majorBidi"/>
          <w:i/>
          <w:noProof/>
          <w:sz w:val="26"/>
          <w:szCs w:val="20"/>
        </w:rPr>
        <w:t>Computers in Human Behavior</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155</w:t>
      </w:r>
      <w:r w:rsidRPr="006F1980">
        <w:rPr>
          <w:rFonts w:asciiTheme="majorBidi" w:eastAsia="新細明體" w:hAnsiTheme="majorBidi" w:cstheme="majorBidi"/>
          <w:noProof/>
          <w:sz w:val="26"/>
          <w:szCs w:val="20"/>
        </w:rPr>
        <w:t xml:space="preserve">, 108163. https://doi.org/10.1016/j.chb.2024.108163 </w:t>
      </w:r>
    </w:p>
    <w:p w14:paraId="66D94374"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Zhang, L., Zhao, H., &amp; Cude, B. (2021). Luxury brands join hands: Building interactive alliances on social media. </w:t>
      </w:r>
      <w:r w:rsidRPr="006F1980">
        <w:rPr>
          <w:rFonts w:asciiTheme="majorBidi" w:eastAsia="新細明體" w:hAnsiTheme="majorBidi" w:cstheme="majorBidi"/>
          <w:i/>
          <w:noProof/>
          <w:sz w:val="26"/>
          <w:szCs w:val="20"/>
        </w:rPr>
        <w:t>Journal of Research in Interactive Marketing</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15</w:t>
      </w:r>
      <w:r w:rsidRPr="006F1980">
        <w:rPr>
          <w:rFonts w:asciiTheme="majorBidi" w:eastAsia="新細明體" w:hAnsiTheme="majorBidi" w:cstheme="majorBidi"/>
          <w:noProof/>
          <w:sz w:val="26"/>
          <w:szCs w:val="20"/>
        </w:rPr>
        <w:t xml:space="preserve">(4), 787–803. https://doi.org/10.1108/JRIM-02-2020-0041 </w:t>
      </w:r>
    </w:p>
    <w:p w14:paraId="37FD9959"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lang w:val="es-ES"/>
        </w:rPr>
        <w:t xml:space="preserve">Zhou, S., Barnes, L., McCormick, H., &amp; Blazquez Cano, M. (2021). </w:t>
      </w:r>
      <w:r w:rsidRPr="006F1980">
        <w:rPr>
          <w:rFonts w:asciiTheme="majorBidi" w:eastAsia="新細明體" w:hAnsiTheme="majorBidi" w:cstheme="majorBidi"/>
          <w:noProof/>
          <w:sz w:val="26"/>
          <w:szCs w:val="20"/>
        </w:rPr>
        <w:t xml:space="preserve">Social media influencers’ narrative strategies to create eWOM: A theoretical contribution. </w:t>
      </w:r>
      <w:r w:rsidRPr="006F1980">
        <w:rPr>
          <w:rFonts w:asciiTheme="majorBidi" w:eastAsia="新細明體" w:hAnsiTheme="majorBidi" w:cstheme="majorBidi"/>
          <w:i/>
          <w:noProof/>
          <w:sz w:val="26"/>
          <w:szCs w:val="20"/>
        </w:rPr>
        <w:t>International Journal of Information Management</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59</w:t>
      </w:r>
      <w:r w:rsidRPr="006F1980">
        <w:rPr>
          <w:rFonts w:asciiTheme="majorBidi" w:eastAsia="新細明體" w:hAnsiTheme="majorBidi" w:cstheme="majorBidi"/>
          <w:noProof/>
          <w:sz w:val="26"/>
          <w:szCs w:val="20"/>
        </w:rPr>
        <w:t xml:space="preserve">, 102293. https://doi.org/10.1016/j.ijinfomgt.2020.102293 </w:t>
      </w:r>
    </w:p>
    <w:p w14:paraId="16F0CDDE" w14:textId="7F232A86"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Zhou, S., Blazquez, M., McCormick, H., &amp; Barnes, L. (2021). How social media influencers’ narrative strategies benefit cultivating influencer marketing: Tackling issues of cultural barriers, commercialised content, and sponsorship disclosure. </w:t>
      </w:r>
      <w:r w:rsidRPr="006F1980">
        <w:rPr>
          <w:rFonts w:asciiTheme="majorBidi" w:eastAsia="新細明體" w:hAnsiTheme="majorBidi" w:cstheme="majorBidi"/>
          <w:i/>
          <w:noProof/>
          <w:sz w:val="26"/>
          <w:szCs w:val="20"/>
        </w:rPr>
        <w:t>Journal of Business Research</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134</w:t>
      </w:r>
      <w:r w:rsidRPr="006F1980">
        <w:rPr>
          <w:rFonts w:asciiTheme="majorBidi" w:eastAsia="新細明體" w:hAnsiTheme="majorBidi" w:cstheme="majorBidi"/>
          <w:noProof/>
          <w:sz w:val="26"/>
          <w:szCs w:val="20"/>
        </w:rPr>
        <w:t xml:space="preserve">, 122–142. </w:t>
      </w:r>
      <w:r w:rsidR="001A79AE" w:rsidRPr="001A79AE">
        <w:rPr>
          <w:rFonts w:asciiTheme="majorBidi" w:eastAsia="新細明體" w:hAnsiTheme="majorBidi" w:cstheme="majorBidi"/>
          <w:noProof/>
          <w:sz w:val="26"/>
          <w:szCs w:val="20"/>
        </w:rPr>
        <w:t>https://doi.org/10.1016/j.jbusres.2021.05.011</w:t>
      </w:r>
      <w:r w:rsidRPr="006F1980">
        <w:rPr>
          <w:rFonts w:asciiTheme="majorBidi" w:eastAsia="新細明體" w:hAnsiTheme="majorBidi" w:cstheme="majorBidi"/>
          <w:noProof/>
          <w:sz w:val="26"/>
          <w:szCs w:val="20"/>
        </w:rPr>
        <w:t xml:space="preserve">https://doi.org/10.1016/j.jbusres.2021.05.011 </w:t>
      </w:r>
    </w:p>
    <w:p w14:paraId="2F166BA8" w14:textId="77777777" w:rsidR="001655AF" w:rsidRPr="006F1980" w:rsidRDefault="001655AF" w:rsidP="00347649">
      <w:pPr>
        <w:snapToGrid w:val="0"/>
        <w:spacing w:after="0" w:line="300" w:lineRule="auto"/>
        <w:ind w:left="720" w:hanging="720"/>
        <w:rPr>
          <w:rFonts w:asciiTheme="majorBidi" w:eastAsia="新細明體" w:hAnsiTheme="majorBidi" w:cstheme="majorBidi"/>
          <w:noProof/>
          <w:sz w:val="26"/>
          <w:szCs w:val="20"/>
        </w:rPr>
      </w:pPr>
      <w:r w:rsidRPr="006F1980">
        <w:rPr>
          <w:rFonts w:asciiTheme="majorBidi" w:eastAsia="新細明體" w:hAnsiTheme="majorBidi" w:cstheme="majorBidi"/>
          <w:noProof/>
          <w:sz w:val="26"/>
          <w:szCs w:val="20"/>
        </w:rPr>
        <w:t xml:space="preserve">Zollo, L., Filieri, R., Rialti, R., &amp; Yoon, S. (2020). Unpacking the relationship between social media marketing and brand equity: The mediating role of consumers’ benefits and experience. </w:t>
      </w:r>
      <w:r w:rsidRPr="006F1980">
        <w:rPr>
          <w:rFonts w:asciiTheme="majorBidi" w:eastAsia="新細明體" w:hAnsiTheme="majorBidi" w:cstheme="majorBidi"/>
          <w:i/>
          <w:noProof/>
          <w:sz w:val="26"/>
          <w:szCs w:val="20"/>
        </w:rPr>
        <w:t>Journal of Business Research</w:t>
      </w:r>
      <w:r w:rsidRPr="006F1980">
        <w:rPr>
          <w:rFonts w:asciiTheme="majorBidi" w:eastAsia="新細明體" w:hAnsiTheme="majorBidi" w:cstheme="majorBidi"/>
          <w:noProof/>
          <w:sz w:val="26"/>
          <w:szCs w:val="20"/>
        </w:rPr>
        <w:t>,</w:t>
      </w:r>
      <w:r w:rsidRPr="006F1980">
        <w:rPr>
          <w:rFonts w:asciiTheme="majorBidi" w:eastAsia="新細明體" w:hAnsiTheme="majorBidi" w:cstheme="majorBidi"/>
          <w:i/>
          <w:noProof/>
          <w:sz w:val="26"/>
          <w:szCs w:val="20"/>
        </w:rPr>
        <w:t xml:space="preserve"> 117</w:t>
      </w:r>
      <w:r w:rsidRPr="006F1980">
        <w:rPr>
          <w:rFonts w:asciiTheme="majorBidi" w:eastAsia="新細明體" w:hAnsiTheme="majorBidi" w:cstheme="majorBidi"/>
          <w:noProof/>
          <w:sz w:val="26"/>
          <w:szCs w:val="20"/>
        </w:rPr>
        <w:t xml:space="preserve">, 256–267. https://doi.org/10.1016/j.jbusres.2020.05.001  </w:t>
      </w:r>
    </w:p>
    <w:p w14:paraId="67296C75" w14:textId="77777777" w:rsidR="002366E8" w:rsidRPr="006F1980" w:rsidRDefault="002366E8" w:rsidP="0016107A">
      <w:pPr>
        <w:spacing w:after="0" w:line="300" w:lineRule="auto"/>
        <w:rPr>
          <w:rFonts w:asciiTheme="majorBidi" w:eastAsia="新細明體" w:hAnsiTheme="majorBidi" w:cstheme="majorBidi"/>
          <w:noProof/>
          <w:sz w:val="26"/>
          <w:szCs w:val="20"/>
        </w:rPr>
      </w:pPr>
    </w:p>
    <w:p w14:paraId="3B32C229" w14:textId="77777777" w:rsidR="00347649" w:rsidRPr="006F1980" w:rsidRDefault="00347649" w:rsidP="0016107A">
      <w:pPr>
        <w:spacing w:after="0" w:line="300" w:lineRule="auto"/>
        <w:rPr>
          <w:rFonts w:asciiTheme="majorBidi" w:eastAsia="新細明體" w:hAnsiTheme="majorBidi" w:cstheme="majorBidi"/>
          <w:noProof/>
          <w:sz w:val="26"/>
          <w:szCs w:val="20"/>
        </w:rPr>
      </w:pPr>
    </w:p>
    <w:p w14:paraId="254F69D3" w14:textId="49912BE2" w:rsidR="00347649" w:rsidRDefault="008A154E" w:rsidP="0016107A">
      <w:pPr>
        <w:spacing w:after="0" w:line="300" w:lineRule="auto"/>
        <w:jc w:val="both"/>
        <w:rPr>
          <w:rFonts w:asciiTheme="majorBidi" w:eastAsia="Times New Roman" w:hAnsiTheme="majorBidi" w:cstheme="majorBidi"/>
          <w:sz w:val="24"/>
          <w:szCs w:val="24"/>
        </w:rPr>
      </w:pPr>
      <w:r w:rsidRPr="006F1980">
        <w:rPr>
          <w:rFonts w:asciiTheme="majorBidi" w:eastAsia="Times New Roman" w:hAnsiTheme="majorBidi" w:cstheme="majorBidi"/>
          <w:b/>
          <w:bCs/>
          <w:sz w:val="24"/>
          <w:szCs w:val="24"/>
        </w:rPr>
        <w:t>Dr. Lokweetpun Suprawan</w:t>
      </w:r>
      <w:r w:rsidRPr="006F1980">
        <w:rPr>
          <w:rFonts w:asciiTheme="majorBidi" w:eastAsia="Times New Roman" w:hAnsiTheme="majorBidi" w:cstheme="majorBidi"/>
          <w:sz w:val="24"/>
          <w:szCs w:val="24"/>
        </w:rPr>
        <w:t xml:space="preserve"> </w:t>
      </w:r>
      <w:r w:rsidR="00B91951" w:rsidRPr="001A79AE">
        <w:rPr>
          <w:rFonts w:asciiTheme="majorBidi" w:hAnsiTheme="majorBidi" w:cstheme="majorBidi"/>
          <w:sz w:val="24"/>
          <w:szCs w:val="24"/>
        </w:rPr>
        <w:t>is</w:t>
      </w:r>
      <w:r w:rsidR="00B91951">
        <w:rPr>
          <w:rFonts w:asciiTheme="majorBidi" w:hAnsiTheme="majorBidi" w:cstheme="majorBidi"/>
          <w:b/>
          <w:bCs/>
          <w:sz w:val="24"/>
          <w:szCs w:val="24"/>
        </w:rPr>
        <w:t xml:space="preserve"> </w:t>
      </w:r>
      <w:r w:rsidRPr="006F1980">
        <w:rPr>
          <w:rFonts w:asciiTheme="majorBidi" w:eastAsia="Times New Roman" w:hAnsiTheme="majorBidi" w:cstheme="majorBidi"/>
          <w:sz w:val="24"/>
          <w:szCs w:val="24"/>
        </w:rPr>
        <w:t xml:space="preserve">currently a </w:t>
      </w:r>
      <w:r w:rsidR="001A79AE" w:rsidRPr="006F1980">
        <w:rPr>
          <w:rFonts w:asciiTheme="majorBidi" w:eastAsia="Times New Roman" w:hAnsiTheme="majorBidi" w:cstheme="majorBidi"/>
          <w:sz w:val="24"/>
          <w:szCs w:val="24"/>
        </w:rPr>
        <w:t xml:space="preserve">Lecturer </w:t>
      </w:r>
      <w:r w:rsidRPr="006F1980">
        <w:rPr>
          <w:rFonts w:asciiTheme="majorBidi" w:eastAsia="Times New Roman" w:hAnsiTheme="majorBidi" w:cstheme="majorBidi"/>
          <w:sz w:val="24"/>
          <w:szCs w:val="24"/>
        </w:rPr>
        <w:t xml:space="preserve">in </w:t>
      </w:r>
      <w:r w:rsidR="001A79AE" w:rsidRPr="006F1980">
        <w:rPr>
          <w:rFonts w:asciiTheme="majorBidi" w:eastAsia="Times New Roman" w:hAnsiTheme="majorBidi" w:cstheme="majorBidi"/>
          <w:sz w:val="24"/>
          <w:szCs w:val="24"/>
        </w:rPr>
        <w:t xml:space="preserve">Marketing </w:t>
      </w:r>
      <w:r w:rsidRPr="006F1980">
        <w:rPr>
          <w:rFonts w:asciiTheme="majorBidi" w:eastAsia="Times New Roman" w:hAnsiTheme="majorBidi" w:cstheme="majorBidi"/>
          <w:sz w:val="24"/>
          <w:szCs w:val="24"/>
        </w:rPr>
        <w:t xml:space="preserve">at Mahidol University International College, Mahidol University, Thailand. </w:t>
      </w:r>
      <w:r w:rsidR="001A79AE" w:rsidRPr="001A79AE">
        <w:rPr>
          <w:rFonts w:asciiTheme="majorBidi" w:eastAsia="Times New Roman" w:hAnsiTheme="majorBidi" w:cstheme="majorBidi"/>
          <w:sz w:val="24"/>
          <w:szCs w:val="24"/>
        </w:rPr>
        <w:t>Prior to</w:t>
      </w:r>
      <w:r w:rsidR="001A79AE">
        <w:rPr>
          <w:rFonts w:asciiTheme="minorEastAsia" w:hAnsiTheme="minorEastAsia" w:cstheme="majorBidi" w:hint="eastAsia"/>
          <w:sz w:val="24"/>
          <w:szCs w:val="24"/>
          <w:lang w:eastAsia="zh-TW"/>
        </w:rPr>
        <w:t xml:space="preserve"> </w:t>
      </w:r>
      <w:r w:rsidRPr="006F1980">
        <w:rPr>
          <w:rFonts w:asciiTheme="majorBidi" w:eastAsia="Times New Roman" w:hAnsiTheme="majorBidi" w:cstheme="majorBidi"/>
          <w:sz w:val="24"/>
          <w:szCs w:val="24"/>
        </w:rPr>
        <w:t xml:space="preserve">this role, she </w:t>
      </w:r>
      <w:r w:rsidR="001A79AE" w:rsidRPr="001A79AE">
        <w:rPr>
          <w:rFonts w:asciiTheme="majorBidi" w:eastAsia="Times New Roman" w:hAnsiTheme="majorBidi" w:cstheme="majorBidi"/>
          <w:sz w:val="24"/>
          <w:szCs w:val="24"/>
        </w:rPr>
        <w:t>served as</w:t>
      </w:r>
      <w:r w:rsidRPr="006F1980">
        <w:rPr>
          <w:rFonts w:asciiTheme="majorBidi" w:eastAsia="Times New Roman" w:hAnsiTheme="majorBidi" w:cstheme="majorBidi"/>
          <w:sz w:val="24"/>
          <w:szCs w:val="24"/>
        </w:rPr>
        <w:t xml:space="preserve"> the MBA Program Director at Bangkok University and </w:t>
      </w:r>
      <w:r w:rsidR="001A79AE" w:rsidRPr="001A79AE">
        <w:rPr>
          <w:rFonts w:ascii="Times New Roman" w:eastAsia="新細明體" w:hAnsi="Times New Roman" w:cs="Times New Roman"/>
          <w:sz w:val="24"/>
          <w:szCs w:val="24"/>
          <w:lang w:eastAsia="zh-TW"/>
        </w:rPr>
        <w:t>as</w:t>
      </w:r>
      <w:r w:rsidR="001A79AE">
        <w:rPr>
          <w:rFonts w:ascii="新細明體" w:eastAsia="新細明體" w:hAnsi="新細明體" w:cs="新細明體"/>
          <w:sz w:val="24"/>
          <w:szCs w:val="24"/>
          <w:lang w:eastAsia="zh-TW"/>
        </w:rPr>
        <w:t xml:space="preserve"> </w:t>
      </w:r>
      <w:r w:rsidRPr="006F1980">
        <w:rPr>
          <w:rFonts w:asciiTheme="majorBidi" w:eastAsia="Times New Roman" w:hAnsiTheme="majorBidi" w:cstheme="majorBidi"/>
          <w:sz w:val="24"/>
          <w:szCs w:val="24"/>
        </w:rPr>
        <w:t xml:space="preserve">a </w:t>
      </w:r>
      <w:r w:rsidR="00D368DF" w:rsidRPr="006F1980">
        <w:rPr>
          <w:rFonts w:asciiTheme="majorBidi" w:eastAsia="Times New Roman" w:hAnsiTheme="majorBidi" w:cstheme="majorBidi"/>
          <w:sz w:val="24"/>
          <w:szCs w:val="24"/>
        </w:rPr>
        <w:t xml:space="preserve">Lecturer </w:t>
      </w:r>
      <w:r w:rsidRPr="006F1980">
        <w:rPr>
          <w:rFonts w:asciiTheme="majorBidi" w:eastAsia="Times New Roman" w:hAnsiTheme="majorBidi" w:cstheme="majorBidi"/>
          <w:sz w:val="24"/>
          <w:szCs w:val="24"/>
        </w:rPr>
        <w:t xml:space="preserve">at Mae Fah Luang University. She received her PhD in Marketing from Curtin University, Australia. Her published research encompasses studies on consumer behavior within human-computer interaction and the metaverse, influencer marketing, and corporate social responsibility branding. </w:t>
      </w:r>
    </w:p>
    <w:p w14:paraId="39C972AA" w14:textId="77777777" w:rsidR="0016107A" w:rsidRPr="006F1980" w:rsidRDefault="0016107A" w:rsidP="0016107A">
      <w:pPr>
        <w:spacing w:after="0" w:line="300" w:lineRule="auto"/>
        <w:jc w:val="both"/>
        <w:rPr>
          <w:rFonts w:asciiTheme="majorBidi" w:hAnsiTheme="majorBidi" w:cstheme="majorBidi"/>
        </w:rPr>
      </w:pPr>
    </w:p>
    <w:p w14:paraId="729B8FB4" w14:textId="77EE4735" w:rsidR="00347649" w:rsidRPr="006F1980" w:rsidRDefault="008A154E" w:rsidP="0016107A">
      <w:pPr>
        <w:spacing w:after="0" w:line="300" w:lineRule="auto"/>
        <w:jc w:val="both"/>
        <w:rPr>
          <w:rFonts w:asciiTheme="majorBidi" w:hAnsiTheme="majorBidi" w:cstheme="majorBidi"/>
          <w:sz w:val="24"/>
          <w:szCs w:val="24"/>
        </w:rPr>
      </w:pPr>
      <w:r w:rsidRPr="006F1980">
        <w:rPr>
          <w:rFonts w:asciiTheme="majorBidi" w:eastAsia="Times New Roman" w:hAnsiTheme="majorBidi" w:cstheme="majorBidi"/>
          <w:b/>
          <w:bCs/>
          <w:sz w:val="24"/>
          <w:szCs w:val="24"/>
        </w:rPr>
        <w:t>Dr. Wanny Oentoro</w:t>
      </w:r>
      <w:r w:rsidRPr="006F1980">
        <w:rPr>
          <w:rFonts w:asciiTheme="majorBidi" w:eastAsia="Times New Roman" w:hAnsiTheme="majorBidi" w:cstheme="majorBidi"/>
          <w:sz w:val="24"/>
          <w:szCs w:val="24"/>
        </w:rPr>
        <w:t xml:space="preserve"> </w:t>
      </w:r>
      <w:r w:rsidR="009403B4" w:rsidRPr="006F1980">
        <w:rPr>
          <w:rFonts w:asciiTheme="majorBidi" w:hAnsiTheme="majorBidi" w:cstheme="majorBidi"/>
          <w:b/>
          <w:bCs/>
          <w:sz w:val="24"/>
          <w:szCs w:val="24"/>
        </w:rPr>
        <w:t>(Corresponding Author)</w:t>
      </w:r>
      <w:r w:rsidR="009403B4">
        <w:rPr>
          <w:rFonts w:asciiTheme="majorBidi" w:hAnsiTheme="majorBidi" w:cstheme="majorBidi"/>
          <w:b/>
          <w:bCs/>
          <w:sz w:val="24"/>
          <w:szCs w:val="24"/>
        </w:rPr>
        <w:t xml:space="preserve"> </w:t>
      </w:r>
      <w:r w:rsidRPr="006F1980">
        <w:rPr>
          <w:rFonts w:asciiTheme="majorBidi" w:eastAsia="Times New Roman" w:hAnsiTheme="majorBidi" w:cstheme="majorBidi"/>
          <w:sz w:val="24"/>
          <w:szCs w:val="24"/>
        </w:rPr>
        <w:t xml:space="preserve">is an academic specializing in business administration with a focus on management and operations. She earned her Doctor of Business Administration </w:t>
      </w:r>
      <w:r w:rsidR="00D368DF">
        <w:rPr>
          <w:rFonts w:asciiTheme="majorBidi" w:eastAsia="Times New Roman" w:hAnsiTheme="majorBidi" w:cstheme="majorBidi"/>
          <w:sz w:val="24"/>
          <w:szCs w:val="24"/>
        </w:rPr>
        <w:t xml:space="preserve">degree </w:t>
      </w:r>
      <w:r w:rsidRPr="006F1980">
        <w:rPr>
          <w:rFonts w:asciiTheme="majorBidi" w:eastAsia="Times New Roman" w:hAnsiTheme="majorBidi" w:cstheme="majorBidi"/>
          <w:sz w:val="24"/>
          <w:szCs w:val="24"/>
        </w:rPr>
        <w:t xml:space="preserve">from Chulalongkorn University. Dr. Oentoro has extensive teaching experience at institutions </w:t>
      </w:r>
      <w:r w:rsidR="00D368DF">
        <w:rPr>
          <w:rFonts w:asciiTheme="majorBidi" w:eastAsia="Times New Roman" w:hAnsiTheme="majorBidi" w:cstheme="majorBidi"/>
          <w:sz w:val="24"/>
          <w:szCs w:val="24"/>
        </w:rPr>
        <w:t>including</w:t>
      </w:r>
      <w:r w:rsidRPr="006F1980">
        <w:rPr>
          <w:rFonts w:asciiTheme="majorBidi" w:eastAsia="Times New Roman" w:hAnsiTheme="majorBidi" w:cstheme="majorBidi"/>
          <w:sz w:val="24"/>
          <w:szCs w:val="24"/>
        </w:rPr>
        <w:t xml:space="preserve"> Mahidol University, Assumption University, and Webster University Geneva. Her research, published in high-impact journals, explores human resource practices, service recovery performance, and employee engagement.</w:t>
      </w:r>
    </w:p>
    <w:p w14:paraId="54E4D43E" w14:textId="77777777" w:rsidR="00347649" w:rsidRDefault="00347649" w:rsidP="0016107A">
      <w:pPr>
        <w:spacing w:after="0" w:line="300" w:lineRule="auto"/>
        <w:jc w:val="thaiDistribute"/>
        <w:rPr>
          <w:rFonts w:asciiTheme="majorBidi" w:eastAsia="Aptos" w:hAnsiTheme="majorBidi" w:cstheme="majorBidi"/>
          <w:b/>
          <w:bCs/>
          <w:kern w:val="2"/>
          <w:sz w:val="26"/>
          <w:szCs w:val="26"/>
          <w:lang w:bidi="th-TH"/>
          <w14:ligatures w14:val="standardContextual"/>
        </w:rPr>
      </w:pPr>
    </w:p>
    <w:p w14:paraId="69AF1F12" w14:textId="77777777" w:rsidR="00855FA3" w:rsidRPr="006F1980" w:rsidRDefault="008A154E" w:rsidP="0016107A">
      <w:pPr>
        <w:spacing w:after="0" w:line="300" w:lineRule="auto"/>
        <w:jc w:val="thaiDistribute"/>
        <w:rPr>
          <w:rFonts w:asciiTheme="majorBidi" w:eastAsia="Aptos" w:hAnsiTheme="majorBidi" w:cstheme="majorBidi"/>
          <w:b/>
          <w:bCs/>
          <w:kern w:val="2"/>
          <w:sz w:val="26"/>
          <w:szCs w:val="26"/>
          <w:lang w:bidi="th-TH"/>
          <w14:ligatures w14:val="standardContextual"/>
        </w:rPr>
      </w:pPr>
      <w:r w:rsidRPr="006F1980">
        <w:rPr>
          <w:rFonts w:asciiTheme="majorBidi" w:eastAsia="Aptos" w:hAnsiTheme="majorBidi" w:cstheme="majorBidi"/>
          <w:b/>
          <w:bCs/>
          <w:kern w:val="2"/>
          <w:sz w:val="26"/>
          <w:szCs w:val="26"/>
          <w:lang w:bidi="th-TH"/>
          <w14:ligatures w14:val="standardContextual"/>
        </w:rPr>
        <w:t xml:space="preserve">Appendix 1  </w:t>
      </w:r>
      <w:r w:rsidRPr="006F1980">
        <w:rPr>
          <w:rFonts w:asciiTheme="majorBidi" w:eastAsia="Aptos" w:hAnsiTheme="majorBidi" w:cstheme="majorBidi"/>
          <w:i/>
          <w:iCs/>
          <w:kern w:val="2"/>
          <w:sz w:val="26"/>
          <w:szCs w:val="26"/>
          <w:lang w:bidi="th-TH"/>
          <w14:ligatures w14:val="standardContextual"/>
        </w:rPr>
        <w:t>Summary of</w:t>
      </w:r>
      <w:r w:rsidRPr="006F1980">
        <w:rPr>
          <w:rFonts w:asciiTheme="majorBidi" w:eastAsia="Aptos" w:hAnsiTheme="majorBidi" w:cstheme="majorBidi"/>
          <w:b/>
          <w:bCs/>
          <w:i/>
          <w:iCs/>
          <w:kern w:val="2"/>
          <w:sz w:val="26"/>
          <w:szCs w:val="26"/>
          <w:lang w:bidi="th-TH"/>
          <w14:ligatures w14:val="standardContextual"/>
        </w:rPr>
        <w:t xml:space="preserve"> </w:t>
      </w:r>
      <w:r w:rsidRPr="006F1980">
        <w:rPr>
          <w:rFonts w:asciiTheme="majorBidi" w:eastAsia="Aptos" w:hAnsiTheme="majorBidi" w:cstheme="majorBidi"/>
          <w:i/>
          <w:iCs/>
          <w:kern w:val="2"/>
          <w:sz w:val="26"/>
          <w:szCs w:val="26"/>
          <w:lang w:bidi="th-TH"/>
          <w14:ligatures w14:val="standardContextual"/>
        </w:rPr>
        <w:t>Investigations on Social Media Marketing for Luxury Brands</w:t>
      </w:r>
    </w:p>
    <w:tbl>
      <w:tblPr>
        <w:tblStyle w:val="TableGrid1"/>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595"/>
        <w:gridCol w:w="1220"/>
        <w:gridCol w:w="1223"/>
        <w:gridCol w:w="1223"/>
        <w:gridCol w:w="1296"/>
        <w:gridCol w:w="1223"/>
        <w:gridCol w:w="1246"/>
      </w:tblGrid>
      <w:tr w:rsidR="00A769FE" w14:paraId="75FD92E3" w14:textId="77777777" w:rsidTr="00D222D4">
        <w:trPr>
          <w:trHeight w:val="288"/>
          <w:tblHeader/>
        </w:trPr>
        <w:tc>
          <w:tcPr>
            <w:tcW w:w="892" w:type="pct"/>
            <w:tcBorders>
              <w:bottom w:val="single" w:sz="4" w:space="0" w:color="auto"/>
            </w:tcBorders>
            <w:vAlign w:val="center"/>
            <w:hideMark/>
          </w:tcPr>
          <w:p w14:paraId="7E47D97D" w14:textId="77777777" w:rsidR="00855FA3" w:rsidRPr="006F1980" w:rsidRDefault="008A154E" w:rsidP="00D222D4">
            <w:pPr>
              <w:spacing w:after="0" w:line="240" w:lineRule="atLeast"/>
              <w:jc w:val="center"/>
              <w:rPr>
                <w:rFonts w:asciiTheme="majorBidi" w:hAnsiTheme="majorBidi" w:cstheme="majorBidi"/>
                <w:b/>
                <w:bCs/>
                <w:sz w:val="18"/>
                <w:szCs w:val="18"/>
              </w:rPr>
            </w:pPr>
            <w:r w:rsidRPr="006F1980">
              <w:rPr>
                <w:rFonts w:asciiTheme="majorBidi" w:hAnsiTheme="majorBidi" w:cstheme="majorBidi"/>
                <w:b/>
                <w:bCs/>
                <w:sz w:val="18"/>
                <w:szCs w:val="18"/>
              </w:rPr>
              <w:t>Authors</w:t>
            </w:r>
          </w:p>
        </w:tc>
        <w:tc>
          <w:tcPr>
            <w:tcW w:w="684" w:type="pct"/>
            <w:tcBorders>
              <w:bottom w:val="single" w:sz="4" w:space="0" w:color="auto"/>
            </w:tcBorders>
            <w:vAlign w:val="center"/>
            <w:hideMark/>
          </w:tcPr>
          <w:p w14:paraId="256F9C74" w14:textId="77777777" w:rsidR="00855FA3" w:rsidRPr="006F1980" w:rsidRDefault="008A154E" w:rsidP="00D222D4">
            <w:pPr>
              <w:spacing w:after="0" w:line="240" w:lineRule="atLeast"/>
              <w:jc w:val="center"/>
              <w:rPr>
                <w:rFonts w:asciiTheme="majorBidi" w:hAnsiTheme="majorBidi" w:cstheme="majorBidi"/>
                <w:b/>
                <w:bCs/>
                <w:sz w:val="18"/>
                <w:szCs w:val="18"/>
              </w:rPr>
            </w:pPr>
            <w:r w:rsidRPr="006F1980">
              <w:rPr>
                <w:rFonts w:asciiTheme="majorBidi" w:hAnsiTheme="majorBidi" w:cstheme="majorBidi"/>
                <w:b/>
                <w:bCs/>
                <w:sz w:val="18"/>
                <w:szCs w:val="18"/>
              </w:rPr>
              <w:t>Perspective</w:t>
            </w:r>
          </w:p>
        </w:tc>
        <w:tc>
          <w:tcPr>
            <w:tcW w:w="685" w:type="pct"/>
            <w:tcBorders>
              <w:bottom w:val="single" w:sz="4" w:space="0" w:color="auto"/>
            </w:tcBorders>
            <w:vAlign w:val="center"/>
            <w:hideMark/>
          </w:tcPr>
          <w:p w14:paraId="45D1D459" w14:textId="77777777" w:rsidR="00855FA3" w:rsidRPr="006F1980" w:rsidRDefault="008A154E" w:rsidP="00D222D4">
            <w:pPr>
              <w:spacing w:after="0" w:line="240" w:lineRule="atLeast"/>
              <w:jc w:val="center"/>
              <w:rPr>
                <w:rFonts w:asciiTheme="majorBidi" w:hAnsiTheme="majorBidi" w:cstheme="majorBidi"/>
                <w:b/>
                <w:bCs/>
                <w:sz w:val="18"/>
                <w:szCs w:val="18"/>
              </w:rPr>
            </w:pPr>
            <w:r w:rsidRPr="006F1980">
              <w:rPr>
                <w:rFonts w:asciiTheme="majorBidi" w:hAnsiTheme="majorBidi" w:cstheme="majorBidi"/>
                <w:b/>
                <w:bCs/>
                <w:sz w:val="18"/>
                <w:szCs w:val="18"/>
              </w:rPr>
              <w:t>Study Design</w:t>
            </w:r>
          </w:p>
        </w:tc>
        <w:tc>
          <w:tcPr>
            <w:tcW w:w="685" w:type="pct"/>
            <w:tcBorders>
              <w:bottom w:val="single" w:sz="4" w:space="0" w:color="auto"/>
            </w:tcBorders>
            <w:vAlign w:val="center"/>
          </w:tcPr>
          <w:p w14:paraId="1DCC3BBE" w14:textId="77777777" w:rsidR="00855FA3" w:rsidRPr="006F1980" w:rsidRDefault="008A154E" w:rsidP="00D222D4">
            <w:pPr>
              <w:spacing w:after="0" w:line="240" w:lineRule="atLeast"/>
              <w:jc w:val="center"/>
              <w:rPr>
                <w:rFonts w:asciiTheme="majorBidi" w:hAnsiTheme="majorBidi" w:cstheme="majorBidi"/>
                <w:b/>
                <w:bCs/>
                <w:sz w:val="18"/>
                <w:szCs w:val="18"/>
              </w:rPr>
            </w:pPr>
            <w:r w:rsidRPr="006F1980">
              <w:rPr>
                <w:rFonts w:asciiTheme="majorBidi" w:hAnsiTheme="majorBidi" w:cstheme="majorBidi"/>
                <w:b/>
                <w:bCs/>
                <w:sz w:val="18"/>
                <w:szCs w:val="18"/>
              </w:rPr>
              <w:t>Method</w:t>
            </w:r>
          </w:p>
        </w:tc>
        <w:tc>
          <w:tcPr>
            <w:tcW w:w="685" w:type="pct"/>
            <w:tcBorders>
              <w:bottom w:val="single" w:sz="4" w:space="0" w:color="auto"/>
            </w:tcBorders>
            <w:vAlign w:val="center"/>
            <w:hideMark/>
          </w:tcPr>
          <w:p w14:paraId="3F1CA098" w14:textId="77777777" w:rsidR="00855FA3" w:rsidRPr="006F1980" w:rsidRDefault="008A154E" w:rsidP="00D222D4">
            <w:pPr>
              <w:spacing w:after="0" w:line="240" w:lineRule="atLeast"/>
              <w:jc w:val="center"/>
              <w:rPr>
                <w:rFonts w:asciiTheme="majorBidi" w:hAnsiTheme="majorBidi" w:cstheme="majorBidi"/>
                <w:b/>
                <w:bCs/>
                <w:sz w:val="18"/>
                <w:szCs w:val="18"/>
              </w:rPr>
            </w:pPr>
            <w:r w:rsidRPr="006F1980">
              <w:rPr>
                <w:rFonts w:asciiTheme="majorBidi" w:hAnsiTheme="majorBidi" w:cstheme="majorBidi"/>
                <w:b/>
                <w:bCs/>
                <w:sz w:val="18"/>
                <w:szCs w:val="18"/>
              </w:rPr>
              <w:t>Participants</w:t>
            </w:r>
          </w:p>
        </w:tc>
        <w:tc>
          <w:tcPr>
            <w:tcW w:w="685" w:type="pct"/>
            <w:tcBorders>
              <w:bottom w:val="single" w:sz="4" w:space="0" w:color="auto"/>
            </w:tcBorders>
            <w:vAlign w:val="center"/>
            <w:hideMark/>
          </w:tcPr>
          <w:p w14:paraId="4849C661" w14:textId="77777777" w:rsidR="00855FA3" w:rsidRPr="006F1980" w:rsidRDefault="008A154E" w:rsidP="00D222D4">
            <w:pPr>
              <w:spacing w:after="0" w:line="240" w:lineRule="atLeast"/>
              <w:jc w:val="center"/>
              <w:rPr>
                <w:rFonts w:asciiTheme="majorBidi" w:hAnsiTheme="majorBidi" w:cstheme="majorBidi"/>
                <w:b/>
                <w:bCs/>
                <w:sz w:val="18"/>
                <w:szCs w:val="18"/>
              </w:rPr>
            </w:pPr>
            <w:r w:rsidRPr="006F1980">
              <w:rPr>
                <w:rFonts w:asciiTheme="majorBidi" w:hAnsiTheme="majorBidi" w:cstheme="majorBidi"/>
                <w:b/>
                <w:bCs/>
                <w:sz w:val="18"/>
                <w:szCs w:val="18"/>
              </w:rPr>
              <w:t>Main theme</w:t>
            </w:r>
          </w:p>
        </w:tc>
        <w:tc>
          <w:tcPr>
            <w:tcW w:w="685" w:type="pct"/>
            <w:tcBorders>
              <w:bottom w:val="single" w:sz="4" w:space="0" w:color="auto"/>
            </w:tcBorders>
            <w:vAlign w:val="center"/>
            <w:hideMark/>
          </w:tcPr>
          <w:p w14:paraId="514C44F0" w14:textId="77777777" w:rsidR="00855FA3" w:rsidRPr="006F1980" w:rsidRDefault="008A154E" w:rsidP="00D222D4">
            <w:pPr>
              <w:spacing w:after="0" w:line="240" w:lineRule="atLeast"/>
              <w:jc w:val="center"/>
              <w:rPr>
                <w:rFonts w:asciiTheme="majorBidi" w:hAnsiTheme="majorBidi" w:cstheme="majorBidi"/>
                <w:b/>
                <w:bCs/>
                <w:sz w:val="18"/>
                <w:szCs w:val="18"/>
              </w:rPr>
            </w:pPr>
            <w:r w:rsidRPr="006F1980">
              <w:rPr>
                <w:rFonts w:asciiTheme="majorBidi" w:hAnsiTheme="majorBidi" w:cstheme="majorBidi"/>
                <w:b/>
                <w:bCs/>
                <w:sz w:val="18"/>
                <w:szCs w:val="18"/>
              </w:rPr>
              <w:t>Sub-theme</w:t>
            </w:r>
          </w:p>
        </w:tc>
      </w:tr>
      <w:tr w:rsidR="00A769FE" w14:paraId="395F2695" w14:textId="77777777" w:rsidTr="00D222D4">
        <w:trPr>
          <w:trHeight w:val="449"/>
        </w:trPr>
        <w:tc>
          <w:tcPr>
            <w:tcW w:w="892" w:type="pct"/>
            <w:tcBorders>
              <w:top w:val="single" w:sz="4" w:space="0" w:color="auto"/>
              <w:bottom w:val="nil"/>
            </w:tcBorders>
            <w:hideMark/>
          </w:tcPr>
          <w:p w14:paraId="1BF8F74B"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Ahmed</w:t>
            </w:r>
            <w:r w:rsidRPr="006F1980">
              <w:rPr>
                <w:rFonts w:asciiTheme="majorBidi" w:hAnsiTheme="majorBidi" w:cstheme="majorBidi"/>
                <w:i/>
                <w:noProof/>
                <w:sz w:val="18"/>
                <w:szCs w:val="18"/>
              </w:rPr>
              <w:t xml:space="preserve"> et al.</w:t>
            </w:r>
            <w:r w:rsidRPr="006F1980">
              <w:rPr>
                <w:rFonts w:asciiTheme="majorBidi" w:hAnsiTheme="majorBidi" w:cstheme="majorBidi"/>
                <w:noProof/>
                <w:sz w:val="18"/>
                <w:szCs w:val="18"/>
              </w:rPr>
              <w:t xml:space="preserve"> (2023)</w:t>
            </w:r>
          </w:p>
        </w:tc>
        <w:tc>
          <w:tcPr>
            <w:tcW w:w="684" w:type="pct"/>
            <w:tcBorders>
              <w:top w:val="single" w:sz="4" w:space="0" w:color="auto"/>
              <w:bottom w:val="nil"/>
            </w:tcBorders>
            <w:vAlign w:val="center"/>
            <w:hideMark/>
          </w:tcPr>
          <w:p w14:paraId="3933B038"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Asian</w:t>
            </w:r>
          </w:p>
        </w:tc>
        <w:tc>
          <w:tcPr>
            <w:tcW w:w="685" w:type="pct"/>
            <w:tcBorders>
              <w:top w:val="single" w:sz="4" w:space="0" w:color="auto"/>
              <w:bottom w:val="nil"/>
            </w:tcBorders>
            <w:vAlign w:val="center"/>
            <w:hideMark/>
          </w:tcPr>
          <w:p w14:paraId="0EFC221F"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single" w:sz="4" w:space="0" w:color="auto"/>
              <w:bottom w:val="nil"/>
            </w:tcBorders>
            <w:vAlign w:val="center"/>
          </w:tcPr>
          <w:p w14:paraId="79B5C790"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Survey</w:t>
            </w:r>
          </w:p>
        </w:tc>
        <w:tc>
          <w:tcPr>
            <w:tcW w:w="685" w:type="pct"/>
            <w:tcBorders>
              <w:top w:val="single" w:sz="4" w:space="0" w:color="auto"/>
              <w:bottom w:val="nil"/>
            </w:tcBorders>
            <w:vAlign w:val="center"/>
            <w:hideMark/>
          </w:tcPr>
          <w:p w14:paraId="4DB5EA61"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Active social media users</w:t>
            </w:r>
          </w:p>
        </w:tc>
        <w:tc>
          <w:tcPr>
            <w:tcW w:w="685" w:type="pct"/>
            <w:tcBorders>
              <w:top w:val="single" w:sz="4" w:space="0" w:color="auto"/>
              <w:bottom w:val="nil"/>
            </w:tcBorders>
            <w:vAlign w:val="center"/>
            <w:hideMark/>
          </w:tcPr>
          <w:p w14:paraId="56ED69DF"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drivers</w:t>
            </w:r>
          </w:p>
        </w:tc>
        <w:tc>
          <w:tcPr>
            <w:tcW w:w="685" w:type="pct"/>
            <w:tcBorders>
              <w:top w:val="single" w:sz="4" w:space="0" w:color="auto"/>
              <w:bottom w:val="nil"/>
            </w:tcBorders>
            <w:vAlign w:val="center"/>
            <w:hideMark/>
          </w:tcPr>
          <w:p w14:paraId="6D0379A8"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attributes</w:t>
            </w:r>
          </w:p>
        </w:tc>
      </w:tr>
      <w:tr w:rsidR="00A769FE" w14:paraId="495249C3" w14:textId="77777777" w:rsidTr="00D222D4">
        <w:trPr>
          <w:trHeight w:val="342"/>
        </w:trPr>
        <w:tc>
          <w:tcPr>
            <w:tcW w:w="892" w:type="pct"/>
            <w:tcBorders>
              <w:top w:val="nil"/>
              <w:bottom w:val="nil"/>
            </w:tcBorders>
            <w:hideMark/>
          </w:tcPr>
          <w:p w14:paraId="1257E20C"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Athwal</w:t>
            </w:r>
            <w:r w:rsidRPr="006F1980">
              <w:rPr>
                <w:rFonts w:asciiTheme="majorBidi" w:hAnsiTheme="majorBidi" w:cstheme="majorBidi"/>
                <w:i/>
                <w:noProof/>
                <w:sz w:val="18"/>
                <w:szCs w:val="18"/>
              </w:rPr>
              <w:t xml:space="preserve"> et al.</w:t>
            </w:r>
            <w:r w:rsidRPr="006F1980">
              <w:rPr>
                <w:rFonts w:asciiTheme="majorBidi" w:hAnsiTheme="majorBidi" w:cstheme="majorBidi"/>
                <w:noProof/>
                <w:sz w:val="18"/>
                <w:szCs w:val="18"/>
              </w:rPr>
              <w:t xml:space="preserve"> (2019)</w:t>
            </w:r>
          </w:p>
        </w:tc>
        <w:tc>
          <w:tcPr>
            <w:tcW w:w="684" w:type="pct"/>
            <w:tcBorders>
              <w:top w:val="nil"/>
              <w:bottom w:val="nil"/>
            </w:tcBorders>
            <w:vAlign w:val="center"/>
            <w:hideMark/>
          </w:tcPr>
          <w:p w14:paraId="50879783"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General</w:t>
            </w:r>
          </w:p>
        </w:tc>
        <w:tc>
          <w:tcPr>
            <w:tcW w:w="685" w:type="pct"/>
            <w:tcBorders>
              <w:top w:val="nil"/>
              <w:bottom w:val="nil"/>
            </w:tcBorders>
            <w:vAlign w:val="center"/>
            <w:hideMark/>
          </w:tcPr>
          <w:p w14:paraId="7CCC5C6B"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Qualitative</w:t>
            </w:r>
          </w:p>
        </w:tc>
        <w:tc>
          <w:tcPr>
            <w:tcW w:w="685" w:type="pct"/>
            <w:tcBorders>
              <w:top w:val="nil"/>
              <w:bottom w:val="nil"/>
            </w:tcBorders>
            <w:vAlign w:val="center"/>
          </w:tcPr>
          <w:p w14:paraId="47028149"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Interview; Netnography</w:t>
            </w:r>
          </w:p>
        </w:tc>
        <w:tc>
          <w:tcPr>
            <w:tcW w:w="685" w:type="pct"/>
            <w:tcBorders>
              <w:top w:val="nil"/>
              <w:bottom w:val="nil"/>
            </w:tcBorders>
            <w:vAlign w:val="center"/>
            <w:hideMark/>
          </w:tcPr>
          <w:p w14:paraId="4626B6A5"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Millennials</w:t>
            </w:r>
          </w:p>
        </w:tc>
        <w:tc>
          <w:tcPr>
            <w:tcW w:w="685" w:type="pct"/>
            <w:tcBorders>
              <w:top w:val="nil"/>
              <w:bottom w:val="nil"/>
            </w:tcBorders>
            <w:vAlign w:val="center"/>
            <w:hideMark/>
          </w:tcPr>
          <w:p w14:paraId="5639ABB6"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Consumer segmentation</w:t>
            </w:r>
          </w:p>
        </w:tc>
        <w:tc>
          <w:tcPr>
            <w:tcW w:w="685" w:type="pct"/>
            <w:tcBorders>
              <w:top w:val="nil"/>
              <w:bottom w:val="nil"/>
            </w:tcBorders>
            <w:vAlign w:val="center"/>
            <w:hideMark/>
          </w:tcPr>
          <w:p w14:paraId="7D7D41CD" w14:textId="77777777" w:rsidR="00855FA3" w:rsidRPr="006F1980" w:rsidRDefault="00855FA3" w:rsidP="00D222D4">
            <w:pPr>
              <w:spacing w:after="0" w:line="240" w:lineRule="atLeast"/>
              <w:rPr>
                <w:rFonts w:asciiTheme="majorBidi" w:hAnsiTheme="majorBidi" w:cstheme="majorBidi"/>
                <w:sz w:val="18"/>
                <w:szCs w:val="18"/>
              </w:rPr>
            </w:pPr>
          </w:p>
        </w:tc>
      </w:tr>
      <w:tr w:rsidR="00A769FE" w14:paraId="069C6F17" w14:textId="77777777" w:rsidTr="00D222D4">
        <w:trPr>
          <w:trHeight w:val="576"/>
        </w:trPr>
        <w:tc>
          <w:tcPr>
            <w:tcW w:w="892" w:type="pct"/>
            <w:tcBorders>
              <w:top w:val="nil"/>
              <w:bottom w:val="nil"/>
            </w:tcBorders>
            <w:hideMark/>
          </w:tcPr>
          <w:p w14:paraId="74E49414"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Atwal</w:t>
            </w:r>
            <w:r w:rsidRPr="006F1980">
              <w:rPr>
                <w:rFonts w:asciiTheme="majorBidi" w:hAnsiTheme="majorBidi" w:cstheme="majorBidi"/>
                <w:i/>
                <w:noProof/>
                <w:sz w:val="18"/>
                <w:szCs w:val="18"/>
              </w:rPr>
              <w:t xml:space="preserve"> et al.</w:t>
            </w:r>
            <w:r w:rsidRPr="006F1980">
              <w:rPr>
                <w:rFonts w:asciiTheme="majorBidi" w:hAnsiTheme="majorBidi" w:cstheme="majorBidi"/>
                <w:noProof/>
                <w:sz w:val="18"/>
                <w:szCs w:val="18"/>
              </w:rPr>
              <w:t xml:space="preserve"> (2019)</w:t>
            </w:r>
          </w:p>
        </w:tc>
        <w:tc>
          <w:tcPr>
            <w:tcW w:w="684" w:type="pct"/>
            <w:tcBorders>
              <w:top w:val="nil"/>
              <w:bottom w:val="nil"/>
            </w:tcBorders>
            <w:vAlign w:val="center"/>
            <w:hideMark/>
          </w:tcPr>
          <w:p w14:paraId="0011C618"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Western</w:t>
            </w:r>
          </w:p>
        </w:tc>
        <w:tc>
          <w:tcPr>
            <w:tcW w:w="685" w:type="pct"/>
            <w:tcBorders>
              <w:top w:val="nil"/>
              <w:bottom w:val="nil"/>
            </w:tcBorders>
            <w:vAlign w:val="center"/>
            <w:hideMark/>
          </w:tcPr>
          <w:p w14:paraId="44E93FE4"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Qualitative</w:t>
            </w:r>
          </w:p>
        </w:tc>
        <w:tc>
          <w:tcPr>
            <w:tcW w:w="685" w:type="pct"/>
            <w:tcBorders>
              <w:top w:val="nil"/>
              <w:bottom w:val="nil"/>
            </w:tcBorders>
            <w:vAlign w:val="center"/>
          </w:tcPr>
          <w:p w14:paraId="4344D802"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Ethnographic</w:t>
            </w:r>
          </w:p>
        </w:tc>
        <w:tc>
          <w:tcPr>
            <w:tcW w:w="685" w:type="pct"/>
            <w:tcBorders>
              <w:top w:val="nil"/>
              <w:bottom w:val="nil"/>
            </w:tcBorders>
            <w:vAlign w:val="center"/>
            <w:hideMark/>
          </w:tcPr>
          <w:p w14:paraId="431FA576"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French and non-expatriated</w:t>
            </w:r>
          </w:p>
        </w:tc>
        <w:tc>
          <w:tcPr>
            <w:tcW w:w="685" w:type="pct"/>
            <w:tcBorders>
              <w:top w:val="nil"/>
              <w:bottom w:val="nil"/>
            </w:tcBorders>
            <w:vAlign w:val="center"/>
            <w:hideMark/>
          </w:tcPr>
          <w:p w14:paraId="301B6673"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Consumer segmentation</w:t>
            </w:r>
          </w:p>
        </w:tc>
        <w:tc>
          <w:tcPr>
            <w:tcW w:w="685" w:type="pct"/>
            <w:tcBorders>
              <w:top w:val="nil"/>
              <w:bottom w:val="nil"/>
            </w:tcBorders>
            <w:vAlign w:val="center"/>
            <w:hideMark/>
          </w:tcPr>
          <w:p w14:paraId="263627AA" w14:textId="77777777" w:rsidR="00855FA3" w:rsidRPr="006F1980" w:rsidRDefault="00855FA3" w:rsidP="00D222D4">
            <w:pPr>
              <w:spacing w:after="0" w:line="240" w:lineRule="atLeast"/>
              <w:rPr>
                <w:rFonts w:asciiTheme="majorBidi" w:hAnsiTheme="majorBidi" w:cstheme="majorBidi"/>
                <w:sz w:val="18"/>
                <w:szCs w:val="18"/>
              </w:rPr>
            </w:pPr>
          </w:p>
        </w:tc>
      </w:tr>
      <w:tr w:rsidR="00A769FE" w14:paraId="785AAA7E" w14:textId="77777777" w:rsidTr="00D222D4">
        <w:trPr>
          <w:trHeight w:val="288"/>
        </w:trPr>
        <w:tc>
          <w:tcPr>
            <w:tcW w:w="892" w:type="pct"/>
            <w:tcBorders>
              <w:top w:val="nil"/>
              <w:bottom w:val="nil"/>
            </w:tcBorders>
            <w:hideMark/>
          </w:tcPr>
          <w:p w14:paraId="3A5E8006"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Aydin (2020)</w:t>
            </w:r>
          </w:p>
        </w:tc>
        <w:tc>
          <w:tcPr>
            <w:tcW w:w="684" w:type="pct"/>
            <w:tcBorders>
              <w:top w:val="nil"/>
              <w:bottom w:val="nil"/>
            </w:tcBorders>
            <w:vAlign w:val="center"/>
            <w:hideMark/>
          </w:tcPr>
          <w:p w14:paraId="566248A2"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Western</w:t>
            </w:r>
          </w:p>
        </w:tc>
        <w:tc>
          <w:tcPr>
            <w:tcW w:w="685" w:type="pct"/>
            <w:tcBorders>
              <w:top w:val="nil"/>
              <w:bottom w:val="nil"/>
            </w:tcBorders>
            <w:vAlign w:val="center"/>
            <w:hideMark/>
          </w:tcPr>
          <w:p w14:paraId="1389629E"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nil"/>
            </w:tcBorders>
            <w:vAlign w:val="center"/>
          </w:tcPr>
          <w:p w14:paraId="1899133B"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Netnography</w:t>
            </w:r>
          </w:p>
        </w:tc>
        <w:tc>
          <w:tcPr>
            <w:tcW w:w="685" w:type="pct"/>
            <w:tcBorders>
              <w:top w:val="nil"/>
              <w:bottom w:val="nil"/>
            </w:tcBorders>
            <w:vAlign w:val="center"/>
            <w:hideMark/>
          </w:tcPr>
          <w:p w14:paraId="43836B04"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Facebook posts</w:t>
            </w:r>
          </w:p>
        </w:tc>
        <w:tc>
          <w:tcPr>
            <w:tcW w:w="685" w:type="pct"/>
            <w:tcBorders>
              <w:top w:val="nil"/>
              <w:bottom w:val="nil"/>
            </w:tcBorders>
            <w:vAlign w:val="center"/>
            <w:hideMark/>
          </w:tcPr>
          <w:p w14:paraId="23AD5537"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Content strategy</w:t>
            </w:r>
          </w:p>
        </w:tc>
        <w:tc>
          <w:tcPr>
            <w:tcW w:w="685" w:type="pct"/>
            <w:tcBorders>
              <w:top w:val="nil"/>
              <w:bottom w:val="nil"/>
            </w:tcBorders>
            <w:vAlign w:val="center"/>
            <w:hideMark/>
          </w:tcPr>
          <w:p w14:paraId="4BAAF3E0"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Message type</w:t>
            </w:r>
          </w:p>
        </w:tc>
      </w:tr>
      <w:tr w:rsidR="00A769FE" w14:paraId="7E883ABA" w14:textId="77777777" w:rsidTr="00D222D4">
        <w:trPr>
          <w:trHeight w:val="549"/>
        </w:trPr>
        <w:tc>
          <w:tcPr>
            <w:tcW w:w="892" w:type="pct"/>
            <w:tcBorders>
              <w:top w:val="nil"/>
              <w:bottom w:val="nil"/>
            </w:tcBorders>
            <w:hideMark/>
          </w:tcPr>
          <w:p w14:paraId="494BA6F9"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Baudier</w:t>
            </w:r>
            <w:r w:rsidRPr="006F1980">
              <w:rPr>
                <w:rFonts w:asciiTheme="majorBidi" w:hAnsiTheme="majorBidi" w:cstheme="majorBidi"/>
                <w:i/>
                <w:noProof/>
                <w:sz w:val="18"/>
                <w:szCs w:val="18"/>
              </w:rPr>
              <w:t xml:space="preserve"> et al.</w:t>
            </w:r>
            <w:r w:rsidRPr="006F1980">
              <w:rPr>
                <w:rFonts w:asciiTheme="majorBidi" w:hAnsiTheme="majorBidi" w:cstheme="majorBidi"/>
                <w:noProof/>
                <w:sz w:val="18"/>
                <w:szCs w:val="18"/>
              </w:rPr>
              <w:t xml:space="preserve"> (2023)</w:t>
            </w:r>
          </w:p>
        </w:tc>
        <w:tc>
          <w:tcPr>
            <w:tcW w:w="684" w:type="pct"/>
            <w:tcBorders>
              <w:top w:val="nil"/>
              <w:bottom w:val="nil"/>
            </w:tcBorders>
            <w:vAlign w:val="center"/>
            <w:hideMark/>
          </w:tcPr>
          <w:p w14:paraId="76517A64"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Western</w:t>
            </w:r>
          </w:p>
        </w:tc>
        <w:tc>
          <w:tcPr>
            <w:tcW w:w="685" w:type="pct"/>
            <w:tcBorders>
              <w:top w:val="nil"/>
              <w:bottom w:val="nil"/>
            </w:tcBorders>
            <w:vAlign w:val="center"/>
            <w:hideMark/>
          </w:tcPr>
          <w:p w14:paraId="2ED149A9"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Qualitative</w:t>
            </w:r>
          </w:p>
        </w:tc>
        <w:tc>
          <w:tcPr>
            <w:tcW w:w="685" w:type="pct"/>
            <w:tcBorders>
              <w:top w:val="nil"/>
              <w:bottom w:val="nil"/>
            </w:tcBorders>
            <w:vAlign w:val="center"/>
          </w:tcPr>
          <w:p w14:paraId="2E03B1A3"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Interview</w:t>
            </w:r>
          </w:p>
        </w:tc>
        <w:tc>
          <w:tcPr>
            <w:tcW w:w="685" w:type="pct"/>
            <w:tcBorders>
              <w:top w:val="nil"/>
              <w:bottom w:val="nil"/>
            </w:tcBorders>
            <w:vAlign w:val="center"/>
            <w:hideMark/>
          </w:tcPr>
          <w:p w14:paraId="5EC27A80"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Brand representatives</w:t>
            </w:r>
          </w:p>
        </w:tc>
        <w:tc>
          <w:tcPr>
            <w:tcW w:w="685" w:type="pct"/>
            <w:tcBorders>
              <w:top w:val="nil"/>
              <w:bottom w:val="nil"/>
            </w:tcBorders>
            <w:vAlign w:val="center"/>
            <w:hideMark/>
          </w:tcPr>
          <w:p w14:paraId="65E27ADB"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Influencer marketing</w:t>
            </w:r>
          </w:p>
        </w:tc>
        <w:tc>
          <w:tcPr>
            <w:tcW w:w="685" w:type="pct"/>
            <w:tcBorders>
              <w:top w:val="nil"/>
              <w:bottom w:val="nil"/>
            </w:tcBorders>
            <w:vAlign w:val="center"/>
            <w:hideMark/>
          </w:tcPr>
          <w:p w14:paraId="3C901527"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Source characteristics</w:t>
            </w:r>
          </w:p>
        </w:tc>
      </w:tr>
      <w:tr w:rsidR="00A769FE" w14:paraId="421C325E" w14:textId="77777777" w:rsidTr="00D222D4">
        <w:trPr>
          <w:trHeight w:val="576"/>
        </w:trPr>
        <w:tc>
          <w:tcPr>
            <w:tcW w:w="892" w:type="pct"/>
            <w:tcBorders>
              <w:top w:val="nil"/>
              <w:bottom w:val="nil"/>
            </w:tcBorders>
            <w:hideMark/>
          </w:tcPr>
          <w:p w14:paraId="4B41EF4D"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Beig and Khan (2022)</w:t>
            </w:r>
          </w:p>
        </w:tc>
        <w:tc>
          <w:tcPr>
            <w:tcW w:w="684" w:type="pct"/>
            <w:tcBorders>
              <w:top w:val="nil"/>
              <w:bottom w:val="nil"/>
            </w:tcBorders>
            <w:vAlign w:val="center"/>
            <w:hideMark/>
          </w:tcPr>
          <w:p w14:paraId="3B862F05"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Asian</w:t>
            </w:r>
          </w:p>
        </w:tc>
        <w:tc>
          <w:tcPr>
            <w:tcW w:w="685" w:type="pct"/>
            <w:tcBorders>
              <w:top w:val="nil"/>
              <w:bottom w:val="nil"/>
            </w:tcBorders>
            <w:vAlign w:val="center"/>
            <w:hideMark/>
          </w:tcPr>
          <w:p w14:paraId="25C6A8B0"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nil"/>
            </w:tcBorders>
            <w:vAlign w:val="center"/>
          </w:tcPr>
          <w:p w14:paraId="5142218E"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Survey</w:t>
            </w:r>
          </w:p>
        </w:tc>
        <w:tc>
          <w:tcPr>
            <w:tcW w:w="685" w:type="pct"/>
            <w:tcBorders>
              <w:top w:val="nil"/>
              <w:bottom w:val="nil"/>
            </w:tcBorders>
            <w:vAlign w:val="center"/>
            <w:hideMark/>
          </w:tcPr>
          <w:p w14:paraId="710E3892"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Luxury consumers</w:t>
            </w:r>
          </w:p>
        </w:tc>
        <w:tc>
          <w:tcPr>
            <w:tcW w:w="685" w:type="pct"/>
            <w:tcBorders>
              <w:top w:val="nil"/>
              <w:bottom w:val="nil"/>
            </w:tcBorders>
            <w:vAlign w:val="center"/>
            <w:hideMark/>
          </w:tcPr>
          <w:p w14:paraId="499D4022"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drivers</w:t>
            </w:r>
          </w:p>
        </w:tc>
        <w:tc>
          <w:tcPr>
            <w:tcW w:w="685" w:type="pct"/>
            <w:tcBorders>
              <w:top w:val="nil"/>
              <w:bottom w:val="nil"/>
            </w:tcBorders>
            <w:vAlign w:val="center"/>
            <w:hideMark/>
          </w:tcPr>
          <w:p w14:paraId="30B24560"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attributes</w:t>
            </w:r>
          </w:p>
        </w:tc>
      </w:tr>
      <w:tr w:rsidR="00A769FE" w14:paraId="5B363FAD" w14:textId="77777777" w:rsidTr="00D222D4">
        <w:trPr>
          <w:trHeight w:val="963"/>
        </w:trPr>
        <w:tc>
          <w:tcPr>
            <w:tcW w:w="892" w:type="pct"/>
            <w:tcBorders>
              <w:top w:val="nil"/>
              <w:bottom w:val="nil"/>
            </w:tcBorders>
            <w:hideMark/>
          </w:tcPr>
          <w:p w14:paraId="4EC5065B"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Cheung</w:t>
            </w:r>
            <w:r w:rsidRPr="006F1980">
              <w:rPr>
                <w:rFonts w:asciiTheme="majorBidi" w:hAnsiTheme="majorBidi" w:cstheme="majorBidi"/>
                <w:i/>
                <w:noProof/>
                <w:sz w:val="18"/>
                <w:szCs w:val="18"/>
              </w:rPr>
              <w:t xml:space="preserve"> et al.</w:t>
            </w:r>
            <w:r w:rsidRPr="006F1980">
              <w:rPr>
                <w:rFonts w:asciiTheme="majorBidi" w:hAnsiTheme="majorBidi" w:cstheme="majorBidi"/>
                <w:noProof/>
                <w:sz w:val="18"/>
                <w:szCs w:val="18"/>
              </w:rPr>
              <w:t xml:space="preserve"> (2021)</w:t>
            </w:r>
          </w:p>
        </w:tc>
        <w:tc>
          <w:tcPr>
            <w:tcW w:w="684" w:type="pct"/>
            <w:tcBorders>
              <w:top w:val="nil"/>
              <w:bottom w:val="nil"/>
            </w:tcBorders>
            <w:vAlign w:val="center"/>
            <w:hideMark/>
          </w:tcPr>
          <w:p w14:paraId="7791B276"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Asian</w:t>
            </w:r>
          </w:p>
        </w:tc>
        <w:tc>
          <w:tcPr>
            <w:tcW w:w="685" w:type="pct"/>
            <w:tcBorders>
              <w:top w:val="nil"/>
              <w:bottom w:val="nil"/>
            </w:tcBorders>
            <w:vAlign w:val="center"/>
            <w:hideMark/>
          </w:tcPr>
          <w:p w14:paraId="2B785E2B"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nil"/>
            </w:tcBorders>
            <w:vAlign w:val="center"/>
          </w:tcPr>
          <w:p w14:paraId="43C1507E"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Survey</w:t>
            </w:r>
          </w:p>
        </w:tc>
        <w:tc>
          <w:tcPr>
            <w:tcW w:w="685" w:type="pct"/>
            <w:tcBorders>
              <w:top w:val="nil"/>
              <w:bottom w:val="nil"/>
            </w:tcBorders>
            <w:vAlign w:val="center"/>
            <w:hideMark/>
          </w:tcPr>
          <w:p w14:paraId="6A39C671"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WeChat users with luxury cosmetics experience</w:t>
            </w:r>
          </w:p>
        </w:tc>
        <w:tc>
          <w:tcPr>
            <w:tcW w:w="685" w:type="pct"/>
            <w:tcBorders>
              <w:top w:val="nil"/>
              <w:bottom w:val="nil"/>
            </w:tcBorders>
            <w:vAlign w:val="center"/>
            <w:hideMark/>
          </w:tcPr>
          <w:p w14:paraId="457EC0A1"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drivers</w:t>
            </w:r>
          </w:p>
        </w:tc>
        <w:tc>
          <w:tcPr>
            <w:tcW w:w="685" w:type="pct"/>
            <w:tcBorders>
              <w:top w:val="nil"/>
              <w:bottom w:val="nil"/>
            </w:tcBorders>
            <w:vAlign w:val="center"/>
            <w:hideMark/>
          </w:tcPr>
          <w:p w14:paraId="2AB0C9B0"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attributes</w:t>
            </w:r>
          </w:p>
        </w:tc>
      </w:tr>
      <w:tr w:rsidR="00A769FE" w14:paraId="20A9ED27" w14:textId="77777777" w:rsidTr="00D222D4">
        <w:trPr>
          <w:trHeight w:val="864"/>
        </w:trPr>
        <w:tc>
          <w:tcPr>
            <w:tcW w:w="892" w:type="pct"/>
            <w:tcBorders>
              <w:top w:val="nil"/>
              <w:bottom w:val="nil"/>
            </w:tcBorders>
            <w:hideMark/>
          </w:tcPr>
          <w:p w14:paraId="4B35A86A"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Cruz-Ros</w:t>
            </w:r>
            <w:r w:rsidRPr="006F1980">
              <w:rPr>
                <w:rFonts w:asciiTheme="majorBidi" w:hAnsiTheme="majorBidi" w:cstheme="majorBidi"/>
                <w:i/>
                <w:noProof/>
                <w:sz w:val="18"/>
                <w:szCs w:val="18"/>
              </w:rPr>
              <w:t xml:space="preserve"> et al.</w:t>
            </w:r>
            <w:r w:rsidRPr="006F1980">
              <w:rPr>
                <w:rFonts w:asciiTheme="majorBidi" w:hAnsiTheme="majorBidi" w:cstheme="majorBidi"/>
                <w:noProof/>
                <w:sz w:val="18"/>
                <w:szCs w:val="18"/>
              </w:rPr>
              <w:t xml:space="preserve"> (2024)</w:t>
            </w:r>
          </w:p>
        </w:tc>
        <w:tc>
          <w:tcPr>
            <w:tcW w:w="684" w:type="pct"/>
            <w:tcBorders>
              <w:top w:val="nil"/>
              <w:bottom w:val="nil"/>
            </w:tcBorders>
            <w:vAlign w:val="center"/>
            <w:hideMark/>
          </w:tcPr>
          <w:p w14:paraId="648AB8CE"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Asian</w:t>
            </w:r>
          </w:p>
        </w:tc>
        <w:tc>
          <w:tcPr>
            <w:tcW w:w="685" w:type="pct"/>
            <w:tcBorders>
              <w:top w:val="nil"/>
              <w:bottom w:val="nil"/>
            </w:tcBorders>
            <w:vAlign w:val="center"/>
            <w:hideMark/>
          </w:tcPr>
          <w:p w14:paraId="38E0AFEC"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Mixed methods</w:t>
            </w:r>
          </w:p>
        </w:tc>
        <w:tc>
          <w:tcPr>
            <w:tcW w:w="685" w:type="pct"/>
            <w:tcBorders>
              <w:top w:val="nil"/>
              <w:bottom w:val="nil"/>
            </w:tcBorders>
            <w:vAlign w:val="center"/>
          </w:tcPr>
          <w:p w14:paraId="1EC9B898"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Survey</w:t>
            </w:r>
          </w:p>
        </w:tc>
        <w:tc>
          <w:tcPr>
            <w:tcW w:w="685" w:type="pct"/>
            <w:tcBorders>
              <w:top w:val="nil"/>
              <w:bottom w:val="nil"/>
            </w:tcBorders>
            <w:vAlign w:val="center"/>
            <w:hideMark/>
          </w:tcPr>
          <w:p w14:paraId="3BBB5A1D"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Social media of luxury brand users</w:t>
            </w:r>
          </w:p>
        </w:tc>
        <w:tc>
          <w:tcPr>
            <w:tcW w:w="685" w:type="pct"/>
            <w:tcBorders>
              <w:top w:val="nil"/>
              <w:bottom w:val="nil"/>
            </w:tcBorders>
            <w:vAlign w:val="center"/>
            <w:hideMark/>
          </w:tcPr>
          <w:p w14:paraId="1D7CDB89"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drivers</w:t>
            </w:r>
          </w:p>
        </w:tc>
        <w:tc>
          <w:tcPr>
            <w:tcW w:w="685" w:type="pct"/>
            <w:tcBorders>
              <w:top w:val="nil"/>
              <w:bottom w:val="nil"/>
            </w:tcBorders>
            <w:vAlign w:val="center"/>
            <w:hideMark/>
          </w:tcPr>
          <w:p w14:paraId="59FED7CE"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Luxury brand value</w:t>
            </w:r>
          </w:p>
        </w:tc>
      </w:tr>
      <w:tr w:rsidR="00A769FE" w14:paraId="0585E346" w14:textId="77777777" w:rsidTr="00D222D4">
        <w:trPr>
          <w:trHeight w:val="576"/>
        </w:trPr>
        <w:tc>
          <w:tcPr>
            <w:tcW w:w="892" w:type="pct"/>
            <w:tcBorders>
              <w:top w:val="nil"/>
              <w:bottom w:val="nil"/>
            </w:tcBorders>
            <w:hideMark/>
          </w:tcPr>
          <w:p w14:paraId="31FBB98D"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Dhaoui (2014)</w:t>
            </w:r>
          </w:p>
        </w:tc>
        <w:tc>
          <w:tcPr>
            <w:tcW w:w="684" w:type="pct"/>
            <w:tcBorders>
              <w:top w:val="nil"/>
              <w:bottom w:val="nil"/>
            </w:tcBorders>
            <w:vAlign w:val="center"/>
            <w:hideMark/>
          </w:tcPr>
          <w:p w14:paraId="210A1B89"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Asian</w:t>
            </w:r>
          </w:p>
        </w:tc>
        <w:tc>
          <w:tcPr>
            <w:tcW w:w="685" w:type="pct"/>
            <w:tcBorders>
              <w:top w:val="nil"/>
              <w:bottom w:val="nil"/>
            </w:tcBorders>
            <w:vAlign w:val="center"/>
            <w:hideMark/>
          </w:tcPr>
          <w:p w14:paraId="1BCF0AEC"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nil"/>
            </w:tcBorders>
            <w:vAlign w:val="center"/>
          </w:tcPr>
          <w:p w14:paraId="70E2C364"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Netnography</w:t>
            </w:r>
          </w:p>
        </w:tc>
        <w:tc>
          <w:tcPr>
            <w:tcW w:w="685" w:type="pct"/>
            <w:tcBorders>
              <w:top w:val="nil"/>
              <w:bottom w:val="nil"/>
            </w:tcBorders>
            <w:vAlign w:val="center"/>
            <w:hideMark/>
          </w:tcPr>
          <w:p w14:paraId="466ED45B"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Luxury brands Facebook pages</w:t>
            </w:r>
          </w:p>
        </w:tc>
        <w:tc>
          <w:tcPr>
            <w:tcW w:w="685" w:type="pct"/>
            <w:tcBorders>
              <w:top w:val="nil"/>
              <w:bottom w:val="nil"/>
            </w:tcBorders>
            <w:vAlign w:val="center"/>
            <w:hideMark/>
          </w:tcPr>
          <w:p w14:paraId="24D578CF"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drivers</w:t>
            </w:r>
          </w:p>
        </w:tc>
        <w:tc>
          <w:tcPr>
            <w:tcW w:w="685" w:type="pct"/>
            <w:tcBorders>
              <w:top w:val="nil"/>
              <w:bottom w:val="nil"/>
            </w:tcBorders>
            <w:vAlign w:val="center"/>
            <w:hideMark/>
          </w:tcPr>
          <w:p w14:paraId="2C885732"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Luxury brand value</w:t>
            </w:r>
          </w:p>
        </w:tc>
      </w:tr>
      <w:tr w:rsidR="00A769FE" w14:paraId="597D08C9" w14:textId="77777777" w:rsidTr="00D222D4">
        <w:trPr>
          <w:trHeight w:val="576"/>
        </w:trPr>
        <w:tc>
          <w:tcPr>
            <w:tcW w:w="892" w:type="pct"/>
            <w:tcBorders>
              <w:top w:val="nil"/>
              <w:bottom w:val="nil"/>
            </w:tcBorders>
            <w:hideMark/>
          </w:tcPr>
          <w:p w14:paraId="7C6C9A31"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Dobre</w:t>
            </w:r>
            <w:r w:rsidRPr="006F1980">
              <w:rPr>
                <w:rFonts w:asciiTheme="majorBidi" w:hAnsiTheme="majorBidi" w:cstheme="majorBidi"/>
                <w:i/>
                <w:noProof/>
                <w:sz w:val="18"/>
                <w:szCs w:val="18"/>
              </w:rPr>
              <w:t xml:space="preserve"> et al.</w:t>
            </w:r>
            <w:r w:rsidRPr="006F1980">
              <w:rPr>
                <w:rFonts w:asciiTheme="majorBidi" w:hAnsiTheme="majorBidi" w:cstheme="majorBidi"/>
                <w:noProof/>
                <w:sz w:val="18"/>
                <w:szCs w:val="18"/>
              </w:rPr>
              <w:t xml:space="preserve"> (2021)</w:t>
            </w:r>
          </w:p>
        </w:tc>
        <w:tc>
          <w:tcPr>
            <w:tcW w:w="684" w:type="pct"/>
            <w:tcBorders>
              <w:top w:val="nil"/>
              <w:bottom w:val="nil"/>
            </w:tcBorders>
            <w:vAlign w:val="center"/>
            <w:hideMark/>
          </w:tcPr>
          <w:p w14:paraId="6D64389E"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Western</w:t>
            </w:r>
          </w:p>
        </w:tc>
        <w:tc>
          <w:tcPr>
            <w:tcW w:w="685" w:type="pct"/>
            <w:tcBorders>
              <w:top w:val="nil"/>
              <w:bottom w:val="nil"/>
            </w:tcBorders>
            <w:vAlign w:val="center"/>
            <w:hideMark/>
          </w:tcPr>
          <w:p w14:paraId="38DCF81D"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nil"/>
            </w:tcBorders>
            <w:vAlign w:val="center"/>
          </w:tcPr>
          <w:p w14:paraId="10274DF9"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Survey</w:t>
            </w:r>
          </w:p>
        </w:tc>
        <w:tc>
          <w:tcPr>
            <w:tcW w:w="685" w:type="pct"/>
            <w:tcBorders>
              <w:top w:val="nil"/>
              <w:bottom w:val="nil"/>
            </w:tcBorders>
            <w:vAlign w:val="center"/>
            <w:hideMark/>
          </w:tcPr>
          <w:p w14:paraId="4EE71057"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Generations Y and Z</w:t>
            </w:r>
          </w:p>
        </w:tc>
        <w:tc>
          <w:tcPr>
            <w:tcW w:w="685" w:type="pct"/>
            <w:tcBorders>
              <w:top w:val="nil"/>
              <w:bottom w:val="nil"/>
            </w:tcBorders>
            <w:vAlign w:val="center"/>
            <w:hideMark/>
          </w:tcPr>
          <w:p w14:paraId="116AAD01"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drivers</w:t>
            </w:r>
          </w:p>
        </w:tc>
        <w:tc>
          <w:tcPr>
            <w:tcW w:w="685" w:type="pct"/>
            <w:tcBorders>
              <w:top w:val="nil"/>
              <w:bottom w:val="nil"/>
            </w:tcBorders>
            <w:vAlign w:val="center"/>
            <w:hideMark/>
          </w:tcPr>
          <w:p w14:paraId="447BB935"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Mixed attributes</w:t>
            </w:r>
          </w:p>
        </w:tc>
      </w:tr>
      <w:tr w:rsidR="00A769FE" w14:paraId="2B7E4416" w14:textId="77777777" w:rsidTr="00D222D4">
        <w:trPr>
          <w:trHeight w:val="576"/>
        </w:trPr>
        <w:tc>
          <w:tcPr>
            <w:tcW w:w="892" w:type="pct"/>
            <w:tcBorders>
              <w:top w:val="nil"/>
              <w:bottom w:val="nil"/>
            </w:tcBorders>
            <w:hideMark/>
          </w:tcPr>
          <w:p w14:paraId="2CC6DB64"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Duong and Sung (2021)</w:t>
            </w:r>
          </w:p>
        </w:tc>
        <w:tc>
          <w:tcPr>
            <w:tcW w:w="684" w:type="pct"/>
            <w:tcBorders>
              <w:top w:val="nil"/>
              <w:bottom w:val="nil"/>
            </w:tcBorders>
            <w:vAlign w:val="center"/>
            <w:hideMark/>
          </w:tcPr>
          <w:p w14:paraId="63DB5308"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General</w:t>
            </w:r>
          </w:p>
        </w:tc>
        <w:tc>
          <w:tcPr>
            <w:tcW w:w="685" w:type="pct"/>
            <w:tcBorders>
              <w:top w:val="nil"/>
              <w:bottom w:val="nil"/>
            </w:tcBorders>
            <w:vAlign w:val="center"/>
            <w:hideMark/>
          </w:tcPr>
          <w:p w14:paraId="700D5396"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nil"/>
            </w:tcBorders>
            <w:vAlign w:val="center"/>
          </w:tcPr>
          <w:p w14:paraId="4A4CA118"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Netnography</w:t>
            </w:r>
          </w:p>
        </w:tc>
        <w:tc>
          <w:tcPr>
            <w:tcW w:w="685" w:type="pct"/>
            <w:tcBorders>
              <w:top w:val="nil"/>
              <w:bottom w:val="nil"/>
            </w:tcBorders>
            <w:vAlign w:val="center"/>
            <w:hideMark/>
          </w:tcPr>
          <w:p w14:paraId="78CCFC71"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Social media users</w:t>
            </w:r>
          </w:p>
        </w:tc>
        <w:tc>
          <w:tcPr>
            <w:tcW w:w="685" w:type="pct"/>
            <w:tcBorders>
              <w:top w:val="nil"/>
              <w:bottom w:val="nil"/>
            </w:tcBorders>
            <w:vAlign w:val="center"/>
            <w:hideMark/>
          </w:tcPr>
          <w:p w14:paraId="6AFD7C60"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drivers</w:t>
            </w:r>
          </w:p>
        </w:tc>
        <w:tc>
          <w:tcPr>
            <w:tcW w:w="685" w:type="pct"/>
            <w:tcBorders>
              <w:top w:val="nil"/>
              <w:bottom w:val="nil"/>
            </w:tcBorders>
            <w:vAlign w:val="center"/>
            <w:hideMark/>
          </w:tcPr>
          <w:p w14:paraId="19995C7F"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Luxury brand value</w:t>
            </w:r>
          </w:p>
        </w:tc>
      </w:tr>
      <w:tr w:rsidR="00A769FE" w14:paraId="2C484157" w14:textId="77777777" w:rsidTr="00D222D4">
        <w:trPr>
          <w:trHeight w:val="756"/>
        </w:trPr>
        <w:tc>
          <w:tcPr>
            <w:tcW w:w="892" w:type="pct"/>
            <w:tcBorders>
              <w:top w:val="nil"/>
              <w:bottom w:val="nil"/>
            </w:tcBorders>
            <w:hideMark/>
          </w:tcPr>
          <w:p w14:paraId="2606D291"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Fetais</w:t>
            </w:r>
            <w:r w:rsidRPr="006F1980">
              <w:rPr>
                <w:rFonts w:asciiTheme="majorBidi" w:hAnsiTheme="majorBidi" w:cstheme="majorBidi"/>
                <w:i/>
                <w:noProof/>
                <w:sz w:val="18"/>
                <w:szCs w:val="18"/>
              </w:rPr>
              <w:t xml:space="preserve"> et al.</w:t>
            </w:r>
            <w:r w:rsidRPr="006F1980">
              <w:rPr>
                <w:rFonts w:asciiTheme="majorBidi" w:hAnsiTheme="majorBidi" w:cstheme="majorBidi"/>
                <w:noProof/>
                <w:sz w:val="18"/>
                <w:szCs w:val="18"/>
              </w:rPr>
              <w:t xml:space="preserve"> (2023)</w:t>
            </w:r>
          </w:p>
        </w:tc>
        <w:tc>
          <w:tcPr>
            <w:tcW w:w="684" w:type="pct"/>
            <w:tcBorders>
              <w:top w:val="nil"/>
              <w:bottom w:val="nil"/>
            </w:tcBorders>
            <w:vAlign w:val="center"/>
            <w:hideMark/>
          </w:tcPr>
          <w:p w14:paraId="6EC8BE98"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Asian</w:t>
            </w:r>
          </w:p>
        </w:tc>
        <w:tc>
          <w:tcPr>
            <w:tcW w:w="685" w:type="pct"/>
            <w:tcBorders>
              <w:top w:val="nil"/>
              <w:bottom w:val="nil"/>
            </w:tcBorders>
            <w:vAlign w:val="center"/>
            <w:hideMark/>
          </w:tcPr>
          <w:p w14:paraId="2644B6B8"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nil"/>
            </w:tcBorders>
            <w:vAlign w:val="center"/>
          </w:tcPr>
          <w:p w14:paraId="35228118"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Survey</w:t>
            </w:r>
          </w:p>
        </w:tc>
        <w:tc>
          <w:tcPr>
            <w:tcW w:w="685" w:type="pct"/>
            <w:tcBorders>
              <w:top w:val="nil"/>
              <w:bottom w:val="nil"/>
            </w:tcBorders>
            <w:vAlign w:val="center"/>
            <w:hideMark/>
          </w:tcPr>
          <w:p w14:paraId="07BF3DCE"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Female consumers</w:t>
            </w:r>
          </w:p>
        </w:tc>
        <w:tc>
          <w:tcPr>
            <w:tcW w:w="685" w:type="pct"/>
            <w:tcBorders>
              <w:top w:val="nil"/>
              <w:bottom w:val="nil"/>
            </w:tcBorders>
            <w:vAlign w:val="center"/>
            <w:hideMark/>
          </w:tcPr>
          <w:p w14:paraId="4EB2B145"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drivers</w:t>
            </w:r>
          </w:p>
        </w:tc>
        <w:tc>
          <w:tcPr>
            <w:tcW w:w="685" w:type="pct"/>
            <w:tcBorders>
              <w:top w:val="nil"/>
              <w:bottom w:val="nil"/>
            </w:tcBorders>
            <w:vAlign w:val="center"/>
            <w:hideMark/>
          </w:tcPr>
          <w:p w14:paraId="38478F11"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attributes</w:t>
            </w:r>
          </w:p>
        </w:tc>
      </w:tr>
      <w:tr w:rsidR="00A769FE" w14:paraId="76C4BABB" w14:textId="77777777" w:rsidTr="00D222D4">
        <w:trPr>
          <w:trHeight w:val="684"/>
        </w:trPr>
        <w:tc>
          <w:tcPr>
            <w:tcW w:w="892" w:type="pct"/>
            <w:tcBorders>
              <w:top w:val="nil"/>
              <w:bottom w:val="nil"/>
            </w:tcBorders>
            <w:hideMark/>
          </w:tcPr>
          <w:p w14:paraId="6AFF68FD"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Godey</w:t>
            </w:r>
            <w:r w:rsidRPr="006F1980">
              <w:rPr>
                <w:rFonts w:asciiTheme="majorBidi" w:hAnsiTheme="majorBidi" w:cstheme="majorBidi"/>
                <w:i/>
                <w:noProof/>
                <w:sz w:val="18"/>
                <w:szCs w:val="18"/>
              </w:rPr>
              <w:t xml:space="preserve"> et al.</w:t>
            </w:r>
            <w:r w:rsidRPr="006F1980">
              <w:rPr>
                <w:rFonts w:asciiTheme="majorBidi" w:hAnsiTheme="majorBidi" w:cstheme="majorBidi"/>
                <w:noProof/>
                <w:sz w:val="18"/>
                <w:szCs w:val="18"/>
              </w:rPr>
              <w:t xml:space="preserve"> (2016)</w:t>
            </w:r>
          </w:p>
        </w:tc>
        <w:tc>
          <w:tcPr>
            <w:tcW w:w="684" w:type="pct"/>
            <w:tcBorders>
              <w:top w:val="nil"/>
              <w:bottom w:val="nil"/>
            </w:tcBorders>
            <w:vAlign w:val="center"/>
            <w:hideMark/>
          </w:tcPr>
          <w:p w14:paraId="636BAF90"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Diverse</w:t>
            </w:r>
          </w:p>
        </w:tc>
        <w:tc>
          <w:tcPr>
            <w:tcW w:w="685" w:type="pct"/>
            <w:tcBorders>
              <w:top w:val="nil"/>
              <w:bottom w:val="nil"/>
            </w:tcBorders>
            <w:vAlign w:val="center"/>
            <w:hideMark/>
          </w:tcPr>
          <w:p w14:paraId="353B18AE"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nil"/>
            </w:tcBorders>
            <w:vAlign w:val="center"/>
          </w:tcPr>
          <w:p w14:paraId="372E9E3B"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Survey</w:t>
            </w:r>
          </w:p>
        </w:tc>
        <w:tc>
          <w:tcPr>
            <w:tcW w:w="685" w:type="pct"/>
            <w:tcBorders>
              <w:top w:val="nil"/>
              <w:bottom w:val="nil"/>
            </w:tcBorders>
            <w:vAlign w:val="center"/>
            <w:hideMark/>
          </w:tcPr>
          <w:p w14:paraId="1279212B"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Consumers from China and India</w:t>
            </w:r>
          </w:p>
        </w:tc>
        <w:tc>
          <w:tcPr>
            <w:tcW w:w="685" w:type="pct"/>
            <w:tcBorders>
              <w:top w:val="nil"/>
              <w:bottom w:val="nil"/>
            </w:tcBorders>
            <w:vAlign w:val="center"/>
            <w:hideMark/>
          </w:tcPr>
          <w:p w14:paraId="4BFA1908"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drivers</w:t>
            </w:r>
          </w:p>
        </w:tc>
        <w:tc>
          <w:tcPr>
            <w:tcW w:w="685" w:type="pct"/>
            <w:tcBorders>
              <w:top w:val="nil"/>
              <w:bottom w:val="nil"/>
            </w:tcBorders>
            <w:vAlign w:val="center"/>
            <w:hideMark/>
          </w:tcPr>
          <w:p w14:paraId="549F1A67"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attributes</w:t>
            </w:r>
          </w:p>
        </w:tc>
      </w:tr>
      <w:tr w:rsidR="00A769FE" w14:paraId="4EA6F368" w14:textId="77777777" w:rsidTr="00D222D4">
        <w:trPr>
          <w:trHeight w:val="576"/>
        </w:trPr>
        <w:tc>
          <w:tcPr>
            <w:tcW w:w="892" w:type="pct"/>
            <w:tcBorders>
              <w:top w:val="nil"/>
              <w:bottom w:val="nil"/>
            </w:tcBorders>
            <w:hideMark/>
          </w:tcPr>
          <w:p w14:paraId="743C858D"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J. Huang and Zhou (2024)</w:t>
            </w:r>
          </w:p>
        </w:tc>
        <w:tc>
          <w:tcPr>
            <w:tcW w:w="684" w:type="pct"/>
            <w:tcBorders>
              <w:top w:val="nil"/>
              <w:bottom w:val="nil"/>
            </w:tcBorders>
            <w:vAlign w:val="center"/>
            <w:hideMark/>
          </w:tcPr>
          <w:p w14:paraId="50DC6889"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Diverse</w:t>
            </w:r>
          </w:p>
        </w:tc>
        <w:tc>
          <w:tcPr>
            <w:tcW w:w="685" w:type="pct"/>
            <w:tcBorders>
              <w:top w:val="nil"/>
              <w:bottom w:val="nil"/>
            </w:tcBorders>
            <w:vAlign w:val="center"/>
            <w:hideMark/>
          </w:tcPr>
          <w:p w14:paraId="32A3226B"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nil"/>
            </w:tcBorders>
            <w:vAlign w:val="center"/>
          </w:tcPr>
          <w:p w14:paraId="376C23C3"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Survey</w:t>
            </w:r>
          </w:p>
        </w:tc>
        <w:tc>
          <w:tcPr>
            <w:tcW w:w="685" w:type="pct"/>
            <w:tcBorders>
              <w:top w:val="nil"/>
              <w:bottom w:val="nil"/>
            </w:tcBorders>
            <w:vAlign w:val="center"/>
            <w:hideMark/>
          </w:tcPr>
          <w:p w14:paraId="4AA4AEDB"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Chinese and British consumers</w:t>
            </w:r>
          </w:p>
        </w:tc>
        <w:tc>
          <w:tcPr>
            <w:tcW w:w="685" w:type="pct"/>
            <w:tcBorders>
              <w:top w:val="nil"/>
              <w:bottom w:val="nil"/>
            </w:tcBorders>
            <w:vAlign w:val="center"/>
            <w:hideMark/>
          </w:tcPr>
          <w:p w14:paraId="2AD4D82F"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Consumer segmentation</w:t>
            </w:r>
          </w:p>
        </w:tc>
        <w:tc>
          <w:tcPr>
            <w:tcW w:w="685" w:type="pct"/>
            <w:tcBorders>
              <w:top w:val="nil"/>
              <w:bottom w:val="nil"/>
            </w:tcBorders>
            <w:vAlign w:val="center"/>
            <w:hideMark/>
          </w:tcPr>
          <w:p w14:paraId="427647A2" w14:textId="77777777" w:rsidR="00855FA3" w:rsidRPr="006F1980" w:rsidRDefault="00855FA3" w:rsidP="00D222D4">
            <w:pPr>
              <w:spacing w:after="0" w:line="240" w:lineRule="atLeast"/>
              <w:rPr>
                <w:rFonts w:asciiTheme="majorBidi" w:hAnsiTheme="majorBidi" w:cstheme="majorBidi"/>
                <w:sz w:val="18"/>
                <w:szCs w:val="18"/>
              </w:rPr>
            </w:pPr>
          </w:p>
        </w:tc>
      </w:tr>
      <w:tr w:rsidR="00A769FE" w14:paraId="6F6CA349" w14:textId="77777777" w:rsidTr="00D222D4">
        <w:trPr>
          <w:trHeight w:val="540"/>
        </w:trPr>
        <w:tc>
          <w:tcPr>
            <w:tcW w:w="892" w:type="pct"/>
            <w:tcBorders>
              <w:top w:val="nil"/>
              <w:bottom w:val="nil"/>
            </w:tcBorders>
            <w:hideMark/>
          </w:tcPr>
          <w:p w14:paraId="75D4C9A6"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R. Huang</w:t>
            </w:r>
            <w:r w:rsidRPr="006F1980">
              <w:rPr>
                <w:rFonts w:asciiTheme="majorBidi" w:hAnsiTheme="majorBidi" w:cstheme="majorBidi"/>
                <w:i/>
                <w:noProof/>
                <w:sz w:val="18"/>
                <w:szCs w:val="18"/>
              </w:rPr>
              <w:t xml:space="preserve"> et al.</w:t>
            </w:r>
            <w:r w:rsidRPr="006F1980">
              <w:rPr>
                <w:rFonts w:asciiTheme="majorBidi" w:hAnsiTheme="majorBidi" w:cstheme="majorBidi"/>
                <w:noProof/>
                <w:sz w:val="18"/>
                <w:szCs w:val="18"/>
              </w:rPr>
              <w:t xml:space="preserve"> (2018)</w:t>
            </w:r>
          </w:p>
        </w:tc>
        <w:tc>
          <w:tcPr>
            <w:tcW w:w="684" w:type="pct"/>
            <w:tcBorders>
              <w:top w:val="nil"/>
              <w:bottom w:val="nil"/>
            </w:tcBorders>
            <w:vAlign w:val="center"/>
            <w:hideMark/>
          </w:tcPr>
          <w:p w14:paraId="7F48E295"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Western</w:t>
            </w:r>
          </w:p>
        </w:tc>
        <w:tc>
          <w:tcPr>
            <w:tcW w:w="685" w:type="pct"/>
            <w:tcBorders>
              <w:top w:val="nil"/>
              <w:bottom w:val="nil"/>
            </w:tcBorders>
            <w:vAlign w:val="center"/>
            <w:hideMark/>
          </w:tcPr>
          <w:p w14:paraId="2A2962F2"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nil"/>
            </w:tcBorders>
            <w:vAlign w:val="center"/>
          </w:tcPr>
          <w:p w14:paraId="10C59849"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Survey</w:t>
            </w:r>
          </w:p>
        </w:tc>
        <w:tc>
          <w:tcPr>
            <w:tcW w:w="685" w:type="pct"/>
            <w:tcBorders>
              <w:top w:val="nil"/>
              <w:bottom w:val="nil"/>
            </w:tcBorders>
            <w:vAlign w:val="center"/>
            <w:hideMark/>
          </w:tcPr>
          <w:p w14:paraId="076FEF1B"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Social media users in the US</w:t>
            </w:r>
          </w:p>
        </w:tc>
        <w:tc>
          <w:tcPr>
            <w:tcW w:w="685" w:type="pct"/>
            <w:tcBorders>
              <w:top w:val="nil"/>
              <w:bottom w:val="nil"/>
            </w:tcBorders>
            <w:vAlign w:val="center"/>
            <w:hideMark/>
          </w:tcPr>
          <w:p w14:paraId="6C349654"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Content strategy</w:t>
            </w:r>
          </w:p>
        </w:tc>
        <w:tc>
          <w:tcPr>
            <w:tcW w:w="685" w:type="pct"/>
            <w:tcBorders>
              <w:top w:val="nil"/>
              <w:bottom w:val="nil"/>
            </w:tcBorders>
            <w:vAlign w:val="center"/>
            <w:hideMark/>
          </w:tcPr>
          <w:p w14:paraId="38780535"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Message type</w:t>
            </w:r>
          </w:p>
        </w:tc>
      </w:tr>
      <w:tr w:rsidR="00A769FE" w14:paraId="6A64DC6B" w14:textId="77777777" w:rsidTr="00D222D4">
        <w:trPr>
          <w:trHeight w:val="864"/>
        </w:trPr>
        <w:tc>
          <w:tcPr>
            <w:tcW w:w="892" w:type="pct"/>
            <w:tcBorders>
              <w:top w:val="nil"/>
              <w:bottom w:val="nil"/>
            </w:tcBorders>
            <w:hideMark/>
          </w:tcPr>
          <w:p w14:paraId="35C109FA"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Husain</w:t>
            </w:r>
            <w:r w:rsidRPr="006F1980">
              <w:rPr>
                <w:rFonts w:asciiTheme="majorBidi" w:hAnsiTheme="majorBidi" w:cstheme="majorBidi"/>
                <w:i/>
                <w:noProof/>
                <w:sz w:val="18"/>
                <w:szCs w:val="18"/>
              </w:rPr>
              <w:t xml:space="preserve"> et al.</w:t>
            </w:r>
            <w:r w:rsidRPr="006F1980">
              <w:rPr>
                <w:rFonts w:asciiTheme="majorBidi" w:hAnsiTheme="majorBidi" w:cstheme="majorBidi"/>
                <w:noProof/>
                <w:sz w:val="18"/>
                <w:szCs w:val="18"/>
              </w:rPr>
              <w:t xml:space="preserve"> (2022)</w:t>
            </w:r>
          </w:p>
        </w:tc>
        <w:tc>
          <w:tcPr>
            <w:tcW w:w="684" w:type="pct"/>
            <w:tcBorders>
              <w:top w:val="nil"/>
              <w:bottom w:val="nil"/>
            </w:tcBorders>
            <w:vAlign w:val="center"/>
            <w:hideMark/>
          </w:tcPr>
          <w:p w14:paraId="49A8895F"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Asian</w:t>
            </w:r>
          </w:p>
        </w:tc>
        <w:tc>
          <w:tcPr>
            <w:tcW w:w="685" w:type="pct"/>
            <w:tcBorders>
              <w:top w:val="nil"/>
              <w:bottom w:val="nil"/>
            </w:tcBorders>
            <w:vAlign w:val="center"/>
            <w:hideMark/>
          </w:tcPr>
          <w:p w14:paraId="61AADB46"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nil"/>
            </w:tcBorders>
            <w:vAlign w:val="center"/>
          </w:tcPr>
          <w:p w14:paraId="72AAFD7E"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Survey</w:t>
            </w:r>
          </w:p>
        </w:tc>
        <w:tc>
          <w:tcPr>
            <w:tcW w:w="685" w:type="pct"/>
            <w:tcBorders>
              <w:top w:val="nil"/>
              <w:bottom w:val="nil"/>
            </w:tcBorders>
            <w:vAlign w:val="center"/>
            <w:hideMark/>
          </w:tcPr>
          <w:p w14:paraId="24CBCEA6"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Consumers and social media followers</w:t>
            </w:r>
          </w:p>
        </w:tc>
        <w:tc>
          <w:tcPr>
            <w:tcW w:w="685" w:type="pct"/>
            <w:tcBorders>
              <w:top w:val="nil"/>
              <w:bottom w:val="nil"/>
            </w:tcBorders>
            <w:vAlign w:val="center"/>
            <w:hideMark/>
          </w:tcPr>
          <w:p w14:paraId="39C38428"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drivers</w:t>
            </w:r>
          </w:p>
        </w:tc>
        <w:tc>
          <w:tcPr>
            <w:tcW w:w="685" w:type="pct"/>
            <w:tcBorders>
              <w:top w:val="nil"/>
              <w:bottom w:val="nil"/>
            </w:tcBorders>
            <w:vAlign w:val="center"/>
            <w:hideMark/>
          </w:tcPr>
          <w:p w14:paraId="1CB1C1CF"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Mixed attributes</w:t>
            </w:r>
          </w:p>
        </w:tc>
      </w:tr>
      <w:tr w:rsidR="00A769FE" w14:paraId="388CE808" w14:textId="77777777" w:rsidTr="00D222D4">
        <w:trPr>
          <w:trHeight w:val="864"/>
        </w:trPr>
        <w:tc>
          <w:tcPr>
            <w:tcW w:w="892" w:type="pct"/>
            <w:tcBorders>
              <w:top w:val="nil"/>
              <w:bottom w:val="nil"/>
            </w:tcBorders>
            <w:hideMark/>
          </w:tcPr>
          <w:p w14:paraId="3A68D3E1"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Jiang</w:t>
            </w:r>
            <w:r w:rsidRPr="006F1980">
              <w:rPr>
                <w:rFonts w:asciiTheme="majorBidi" w:hAnsiTheme="majorBidi" w:cstheme="majorBidi"/>
                <w:i/>
                <w:noProof/>
                <w:sz w:val="18"/>
                <w:szCs w:val="18"/>
              </w:rPr>
              <w:t xml:space="preserve"> et al.</w:t>
            </w:r>
            <w:r w:rsidRPr="006F1980">
              <w:rPr>
                <w:rFonts w:asciiTheme="majorBidi" w:hAnsiTheme="majorBidi" w:cstheme="majorBidi"/>
                <w:noProof/>
                <w:sz w:val="18"/>
                <w:szCs w:val="18"/>
              </w:rPr>
              <w:t xml:space="preserve"> (2020)</w:t>
            </w:r>
          </w:p>
        </w:tc>
        <w:tc>
          <w:tcPr>
            <w:tcW w:w="684" w:type="pct"/>
            <w:tcBorders>
              <w:top w:val="nil"/>
              <w:bottom w:val="nil"/>
            </w:tcBorders>
            <w:vAlign w:val="center"/>
            <w:hideMark/>
          </w:tcPr>
          <w:p w14:paraId="629544DD"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Diverse</w:t>
            </w:r>
          </w:p>
        </w:tc>
        <w:tc>
          <w:tcPr>
            <w:tcW w:w="685" w:type="pct"/>
            <w:tcBorders>
              <w:top w:val="nil"/>
              <w:bottom w:val="nil"/>
            </w:tcBorders>
            <w:vAlign w:val="center"/>
            <w:hideMark/>
          </w:tcPr>
          <w:p w14:paraId="137FC23B"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nil"/>
            </w:tcBorders>
            <w:vAlign w:val="center"/>
          </w:tcPr>
          <w:p w14:paraId="274B1326"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Netnography</w:t>
            </w:r>
          </w:p>
        </w:tc>
        <w:tc>
          <w:tcPr>
            <w:tcW w:w="685" w:type="pct"/>
            <w:tcBorders>
              <w:top w:val="nil"/>
              <w:bottom w:val="nil"/>
            </w:tcBorders>
            <w:vAlign w:val="center"/>
            <w:hideMark/>
          </w:tcPr>
          <w:p w14:paraId="062A57C0"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Social media posts</w:t>
            </w:r>
          </w:p>
        </w:tc>
        <w:tc>
          <w:tcPr>
            <w:tcW w:w="685" w:type="pct"/>
            <w:tcBorders>
              <w:top w:val="nil"/>
              <w:bottom w:val="nil"/>
            </w:tcBorders>
            <w:vAlign w:val="center"/>
            <w:hideMark/>
          </w:tcPr>
          <w:p w14:paraId="2175040B"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Influencer marketing</w:t>
            </w:r>
          </w:p>
        </w:tc>
        <w:tc>
          <w:tcPr>
            <w:tcW w:w="685" w:type="pct"/>
            <w:tcBorders>
              <w:top w:val="nil"/>
              <w:bottom w:val="nil"/>
            </w:tcBorders>
            <w:vAlign w:val="center"/>
            <w:hideMark/>
          </w:tcPr>
          <w:p w14:paraId="2128E2AE"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Types of influencers</w:t>
            </w:r>
          </w:p>
        </w:tc>
      </w:tr>
      <w:tr w:rsidR="00A769FE" w14:paraId="1CF88B4D" w14:textId="77777777" w:rsidTr="00D222D4">
        <w:trPr>
          <w:trHeight w:val="576"/>
        </w:trPr>
        <w:tc>
          <w:tcPr>
            <w:tcW w:w="892" w:type="pct"/>
            <w:tcBorders>
              <w:top w:val="nil"/>
              <w:bottom w:val="nil"/>
            </w:tcBorders>
            <w:hideMark/>
          </w:tcPr>
          <w:p w14:paraId="10AE44F0"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S. A. A. Jin (2012)</w:t>
            </w:r>
          </w:p>
        </w:tc>
        <w:tc>
          <w:tcPr>
            <w:tcW w:w="684" w:type="pct"/>
            <w:tcBorders>
              <w:top w:val="nil"/>
              <w:bottom w:val="nil"/>
            </w:tcBorders>
            <w:vAlign w:val="center"/>
            <w:hideMark/>
          </w:tcPr>
          <w:p w14:paraId="0897705A"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Western</w:t>
            </w:r>
          </w:p>
        </w:tc>
        <w:tc>
          <w:tcPr>
            <w:tcW w:w="685" w:type="pct"/>
            <w:tcBorders>
              <w:top w:val="nil"/>
              <w:bottom w:val="nil"/>
            </w:tcBorders>
            <w:vAlign w:val="center"/>
            <w:hideMark/>
          </w:tcPr>
          <w:p w14:paraId="34BDD2E9"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nil"/>
            </w:tcBorders>
            <w:vAlign w:val="center"/>
          </w:tcPr>
          <w:p w14:paraId="7151008B"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Survey</w:t>
            </w:r>
          </w:p>
        </w:tc>
        <w:tc>
          <w:tcPr>
            <w:tcW w:w="685" w:type="pct"/>
            <w:tcBorders>
              <w:top w:val="nil"/>
              <w:bottom w:val="nil"/>
            </w:tcBorders>
            <w:vAlign w:val="center"/>
            <w:hideMark/>
          </w:tcPr>
          <w:p w14:paraId="4B8ED4C6"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LV's Facebook page users.</w:t>
            </w:r>
          </w:p>
        </w:tc>
        <w:tc>
          <w:tcPr>
            <w:tcW w:w="685" w:type="pct"/>
            <w:tcBorders>
              <w:top w:val="nil"/>
              <w:bottom w:val="nil"/>
            </w:tcBorders>
            <w:vAlign w:val="center"/>
            <w:hideMark/>
          </w:tcPr>
          <w:p w14:paraId="41858892"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drivers</w:t>
            </w:r>
          </w:p>
        </w:tc>
        <w:tc>
          <w:tcPr>
            <w:tcW w:w="685" w:type="pct"/>
            <w:tcBorders>
              <w:top w:val="nil"/>
              <w:bottom w:val="nil"/>
            </w:tcBorders>
            <w:vAlign w:val="center"/>
            <w:hideMark/>
          </w:tcPr>
          <w:p w14:paraId="3AD51E4F"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Mixed attributes</w:t>
            </w:r>
          </w:p>
        </w:tc>
      </w:tr>
      <w:tr w:rsidR="00A769FE" w14:paraId="0DBBD3AF" w14:textId="77777777" w:rsidTr="00D222D4">
        <w:trPr>
          <w:trHeight w:val="576"/>
        </w:trPr>
        <w:tc>
          <w:tcPr>
            <w:tcW w:w="892" w:type="pct"/>
            <w:tcBorders>
              <w:top w:val="nil"/>
              <w:bottom w:val="nil"/>
            </w:tcBorders>
            <w:hideMark/>
          </w:tcPr>
          <w:p w14:paraId="0604D135"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S. V. Jin and Ryu (2020)</w:t>
            </w:r>
          </w:p>
        </w:tc>
        <w:tc>
          <w:tcPr>
            <w:tcW w:w="684" w:type="pct"/>
            <w:tcBorders>
              <w:top w:val="nil"/>
              <w:bottom w:val="nil"/>
            </w:tcBorders>
            <w:vAlign w:val="center"/>
            <w:hideMark/>
          </w:tcPr>
          <w:p w14:paraId="01DA95A1"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Western</w:t>
            </w:r>
          </w:p>
        </w:tc>
        <w:tc>
          <w:tcPr>
            <w:tcW w:w="685" w:type="pct"/>
            <w:tcBorders>
              <w:top w:val="nil"/>
              <w:bottom w:val="nil"/>
            </w:tcBorders>
            <w:vAlign w:val="center"/>
            <w:hideMark/>
          </w:tcPr>
          <w:p w14:paraId="39AAFDE2"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nil"/>
            </w:tcBorders>
            <w:vAlign w:val="center"/>
          </w:tcPr>
          <w:p w14:paraId="6FDA8A03"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Experimental design</w:t>
            </w:r>
          </w:p>
        </w:tc>
        <w:tc>
          <w:tcPr>
            <w:tcW w:w="685" w:type="pct"/>
            <w:tcBorders>
              <w:top w:val="nil"/>
              <w:bottom w:val="nil"/>
            </w:tcBorders>
            <w:vAlign w:val="center"/>
            <w:hideMark/>
          </w:tcPr>
          <w:p w14:paraId="2DED8DCD"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Crowd workers from different races.</w:t>
            </w:r>
          </w:p>
        </w:tc>
        <w:tc>
          <w:tcPr>
            <w:tcW w:w="685" w:type="pct"/>
            <w:tcBorders>
              <w:top w:val="nil"/>
              <w:bottom w:val="nil"/>
            </w:tcBorders>
            <w:vAlign w:val="center"/>
            <w:hideMark/>
          </w:tcPr>
          <w:p w14:paraId="0D65BCEE"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Influencer marketing</w:t>
            </w:r>
          </w:p>
        </w:tc>
        <w:tc>
          <w:tcPr>
            <w:tcW w:w="685" w:type="pct"/>
            <w:tcBorders>
              <w:top w:val="nil"/>
              <w:bottom w:val="nil"/>
            </w:tcBorders>
            <w:vAlign w:val="center"/>
            <w:hideMark/>
          </w:tcPr>
          <w:p w14:paraId="130DA691"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Types of influencers</w:t>
            </w:r>
          </w:p>
        </w:tc>
      </w:tr>
      <w:tr w:rsidR="00A769FE" w14:paraId="44C42060" w14:textId="77777777" w:rsidTr="00D222D4">
        <w:trPr>
          <w:trHeight w:val="576"/>
        </w:trPr>
        <w:tc>
          <w:tcPr>
            <w:tcW w:w="892" w:type="pct"/>
            <w:tcBorders>
              <w:top w:val="nil"/>
              <w:bottom w:val="nil"/>
            </w:tcBorders>
            <w:hideMark/>
          </w:tcPr>
          <w:p w14:paraId="79B48D3A"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Joo and Kim (2020)</w:t>
            </w:r>
          </w:p>
        </w:tc>
        <w:tc>
          <w:tcPr>
            <w:tcW w:w="684" w:type="pct"/>
            <w:tcBorders>
              <w:top w:val="nil"/>
              <w:bottom w:val="nil"/>
            </w:tcBorders>
            <w:vAlign w:val="center"/>
            <w:hideMark/>
          </w:tcPr>
          <w:p w14:paraId="1E9AF42A"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Western</w:t>
            </w:r>
          </w:p>
        </w:tc>
        <w:tc>
          <w:tcPr>
            <w:tcW w:w="685" w:type="pct"/>
            <w:tcBorders>
              <w:top w:val="nil"/>
              <w:bottom w:val="nil"/>
            </w:tcBorders>
            <w:vAlign w:val="center"/>
            <w:hideMark/>
          </w:tcPr>
          <w:p w14:paraId="3995C01B"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nil"/>
            </w:tcBorders>
            <w:vAlign w:val="center"/>
          </w:tcPr>
          <w:p w14:paraId="40F7A546"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Survey</w:t>
            </w:r>
          </w:p>
        </w:tc>
        <w:tc>
          <w:tcPr>
            <w:tcW w:w="685" w:type="pct"/>
            <w:tcBorders>
              <w:top w:val="nil"/>
              <w:bottom w:val="nil"/>
            </w:tcBorders>
            <w:vAlign w:val="center"/>
            <w:hideMark/>
          </w:tcPr>
          <w:p w14:paraId="778C439F"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US female social media users.</w:t>
            </w:r>
          </w:p>
        </w:tc>
        <w:tc>
          <w:tcPr>
            <w:tcW w:w="685" w:type="pct"/>
            <w:tcBorders>
              <w:top w:val="nil"/>
              <w:bottom w:val="nil"/>
            </w:tcBorders>
            <w:vAlign w:val="center"/>
            <w:hideMark/>
          </w:tcPr>
          <w:p w14:paraId="5B0B18C1"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drivers</w:t>
            </w:r>
          </w:p>
        </w:tc>
        <w:tc>
          <w:tcPr>
            <w:tcW w:w="685" w:type="pct"/>
            <w:tcBorders>
              <w:top w:val="nil"/>
              <w:bottom w:val="nil"/>
            </w:tcBorders>
            <w:vAlign w:val="center"/>
            <w:hideMark/>
          </w:tcPr>
          <w:p w14:paraId="53C196D4"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Luxury brand value</w:t>
            </w:r>
          </w:p>
        </w:tc>
      </w:tr>
      <w:tr w:rsidR="00A769FE" w14:paraId="1A314C8C" w14:textId="77777777" w:rsidTr="00D222D4">
        <w:trPr>
          <w:trHeight w:val="288"/>
        </w:trPr>
        <w:tc>
          <w:tcPr>
            <w:tcW w:w="892" w:type="pct"/>
            <w:tcBorders>
              <w:top w:val="nil"/>
              <w:bottom w:val="nil"/>
            </w:tcBorders>
            <w:hideMark/>
          </w:tcPr>
          <w:p w14:paraId="331AE927"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Kim and Ko (2012)</w:t>
            </w:r>
          </w:p>
        </w:tc>
        <w:tc>
          <w:tcPr>
            <w:tcW w:w="684" w:type="pct"/>
            <w:tcBorders>
              <w:top w:val="nil"/>
              <w:bottom w:val="nil"/>
            </w:tcBorders>
            <w:vAlign w:val="center"/>
            <w:hideMark/>
          </w:tcPr>
          <w:p w14:paraId="2A6F54B0"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Asian</w:t>
            </w:r>
          </w:p>
        </w:tc>
        <w:tc>
          <w:tcPr>
            <w:tcW w:w="685" w:type="pct"/>
            <w:tcBorders>
              <w:top w:val="nil"/>
              <w:bottom w:val="nil"/>
            </w:tcBorders>
            <w:vAlign w:val="center"/>
            <w:hideMark/>
          </w:tcPr>
          <w:p w14:paraId="0C109D69"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nil"/>
            </w:tcBorders>
            <w:vAlign w:val="center"/>
          </w:tcPr>
          <w:p w14:paraId="747384D5"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Survey</w:t>
            </w:r>
          </w:p>
        </w:tc>
        <w:tc>
          <w:tcPr>
            <w:tcW w:w="685" w:type="pct"/>
            <w:tcBorders>
              <w:top w:val="nil"/>
              <w:bottom w:val="nil"/>
            </w:tcBorders>
            <w:vAlign w:val="center"/>
            <w:hideMark/>
          </w:tcPr>
          <w:p w14:paraId="0EBBC85B"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Luxury consumers</w:t>
            </w:r>
          </w:p>
        </w:tc>
        <w:tc>
          <w:tcPr>
            <w:tcW w:w="685" w:type="pct"/>
            <w:tcBorders>
              <w:top w:val="nil"/>
              <w:bottom w:val="nil"/>
            </w:tcBorders>
            <w:vAlign w:val="center"/>
            <w:hideMark/>
          </w:tcPr>
          <w:p w14:paraId="550210F7"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drivers</w:t>
            </w:r>
          </w:p>
        </w:tc>
        <w:tc>
          <w:tcPr>
            <w:tcW w:w="685" w:type="pct"/>
            <w:tcBorders>
              <w:top w:val="nil"/>
              <w:bottom w:val="nil"/>
            </w:tcBorders>
            <w:vAlign w:val="center"/>
            <w:hideMark/>
          </w:tcPr>
          <w:p w14:paraId="4B51BFA0"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attributes</w:t>
            </w:r>
          </w:p>
        </w:tc>
      </w:tr>
      <w:tr w:rsidR="00A769FE" w14:paraId="23268673" w14:textId="77777777" w:rsidTr="00D222D4">
        <w:trPr>
          <w:trHeight w:val="288"/>
        </w:trPr>
        <w:tc>
          <w:tcPr>
            <w:tcW w:w="892" w:type="pct"/>
            <w:tcBorders>
              <w:top w:val="nil"/>
              <w:bottom w:val="nil"/>
            </w:tcBorders>
            <w:hideMark/>
          </w:tcPr>
          <w:p w14:paraId="70524E27"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Kim and Ko (2010)</w:t>
            </w:r>
          </w:p>
        </w:tc>
        <w:tc>
          <w:tcPr>
            <w:tcW w:w="684" w:type="pct"/>
            <w:tcBorders>
              <w:top w:val="nil"/>
              <w:bottom w:val="nil"/>
            </w:tcBorders>
            <w:vAlign w:val="center"/>
            <w:hideMark/>
          </w:tcPr>
          <w:p w14:paraId="208D3052"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Asian</w:t>
            </w:r>
          </w:p>
        </w:tc>
        <w:tc>
          <w:tcPr>
            <w:tcW w:w="685" w:type="pct"/>
            <w:tcBorders>
              <w:top w:val="nil"/>
              <w:bottom w:val="nil"/>
            </w:tcBorders>
            <w:vAlign w:val="center"/>
            <w:hideMark/>
          </w:tcPr>
          <w:p w14:paraId="638380E5"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nil"/>
            </w:tcBorders>
            <w:vAlign w:val="center"/>
          </w:tcPr>
          <w:p w14:paraId="46F4B97E"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Survey</w:t>
            </w:r>
          </w:p>
        </w:tc>
        <w:tc>
          <w:tcPr>
            <w:tcW w:w="685" w:type="pct"/>
            <w:tcBorders>
              <w:top w:val="nil"/>
              <w:bottom w:val="nil"/>
            </w:tcBorders>
            <w:vAlign w:val="center"/>
            <w:hideMark/>
          </w:tcPr>
          <w:p w14:paraId="357CEA9F"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Luxury consumers</w:t>
            </w:r>
          </w:p>
        </w:tc>
        <w:tc>
          <w:tcPr>
            <w:tcW w:w="685" w:type="pct"/>
            <w:tcBorders>
              <w:top w:val="nil"/>
              <w:bottom w:val="nil"/>
            </w:tcBorders>
            <w:vAlign w:val="center"/>
            <w:hideMark/>
          </w:tcPr>
          <w:p w14:paraId="1441930E"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drivers</w:t>
            </w:r>
          </w:p>
        </w:tc>
        <w:tc>
          <w:tcPr>
            <w:tcW w:w="685" w:type="pct"/>
            <w:tcBorders>
              <w:top w:val="nil"/>
              <w:bottom w:val="nil"/>
            </w:tcBorders>
            <w:vAlign w:val="center"/>
            <w:hideMark/>
          </w:tcPr>
          <w:p w14:paraId="32B349E4"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attributes</w:t>
            </w:r>
          </w:p>
        </w:tc>
      </w:tr>
      <w:tr w:rsidR="00A769FE" w14:paraId="074807AA" w14:textId="77777777" w:rsidTr="00D222D4">
        <w:trPr>
          <w:trHeight w:val="576"/>
        </w:trPr>
        <w:tc>
          <w:tcPr>
            <w:tcW w:w="892" w:type="pct"/>
            <w:tcBorders>
              <w:top w:val="nil"/>
              <w:bottom w:val="nil"/>
            </w:tcBorders>
            <w:hideMark/>
          </w:tcPr>
          <w:p w14:paraId="18009C5B"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Klucarova (2024)</w:t>
            </w:r>
          </w:p>
        </w:tc>
        <w:tc>
          <w:tcPr>
            <w:tcW w:w="684" w:type="pct"/>
            <w:tcBorders>
              <w:top w:val="nil"/>
              <w:bottom w:val="nil"/>
            </w:tcBorders>
            <w:vAlign w:val="center"/>
            <w:hideMark/>
          </w:tcPr>
          <w:p w14:paraId="6A7B19D6"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Western</w:t>
            </w:r>
          </w:p>
        </w:tc>
        <w:tc>
          <w:tcPr>
            <w:tcW w:w="685" w:type="pct"/>
            <w:tcBorders>
              <w:top w:val="nil"/>
              <w:bottom w:val="nil"/>
            </w:tcBorders>
            <w:vAlign w:val="center"/>
            <w:hideMark/>
          </w:tcPr>
          <w:p w14:paraId="0F9B0B39"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nil"/>
            </w:tcBorders>
            <w:vAlign w:val="center"/>
          </w:tcPr>
          <w:p w14:paraId="4A0A5370"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Experimental design</w:t>
            </w:r>
          </w:p>
        </w:tc>
        <w:tc>
          <w:tcPr>
            <w:tcW w:w="685" w:type="pct"/>
            <w:tcBorders>
              <w:top w:val="nil"/>
              <w:bottom w:val="nil"/>
            </w:tcBorders>
            <w:vAlign w:val="center"/>
            <w:hideMark/>
          </w:tcPr>
          <w:p w14:paraId="092FBF57"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Consumers from UK and US</w:t>
            </w:r>
          </w:p>
        </w:tc>
        <w:tc>
          <w:tcPr>
            <w:tcW w:w="685" w:type="pct"/>
            <w:tcBorders>
              <w:top w:val="nil"/>
              <w:bottom w:val="nil"/>
            </w:tcBorders>
            <w:vAlign w:val="center"/>
            <w:hideMark/>
          </w:tcPr>
          <w:p w14:paraId="07CC234F"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Influencer marketing</w:t>
            </w:r>
          </w:p>
        </w:tc>
        <w:tc>
          <w:tcPr>
            <w:tcW w:w="685" w:type="pct"/>
            <w:tcBorders>
              <w:top w:val="nil"/>
              <w:bottom w:val="nil"/>
            </w:tcBorders>
            <w:vAlign w:val="center"/>
            <w:hideMark/>
          </w:tcPr>
          <w:p w14:paraId="3D7331BD"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Types of influencers</w:t>
            </w:r>
          </w:p>
        </w:tc>
      </w:tr>
      <w:tr w:rsidR="00A769FE" w14:paraId="07B4DB88" w14:textId="77777777" w:rsidTr="00D222D4">
        <w:trPr>
          <w:trHeight w:val="576"/>
        </w:trPr>
        <w:tc>
          <w:tcPr>
            <w:tcW w:w="892" w:type="pct"/>
            <w:tcBorders>
              <w:top w:val="nil"/>
              <w:bottom w:val="nil"/>
            </w:tcBorders>
            <w:hideMark/>
          </w:tcPr>
          <w:p w14:paraId="715ABCBA"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Koivisto and Mattila (2020)</w:t>
            </w:r>
          </w:p>
        </w:tc>
        <w:tc>
          <w:tcPr>
            <w:tcW w:w="684" w:type="pct"/>
            <w:tcBorders>
              <w:top w:val="nil"/>
              <w:bottom w:val="nil"/>
            </w:tcBorders>
            <w:vAlign w:val="center"/>
            <w:hideMark/>
          </w:tcPr>
          <w:p w14:paraId="41071FB6"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Western</w:t>
            </w:r>
          </w:p>
        </w:tc>
        <w:tc>
          <w:tcPr>
            <w:tcW w:w="685" w:type="pct"/>
            <w:tcBorders>
              <w:top w:val="nil"/>
              <w:bottom w:val="nil"/>
            </w:tcBorders>
            <w:vAlign w:val="center"/>
            <w:hideMark/>
          </w:tcPr>
          <w:p w14:paraId="49585193"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Qualitative</w:t>
            </w:r>
          </w:p>
        </w:tc>
        <w:tc>
          <w:tcPr>
            <w:tcW w:w="685" w:type="pct"/>
            <w:tcBorders>
              <w:top w:val="nil"/>
              <w:bottom w:val="nil"/>
            </w:tcBorders>
            <w:vAlign w:val="center"/>
          </w:tcPr>
          <w:p w14:paraId="5C3E40AE"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Netnography</w:t>
            </w:r>
          </w:p>
        </w:tc>
        <w:tc>
          <w:tcPr>
            <w:tcW w:w="685" w:type="pct"/>
            <w:tcBorders>
              <w:top w:val="nil"/>
              <w:bottom w:val="nil"/>
            </w:tcBorders>
            <w:vAlign w:val="center"/>
            <w:hideMark/>
          </w:tcPr>
          <w:p w14:paraId="5B44299A"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The exhibition visitors</w:t>
            </w:r>
          </w:p>
        </w:tc>
        <w:tc>
          <w:tcPr>
            <w:tcW w:w="685" w:type="pct"/>
            <w:tcBorders>
              <w:top w:val="nil"/>
              <w:bottom w:val="nil"/>
            </w:tcBorders>
            <w:vAlign w:val="center"/>
            <w:hideMark/>
          </w:tcPr>
          <w:p w14:paraId="60FCE358"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Content strategy</w:t>
            </w:r>
          </w:p>
        </w:tc>
        <w:tc>
          <w:tcPr>
            <w:tcW w:w="685" w:type="pct"/>
            <w:tcBorders>
              <w:top w:val="nil"/>
              <w:bottom w:val="nil"/>
            </w:tcBorders>
            <w:vAlign w:val="center"/>
            <w:hideMark/>
          </w:tcPr>
          <w:p w14:paraId="60AA7E1C"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Message source</w:t>
            </w:r>
          </w:p>
        </w:tc>
      </w:tr>
      <w:tr w:rsidR="00A769FE" w14:paraId="3C5CCA87" w14:textId="77777777" w:rsidTr="00D222D4">
        <w:trPr>
          <w:trHeight w:val="864"/>
        </w:trPr>
        <w:tc>
          <w:tcPr>
            <w:tcW w:w="892" w:type="pct"/>
            <w:tcBorders>
              <w:top w:val="nil"/>
              <w:bottom w:val="nil"/>
            </w:tcBorders>
            <w:hideMark/>
          </w:tcPr>
          <w:p w14:paraId="40569E56"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Kumar</w:t>
            </w:r>
            <w:r w:rsidRPr="006F1980">
              <w:rPr>
                <w:rFonts w:asciiTheme="majorBidi" w:hAnsiTheme="majorBidi" w:cstheme="majorBidi"/>
                <w:i/>
                <w:noProof/>
                <w:sz w:val="18"/>
                <w:szCs w:val="18"/>
              </w:rPr>
              <w:t xml:space="preserve"> et al.</w:t>
            </w:r>
            <w:r w:rsidRPr="006F1980">
              <w:rPr>
                <w:rFonts w:asciiTheme="majorBidi" w:hAnsiTheme="majorBidi" w:cstheme="majorBidi"/>
                <w:noProof/>
                <w:sz w:val="18"/>
                <w:szCs w:val="18"/>
              </w:rPr>
              <w:t xml:space="preserve"> (2022)</w:t>
            </w:r>
          </w:p>
        </w:tc>
        <w:tc>
          <w:tcPr>
            <w:tcW w:w="684" w:type="pct"/>
            <w:tcBorders>
              <w:top w:val="nil"/>
              <w:bottom w:val="nil"/>
            </w:tcBorders>
            <w:vAlign w:val="center"/>
            <w:hideMark/>
          </w:tcPr>
          <w:p w14:paraId="56053058"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Asian</w:t>
            </w:r>
          </w:p>
        </w:tc>
        <w:tc>
          <w:tcPr>
            <w:tcW w:w="685" w:type="pct"/>
            <w:tcBorders>
              <w:top w:val="nil"/>
              <w:bottom w:val="nil"/>
            </w:tcBorders>
            <w:vAlign w:val="center"/>
            <w:hideMark/>
          </w:tcPr>
          <w:p w14:paraId="201C776A"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nil"/>
            </w:tcBorders>
            <w:vAlign w:val="center"/>
          </w:tcPr>
          <w:p w14:paraId="7F1DD002"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Survey</w:t>
            </w:r>
          </w:p>
        </w:tc>
        <w:tc>
          <w:tcPr>
            <w:tcW w:w="685" w:type="pct"/>
            <w:tcBorders>
              <w:top w:val="nil"/>
              <w:bottom w:val="nil"/>
            </w:tcBorders>
            <w:vAlign w:val="center"/>
            <w:hideMark/>
          </w:tcPr>
          <w:p w14:paraId="35C1C6E7"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Online community followers</w:t>
            </w:r>
          </w:p>
        </w:tc>
        <w:tc>
          <w:tcPr>
            <w:tcW w:w="685" w:type="pct"/>
            <w:tcBorders>
              <w:top w:val="nil"/>
              <w:bottom w:val="nil"/>
            </w:tcBorders>
            <w:vAlign w:val="center"/>
            <w:hideMark/>
          </w:tcPr>
          <w:p w14:paraId="65F84E3A"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drivers</w:t>
            </w:r>
          </w:p>
        </w:tc>
        <w:tc>
          <w:tcPr>
            <w:tcW w:w="685" w:type="pct"/>
            <w:tcBorders>
              <w:top w:val="nil"/>
              <w:bottom w:val="nil"/>
            </w:tcBorders>
            <w:vAlign w:val="center"/>
            <w:hideMark/>
          </w:tcPr>
          <w:p w14:paraId="01DDFDC3"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attributes</w:t>
            </w:r>
          </w:p>
        </w:tc>
      </w:tr>
      <w:tr w:rsidR="00A769FE" w14:paraId="1CD44845" w14:textId="77777777" w:rsidTr="00D222D4">
        <w:trPr>
          <w:trHeight w:val="864"/>
        </w:trPr>
        <w:tc>
          <w:tcPr>
            <w:tcW w:w="892" w:type="pct"/>
            <w:tcBorders>
              <w:top w:val="nil"/>
              <w:bottom w:val="nil"/>
            </w:tcBorders>
            <w:hideMark/>
          </w:tcPr>
          <w:p w14:paraId="4ED268B9"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Le</w:t>
            </w:r>
            <w:r w:rsidRPr="006F1980">
              <w:rPr>
                <w:rFonts w:asciiTheme="majorBidi" w:hAnsiTheme="majorBidi" w:cstheme="majorBidi"/>
                <w:i/>
                <w:noProof/>
                <w:sz w:val="18"/>
                <w:szCs w:val="18"/>
              </w:rPr>
              <w:t xml:space="preserve"> et al.</w:t>
            </w:r>
            <w:r w:rsidRPr="006F1980">
              <w:rPr>
                <w:rFonts w:asciiTheme="majorBidi" w:hAnsiTheme="majorBidi" w:cstheme="majorBidi"/>
                <w:noProof/>
                <w:sz w:val="18"/>
                <w:szCs w:val="18"/>
              </w:rPr>
              <w:t xml:space="preserve"> (2024)</w:t>
            </w:r>
          </w:p>
        </w:tc>
        <w:tc>
          <w:tcPr>
            <w:tcW w:w="684" w:type="pct"/>
            <w:tcBorders>
              <w:top w:val="nil"/>
              <w:bottom w:val="nil"/>
            </w:tcBorders>
            <w:vAlign w:val="center"/>
            <w:hideMark/>
          </w:tcPr>
          <w:p w14:paraId="79085D37"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Generic</w:t>
            </w:r>
          </w:p>
        </w:tc>
        <w:tc>
          <w:tcPr>
            <w:tcW w:w="685" w:type="pct"/>
            <w:tcBorders>
              <w:top w:val="nil"/>
              <w:bottom w:val="nil"/>
            </w:tcBorders>
            <w:vAlign w:val="center"/>
            <w:hideMark/>
          </w:tcPr>
          <w:p w14:paraId="50ED0948"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Qualitative</w:t>
            </w:r>
          </w:p>
        </w:tc>
        <w:tc>
          <w:tcPr>
            <w:tcW w:w="685" w:type="pct"/>
            <w:tcBorders>
              <w:top w:val="nil"/>
              <w:bottom w:val="nil"/>
            </w:tcBorders>
            <w:vAlign w:val="center"/>
          </w:tcPr>
          <w:p w14:paraId="3089E433"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Netnography</w:t>
            </w:r>
          </w:p>
        </w:tc>
        <w:tc>
          <w:tcPr>
            <w:tcW w:w="685" w:type="pct"/>
            <w:tcBorders>
              <w:top w:val="nil"/>
              <w:bottom w:val="nil"/>
            </w:tcBorders>
            <w:vAlign w:val="center"/>
            <w:hideMark/>
          </w:tcPr>
          <w:p w14:paraId="35045896"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Consumer social media posts</w:t>
            </w:r>
          </w:p>
        </w:tc>
        <w:tc>
          <w:tcPr>
            <w:tcW w:w="685" w:type="pct"/>
            <w:tcBorders>
              <w:top w:val="nil"/>
              <w:bottom w:val="nil"/>
            </w:tcBorders>
            <w:vAlign w:val="center"/>
            <w:hideMark/>
          </w:tcPr>
          <w:p w14:paraId="02C74717"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Consumer segmentation</w:t>
            </w:r>
          </w:p>
        </w:tc>
        <w:tc>
          <w:tcPr>
            <w:tcW w:w="685" w:type="pct"/>
            <w:tcBorders>
              <w:top w:val="nil"/>
              <w:bottom w:val="nil"/>
            </w:tcBorders>
            <w:vAlign w:val="center"/>
            <w:hideMark/>
          </w:tcPr>
          <w:p w14:paraId="31FEF39B" w14:textId="77777777" w:rsidR="00855FA3" w:rsidRPr="006F1980" w:rsidRDefault="00855FA3" w:rsidP="00D222D4">
            <w:pPr>
              <w:spacing w:after="0" w:line="240" w:lineRule="atLeast"/>
              <w:rPr>
                <w:rFonts w:asciiTheme="majorBidi" w:hAnsiTheme="majorBidi" w:cstheme="majorBidi"/>
                <w:sz w:val="18"/>
                <w:szCs w:val="18"/>
              </w:rPr>
            </w:pPr>
          </w:p>
        </w:tc>
      </w:tr>
      <w:tr w:rsidR="00A769FE" w14:paraId="15B12909" w14:textId="77777777" w:rsidTr="00D222D4">
        <w:trPr>
          <w:trHeight w:val="972"/>
        </w:trPr>
        <w:tc>
          <w:tcPr>
            <w:tcW w:w="892" w:type="pct"/>
            <w:tcBorders>
              <w:top w:val="nil"/>
              <w:bottom w:val="nil"/>
            </w:tcBorders>
            <w:hideMark/>
          </w:tcPr>
          <w:p w14:paraId="16E54A13"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Leban</w:t>
            </w:r>
            <w:r w:rsidRPr="006F1980">
              <w:rPr>
                <w:rFonts w:asciiTheme="majorBidi" w:hAnsiTheme="majorBidi" w:cstheme="majorBidi"/>
                <w:i/>
                <w:noProof/>
                <w:sz w:val="18"/>
                <w:szCs w:val="18"/>
              </w:rPr>
              <w:t xml:space="preserve"> et al.</w:t>
            </w:r>
            <w:r w:rsidRPr="006F1980">
              <w:rPr>
                <w:rFonts w:asciiTheme="majorBidi" w:hAnsiTheme="majorBidi" w:cstheme="majorBidi"/>
                <w:noProof/>
                <w:sz w:val="18"/>
                <w:szCs w:val="18"/>
              </w:rPr>
              <w:t xml:space="preserve"> (2021)</w:t>
            </w:r>
          </w:p>
        </w:tc>
        <w:tc>
          <w:tcPr>
            <w:tcW w:w="684" w:type="pct"/>
            <w:tcBorders>
              <w:top w:val="nil"/>
              <w:bottom w:val="nil"/>
            </w:tcBorders>
            <w:vAlign w:val="center"/>
            <w:hideMark/>
          </w:tcPr>
          <w:p w14:paraId="7557678F"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Western</w:t>
            </w:r>
          </w:p>
        </w:tc>
        <w:tc>
          <w:tcPr>
            <w:tcW w:w="685" w:type="pct"/>
            <w:tcBorders>
              <w:top w:val="nil"/>
              <w:bottom w:val="nil"/>
            </w:tcBorders>
            <w:vAlign w:val="center"/>
            <w:hideMark/>
          </w:tcPr>
          <w:p w14:paraId="352CBCAE"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Qualitative</w:t>
            </w:r>
          </w:p>
        </w:tc>
        <w:tc>
          <w:tcPr>
            <w:tcW w:w="685" w:type="pct"/>
            <w:tcBorders>
              <w:top w:val="nil"/>
              <w:bottom w:val="nil"/>
            </w:tcBorders>
            <w:vAlign w:val="center"/>
          </w:tcPr>
          <w:p w14:paraId="104F3010"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Interview; Netnography</w:t>
            </w:r>
          </w:p>
        </w:tc>
        <w:tc>
          <w:tcPr>
            <w:tcW w:w="685" w:type="pct"/>
            <w:tcBorders>
              <w:top w:val="nil"/>
              <w:bottom w:val="nil"/>
            </w:tcBorders>
            <w:vAlign w:val="center"/>
            <w:hideMark/>
          </w:tcPr>
          <w:p w14:paraId="48F388EA"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European HNW social media influencers</w:t>
            </w:r>
          </w:p>
        </w:tc>
        <w:tc>
          <w:tcPr>
            <w:tcW w:w="685" w:type="pct"/>
            <w:tcBorders>
              <w:top w:val="nil"/>
              <w:bottom w:val="nil"/>
            </w:tcBorders>
            <w:vAlign w:val="center"/>
            <w:hideMark/>
          </w:tcPr>
          <w:p w14:paraId="41D84E34"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Influencer marketing</w:t>
            </w:r>
          </w:p>
        </w:tc>
        <w:tc>
          <w:tcPr>
            <w:tcW w:w="685" w:type="pct"/>
            <w:tcBorders>
              <w:top w:val="nil"/>
              <w:bottom w:val="nil"/>
            </w:tcBorders>
            <w:vAlign w:val="center"/>
            <w:hideMark/>
          </w:tcPr>
          <w:p w14:paraId="223CE886"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Source characteristics</w:t>
            </w:r>
          </w:p>
        </w:tc>
      </w:tr>
      <w:tr w:rsidR="00A769FE" w14:paraId="0669C975" w14:textId="77777777" w:rsidTr="00D222D4">
        <w:trPr>
          <w:trHeight w:val="864"/>
        </w:trPr>
        <w:tc>
          <w:tcPr>
            <w:tcW w:w="892" w:type="pct"/>
            <w:tcBorders>
              <w:top w:val="nil"/>
              <w:bottom w:val="nil"/>
            </w:tcBorders>
            <w:hideMark/>
          </w:tcPr>
          <w:p w14:paraId="487FF544"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S. Liu</w:t>
            </w:r>
            <w:r w:rsidRPr="006F1980">
              <w:rPr>
                <w:rFonts w:asciiTheme="majorBidi" w:hAnsiTheme="majorBidi" w:cstheme="majorBidi"/>
                <w:i/>
                <w:noProof/>
                <w:sz w:val="18"/>
                <w:szCs w:val="18"/>
              </w:rPr>
              <w:t xml:space="preserve"> et al.</w:t>
            </w:r>
            <w:r w:rsidRPr="006F1980">
              <w:rPr>
                <w:rFonts w:asciiTheme="majorBidi" w:hAnsiTheme="majorBidi" w:cstheme="majorBidi"/>
                <w:noProof/>
                <w:sz w:val="18"/>
                <w:szCs w:val="18"/>
              </w:rPr>
              <w:t xml:space="preserve"> (2019)</w:t>
            </w:r>
          </w:p>
        </w:tc>
        <w:tc>
          <w:tcPr>
            <w:tcW w:w="684" w:type="pct"/>
            <w:tcBorders>
              <w:top w:val="nil"/>
              <w:bottom w:val="nil"/>
            </w:tcBorders>
            <w:vAlign w:val="center"/>
            <w:hideMark/>
          </w:tcPr>
          <w:p w14:paraId="6FF117FA"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Asian</w:t>
            </w:r>
          </w:p>
        </w:tc>
        <w:tc>
          <w:tcPr>
            <w:tcW w:w="685" w:type="pct"/>
            <w:tcBorders>
              <w:top w:val="nil"/>
              <w:bottom w:val="nil"/>
            </w:tcBorders>
            <w:vAlign w:val="center"/>
            <w:hideMark/>
          </w:tcPr>
          <w:p w14:paraId="0F31CFB4"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Qualitative</w:t>
            </w:r>
          </w:p>
        </w:tc>
        <w:tc>
          <w:tcPr>
            <w:tcW w:w="685" w:type="pct"/>
            <w:tcBorders>
              <w:top w:val="nil"/>
              <w:bottom w:val="nil"/>
            </w:tcBorders>
            <w:vAlign w:val="center"/>
          </w:tcPr>
          <w:p w14:paraId="04F9E5DD"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Interview; Netnography</w:t>
            </w:r>
          </w:p>
        </w:tc>
        <w:tc>
          <w:tcPr>
            <w:tcW w:w="685" w:type="pct"/>
            <w:tcBorders>
              <w:top w:val="nil"/>
              <w:bottom w:val="nil"/>
            </w:tcBorders>
            <w:vAlign w:val="center"/>
            <w:hideMark/>
          </w:tcPr>
          <w:p w14:paraId="01F40EFA"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Senior managers and WeChat brand accounts</w:t>
            </w:r>
          </w:p>
        </w:tc>
        <w:tc>
          <w:tcPr>
            <w:tcW w:w="685" w:type="pct"/>
            <w:tcBorders>
              <w:top w:val="nil"/>
              <w:bottom w:val="nil"/>
            </w:tcBorders>
            <w:vAlign w:val="center"/>
            <w:hideMark/>
          </w:tcPr>
          <w:p w14:paraId="0AEF4F6F"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drivers</w:t>
            </w:r>
          </w:p>
        </w:tc>
        <w:tc>
          <w:tcPr>
            <w:tcW w:w="685" w:type="pct"/>
            <w:tcBorders>
              <w:top w:val="nil"/>
              <w:bottom w:val="nil"/>
            </w:tcBorders>
            <w:vAlign w:val="center"/>
            <w:hideMark/>
          </w:tcPr>
          <w:p w14:paraId="19C71B2A"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attributes</w:t>
            </w:r>
          </w:p>
        </w:tc>
      </w:tr>
      <w:tr w:rsidR="00A769FE" w14:paraId="2E9FF28C" w14:textId="77777777" w:rsidTr="00D222D4">
        <w:trPr>
          <w:trHeight w:val="576"/>
        </w:trPr>
        <w:tc>
          <w:tcPr>
            <w:tcW w:w="892" w:type="pct"/>
            <w:tcBorders>
              <w:top w:val="nil"/>
              <w:bottom w:val="nil"/>
            </w:tcBorders>
            <w:hideMark/>
          </w:tcPr>
          <w:p w14:paraId="2362425E"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X. Liu</w:t>
            </w:r>
            <w:r w:rsidRPr="006F1980">
              <w:rPr>
                <w:rFonts w:asciiTheme="majorBidi" w:hAnsiTheme="majorBidi" w:cstheme="majorBidi"/>
                <w:i/>
                <w:noProof/>
                <w:sz w:val="18"/>
                <w:szCs w:val="18"/>
              </w:rPr>
              <w:t xml:space="preserve"> et al.</w:t>
            </w:r>
            <w:r w:rsidRPr="006F1980">
              <w:rPr>
                <w:rFonts w:asciiTheme="majorBidi" w:hAnsiTheme="majorBidi" w:cstheme="majorBidi"/>
                <w:noProof/>
                <w:sz w:val="18"/>
                <w:szCs w:val="18"/>
              </w:rPr>
              <w:t xml:space="preserve"> (2021)</w:t>
            </w:r>
          </w:p>
        </w:tc>
        <w:tc>
          <w:tcPr>
            <w:tcW w:w="684" w:type="pct"/>
            <w:tcBorders>
              <w:top w:val="nil"/>
              <w:bottom w:val="nil"/>
            </w:tcBorders>
            <w:vAlign w:val="center"/>
            <w:hideMark/>
          </w:tcPr>
          <w:p w14:paraId="0B98DC77"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General</w:t>
            </w:r>
          </w:p>
        </w:tc>
        <w:tc>
          <w:tcPr>
            <w:tcW w:w="685" w:type="pct"/>
            <w:tcBorders>
              <w:top w:val="nil"/>
              <w:bottom w:val="nil"/>
            </w:tcBorders>
            <w:vAlign w:val="center"/>
            <w:hideMark/>
          </w:tcPr>
          <w:p w14:paraId="024E87EE"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nil"/>
            </w:tcBorders>
            <w:vAlign w:val="center"/>
          </w:tcPr>
          <w:p w14:paraId="19C16442"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Netnography</w:t>
            </w:r>
          </w:p>
        </w:tc>
        <w:tc>
          <w:tcPr>
            <w:tcW w:w="685" w:type="pct"/>
            <w:tcBorders>
              <w:top w:val="nil"/>
              <w:bottom w:val="nil"/>
            </w:tcBorders>
            <w:vAlign w:val="center"/>
            <w:hideMark/>
          </w:tcPr>
          <w:p w14:paraId="2B2FE8F2"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Tweets of luxury brands</w:t>
            </w:r>
          </w:p>
        </w:tc>
        <w:tc>
          <w:tcPr>
            <w:tcW w:w="685" w:type="pct"/>
            <w:tcBorders>
              <w:top w:val="nil"/>
              <w:bottom w:val="nil"/>
            </w:tcBorders>
            <w:vAlign w:val="center"/>
            <w:hideMark/>
          </w:tcPr>
          <w:p w14:paraId="68085E25"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drivers</w:t>
            </w:r>
          </w:p>
        </w:tc>
        <w:tc>
          <w:tcPr>
            <w:tcW w:w="685" w:type="pct"/>
            <w:tcBorders>
              <w:top w:val="nil"/>
              <w:bottom w:val="nil"/>
            </w:tcBorders>
            <w:vAlign w:val="center"/>
            <w:hideMark/>
          </w:tcPr>
          <w:p w14:paraId="2410ABEA"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attributes</w:t>
            </w:r>
          </w:p>
        </w:tc>
      </w:tr>
      <w:tr w:rsidR="00A769FE" w14:paraId="6395E2C5" w14:textId="77777777" w:rsidTr="00D222D4">
        <w:trPr>
          <w:trHeight w:val="504"/>
        </w:trPr>
        <w:tc>
          <w:tcPr>
            <w:tcW w:w="892" w:type="pct"/>
            <w:tcBorders>
              <w:top w:val="nil"/>
              <w:bottom w:val="nil"/>
            </w:tcBorders>
            <w:hideMark/>
          </w:tcPr>
          <w:p w14:paraId="4928A3B9"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Mazzoli</w:t>
            </w:r>
            <w:r w:rsidRPr="006F1980">
              <w:rPr>
                <w:rFonts w:asciiTheme="majorBidi" w:hAnsiTheme="majorBidi" w:cstheme="majorBidi"/>
                <w:i/>
                <w:noProof/>
                <w:sz w:val="18"/>
                <w:szCs w:val="18"/>
              </w:rPr>
              <w:t xml:space="preserve"> et al.</w:t>
            </w:r>
            <w:r w:rsidRPr="006F1980">
              <w:rPr>
                <w:rFonts w:asciiTheme="majorBidi" w:hAnsiTheme="majorBidi" w:cstheme="majorBidi"/>
                <w:noProof/>
                <w:sz w:val="18"/>
                <w:szCs w:val="18"/>
              </w:rPr>
              <w:t xml:space="preserve"> (2019)</w:t>
            </w:r>
          </w:p>
        </w:tc>
        <w:tc>
          <w:tcPr>
            <w:tcW w:w="684" w:type="pct"/>
            <w:tcBorders>
              <w:top w:val="nil"/>
              <w:bottom w:val="nil"/>
            </w:tcBorders>
            <w:vAlign w:val="center"/>
            <w:hideMark/>
          </w:tcPr>
          <w:p w14:paraId="371DD942"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Western</w:t>
            </w:r>
          </w:p>
        </w:tc>
        <w:tc>
          <w:tcPr>
            <w:tcW w:w="685" w:type="pct"/>
            <w:tcBorders>
              <w:top w:val="nil"/>
              <w:bottom w:val="nil"/>
            </w:tcBorders>
            <w:vAlign w:val="center"/>
            <w:hideMark/>
          </w:tcPr>
          <w:p w14:paraId="0F2485C8"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Qualitative</w:t>
            </w:r>
          </w:p>
        </w:tc>
        <w:tc>
          <w:tcPr>
            <w:tcW w:w="685" w:type="pct"/>
            <w:tcBorders>
              <w:top w:val="nil"/>
              <w:bottom w:val="nil"/>
            </w:tcBorders>
            <w:vAlign w:val="center"/>
          </w:tcPr>
          <w:p w14:paraId="072D041B"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Netnography</w:t>
            </w:r>
          </w:p>
        </w:tc>
        <w:tc>
          <w:tcPr>
            <w:tcW w:w="685" w:type="pct"/>
            <w:tcBorders>
              <w:top w:val="nil"/>
              <w:bottom w:val="nil"/>
            </w:tcBorders>
            <w:vAlign w:val="center"/>
            <w:hideMark/>
          </w:tcPr>
          <w:p w14:paraId="650326FF"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Brand and blogger tweets</w:t>
            </w:r>
          </w:p>
        </w:tc>
        <w:tc>
          <w:tcPr>
            <w:tcW w:w="685" w:type="pct"/>
            <w:tcBorders>
              <w:top w:val="nil"/>
              <w:bottom w:val="nil"/>
            </w:tcBorders>
            <w:vAlign w:val="center"/>
            <w:hideMark/>
          </w:tcPr>
          <w:p w14:paraId="44FBDE67"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Content strategy</w:t>
            </w:r>
          </w:p>
        </w:tc>
        <w:tc>
          <w:tcPr>
            <w:tcW w:w="685" w:type="pct"/>
            <w:tcBorders>
              <w:top w:val="nil"/>
              <w:bottom w:val="nil"/>
            </w:tcBorders>
            <w:vAlign w:val="center"/>
            <w:hideMark/>
          </w:tcPr>
          <w:p w14:paraId="0D8FE020"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Message source</w:t>
            </w:r>
          </w:p>
        </w:tc>
      </w:tr>
      <w:tr w:rsidR="00A769FE" w14:paraId="635BFFDE" w14:textId="77777777" w:rsidTr="00D222D4">
        <w:trPr>
          <w:trHeight w:val="1080"/>
        </w:trPr>
        <w:tc>
          <w:tcPr>
            <w:tcW w:w="892" w:type="pct"/>
            <w:tcBorders>
              <w:top w:val="nil"/>
              <w:bottom w:val="nil"/>
            </w:tcBorders>
            <w:hideMark/>
          </w:tcPr>
          <w:p w14:paraId="082993C9"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Mazzucchelli</w:t>
            </w:r>
            <w:r w:rsidRPr="006F1980">
              <w:rPr>
                <w:rFonts w:asciiTheme="majorBidi" w:hAnsiTheme="majorBidi" w:cstheme="majorBidi"/>
                <w:i/>
                <w:noProof/>
                <w:sz w:val="18"/>
                <w:szCs w:val="18"/>
              </w:rPr>
              <w:t xml:space="preserve"> et al.</w:t>
            </w:r>
            <w:r w:rsidRPr="006F1980">
              <w:rPr>
                <w:rFonts w:asciiTheme="majorBidi" w:hAnsiTheme="majorBidi" w:cstheme="majorBidi"/>
                <w:noProof/>
                <w:sz w:val="18"/>
                <w:szCs w:val="18"/>
              </w:rPr>
              <w:t xml:space="preserve"> (2018)</w:t>
            </w:r>
          </w:p>
        </w:tc>
        <w:tc>
          <w:tcPr>
            <w:tcW w:w="684" w:type="pct"/>
            <w:tcBorders>
              <w:top w:val="nil"/>
              <w:bottom w:val="nil"/>
            </w:tcBorders>
            <w:vAlign w:val="center"/>
            <w:hideMark/>
          </w:tcPr>
          <w:p w14:paraId="3E172EEE"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General</w:t>
            </w:r>
          </w:p>
        </w:tc>
        <w:tc>
          <w:tcPr>
            <w:tcW w:w="685" w:type="pct"/>
            <w:tcBorders>
              <w:top w:val="nil"/>
              <w:bottom w:val="nil"/>
            </w:tcBorders>
            <w:vAlign w:val="center"/>
            <w:hideMark/>
          </w:tcPr>
          <w:p w14:paraId="1A70410C"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nil"/>
            </w:tcBorders>
            <w:vAlign w:val="center"/>
          </w:tcPr>
          <w:p w14:paraId="5F7C2201"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Survey</w:t>
            </w:r>
          </w:p>
        </w:tc>
        <w:tc>
          <w:tcPr>
            <w:tcW w:w="685" w:type="pct"/>
            <w:tcBorders>
              <w:top w:val="nil"/>
              <w:bottom w:val="nil"/>
            </w:tcBorders>
            <w:vAlign w:val="center"/>
            <w:hideMark/>
          </w:tcPr>
          <w:p w14:paraId="3831667E"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Millennial consumers of the Victoria's Secret brand.</w:t>
            </w:r>
          </w:p>
        </w:tc>
        <w:tc>
          <w:tcPr>
            <w:tcW w:w="685" w:type="pct"/>
            <w:tcBorders>
              <w:top w:val="nil"/>
              <w:bottom w:val="nil"/>
            </w:tcBorders>
            <w:vAlign w:val="center"/>
            <w:hideMark/>
          </w:tcPr>
          <w:p w14:paraId="5A35B95A"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drivers</w:t>
            </w:r>
          </w:p>
        </w:tc>
        <w:tc>
          <w:tcPr>
            <w:tcW w:w="685" w:type="pct"/>
            <w:tcBorders>
              <w:top w:val="nil"/>
              <w:bottom w:val="nil"/>
            </w:tcBorders>
            <w:vAlign w:val="center"/>
            <w:hideMark/>
          </w:tcPr>
          <w:p w14:paraId="5A1499C5"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attributes</w:t>
            </w:r>
          </w:p>
        </w:tc>
      </w:tr>
      <w:tr w:rsidR="00A769FE" w14:paraId="20C490FA" w14:textId="77777777" w:rsidTr="00D222D4">
        <w:trPr>
          <w:trHeight w:val="66"/>
        </w:trPr>
        <w:tc>
          <w:tcPr>
            <w:tcW w:w="892" w:type="pct"/>
            <w:tcBorders>
              <w:top w:val="nil"/>
              <w:bottom w:val="nil"/>
            </w:tcBorders>
            <w:hideMark/>
          </w:tcPr>
          <w:p w14:paraId="5B73D7AA"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Morra</w:t>
            </w:r>
            <w:r w:rsidRPr="006F1980">
              <w:rPr>
                <w:rFonts w:asciiTheme="majorBidi" w:hAnsiTheme="majorBidi" w:cstheme="majorBidi"/>
                <w:i/>
                <w:noProof/>
                <w:sz w:val="18"/>
                <w:szCs w:val="18"/>
              </w:rPr>
              <w:t xml:space="preserve"> et al.</w:t>
            </w:r>
            <w:r w:rsidRPr="006F1980">
              <w:rPr>
                <w:rFonts w:asciiTheme="majorBidi" w:hAnsiTheme="majorBidi" w:cstheme="majorBidi"/>
                <w:noProof/>
                <w:sz w:val="18"/>
                <w:szCs w:val="18"/>
              </w:rPr>
              <w:t xml:space="preserve"> (2018)</w:t>
            </w:r>
          </w:p>
        </w:tc>
        <w:tc>
          <w:tcPr>
            <w:tcW w:w="684" w:type="pct"/>
            <w:tcBorders>
              <w:top w:val="nil"/>
              <w:bottom w:val="nil"/>
            </w:tcBorders>
            <w:vAlign w:val="center"/>
            <w:hideMark/>
          </w:tcPr>
          <w:p w14:paraId="062583CE"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Western</w:t>
            </w:r>
          </w:p>
        </w:tc>
        <w:tc>
          <w:tcPr>
            <w:tcW w:w="685" w:type="pct"/>
            <w:tcBorders>
              <w:top w:val="nil"/>
              <w:bottom w:val="nil"/>
            </w:tcBorders>
            <w:vAlign w:val="center"/>
            <w:hideMark/>
          </w:tcPr>
          <w:p w14:paraId="683E30A7"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nil"/>
            </w:tcBorders>
            <w:vAlign w:val="center"/>
          </w:tcPr>
          <w:p w14:paraId="34DD6710"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Survey</w:t>
            </w:r>
          </w:p>
        </w:tc>
        <w:tc>
          <w:tcPr>
            <w:tcW w:w="685" w:type="pct"/>
            <w:tcBorders>
              <w:top w:val="nil"/>
              <w:bottom w:val="nil"/>
            </w:tcBorders>
            <w:vAlign w:val="center"/>
            <w:hideMark/>
          </w:tcPr>
          <w:p w14:paraId="2CC795F9"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Millennials</w:t>
            </w:r>
          </w:p>
        </w:tc>
        <w:tc>
          <w:tcPr>
            <w:tcW w:w="685" w:type="pct"/>
            <w:tcBorders>
              <w:top w:val="nil"/>
              <w:bottom w:val="nil"/>
            </w:tcBorders>
            <w:vAlign w:val="center"/>
            <w:hideMark/>
          </w:tcPr>
          <w:p w14:paraId="7FD13E08"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Content strategy</w:t>
            </w:r>
          </w:p>
        </w:tc>
        <w:tc>
          <w:tcPr>
            <w:tcW w:w="685" w:type="pct"/>
            <w:tcBorders>
              <w:top w:val="nil"/>
              <w:bottom w:val="nil"/>
            </w:tcBorders>
            <w:vAlign w:val="center"/>
            <w:hideMark/>
          </w:tcPr>
          <w:p w14:paraId="1945AB2D"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Message source</w:t>
            </w:r>
          </w:p>
        </w:tc>
      </w:tr>
      <w:tr w:rsidR="00A769FE" w14:paraId="7AF0ACDE" w14:textId="77777777" w:rsidTr="00D222D4">
        <w:trPr>
          <w:trHeight w:val="576"/>
        </w:trPr>
        <w:tc>
          <w:tcPr>
            <w:tcW w:w="892" w:type="pct"/>
            <w:tcBorders>
              <w:top w:val="nil"/>
              <w:bottom w:val="nil"/>
            </w:tcBorders>
            <w:hideMark/>
          </w:tcPr>
          <w:p w14:paraId="2FFA8011"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Ng (2014)</w:t>
            </w:r>
          </w:p>
        </w:tc>
        <w:tc>
          <w:tcPr>
            <w:tcW w:w="684" w:type="pct"/>
            <w:tcBorders>
              <w:top w:val="nil"/>
              <w:bottom w:val="nil"/>
            </w:tcBorders>
            <w:vAlign w:val="center"/>
            <w:hideMark/>
          </w:tcPr>
          <w:p w14:paraId="380FDD53"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Asian</w:t>
            </w:r>
          </w:p>
        </w:tc>
        <w:tc>
          <w:tcPr>
            <w:tcW w:w="685" w:type="pct"/>
            <w:tcBorders>
              <w:top w:val="nil"/>
              <w:bottom w:val="nil"/>
            </w:tcBorders>
            <w:vAlign w:val="center"/>
            <w:hideMark/>
          </w:tcPr>
          <w:p w14:paraId="53AA8820"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Qualitative</w:t>
            </w:r>
          </w:p>
        </w:tc>
        <w:tc>
          <w:tcPr>
            <w:tcW w:w="685" w:type="pct"/>
            <w:tcBorders>
              <w:top w:val="nil"/>
              <w:bottom w:val="nil"/>
            </w:tcBorders>
            <w:vAlign w:val="center"/>
          </w:tcPr>
          <w:p w14:paraId="50351EB2"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Netnography</w:t>
            </w:r>
          </w:p>
        </w:tc>
        <w:tc>
          <w:tcPr>
            <w:tcW w:w="685" w:type="pct"/>
            <w:tcBorders>
              <w:top w:val="nil"/>
              <w:bottom w:val="nil"/>
            </w:tcBorders>
            <w:vAlign w:val="center"/>
            <w:hideMark/>
          </w:tcPr>
          <w:p w14:paraId="20E78229"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Weibo fan posts of Coach</w:t>
            </w:r>
          </w:p>
        </w:tc>
        <w:tc>
          <w:tcPr>
            <w:tcW w:w="685" w:type="pct"/>
            <w:tcBorders>
              <w:top w:val="nil"/>
              <w:bottom w:val="nil"/>
            </w:tcBorders>
            <w:vAlign w:val="center"/>
            <w:hideMark/>
          </w:tcPr>
          <w:p w14:paraId="6C791D28"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Content strategy</w:t>
            </w:r>
          </w:p>
        </w:tc>
        <w:tc>
          <w:tcPr>
            <w:tcW w:w="685" w:type="pct"/>
            <w:tcBorders>
              <w:top w:val="nil"/>
              <w:bottom w:val="nil"/>
            </w:tcBorders>
            <w:vAlign w:val="center"/>
            <w:hideMark/>
          </w:tcPr>
          <w:p w14:paraId="7D60858F"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Message type</w:t>
            </w:r>
          </w:p>
        </w:tc>
      </w:tr>
      <w:tr w:rsidR="00A769FE" w14:paraId="6AE32DAB" w14:textId="77777777" w:rsidTr="00D222D4">
        <w:trPr>
          <w:trHeight w:val="216"/>
        </w:trPr>
        <w:tc>
          <w:tcPr>
            <w:tcW w:w="892" w:type="pct"/>
            <w:tcBorders>
              <w:top w:val="nil"/>
              <w:bottom w:val="nil"/>
            </w:tcBorders>
            <w:vAlign w:val="center"/>
            <w:hideMark/>
          </w:tcPr>
          <w:p w14:paraId="7E24AC77"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Nyadzayo</w:t>
            </w:r>
            <w:r w:rsidRPr="006F1980">
              <w:rPr>
                <w:rFonts w:asciiTheme="majorBidi" w:hAnsiTheme="majorBidi" w:cstheme="majorBidi"/>
                <w:i/>
                <w:noProof/>
                <w:sz w:val="18"/>
                <w:szCs w:val="18"/>
              </w:rPr>
              <w:t xml:space="preserve"> et al.</w:t>
            </w:r>
            <w:r w:rsidRPr="006F1980">
              <w:rPr>
                <w:rFonts w:asciiTheme="majorBidi" w:hAnsiTheme="majorBidi" w:cstheme="majorBidi"/>
                <w:noProof/>
                <w:sz w:val="18"/>
                <w:szCs w:val="18"/>
              </w:rPr>
              <w:t xml:space="preserve"> (2020)</w:t>
            </w:r>
          </w:p>
        </w:tc>
        <w:tc>
          <w:tcPr>
            <w:tcW w:w="684" w:type="pct"/>
            <w:tcBorders>
              <w:top w:val="nil"/>
              <w:bottom w:val="nil"/>
            </w:tcBorders>
            <w:vAlign w:val="center"/>
            <w:hideMark/>
          </w:tcPr>
          <w:p w14:paraId="5FF9601E"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Western</w:t>
            </w:r>
          </w:p>
        </w:tc>
        <w:tc>
          <w:tcPr>
            <w:tcW w:w="685" w:type="pct"/>
            <w:tcBorders>
              <w:top w:val="nil"/>
              <w:bottom w:val="nil"/>
            </w:tcBorders>
            <w:vAlign w:val="center"/>
            <w:hideMark/>
          </w:tcPr>
          <w:p w14:paraId="7CE947B8"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nil"/>
            </w:tcBorders>
            <w:vAlign w:val="center"/>
          </w:tcPr>
          <w:p w14:paraId="1C716278"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Survey</w:t>
            </w:r>
          </w:p>
        </w:tc>
        <w:tc>
          <w:tcPr>
            <w:tcW w:w="685" w:type="pct"/>
            <w:tcBorders>
              <w:top w:val="nil"/>
              <w:bottom w:val="nil"/>
            </w:tcBorders>
            <w:vAlign w:val="center"/>
            <w:hideMark/>
          </w:tcPr>
          <w:p w14:paraId="44DB5C8D"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Brand owners</w:t>
            </w:r>
          </w:p>
        </w:tc>
        <w:tc>
          <w:tcPr>
            <w:tcW w:w="685" w:type="pct"/>
            <w:tcBorders>
              <w:top w:val="nil"/>
              <w:bottom w:val="nil"/>
            </w:tcBorders>
            <w:vAlign w:val="center"/>
            <w:hideMark/>
          </w:tcPr>
          <w:p w14:paraId="2E7A6796"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drivers</w:t>
            </w:r>
          </w:p>
        </w:tc>
        <w:tc>
          <w:tcPr>
            <w:tcW w:w="685" w:type="pct"/>
            <w:tcBorders>
              <w:top w:val="nil"/>
              <w:bottom w:val="nil"/>
            </w:tcBorders>
            <w:vAlign w:val="center"/>
            <w:hideMark/>
          </w:tcPr>
          <w:p w14:paraId="28E4C195"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Luxury brand value</w:t>
            </w:r>
          </w:p>
        </w:tc>
      </w:tr>
      <w:tr w:rsidR="00A769FE" w14:paraId="4BA7EF99" w14:textId="77777777" w:rsidTr="00D222D4">
        <w:trPr>
          <w:trHeight w:val="576"/>
        </w:trPr>
        <w:tc>
          <w:tcPr>
            <w:tcW w:w="892" w:type="pct"/>
            <w:tcBorders>
              <w:top w:val="nil"/>
              <w:bottom w:val="nil"/>
            </w:tcBorders>
            <w:vAlign w:val="center"/>
            <w:hideMark/>
          </w:tcPr>
          <w:p w14:paraId="285BF055"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Oliveira and Fernandes (2022)</w:t>
            </w:r>
          </w:p>
        </w:tc>
        <w:tc>
          <w:tcPr>
            <w:tcW w:w="684" w:type="pct"/>
            <w:tcBorders>
              <w:top w:val="nil"/>
              <w:bottom w:val="nil"/>
            </w:tcBorders>
            <w:vAlign w:val="center"/>
            <w:hideMark/>
          </w:tcPr>
          <w:p w14:paraId="6A1FC66A"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Western</w:t>
            </w:r>
          </w:p>
        </w:tc>
        <w:tc>
          <w:tcPr>
            <w:tcW w:w="685" w:type="pct"/>
            <w:tcBorders>
              <w:top w:val="nil"/>
              <w:bottom w:val="nil"/>
            </w:tcBorders>
            <w:vAlign w:val="center"/>
            <w:hideMark/>
          </w:tcPr>
          <w:p w14:paraId="600BD308"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nil"/>
            </w:tcBorders>
            <w:vAlign w:val="center"/>
          </w:tcPr>
          <w:p w14:paraId="40ABC3C8"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Survey</w:t>
            </w:r>
          </w:p>
        </w:tc>
        <w:tc>
          <w:tcPr>
            <w:tcW w:w="685" w:type="pct"/>
            <w:tcBorders>
              <w:top w:val="nil"/>
              <w:bottom w:val="nil"/>
            </w:tcBorders>
            <w:vAlign w:val="center"/>
            <w:hideMark/>
          </w:tcPr>
          <w:p w14:paraId="18829C63"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Luxury brand followers</w:t>
            </w:r>
          </w:p>
        </w:tc>
        <w:tc>
          <w:tcPr>
            <w:tcW w:w="685" w:type="pct"/>
            <w:tcBorders>
              <w:top w:val="nil"/>
              <w:bottom w:val="nil"/>
            </w:tcBorders>
            <w:vAlign w:val="center"/>
            <w:hideMark/>
          </w:tcPr>
          <w:p w14:paraId="65B63570"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Consumer segmentation</w:t>
            </w:r>
          </w:p>
        </w:tc>
        <w:tc>
          <w:tcPr>
            <w:tcW w:w="685" w:type="pct"/>
            <w:tcBorders>
              <w:top w:val="nil"/>
              <w:bottom w:val="nil"/>
            </w:tcBorders>
            <w:vAlign w:val="center"/>
            <w:hideMark/>
          </w:tcPr>
          <w:p w14:paraId="1A2D01BA" w14:textId="77777777" w:rsidR="00855FA3" w:rsidRPr="006F1980" w:rsidRDefault="00855FA3" w:rsidP="00D222D4">
            <w:pPr>
              <w:spacing w:after="0" w:line="240" w:lineRule="atLeast"/>
              <w:rPr>
                <w:rFonts w:asciiTheme="majorBidi" w:hAnsiTheme="majorBidi" w:cstheme="majorBidi"/>
                <w:sz w:val="18"/>
                <w:szCs w:val="18"/>
              </w:rPr>
            </w:pPr>
          </w:p>
        </w:tc>
      </w:tr>
      <w:tr w:rsidR="00A769FE" w14:paraId="74FFFBB3" w14:textId="77777777" w:rsidTr="00D222D4">
        <w:trPr>
          <w:trHeight w:val="567"/>
        </w:trPr>
        <w:tc>
          <w:tcPr>
            <w:tcW w:w="892" w:type="pct"/>
            <w:tcBorders>
              <w:top w:val="nil"/>
              <w:bottom w:val="nil"/>
            </w:tcBorders>
            <w:vAlign w:val="center"/>
            <w:hideMark/>
          </w:tcPr>
          <w:p w14:paraId="049F8ED0"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Pangarkar</w:t>
            </w:r>
            <w:r w:rsidRPr="006F1980">
              <w:rPr>
                <w:rFonts w:asciiTheme="majorBidi" w:hAnsiTheme="majorBidi" w:cstheme="majorBidi"/>
                <w:i/>
                <w:noProof/>
                <w:sz w:val="18"/>
                <w:szCs w:val="18"/>
              </w:rPr>
              <w:t xml:space="preserve"> et al.</w:t>
            </w:r>
            <w:r w:rsidRPr="006F1980">
              <w:rPr>
                <w:rFonts w:asciiTheme="majorBidi" w:hAnsiTheme="majorBidi" w:cstheme="majorBidi"/>
                <w:noProof/>
                <w:sz w:val="18"/>
                <w:szCs w:val="18"/>
              </w:rPr>
              <w:t xml:space="preserve"> (2023)</w:t>
            </w:r>
          </w:p>
        </w:tc>
        <w:tc>
          <w:tcPr>
            <w:tcW w:w="684" w:type="pct"/>
            <w:tcBorders>
              <w:top w:val="nil"/>
              <w:bottom w:val="nil"/>
            </w:tcBorders>
            <w:vAlign w:val="center"/>
            <w:hideMark/>
          </w:tcPr>
          <w:p w14:paraId="783666F3"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Western</w:t>
            </w:r>
          </w:p>
        </w:tc>
        <w:tc>
          <w:tcPr>
            <w:tcW w:w="685" w:type="pct"/>
            <w:tcBorders>
              <w:top w:val="nil"/>
              <w:bottom w:val="nil"/>
            </w:tcBorders>
            <w:vAlign w:val="center"/>
            <w:hideMark/>
          </w:tcPr>
          <w:p w14:paraId="5A186A9E"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nil"/>
            </w:tcBorders>
            <w:vAlign w:val="center"/>
          </w:tcPr>
          <w:p w14:paraId="75BF106D"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Survey</w:t>
            </w:r>
          </w:p>
        </w:tc>
        <w:tc>
          <w:tcPr>
            <w:tcW w:w="685" w:type="pct"/>
            <w:tcBorders>
              <w:top w:val="nil"/>
              <w:bottom w:val="nil"/>
            </w:tcBorders>
            <w:vAlign w:val="center"/>
            <w:hideMark/>
          </w:tcPr>
          <w:p w14:paraId="3DE62E6B"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Mexican consumers</w:t>
            </w:r>
          </w:p>
        </w:tc>
        <w:tc>
          <w:tcPr>
            <w:tcW w:w="685" w:type="pct"/>
            <w:tcBorders>
              <w:top w:val="nil"/>
              <w:bottom w:val="nil"/>
            </w:tcBorders>
            <w:vAlign w:val="center"/>
            <w:hideMark/>
          </w:tcPr>
          <w:p w14:paraId="428F8C6C"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Consumer segmentation</w:t>
            </w:r>
          </w:p>
        </w:tc>
        <w:tc>
          <w:tcPr>
            <w:tcW w:w="685" w:type="pct"/>
            <w:tcBorders>
              <w:top w:val="nil"/>
              <w:bottom w:val="nil"/>
            </w:tcBorders>
            <w:vAlign w:val="center"/>
            <w:hideMark/>
          </w:tcPr>
          <w:p w14:paraId="180AE500" w14:textId="77777777" w:rsidR="00855FA3" w:rsidRPr="006F1980" w:rsidRDefault="00855FA3" w:rsidP="00D222D4">
            <w:pPr>
              <w:spacing w:after="0" w:line="240" w:lineRule="atLeast"/>
              <w:rPr>
                <w:rFonts w:asciiTheme="majorBidi" w:hAnsiTheme="majorBidi" w:cstheme="majorBidi"/>
                <w:sz w:val="18"/>
                <w:szCs w:val="18"/>
              </w:rPr>
            </w:pPr>
          </w:p>
        </w:tc>
      </w:tr>
      <w:tr w:rsidR="00A769FE" w14:paraId="23C78CBC" w14:textId="77777777" w:rsidTr="00D222D4">
        <w:trPr>
          <w:trHeight w:val="603"/>
        </w:trPr>
        <w:tc>
          <w:tcPr>
            <w:tcW w:w="892" w:type="pct"/>
            <w:tcBorders>
              <w:top w:val="nil"/>
              <w:bottom w:val="nil"/>
            </w:tcBorders>
            <w:vAlign w:val="center"/>
            <w:hideMark/>
          </w:tcPr>
          <w:p w14:paraId="1B6805E7"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Park</w:t>
            </w:r>
            <w:r w:rsidRPr="006F1980">
              <w:rPr>
                <w:rFonts w:asciiTheme="majorBidi" w:hAnsiTheme="majorBidi" w:cstheme="majorBidi"/>
                <w:i/>
                <w:noProof/>
                <w:sz w:val="18"/>
                <w:szCs w:val="18"/>
              </w:rPr>
              <w:t xml:space="preserve"> et al.</w:t>
            </w:r>
            <w:r w:rsidRPr="006F1980">
              <w:rPr>
                <w:rFonts w:asciiTheme="majorBidi" w:hAnsiTheme="majorBidi" w:cstheme="majorBidi"/>
                <w:noProof/>
                <w:sz w:val="18"/>
                <w:szCs w:val="18"/>
              </w:rPr>
              <w:t xml:space="preserve"> (2020)</w:t>
            </w:r>
          </w:p>
        </w:tc>
        <w:tc>
          <w:tcPr>
            <w:tcW w:w="684" w:type="pct"/>
            <w:tcBorders>
              <w:top w:val="nil"/>
              <w:bottom w:val="nil"/>
            </w:tcBorders>
            <w:vAlign w:val="center"/>
            <w:hideMark/>
          </w:tcPr>
          <w:p w14:paraId="00B73CC6"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Western</w:t>
            </w:r>
          </w:p>
        </w:tc>
        <w:tc>
          <w:tcPr>
            <w:tcW w:w="685" w:type="pct"/>
            <w:tcBorders>
              <w:top w:val="nil"/>
              <w:bottom w:val="nil"/>
            </w:tcBorders>
            <w:vAlign w:val="center"/>
            <w:hideMark/>
          </w:tcPr>
          <w:p w14:paraId="10A320D8"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nil"/>
            </w:tcBorders>
            <w:vAlign w:val="center"/>
          </w:tcPr>
          <w:p w14:paraId="5D2FB8B0"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Experimental design</w:t>
            </w:r>
          </w:p>
        </w:tc>
        <w:tc>
          <w:tcPr>
            <w:tcW w:w="685" w:type="pct"/>
            <w:tcBorders>
              <w:top w:val="nil"/>
              <w:bottom w:val="nil"/>
            </w:tcBorders>
            <w:vAlign w:val="center"/>
            <w:hideMark/>
          </w:tcPr>
          <w:p w14:paraId="0ACD2274"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US consumers</w:t>
            </w:r>
          </w:p>
        </w:tc>
        <w:tc>
          <w:tcPr>
            <w:tcW w:w="685" w:type="pct"/>
            <w:tcBorders>
              <w:top w:val="nil"/>
              <w:bottom w:val="nil"/>
            </w:tcBorders>
            <w:vAlign w:val="center"/>
            <w:hideMark/>
          </w:tcPr>
          <w:p w14:paraId="7AAF6426"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drivers</w:t>
            </w:r>
          </w:p>
        </w:tc>
        <w:tc>
          <w:tcPr>
            <w:tcW w:w="685" w:type="pct"/>
            <w:tcBorders>
              <w:top w:val="nil"/>
              <w:bottom w:val="nil"/>
            </w:tcBorders>
            <w:vAlign w:val="center"/>
            <w:hideMark/>
          </w:tcPr>
          <w:p w14:paraId="35A205DC"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Luxury brand value</w:t>
            </w:r>
          </w:p>
        </w:tc>
      </w:tr>
      <w:tr w:rsidR="00A769FE" w14:paraId="37403EC1" w14:textId="77777777" w:rsidTr="00D222D4">
        <w:trPr>
          <w:trHeight w:val="603"/>
        </w:trPr>
        <w:tc>
          <w:tcPr>
            <w:tcW w:w="892" w:type="pct"/>
            <w:tcBorders>
              <w:top w:val="nil"/>
              <w:bottom w:val="nil"/>
            </w:tcBorders>
            <w:vAlign w:val="center"/>
            <w:hideMark/>
          </w:tcPr>
          <w:p w14:paraId="396ECA89"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Parrott</w:t>
            </w:r>
            <w:r w:rsidRPr="006F1980">
              <w:rPr>
                <w:rFonts w:asciiTheme="majorBidi" w:hAnsiTheme="majorBidi" w:cstheme="majorBidi"/>
                <w:i/>
                <w:noProof/>
                <w:sz w:val="18"/>
                <w:szCs w:val="18"/>
              </w:rPr>
              <w:t xml:space="preserve"> et al.</w:t>
            </w:r>
            <w:r w:rsidRPr="006F1980">
              <w:rPr>
                <w:rFonts w:asciiTheme="majorBidi" w:hAnsiTheme="majorBidi" w:cstheme="majorBidi"/>
                <w:noProof/>
                <w:sz w:val="18"/>
                <w:szCs w:val="18"/>
              </w:rPr>
              <w:t xml:space="preserve"> (2015)</w:t>
            </w:r>
          </w:p>
        </w:tc>
        <w:tc>
          <w:tcPr>
            <w:tcW w:w="684" w:type="pct"/>
            <w:tcBorders>
              <w:top w:val="nil"/>
              <w:bottom w:val="nil"/>
            </w:tcBorders>
            <w:vAlign w:val="center"/>
            <w:hideMark/>
          </w:tcPr>
          <w:p w14:paraId="6A5CB31F"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Western</w:t>
            </w:r>
          </w:p>
        </w:tc>
        <w:tc>
          <w:tcPr>
            <w:tcW w:w="685" w:type="pct"/>
            <w:tcBorders>
              <w:top w:val="nil"/>
              <w:bottom w:val="nil"/>
            </w:tcBorders>
            <w:vAlign w:val="center"/>
            <w:hideMark/>
          </w:tcPr>
          <w:p w14:paraId="0150A5CD"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Qualitative</w:t>
            </w:r>
          </w:p>
        </w:tc>
        <w:tc>
          <w:tcPr>
            <w:tcW w:w="685" w:type="pct"/>
            <w:tcBorders>
              <w:top w:val="nil"/>
              <w:bottom w:val="nil"/>
            </w:tcBorders>
            <w:vAlign w:val="center"/>
          </w:tcPr>
          <w:p w14:paraId="0DF54E6A"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Netnography</w:t>
            </w:r>
          </w:p>
        </w:tc>
        <w:tc>
          <w:tcPr>
            <w:tcW w:w="685" w:type="pct"/>
            <w:tcBorders>
              <w:top w:val="nil"/>
              <w:bottom w:val="nil"/>
            </w:tcBorders>
            <w:vAlign w:val="center"/>
            <w:hideMark/>
          </w:tcPr>
          <w:p w14:paraId="16CE010B"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Blog posts</w:t>
            </w:r>
          </w:p>
        </w:tc>
        <w:tc>
          <w:tcPr>
            <w:tcW w:w="685" w:type="pct"/>
            <w:tcBorders>
              <w:top w:val="nil"/>
              <w:bottom w:val="nil"/>
            </w:tcBorders>
            <w:vAlign w:val="center"/>
            <w:hideMark/>
          </w:tcPr>
          <w:p w14:paraId="780ABB60"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drivers</w:t>
            </w:r>
          </w:p>
        </w:tc>
        <w:tc>
          <w:tcPr>
            <w:tcW w:w="685" w:type="pct"/>
            <w:tcBorders>
              <w:top w:val="nil"/>
              <w:bottom w:val="nil"/>
            </w:tcBorders>
            <w:vAlign w:val="center"/>
            <w:hideMark/>
          </w:tcPr>
          <w:p w14:paraId="4EC35928"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Luxury brand value</w:t>
            </w:r>
          </w:p>
        </w:tc>
      </w:tr>
      <w:tr w:rsidR="00A769FE" w14:paraId="2EE6B645" w14:textId="77777777" w:rsidTr="00D222D4">
        <w:trPr>
          <w:trHeight w:val="594"/>
        </w:trPr>
        <w:tc>
          <w:tcPr>
            <w:tcW w:w="892" w:type="pct"/>
            <w:tcBorders>
              <w:top w:val="nil"/>
              <w:bottom w:val="nil"/>
            </w:tcBorders>
            <w:vAlign w:val="center"/>
            <w:hideMark/>
          </w:tcPr>
          <w:p w14:paraId="36B4492E"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Peng</w:t>
            </w:r>
            <w:r w:rsidRPr="006F1980">
              <w:rPr>
                <w:rFonts w:asciiTheme="majorBidi" w:hAnsiTheme="majorBidi" w:cstheme="majorBidi"/>
                <w:i/>
                <w:noProof/>
                <w:sz w:val="18"/>
                <w:szCs w:val="18"/>
              </w:rPr>
              <w:t xml:space="preserve"> et al.</w:t>
            </w:r>
            <w:r w:rsidRPr="006F1980">
              <w:rPr>
                <w:rFonts w:asciiTheme="majorBidi" w:hAnsiTheme="majorBidi" w:cstheme="majorBidi"/>
                <w:noProof/>
                <w:sz w:val="18"/>
                <w:szCs w:val="18"/>
              </w:rPr>
              <w:t xml:space="preserve"> (2024)</w:t>
            </w:r>
          </w:p>
        </w:tc>
        <w:tc>
          <w:tcPr>
            <w:tcW w:w="684" w:type="pct"/>
            <w:tcBorders>
              <w:top w:val="nil"/>
              <w:bottom w:val="nil"/>
            </w:tcBorders>
            <w:vAlign w:val="center"/>
            <w:hideMark/>
          </w:tcPr>
          <w:p w14:paraId="3D684619"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Asian</w:t>
            </w:r>
          </w:p>
        </w:tc>
        <w:tc>
          <w:tcPr>
            <w:tcW w:w="685" w:type="pct"/>
            <w:tcBorders>
              <w:top w:val="nil"/>
              <w:bottom w:val="nil"/>
            </w:tcBorders>
            <w:vAlign w:val="center"/>
            <w:hideMark/>
          </w:tcPr>
          <w:p w14:paraId="6456057F"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nil"/>
            </w:tcBorders>
            <w:vAlign w:val="center"/>
          </w:tcPr>
          <w:p w14:paraId="531DBFDD"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Survey</w:t>
            </w:r>
          </w:p>
        </w:tc>
        <w:tc>
          <w:tcPr>
            <w:tcW w:w="685" w:type="pct"/>
            <w:tcBorders>
              <w:top w:val="nil"/>
              <w:bottom w:val="nil"/>
            </w:tcBorders>
            <w:vAlign w:val="center"/>
            <w:hideMark/>
          </w:tcPr>
          <w:p w14:paraId="37565C40"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Weibo luxury brand users</w:t>
            </w:r>
          </w:p>
        </w:tc>
        <w:tc>
          <w:tcPr>
            <w:tcW w:w="685" w:type="pct"/>
            <w:tcBorders>
              <w:top w:val="nil"/>
              <w:bottom w:val="nil"/>
            </w:tcBorders>
            <w:vAlign w:val="center"/>
            <w:hideMark/>
          </w:tcPr>
          <w:p w14:paraId="071DCA5C"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drivers</w:t>
            </w:r>
          </w:p>
        </w:tc>
        <w:tc>
          <w:tcPr>
            <w:tcW w:w="685" w:type="pct"/>
            <w:tcBorders>
              <w:top w:val="nil"/>
              <w:bottom w:val="nil"/>
            </w:tcBorders>
            <w:vAlign w:val="center"/>
            <w:hideMark/>
          </w:tcPr>
          <w:p w14:paraId="1CE8ED5C"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attributes</w:t>
            </w:r>
          </w:p>
        </w:tc>
      </w:tr>
      <w:tr w:rsidR="00A769FE" w14:paraId="0F42E2BD" w14:textId="77777777" w:rsidTr="00D222D4">
        <w:trPr>
          <w:trHeight w:val="576"/>
        </w:trPr>
        <w:tc>
          <w:tcPr>
            <w:tcW w:w="892" w:type="pct"/>
            <w:tcBorders>
              <w:top w:val="nil"/>
              <w:bottom w:val="nil"/>
            </w:tcBorders>
            <w:vAlign w:val="center"/>
            <w:hideMark/>
          </w:tcPr>
          <w:p w14:paraId="63EB325B"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Phan</w:t>
            </w:r>
            <w:r w:rsidRPr="006F1980">
              <w:rPr>
                <w:rFonts w:asciiTheme="majorBidi" w:hAnsiTheme="majorBidi" w:cstheme="majorBidi"/>
                <w:i/>
                <w:noProof/>
                <w:sz w:val="18"/>
                <w:szCs w:val="18"/>
              </w:rPr>
              <w:t xml:space="preserve"> et al.</w:t>
            </w:r>
            <w:r w:rsidRPr="006F1980">
              <w:rPr>
                <w:rFonts w:asciiTheme="majorBidi" w:hAnsiTheme="majorBidi" w:cstheme="majorBidi"/>
                <w:noProof/>
                <w:sz w:val="18"/>
                <w:szCs w:val="18"/>
              </w:rPr>
              <w:t xml:space="preserve"> (2011)</w:t>
            </w:r>
          </w:p>
        </w:tc>
        <w:tc>
          <w:tcPr>
            <w:tcW w:w="684" w:type="pct"/>
            <w:tcBorders>
              <w:top w:val="nil"/>
              <w:bottom w:val="nil"/>
            </w:tcBorders>
            <w:vAlign w:val="center"/>
            <w:hideMark/>
          </w:tcPr>
          <w:p w14:paraId="50F7BD3A"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Asian</w:t>
            </w:r>
          </w:p>
        </w:tc>
        <w:tc>
          <w:tcPr>
            <w:tcW w:w="685" w:type="pct"/>
            <w:tcBorders>
              <w:top w:val="nil"/>
              <w:bottom w:val="nil"/>
            </w:tcBorders>
            <w:vAlign w:val="center"/>
            <w:hideMark/>
          </w:tcPr>
          <w:p w14:paraId="4B2330B0"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Case study</w:t>
            </w:r>
          </w:p>
        </w:tc>
        <w:tc>
          <w:tcPr>
            <w:tcW w:w="685" w:type="pct"/>
            <w:tcBorders>
              <w:top w:val="nil"/>
              <w:bottom w:val="nil"/>
            </w:tcBorders>
            <w:vAlign w:val="center"/>
          </w:tcPr>
          <w:p w14:paraId="200FA8E1" w14:textId="77777777" w:rsidR="00855FA3" w:rsidRPr="006F1980" w:rsidRDefault="00855FA3" w:rsidP="00D222D4">
            <w:pPr>
              <w:spacing w:after="0" w:line="240" w:lineRule="atLeast"/>
              <w:rPr>
                <w:rFonts w:asciiTheme="majorBidi" w:hAnsiTheme="majorBidi" w:cstheme="majorBidi"/>
                <w:sz w:val="18"/>
                <w:szCs w:val="18"/>
              </w:rPr>
            </w:pPr>
          </w:p>
        </w:tc>
        <w:tc>
          <w:tcPr>
            <w:tcW w:w="685" w:type="pct"/>
            <w:tcBorders>
              <w:top w:val="nil"/>
              <w:bottom w:val="nil"/>
            </w:tcBorders>
            <w:vAlign w:val="center"/>
            <w:hideMark/>
          </w:tcPr>
          <w:p w14:paraId="13CE8A85"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Luxury brands</w:t>
            </w:r>
          </w:p>
        </w:tc>
        <w:tc>
          <w:tcPr>
            <w:tcW w:w="685" w:type="pct"/>
            <w:tcBorders>
              <w:top w:val="nil"/>
              <w:bottom w:val="nil"/>
            </w:tcBorders>
            <w:vAlign w:val="center"/>
            <w:hideMark/>
          </w:tcPr>
          <w:p w14:paraId="75A4CE6E"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drivers</w:t>
            </w:r>
          </w:p>
        </w:tc>
        <w:tc>
          <w:tcPr>
            <w:tcW w:w="685" w:type="pct"/>
            <w:tcBorders>
              <w:top w:val="nil"/>
              <w:bottom w:val="nil"/>
            </w:tcBorders>
            <w:vAlign w:val="center"/>
            <w:hideMark/>
          </w:tcPr>
          <w:p w14:paraId="4E90420E"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attributes</w:t>
            </w:r>
          </w:p>
        </w:tc>
      </w:tr>
      <w:tr w:rsidR="00A769FE" w14:paraId="1F14A8F9" w14:textId="77777777" w:rsidTr="00D222D4">
        <w:trPr>
          <w:trHeight w:val="576"/>
        </w:trPr>
        <w:tc>
          <w:tcPr>
            <w:tcW w:w="892" w:type="pct"/>
            <w:tcBorders>
              <w:top w:val="nil"/>
              <w:bottom w:val="nil"/>
            </w:tcBorders>
            <w:vAlign w:val="center"/>
            <w:hideMark/>
          </w:tcPr>
          <w:p w14:paraId="1401235C"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Quach and Thaichon (2017)</w:t>
            </w:r>
          </w:p>
        </w:tc>
        <w:tc>
          <w:tcPr>
            <w:tcW w:w="684" w:type="pct"/>
            <w:tcBorders>
              <w:top w:val="nil"/>
              <w:bottom w:val="nil"/>
            </w:tcBorders>
            <w:vAlign w:val="center"/>
            <w:hideMark/>
          </w:tcPr>
          <w:p w14:paraId="0AB64AD4"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Diverse</w:t>
            </w:r>
          </w:p>
        </w:tc>
        <w:tc>
          <w:tcPr>
            <w:tcW w:w="685" w:type="pct"/>
            <w:tcBorders>
              <w:top w:val="nil"/>
              <w:bottom w:val="nil"/>
            </w:tcBorders>
            <w:vAlign w:val="center"/>
            <w:hideMark/>
          </w:tcPr>
          <w:p w14:paraId="0E6168A8"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Qualitative</w:t>
            </w:r>
          </w:p>
        </w:tc>
        <w:tc>
          <w:tcPr>
            <w:tcW w:w="685" w:type="pct"/>
            <w:tcBorders>
              <w:top w:val="nil"/>
              <w:bottom w:val="nil"/>
            </w:tcBorders>
            <w:vAlign w:val="center"/>
          </w:tcPr>
          <w:p w14:paraId="49F8AD01"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Interview</w:t>
            </w:r>
          </w:p>
        </w:tc>
        <w:tc>
          <w:tcPr>
            <w:tcW w:w="685" w:type="pct"/>
            <w:tcBorders>
              <w:top w:val="nil"/>
              <w:bottom w:val="nil"/>
            </w:tcBorders>
            <w:vAlign w:val="center"/>
            <w:hideMark/>
          </w:tcPr>
          <w:p w14:paraId="6411CD23"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Luxury customers in Thailand</w:t>
            </w:r>
          </w:p>
        </w:tc>
        <w:tc>
          <w:tcPr>
            <w:tcW w:w="685" w:type="pct"/>
            <w:tcBorders>
              <w:top w:val="nil"/>
              <w:bottom w:val="nil"/>
            </w:tcBorders>
            <w:vAlign w:val="center"/>
            <w:hideMark/>
          </w:tcPr>
          <w:p w14:paraId="19F7A663"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Consumer segmentation</w:t>
            </w:r>
          </w:p>
        </w:tc>
        <w:tc>
          <w:tcPr>
            <w:tcW w:w="685" w:type="pct"/>
            <w:tcBorders>
              <w:top w:val="nil"/>
              <w:bottom w:val="nil"/>
            </w:tcBorders>
            <w:vAlign w:val="center"/>
            <w:hideMark/>
          </w:tcPr>
          <w:p w14:paraId="4CB6E24E" w14:textId="77777777" w:rsidR="00855FA3" w:rsidRPr="006F1980" w:rsidRDefault="00855FA3" w:rsidP="00D222D4">
            <w:pPr>
              <w:spacing w:after="0" w:line="240" w:lineRule="atLeast"/>
              <w:rPr>
                <w:rFonts w:asciiTheme="majorBidi" w:hAnsiTheme="majorBidi" w:cstheme="majorBidi"/>
                <w:sz w:val="18"/>
                <w:szCs w:val="18"/>
              </w:rPr>
            </w:pPr>
          </w:p>
        </w:tc>
      </w:tr>
      <w:tr w:rsidR="00A769FE" w14:paraId="4AD0B2B1" w14:textId="77777777" w:rsidTr="00D222D4">
        <w:trPr>
          <w:trHeight w:val="576"/>
        </w:trPr>
        <w:tc>
          <w:tcPr>
            <w:tcW w:w="892" w:type="pct"/>
            <w:tcBorders>
              <w:top w:val="nil"/>
              <w:bottom w:val="nil"/>
            </w:tcBorders>
            <w:vAlign w:val="center"/>
            <w:hideMark/>
          </w:tcPr>
          <w:p w14:paraId="76A31BBD"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Reyneke</w:t>
            </w:r>
            <w:r w:rsidRPr="006F1980">
              <w:rPr>
                <w:rFonts w:asciiTheme="majorBidi" w:hAnsiTheme="majorBidi" w:cstheme="majorBidi"/>
                <w:i/>
                <w:noProof/>
                <w:sz w:val="18"/>
                <w:szCs w:val="18"/>
              </w:rPr>
              <w:t xml:space="preserve"> et al.</w:t>
            </w:r>
            <w:r w:rsidRPr="006F1980">
              <w:rPr>
                <w:rFonts w:asciiTheme="majorBidi" w:hAnsiTheme="majorBidi" w:cstheme="majorBidi"/>
                <w:noProof/>
                <w:sz w:val="18"/>
                <w:szCs w:val="18"/>
              </w:rPr>
              <w:t xml:space="preserve"> (2011)</w:t>
            </w:r>
          </w:p>
        </w:tc>
        <w:tc>
          <w:tcPr>
            <w:tcW w:w="684" w:type="pct"/>
            <w:tcBorders>
              <w:top w:val="nil"/>
              <w:bottom w:val="nil"/>
            </w:tcBorders>
            <w:vAlign w:val="center"/>
            <w:hideMark/>
          </w:tcPr>
          <w:p w14:paraId="6A6C2635"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General</w:t>
            </w:r>
          </w:p>
        </w:tc>
        <w:tc>
          <w:tcPr>
            <w:tcW w:w="685" w:type="pct"/>
            <w:tcBorders>
              <w:top w:val="nil"/>
              <w:bottom w:val="nil"/>
            </w:tcBorders>
            <w:vAlign w:val="center"/>
            <w:hideMark/>
          </w:tcPr>
          <w:p w14:paraId="5202A588"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nil"/>
            </w:tcBorders>
            <w:vAlign w:val="center"/>
          </w:tcPr>
          <w:p w14:paraId="4A9529EC"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Secondary data</w:t>
            </w:r>
          </w:p>
        </w:tc>
        <w:tc>
          <w:tcPr>
            <w:tcW w:w="685" w:type="pct"/>
            <w:tcBorders>
              <w:top w:val="nil"/>
              <w:bottom w:val="nil"/>
            </w:tcBorders>
            <w:vAlign w:val="center"/>
            <w:hideMark/>
          </w:tcPr>
          <w:p w14:paraId="57762291"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Brands social media platforms</w:t>
            </w:r>
          </w:p>
        </w:tc>
        <w:tc>
          <w:tcPr>
            <w:tcW w:w="685" w:type="pct"/>
            <w:tcBorders>
              <w:top w:val="nil"/>
              <w:bottom w:val="nil"/>
            </w:tcBorders>
            <w:vAlign w:val="center"/>
            <w:hideMark/>
          </w:tcPr>
          <w:p w14:paraId="6A18FABA"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drivers</w:t>
            </w:r>
          </w:p>
        </w:tc>
        <w:tc>
          <w:tcPr>
            <w:tcW w:w="685" w:type="pct"/>
            <w:tcBorders>
              <w:top w:val="nil"/>
              <w:bottom w:val="nil"/>
            </w:tcBorders>
            <w:vAlign w:val="center"/>
            <w:hideMark/>
          </w:tcPr>
          <w:p w14:paraId="5B579A8B"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attributes</w:t>
            </w:r>
          </w:p>
        </w:tc>
      </w:tr>
      <w:tr w:rsidR="00A769FE" w14:paraId="01F9CE39" w14:textId="77777777" w:rsidTr="00D222D4">
        <w:trPr>
          <w:trHeight w:val="576"/>
        </w:trPr>
        <w:tc>
          <w:tcPr>
            <w:tcW w:w="892" w:type="pct"/>
            <w:tcBorders>
              <w:top w:val="nil"/>
              <w:bottom w:val="nil"/>
            </w:tcBorders>
            <w:vAlign w:val="center"/>
            <w:hideMark/>
          </w:tcPr>
          <w:p w14:paraId="4364153B"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Shah and Ali (202</w:t>
            </w:r>
            <w:r w:rsidR="0005730E">
              <w:rPr>
                <w:rFonts w:asciiTheme="majorBidi" w:hAnsiTheme="majorBidi" w:cstheme="majorBidi" w:hint="eastAsia"/>
                <w:noProof/>
                <w:sz w:val="18"/>
                <w:szCs w:val="18"/>
                <w:lang w:eastAsia="zh-TW"/>
              </w:rPr>
              <w:t>4</w:t>
            </w:r>
            <w:r w:rsidRPr="006F1980">
              <w:rPr>
                <w:rFonts w:asciiTheme="majorBidi" w:hAnsiTheme="majorBidi" w:cstheme="majorBidi"/>
                <w:noProof/>
                <w:sz w:val="18"/>
                <w:szCs w:val="18"/>
              </w:rPr>
              <w:t>)</w:t>
            </w:r>
          </w:p>
        </w:tc>
        <w:tc>
          <w:tcPr>
            <w:tcW w:w="684" w:type="pct"/>
            <w:tcBorders>
              <w:top w:val="nil"/>
              <w:bottom w:val="nil"/>
            </w:tcBorders>
            <w:vAlign w:val="center"/>
            <w:hideMark/>
          </w:tcPr>
          <w:p w14:paraId="718F459B"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Asian</w:t>
            </w:r>
          </w:p>
        </w:tc>
        <w:tc>
          <w:tcPr>
            <w:tcW w:w="685" w:type="pct"/>
            <w:tcBorders>
              <w:top w:val="nil"/>
              <w:bottom w:val="nil"/>
            </w:tcBorders>
            <w:vAlign w:val="center"/>
            <w:hideMark/>
          </w:tcPr>
          <w:p w14:paraId="206E4EF6"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nil"/>
            </w:tcBorders>
            <w:vAlign w:val="center"/>
          </w:tcPr>
          <w:p w14:paraId="42D7EC63"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Survey</w:t>
            </w:r>
          </w:p>
        </w:tc>
        <w:tc>
          <w:tcPr>
            <w:tcW w:w="685" w:type="pct"/>
            <w:tcBorders>
              <w:top w:val="nil"/>
              <w:bottom w:val="nil"/>
            </w:tcBorders>
            <w:vAlign w:val="center"/>
            <w:hideMark/>
          </w:tcPr>
          <w:p w14:paraId="70947491"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Muslim millennial social media followers</w:t>
            </w:r>
          </w:p>
        </w:tc>
        <w:tc>
          <w:tcPr>
            <w:tcW w:w="685" w:type="pct"/>
            <w:tcBorders>
              <w:top w:val="nil"/>
              <w:bottom w:val="nil"/>
            </w:tcBorders>
            <w:vAlign w:val="center"/>
            <w:hideMark/>
          </w:tcPr>
          <w:p w14:paraId="0A48E061"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drivers</w:t>
            </w:r>
          </w:p>
        </w:tc>
        <w:tc>
          <w:tcPr>
            <w:tcW w:w="685" w:type="pct"/>
            <w:tcBorders>
              <w:top w:val="nil"/>
              <w:bottom w:val="nil"/>
            </w:tcBorders>
            <w:vAlign w:val="center"/>
            <w:hideMark/>
          </w:tcPr>
          <w:p w14:paraId="28D4ACE6"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attributes</w:t>
            </w:r>
          </w:p>
        </w:tc>
      </w:tr>
      <w:tr w:rsidR="00A769FE" w14:paraId="732F44FF" w14:textId="77777777" w:rsidTr="00D222D4">
        <w:trPr>
          <w:trHeight w:val="585"/>
        </w:trPr>
        <w:tc>
          <w:tcPr>
            <w:tcW w:w="892" w:type="pct"/>
            <w:tcBorders>
              <w:top w:val="nil"/>
              <w:bottom w:val="nil"/>
            </w:tcBorders>
            <w:vAlign w:val="center"/>
            <w:hideMark/>
          </w:tcPr>
          <w:p w14:paraId="67690BF0"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Sinh My</w:t>
            </w:r>
            <w:r w:rsidRPr="006F1980">
              <w:rPr>
                <w:rFonts w:asciiTheme="majorBidi" w:hAnsiTheme="majorBidi" w:cstheme="majorBidi"/>
                <w:i/>
                <w:noProof/>
                <w:sz w:val="18"/>
                <w:szCs w:val="18"/>
              </w:rPr>
              <w:t xml:space="preserve"> et al.</w:t>
            </w:r>
            <w:r w:rsidRPr="006F1980">
              <w:rPr>
                <w:rFonts w:asciiTheme="majorBidi" w:hAnsiTheme="majorBidi" w:cstheme="majorBidi"/>
                <w:noProof/>
                <w:sz w:val="18"/>
                <w:szCs w:val="18"/>
              </w:rPr>
              <w:t xml:space="preserve"> (2024)</w:t>
            </w:r>
          </w:p>
        </w:tc>
        <w:tc>
          <w:tcPr>
            <w:tcW w:w="684" w:type="pct"/>
            <w:tcBorders>
              <w:top w:val="nil"/>
              <w:bottom w:val="nil"/>
            </w:tcBorders>
            <w:vAlign w:val="center"/>
            <w:hideMark/>
          </w:tcPr>
          <w:p w14:paraId="43FBEEF9"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Asian</w:t>
            </w:r>
          </w:p>
        </w:tc>
        <w:tc>
          <w:tcPr>
            <w:tcW w:w="685" w:type="pct"/>
            <w:tcBorders>
              <w:top w:val="nil"/>
              <w:bottom w:val="nil"/>
            </w:tcBorders>
            <w:vAlign w:val="center"/>
            <w:hideMark/>
          </w:tcPr>
          <w:p w14:paraId="330BAFCF"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nil"/>
            </w:tcBorders>
            <w:vAlign w:val="center"/>
          </w:tcPr>
          <w:p w14:paraId="62645A82"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Survey</w:t>
            </w:r>
          </w:p>
        </w:tc>
        <w:tc>
          <w:tcPr>
            <w:tcW w:w="685" w:type="pct"/>
            <w:tcBorders>
              <w:top w:val="nil"/>
              <w:bottom w:val="nil"/>
            </w:tcBorders>
            <w:vAlign w:val="center"/>
            <w:hideMark/>
          </w:tcPr>
          <w:p w14:paraId="3EF123EA"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High-income homeowners</w:t>
            </w:r>
          </w:p>
        </w:tc>
        <w:tc>
          <w:tcPr>
            <w:tcW w:w="685" w:type="pct"/>
            <w:tcBorders>
              <w:top w:val="nil"/>
              <w:bottom w:val="nil"/>
            </w:tcBorders>
            <w:vAlign w:val="center"/>
            <w:hideMark/>
          </w:tcPr>
          <w:p w14:paraId="43FB970F"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Content strategy</w:t>
            </w:r>
          </w:p>
        </w:tc>
        <w:tc>
          <w:tcPr>
            <w:tcW w:w="685" w:type="pct"/>
            <w:tcBorders>
              <w:top w:val="nil"/>
              <w:bottom w:val="nil"/>
            </w:tcBorders>
            <w:vAlign w:val="center"/>
            <w:hideMark/>
          </w:tcPr>
          <w:p w14:paraId="25DEE621"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Message source</w:t>
            </w:r>
          </w:p>
        </w:tc>
      </w:tr>
      <w:tr w:rsidR="00A769FE" w14:paraId="13743A03" w14:textId="77777777" w:rsidTr="00D222D4">
        <w:trPr>
          <w:trHeight w:val="576"/>
        </w:trPr>
        <w:tc>
          <w:tcPr>
            <w:tcW w:w="892" w:type="pct"/>
            <w:tcBorders>
              <w:top w:val="nil"/>
              <w:bottom w:val="nil"/>
            </w:tcBorders>
            <w:vAlign w:val="center"/>
            <w:hideMark/>
          </w:tcPr>
          <w:p w14:paraId="7776CFA3"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Song and Kim (2022)</w:t>
            </w:r>
          </w:p>
        </w:tc>
        <w:tc>
          <w:tcPr>
            <w:tcW w:w="684" w:type="pct"/>
            <w:tcBorders>
              <w:top w:val="nil"/>
              <w:bottom w:val="nil"/>
            </w:tcBorders>
            <w:vAlign w:val="center"/>
            <w:hideMark/>
          </w:tcPr>
          <w:p w14:paraId="24089ABA"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Western</w:t>
            </w:r>
          </w:p>
        </w:tc>
        <w:tc>
          <w:tcPr>
            <w:tcW w:w="685" w:type="pct"/>
            <w:tcBorders>
              <w:top w:val="nil"/>
              <w:bottom w:val="nil"/>
            </w:tcBorders>
            <w:vAlign w:val="center"/>
            <w:hideMark/>
          </w:tcPr>
          <w:p w14:paraId="79248472"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nil"/>
            </w:tcBorders>
            <w:vAlign w:val="center"/>
          </w:tcPr>
          <w:p w14:paraId="08F9F012"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Survey</w:t>
            </w:r>
          </w:p>
        </w:tc>
        <w:tc>
          <w:tcPr>
            <w:tcW w:w="685" w:type="pct"/>
            <w:tcBorders>
              <w:top w:val="nil"/>
              <w:bottom w:val="nil"/>
            </w:tcBorders>
            <w:vAlign w:val="center"/>
            <w:hideMark/>
          </w:tcPr>
          <w:p w14:paraId="777B9051"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USA luxury brand social media followers</w:t>
            </w:r>
          </w:p>
        </w:tc>
        <w:tc>
          <w:tcPr>
            <w:tcW w:w="685" w:type="pct"/>
            <w:tcBorders>
              <w:top w:val="nil"/>
              <w:bottom w:val="nil"/>
            </w:tcBorders>
            <w:vAlign w:val="center"/>
            <w:hideMark/>
          </w:tcPr>
          <w:p w14:paraId="5A5C72F4"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drivers</w:t>
            </w:r>
          </w:p>
        </w:tc>
        <w:tc>
          <w:tcPr>
            <w:tcW w:w="685" w:type="pct"/>
            <w:tcBorders>
              <w:top w:val="nil"/>
              <w:bottom w:val="nil"/>
            </w:tcBorders>
            <w:vAlign w:val="center"/>
            <w:hideMark/>
          </w:tcPr>
          <w:p w14:paraId="27B2DA7A"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Mixed attributes</w:t>
            </w:r>
          </w:p>
        </w:tc>
      </w:tr>
      <w:tr w:rsidR="00A769FE" w14:paraId="53D202C4" w14:textId="77777777" w:rsidTr="00D222D4">
        <w:trPr>
          <w:trHeight w:val="576"/>
        </w:trPr>
        <w:tc>
          <w:tcPr>
            <w:tcW w:w="892" w:type="pct"/>
            <w:tcBorders>
              <w:top w:val="nil"/>
              <w:bottom w:val="nil"/>
            </w:tcBorders>
            <w:vAlign w:val="center"/>
            <w:hideMark/>
          </w:tcPr>
          <w:p w14:paraId="6CE247B3"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Soylemez (2021)</w:t>
            </w:r>
          </w:p>
        </w:tc>
        <w:tc>
          <w:tcPr>
            <w:tcW w:w="684" w:type="pct"/>
            <w:tcBorders>
              <w:top w:val="nil"/>
              <w:bottom w:val="nil"/>
            </w:tcBorders>
            <w:vAlign w:val="center"/>
            <w:hideMark/>
          </w:tcPr>
          <w:p w14:paraId="3FE58A39"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Western</w:t>
            </w:r>
          </w:p>
        </w:tc>
        <w:tc>
          <w:tcPr>
            <w:tcW w:w="685" w:type="pct"/>
            <w:tcBorders>
              <w:top w:val="nil"/>
              <w:bottom w:val="nil"/>
            </w:tcBorders>
            <w:vAlign w:val="center"/>
            <w:hideMark/>
          </w:tcPr>
          <w:p w14:paraId="63F491A2"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nil"/>
            </w:tcBorders>
            <w:vAlign w:val="center"/>
          </w:tcPr>
          <w:p w14:paraId="3883E764"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Experimental design</w:t>
            </w:r>
          </w:p>
        </w:tc>
        <w:tc>
          <w:tcPr>
            <w:tcW w:w="685" w:type="pct"/>
            <w:tcBorders>
              <w:top w:val="nil"/>
              <w:bottom w:val="nil"/>
            </w:tcBorders>
            <w:vAlign w:val="center"/>
            <w:hideMark/>
          </w:tcPr>
          <w:p w14:paraId="3750C49D"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Online brand community members</w:t>
            </w:r>
          </w:p>
        </w:tc>
        <w:tc>
          <w:tcPr>
            <w:tcW w:w="685" w:type="pct"/>
            <w:tcBorders>
              <w:top w:val="nil"/>
              <w:bottom w:val="nil"/>
            </w:tcBorders>
            <w:vAlign w:val="center"/>
            <w:hideMark/>
          </w:tcPr>
          <w:p w14:paraId="30939A58"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Consumer segmentation</w:t>
            </w:r>
          </w:p>
        </w:tc>
        <w:tc>
          <w:tcPr>
            <w:tcW w:w="685" w:type="pct"/>
            <w:tcBorders>
              <w:top w:val="nil"/>
              <w:bottom w:val="nil"/>
            </w:tcBorders>
            <w:vAlign w:val="center"/>
            <w:hideMark/>
          </w:tcPr>
          <w:p w14:paraId="2994FD9C" w14:textId="77777777" w:rsidR="00855FA3" w:rsidRPr="006F1980" w:rsidRDefault="00855FA3" w:rsidP="00D222D4">
            <w:pPr>
              <w:spacing w:after="0" w:line="240" w:lineRule="atLeast"/>
              <w:rPr>
                <w:rFonts w:asciiTheme="majorBidi" w:hAnsiTheme="majorBidi" w:cstheme="majorBidi"/>
                <w:sz w:val="18"/>
                <w:szCs w:val="18"/>
              </w:rPr>
            </w:pPr>
          </w:p>
        </w:tc>
      </w:tr>
      <w:tr w:rsidR="00A769FE" w14:paraId="18B8FC91" w14:textId="77777777" w:rsidTr="00D222D4">
        <w:trPr>
          <w:trHeight w:val="576"/>
        </w:trPr>
        <w:tc>
          <w:tcPr>
            <w:tcW w:w="892" w:type="pct"/>
            <w:tcBorders>
              <w:top w:val="nil"/>
              <w:bottom w:val="nil"/>
            </w:tcBorders>
            <w:vAlign w:val="center"/>
            <w:hideMark/>
          </w:tcPr>
          <w:p w14:paraId="3AC102C7"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Sun</w:t>
            </w:r>
            <w:r w:rsidRPr="006F1980">
              <w:rPr>
                <w:rFonts w:asciiTheme="majorBidi" w:hAnsiTheme="majorBidi" w:cstheme="majorBidi"/>
                <w:i/>
                <w:noProof/>
                <w:sz w:val="18"/>
                <w:szCs w:val="18"/>
              </w:rPr>
              <w:t xml:space="preserve"> et al.</w:t>
            </w:r>
            <w:r w:rsidRPr="006F1980">
              <w:rPr>
                <w:rFonts w:asciiTheme="majorBidi" w:hAnsiTheme="majorBidi" w:cstheme="majorBidi"/>
                <w:noProof/>
                <w:sz w:val="18"/>
                <w:szCs w:val="18"/>
              </w:rPr>
              <w:t xml:space="preserve"> (2022)</w:t>
            </w:r>
          </w:p>
        </w:tc>
        <w:tc>
          <w:tcPr>
            <w:tcW w:w="684" w:type="pct"/>
            <w:tcBorders>
              <w:top w:val="nil"/>
              <w:bottom w:val="nil"/>
            </w:tcBorders>
            <w:vAlign w:val="center"/>
            <w:hideMark/>
          </w:tcPr>
          <w:p w14:paraId="19946383"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Asian</w:t>
            </w:r>
          </w:p>
        </w:tc>
        <w:tc>
          <w:tcPr>
            <w:tcW w:w="685" w:type="pct"/>
            <w:tcBorders>
              <w:top w:val="nil"/>
              <w:bottom w:val="nil"/>
            </w:tcBorders>
            <w:vAlign w:val="center"/>
            <w:hideMark/>
          </w:tcPr>
          <w:p w14:paraId="6CBA5C8C"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nil"/>
            </w:tcBorders>
            <w:vAlign w:val="center"/>
          </w:tcPr>
          <w:p w14:paraId="447D5D65"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Survey</w:t>
            </w:r>
          </w:p>
        </w:tc>
        <w:tc>
          <w:tcPr>
            <w:tcW w:w="685" w:type="pct"/>
            <w:tcBorders>
              <w:top w:val="nil"/>
              <w:bottom w:val="nil"/>
            </w:tcBorders>
            <w:vAlign w:val="center"/>
            <w:hideMark/>
          </w:tcPr>
          <w:p w14:paraId="1874D352"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Gen Z Chinese luxury consumers</w:t>
            </w:r>
          </w:p>
        </w:tc>
        <w:tc>
          <w:tcPr>
            <w:tcW w:w="685" w:type="pct"/>
            <w:tcBorders>
              <w:top w:val="nil"/>
              <w:bottom w:val="nil"/>
            </w:tcBorders>
            <w:vAlign w:val="center"/>
            <w:hideMark/>
          </w:tcPr>
          <w:p w14:paraId="54DBAC48"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Influencer marketing</w:t>
            </w:r>
          </w:p>
        </w:tc>
        <w:tc>
          <w:tcPr>
            <w:tcW w:w="685" w:type="pct"/>
            <w:tcBorders>
              <w:top w:val="nil"/>
              <w:bottom w:val="nil"/>
            </w:tcBorders>
            <w:vAlign w:val="center"/>
            <w:hideMark/>
          </w:tcPr>
          <w:p w14:paraId="0A6D288A"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Types of influencers</w:t>
            </w:r>
          </w:p>
        </w:tc>
      </w:tr>
      <w:tr w:rsidR="00A769FE" w14:paraId="2E822A21" w14:textId="77777777" w:rsidTr="00D222D4">
        <w:trPr>
          <w:trHeight w:val="864"/>
        </w:trPr>
        <w:tc>
          <w:tcPr>
            <w:tcW w:w="892" w:type="pct"/>
            <w:tcBorders>
              <w:top w:val="nil"/>
              <w:bottom w:val="nil"/>
            </w:tcBorders>
            <w:vAlign w:val="center"/>
            <w:hideMark/>
          </w:tcPr>
          <w:p w14:paraId="0BBE16A1"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R. Wang</w:t>
            </w:r>
            <w:r w:rsidRPr="006F1980">
              <w:rPr>
                <w:rFonts w:asciiTheme="majorBidi" w:hAnsiTheme="majorBidi" w:cstheme="majorBidi"/>
                <w:i/>
                <w:noProof/>
                <w:sz w:val="18"/>
                <w:szCs w:val="18"/>
              </w:rPr>
              <w:t xml:space="preserve"> et al.</w:t>
            </w:r>
            <w:r w:rsidRPr="006F1980">
              <w:rPr>
                <w:rFonts w:asciiTheme="majorBidi" w:hAnsiTheme="majorBidi" w:cstheme="majorBidi"/>
                <w:noProof/>
                <w:sz w:val="18"/>
                <w:szCs w:val="18"/>
              </w:rPr>
              <w:t xml:space="preserve"> (2020)</w:t>
            </w:r>
          </w:p>
        </w:tc>
        <w:tc>
          <w:tcPr>
            <w:tcW w:w="684" w:type="pct"/>
            <w:tcBorders>
              <w:top w:val="nil"/>
              <w:bottom w:val="nil"/>
            </w:tcBorders>
            <w:vAlign w:val="center"/>
            <w:hideMark/>
          </w:tcPr>
          <w:p w14:paraId="1676CAB3"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Diverse</w:t>
            </w:r>
          </w:p>
        </w:tc>
        <w:tc>
          <w:tcPr>
            <w:tcW w:w="685" w:type="pct"/>
            <w:tcBorders>
              <w:top w:val="nil"/>
              <w:bottom w:val="nil"/>
            </w:tcBorders>
            <w:vAlign w:val="center"/>
            <w:hideMark/>
          </w:tcPr>
          <w:p w14:paraId="664AEEF2"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nil"/>
            </w:tcBorders>
            <w:vAlign w:val="center"/>
          </w:tcPr>
          <w:p w14:paraId="63BDA369"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Netnography</w:t>
            </w:r>
          </w:p>
        </w:tc>
        <w:tc>
          <w:tcPr>
            <w:tcW w:w="685" w:type="pct"/>
            <w:tcBorders>
              <w:top w:val="nil"/>
              <w:bottom w:val="nil"/>
            </w:tcBorders>
            <w:vAlign w:val="center"/>
            <w:hideMark/>
          </w:tcPr>
          <w:p w14:paraId="7D32E9C1"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Twitter and Weibo posts</w:t>
            </w:r>
          </w:p>
        </w:tc>
        <w:tc>
          <w:tcPr>
            <w:tcW w:w="685" w:type="pct"/>
            <w:tcBorders>
              <w:top w:val="nil"/>
              <w:bottom w:val="nil"/>
            </w:tcBorders>
            <w:vAlign w:val="center"/>
            <w:hideMark/>
          </w:tcPr>
          <w:p w14:paraId="253E7F8F"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Content strategy</w:t>
            </w:r>
          </w:p>
        </w:tc>
        <w:tc>
          <w:tcPr>
            <w:tcW w:w="685" w:type="pct"/>
            <w:tcBorders>
              <w:top w:val="nil"/>
              <w:bottom w:val="nil"/>
            </w:tcBorders>
            <w:vAlign w:val="center"/>
            <w:hideMark/>
          </w:tcPr>
          <w:p w14:paraId="69B060E5"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Message type</w:t>
            </w:r>
          </w:p>
        </w:tc>
      </w:tr>
      <w:tr w:rsidR="00A769FE" w14:paraId="280728CE" w14:textId="77777777" w:rsidTr="00D222D4">
        <w:trPr>
          <w:trHeight w:val="711"/>
        </w:trPr>
        <w:tc>
          <w:tcPr>
            <w:tcW w:w="892" w:type="pct"/>
            <w:tcBorders>
              <w:top w:val="nil"/>
              <w:bottom w:val="nil"/>
            </w:tcBorders>
            <w:vAlign w:val="center"/>
            <w:hideMark/>
          </w:tcPr>
          <w:p w14:paraId="5296EDE8"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Wiedenroth and Otter (2022)</w:t>
            </w:r>
          </w:p>
        </w:tc>
        <w:tc>
          <w:tcPr>
            <w:tcW w:w="684" w:type="pct"/>
            <w:tcBorders>
              <w:top w:val="nil"/>
              <w:bottom w:val="nil"/>
            </w:tcBorders>
            <w:vAlign w:val="center"/>
            <w:hideMark/>
          </w:tcPr>
          <w:p w14:paraId="0331C6C9"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Western</w:t>
            </w:r>
          </w:p>
        </w:tc>
        <w:tc>
          <w:tcPr>
            <w:tcW w:w="685" w:type="pct"/>
            <w:tcBorders>
              <w:top w:val="nil"/>
              <w:bottom w:val="nil"/>
            </w:tcBorders>
            <w:vAlign w:val="center"/>
            <w:hideMark/>
          </w:tcPr>
          <w:p w14:paraId="27A3B6E8"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nil"/>
            </w:tcBorders>
            <w:vAlign w:val="center"/>
          </w:tcPr>
          <w:p w14:paraId="4EACAA5D"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Survey</w:t>
            </w:r>
          </w:p>
        </w:tc>
        <w:tc>
          <w:tcPr>
            <w:tcW w:w="685" w:type="pct"/>
            <w:tcBorders>
              <w:top w:val="nil"/>
              <w:bottom w:val="nil"/>
            </w:tcBorders>
            <w:vAlign w:val="center"/>
            <w:hideMark/>
          </w:tcPr>
          <w:p w14:paraId="51109896"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German fruit consumers</w:t>
            </w:r>
          </w:p>
        </w:tc>
        <w:tc>
          <w:tcPr>
            <w:tcW w:w="685" w:type="pct"/>
            <w:tcBorders>
              <w:top w:val="nil"/>
              <w:bottom w:val="nil"/>
            </w:tcBorders>
            <w:vAlign w:val="center"/>
            <w:hideMark/>
          </w:tcPr>
          <w:p w14:paraId="04BA946D"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Consumer segmentation</w:t>
            </w:r>
          </w:p>
        </w:tc>
        <w:tc>
          <w:tcPr>
            <w:tcW w:w="685" w:type="pct"/>
            <w:tcBorders>
              <w:top w:val="nil"/>
              <w:bottom w:val="nil"/>
            </w:tcBorders>
            <w:vAlign w:val="center"/>
            <w:hideMark/>
          </w:tcPr>
          <w:p w14:paraId="04DCDC96" w14:textId="77777777" w:rsidR="00855FA3" w:rsidRPr="006F1980" w:rsidRDefault="00855FA3" w:rsidP="00D222D4">
            <w:pPr>
              <w:spacing w:after="0" w:line="240" w:lineRule="atLeast"/>
              <w:rPr>
                <w:rFonts w:asciiTheme="majorBidi" w:hAnsiTheme="majorBidi" w:cstheme="majorBidi"/>
                <w:sz w:val="18"/>
                <w:szCs w:val="18"/>
              </w:rPr>
            </w:pPr>
          </w:p>
        </w:tc>
      </w:tr>
      <w:tr w:rsidR="00A769FE" w14:paraId="7F7D155C" w14:textId="77777777" w:rsidTr="00D222D4">
        <w:trPr>
          <w:trHeight w:val="576"/>
        </w:trPr>
        <w:tc>
          <w:tcPr>
            <w:tcW w:w="892" w:type="pct"/>
            <w:tcBorders>
              <w:top w:val="nil"/>
              <w:bottom w:val="nil"/>
            </w:tcBorders>
            <w:vAlign w:val="center"/>
            <w:hideMark/>
          </w:tcPr>
          <w:p w14:paraId="35B53729"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Wiedenroth and Otter (2021)</w:t>
            </w:r>
          </w:p>
        </w:tc>
        <w:tc>
          <w:tcPr>
            <w:tcW w:w="684" w:type="pct"/>
            <w:tcBorders>
              <w:top w:val="nil"/>
              <w:bottom w:val="nil"/>
            </w:tcBorders>
            <w:vAlign w:val="center"/>
            <w:hideMark/>
          </w:tcPr>
          <w:p w14:paraId="0411EEF3"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Western</w:t>
            </w:r>
          </w:p>
        </w:tc>
        <w:tc>
          <w:tcPr>
            <w:tcW w:w="685" w:type="pct"/>
            <w:tcBorders>
              <w:top w:val="nil"/>
              <w:bottom w:val="nil"/>
            </w:tcBorders>
            <w:vAlign w:val="center"/>
            <w:hideMark/>
          </w:tcPr>
          <w:p w14:paraId="3F088598"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nil"/>
            </w:tcBorders>
            <w:vAlign w:val="center"/>
          </w:tcPr>
          <w:p w14:paraId="44F9DD3A"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Survey</w:t>
            </w:r>
          </w:p>
        </w:tc>
        <w:tc>
          <w:tcPr>
            <w:tcW w:w="685" w:type="pct"/>
            <w:tcBorders>
              <w:top w:val="nil"/>
              <w:bottom w:val="nil"/>
            </w:tcBorders>
            <w:vAlign w:val="center"/>
            <w:hideMark/>
          </w:tcPr>
          <w:p w14:paraId="40A8DF13"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German fruit consumers</w:t>
            </w:r>
          </w:p>
        </w:tc>
        <w:tc>
          <w:tcPr>
            <w:tcW w:w="685" w:type="pct"/>
            <w:tcBorders>
              <w:top w:val="nil"/>
              <w:bottom w:val="nil"/>
            </w:tcBorders>
            <w:vAlign w:val="center"/>
            <w:hideMark/>
          </w:tcPr>
          <w:p w14:paraId="2982B00C"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Consumer segmentation</w:t>
            </w:r>
          </w:p>
        </w:tc>
        <w:tc>
          <w:tcPr>
            <w:tcW w:w="685" w:type="pct"/>
            <w:tcBorders>
              <w:top w:val="nil"/>
              <w:bottom w:val="nil"/>
            </w:tcBorders>
            <w:vAlign w:val="center"/>
            <w:hideMark/>
          </w:tcPr>
          <w:p w14:paraId="15A89587" w14:textId="77777777" w:rsidR="00855FA3" w:rsidRPr="006F1980" w:rsidRDefault="00855FA3" w:rsidP="00D222D4">
            <w:pPr>
              <w:spacing w:after="0" w:line="240" w:lineRule="atLeast"/>
              <w:rPr>
                <w:rFonts w:asciiTheme="majorBidi" w:hAnsiTheme="majorBidi" w:cstheme="majorBidi"/>
                <w:sz w:val="18"/>
                <w:szCs w:val="18"/>
              </w:rPr>
            </w:pPr>
          </w:p>
        </w:tc>
      </w:tr>
      <w:tr w:rsidR="00A769FE" w14:paraId="55BB0634" w14:textId="77777777" w:rsidTr="00D222D4">
        <w:trPr>
          <w:trHeight w:val="864"/>
        </w:trPr>
        <w:tc>
          <w:tcPr>
            <w:tcW w:w="892" w:type="pct"/>
            <w:tcBorders>
              <w:top w:val="nil"/>
              <w:bottom w:val="nil"/>
            </w:tcBorders>
            <w:vAlign w:val="center"/>
            <w:hideMark/>
          </w:tcPr>
          <w:p w14:paraId="7CA968E6"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Wiedmann and von Mettenheim (2020)</w:t>
            </w:r>
          </w:p>
        </w:tc>
        <w:tc>
          <w:tcPr>
            <w:tcW w:w="684" w:type="pct"/>
            <w:tcBorders>
              <w:top w:val="nil"/>
              <w:bottom w:val="nil"/>
            </w:tcBorders>
            <w:vAlign w:val="center"/>
            <w:hideMark/>
          </w:tcPr>
          <w:p w14:paraId="0A2A30C6"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Western</w:t>
            </w:r>
          </w:p>
        </w:tc>
        <w:tc>
          <w:tcPr>
            <w:tcW w:w="685" w:type="pct"/>
            <w:tcBorders>
              <w:top w:val="nil"/>
              <w:bottom w:val="nil"/>
            </w:tcBorders>
            <w:vAlign w:val="center"/>
            <w:hideMark/>
          </w:tcPr>
          <w:p w14:paraId="0F9DE117"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nil"/>
            </w:tcBorders>
            <w:vAlign w:val="center"/>
          </w:tcPr>
          <w:p w14:paraId="36D0FBEF"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Experimental design</w:t>
            </w:r>
          </w:p>
        </w:tc>
        <w:tc>
          <w:tcPr>
            <w:tcW w:w="685" w:type="pct"/>
            <w:tcBorders>
              <w:top w:val="nil"/>
              <w:bottom w:val="nil"/>
            </w:tcBorders>
            <w:vAlign w:val="center"/>
            <w:hideMark/>
          </w:tcPr>
          <w:p w14:paraId="0A5DCBBB"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German students</w:t>
            </w:r>
          </w:p>
        </w:tc>
        <w:tc>
          <w:tcPr>
            <w:tcW w:w="685" w:type="pct"/>
            <w:tcBorders>
              <w:top w:val="nil"/>
              <w:bottom w:val="nil"/>
            </w:tcBorders>
            <w:vAlign w:val="center"/>
            <w:hideMark/>
          </w:tcPr>
          <w:p w14:paraId="4B5D787C"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Influencer marketing</w:t>
            </w:r>
          </w:p>
        </w:tc>
        <w:tc>
          <w:tcPr>
            <w:tcW w:w="685" w:type="pct"/>
            <w:tcBorders>
              <w:top w:val="nil"/>
              <w:bottom w:val="nil"/>
            </w:tcBorders>
            <w:vAlign w:val="center"/>
            <w:hideMark/>
          </w:tcPr>
          <w:p w14:paraId="5BE405B0"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Source characteristics</w:t>
            </w:r>
          </w:p>
        </w:tc>
      </w:tr>
      <w:tr w:rsidR="00A769FE" w14:paraId="26B2F831" w14:textId="77777777" w:rsidTr="00D222D4">
        <w:trPr>
          <w:trHeight w:val="288"/>
        </w:trPr>
        <w:tc>
          <w:tcPr>
            <w:tcW w:w="892" w:type="pct"/>
            <w:tcBorders>
              <w:top w:val="nil"/>
              <w:bottom w:val="nil"/>
            </w:tcBorders>
            <w:vAlign w:val="center"/>
            <w:hideMark/>
          </w:tcPr>
          <w:p w14:paraId="02E9EDDC"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Yu and Hu (2020)</w:t>
            </w:r>
          </w:p>
        </w:tc>
        <w:tc>
          <w:tcPr>
            <w:tcW w:w="684" w:type="pct"/>
            <w:tcBorders>
              <w:top w:val="nil"/>
              <w:bottom w:val="nil"/>
            </w:tcBorders>
            <w:vAlign w:val="center"/>
            <w:hideMark/>
          </w:tcPr>
          <w:p w14:paraId="6356B2CA"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Asian</w:t>
            </w:r>
          </w:p>
        </w:tc>
        <w:tc>
          <w:tcPr>
            <w:tcW w:w="685" w:type="pct"/>
            <w:tcBorders>
              <w:top w:val="nil"/>
              <w:bottom w:val="nil"/>
            </w:tcBorders>
            <w:vAlign w:val="center"/>
            <w:hideMark/>
          </w:tcPr>
          <w:p w14:paraId="1015CD20"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nil"/>
            </w:tcBorders>
            <w:vAlign w:val="center"/>
          </w:tcPr>
          <w:p w14:paraId="2F6AF1A9"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Experimental design</w:t>
            </w:r>
          </w:p>
        </w:tc>
        <w:tc>
          <w:tcPr>
            <w:tcW w:w="685" w:type="pct"/>
            <w:tcBorders>
              <w:top w:val="nil"/>
              <w:bottom w:val="nil"/>
            </w:tcBorders>
            <w:vAlign w:val="center"/>
            <w:hideMark/>
          </w:tcPr>
          <w:p w14:paraId="34C59A3D"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Chinese consumers</w:t>
            </w:r>
          </w:p>
        </w:tc>
        <w:tc>
          <w:tcPr>
            <w:tcW w:w="685" w:type="pct"/>
            <w:tcBorders>
              <w:top w:val="nil"/>
              <w:bottom w:val="nil"/>
            </w:tcBorders>
            <w:vAlign w:val="center"/>
            <w:hideMark/>
          </w:tcPr>
          <w:p w14:paraId="1BBAF8B2"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Influencer marketing</w:t>
            </w:r>
          </w:p>
        </w:tc>
        <w:tc>
          <w:tcPr>
            <w:tcW w:w="685" w:type="pct"/>
            <w:tcBorders>
              <w:top w:val="nil"/>
              <w:bottom w:val="nil"/>
            </w:tcBorders>
            <w:vAlign w:val="center"/>
            <w:hideMark/>
          </w:tcPr>
          <w:p w14:paraId="6EE372AB"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Types of influencers</w:t>
            </w:r>
          </w:p>
        </w:tc>
      </w:tr>
      <w:tr w:rsidR="00A769FE" w14:paraId="431493D7" w14:textId="77777777" w:rsidTr="00D222D4">
        <w:trPr>
          <w:trHeight w:val="684"/>
        </w:trPr>
        <w:tc>
          <w:tcPr>
            <w:tcW w:w="892" w:type="pct"/>
            <w:tcBorders>
              <w:top w:val="nil"/>
              <w:bottom w:val="nil"/>
            </w:tcBorders>
            <w:vAlign w:val="center"/>
            <w:hideMark/>
          </w:tcPr>
          <w:p w14:paraId="3AE84332"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Zha</w:t>
            </w:r>
            <w:r w:rsidRPr="006F1980">
              <w:rPr>
                <w:rFonts w:asciiTheme="majorBidi" w:hAnsiTheme="majorBidi" w:cstheme="majorBidi"/>
                <w:i/>
                <w:noProof/>
                <w:sz w:val="18"/>
                <w:szCs w:val="18"/>
              </w:rPr>
              <w:t xml:space="preserve"> et al.</w:t>
            </w:r>
            <w:r w:rsidRPr="006F1980">
              <w:rPr>
                <w:rFonts w:asciiTheme="majorBidi" w:hAnsiTheme="majorBidi" w:cstheme="majorBidi"/>
                <w:noProof/>
                <w:sz w:val="18"/>
                <w:szCs w:val="18"/>
              </w:rPr>
              <w:t xml:space="preserve"> (2023)</w:t>
            </w:r>
          </w:p>
        </w:tc>
        <w:tc>
          <w:tcPr>
            <w:tcW w:w="684" w:type="pct"/>
            <w:tcBorders>
              <w:top w:val="nil"/>
              <w:bottom w:val="nil"/>
            </w:tcBorders>
            <w:vAlign w:val="center"/>
            <w:hideMark/>
          </w:tcPr>
          <w:p w14:paraId="7B66B55E"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General</w:t>
            </w:r>
          </w:p>
        </w:tc>
        <w:tc>
          <w:tcPr>
            <w:tcW w:w="685" w:type="pct"/>
            <w:tcBorders>
              <w:top w:val="nil"/>
              <w:bottom w:val="nil"/>
            </w:tcBorders>
            <w:vAlign w:val="center"/>
            <w:hideMark/>
          </w:tcPr>
          <w:p w14:paraId="2E48E00B"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nil"/>
            </w:tcBorders>
            <w:vAlign w:val="center"/>
          </w:tcPr>
          <w:p w14:paraId="3CC7DA71"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Survey</w:t>
            </w:r>
          </w:p>
        </w:tc>
        <w:tc>
          <w:tcPr>
            <w:tcW w:w="685" w:type="pct"/>
            <w:tcBorders>
              <w:top w:val="nil"/>
              <w:bottom w:val="nil"/>
            </w:tcBorders>
            <w:vAlign w:val="center"/>
            <w:hideMark/>
          </w:tcPr>
          <w:p w14:paraId="5A13EFB9"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Luxury brand consumers</w:t>
            </w:r>
          </w:p>
        </w:tc>
        <w:tc>
          <w:tcPr>
            <w:tcW w:w="685" w:type="pct"/>
            <w:tcBorders>
              <w:top w:val="nil"/>
              <w:bottom w:val="nil"/>
            </w:tcBorders>
            <w:vAlign w:val="center"/>
            <w:hideMark/>
          </w:tcPr>
          <w:p w14:paraId="49E081C5"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drivers</w:t>
            </w:r>
          </w:p>
        </w:tc>
        <w:tc>
          <w:tcPr>
            <w:tcW w:w="685" w:type="pct"/>
            <w:tcBorders>
              <w:top w:val="nil"/>
              <w:bottom w:val="nil"/>
            </w:tcBorders>
            <w:vAlign w:val="center"/>
            <w:hideMark/>
          </w:tcPr>
          <w:p w14:paraId="44DF3C2E"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attributes</w:t>
            </w:r>
          </w:p>
        </w:tc>
      </w:tr>
      <w:tr w:rsidR="00A769FE" w14:paraId="7DE12E07" w14:textId="77777777" w:rsidTr="00D222D4">
        <w:trPr>
          <w:trHeight w:val="576"/>
        </w:trPr>
        <w:tc>
          <w:tcPr>
            <w:tcW w:w="892" w:type="pct"/>
            <w:tcBorders>
              <w:top w:val="nil"/>
              <w:bottom w:val="nil"/>
            </w:tcBorders>
            <w:vAlign w:val="center"/>
            <w:hideMark/>
          </w:tcPr>
          <w:p w14:paraId="077884DD"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H. Zhang and Wang (2024)</w:t>
            </w:r>
          </w:p>
        </w:tc>
        <w:tc>
          <w:tcPr>
            <w:tcW w:w="684" w:type="pct"/>
            <w:tcBorders>
              <w:top w:val="nil"/>
              <w:bottom w:val="nil"/>
            </w:tcBorders>
            <w:vAlign w:val="center"/>
            <w:hideMark/>
          </w:tcPr>
          <w:p w14:paraId="358DB906"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Asian</w:t>
            </w:r>
          </w:p>
        </w:tc>
        <w:tc>
          <w:tcPr>
            <w:tcW w:w="685" w:type="pct"/>
            <w:tcBorders>
              <w:top w:val="nil"/>
              <w:bottom w:val="nil"/>
            </w:tcBorders>
            <w:vAlign w:val="center"/>
            <w:hideMark/>
          </w:tcPr>
          <w:p w14:paraId="18FFF180"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nil"/>
            </w:tcBorders>
            <w:vAlign w:val="center"/>
          </w:tcPr>
          <w:p w14:paraId="2DE07891"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Experimental design</w:t>
            </w:r>
          </w:p>
        </w:tc>
        <w:tc>
          <w:tcPr>
            <w:tcW w:w="685" w:type="pct"/>
            <w:tcBorders>
              <w:top w:val="nil"/>
              <w:bottom w:val="nil"/>
            </w:tcBorders>
            <w:vAlign w:val="center"/>
            <w:hideMark/>
          </w:tcPr>
          <w:p w14:paraId="177E2DF1"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Chinese participants</w:t>
            </w:r>
          </w:p>
        </w:tc>
        <w:tc>
          <w:tcPr>
            <w:tcW w:w="685" w:type="pct"/>
            <w:tcBorders>
              <w:top w:val="nil"/>
              <w:bottom w:val="nil"/>
            </w:tcBorders>
            <w:vAlign w:val="center"/>
            <w:hideMark/>
          </w:tcPr>
          <w:p w14:paraId="5EB5332B"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drivers</w:t>
            </w:r>
          </w:p>
        </w:tc>
        <w:tc>
          <w:tcPr>
            <w:tcW w:w="685" w:type="pct"/>
            <w:tcBorders>
              <w:top w:val="nil"/>
              <w:bottom w:val="nil"/>
            </w:tcBorders>
            <w:vAlign w:val="center"/>
            <w:hideMark/>
          </w:tcPr>
          <w:p w14:paraId="6878D06F"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Luxury brand value</w:t>
            </w:r>
          </w:p>
        </w:tc>
      </w:tr>
      <w:tr w:rsidR="00A769FE" w14:paraId="5633D672" w14:textId="77777777" w:rsidTr="00D222D4">
        <w:trPr>
          <w:trHeight w:val="576"/>
        </w:trPr>
        <w:tc>
          <w:tcPr>
            <w:tcW w:w="892" w:type="pct"/>
            <w:tcBorders>
              <w:top w:val="nil"/>
              <w:bottom w:val="nil"/>
            </w:tcBorders>
            <w:vAlign w:val="center"/>
            <w:hideMark/>
          </w:tcPr>
          <w:p w14:paraId="42AFBE79"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L. Zhang</w:t>
            </w:r>
            <w:r w:rsidRPr="006F1980">
              <w:rPr>
                <w:rFonts w:asciiTheme="majorBidi" w:hAnsiTheme="majorBidi" w:cstheme="majorBidi"/>
                <w:i/>
                <w:noProof/>
                <w:sz w:val="18"/>
                <w:szCs w:val="18"/>
              </w:rPr>
              <w:t xml:space="preserve"> et al.</w:t>
            </w:r>
            <w:r w:rsidRPr="006F1980">
              <w:rPr>
                <w:rFonts w:asciiTheme="majorBidi" w:hAnsiTheme="majorBidi" w:cstheme="majorBidi"/>
                <w:noProof/>
                <w:sz w:val="18"/>
                <w:szCs w:val="18"/>
              </w:rPr>
              <w:t xml:space="preserve"> (2021)</w:t>
            </w:r>
          </w:p>
        </w:tc>
        <w:tc>
          <w:tcPr>
            <w:tcW w:w="684" w:type="pct"/>
            <w:tcBorders>
              <w:top w:val="nil"/>
              <w:bottom w:val="nil"/>
            </w:tcBorders>
            <w:vAlign w:val="center"/>
            <w:hideMark/>
          </w:tcPr>
          <w:p w14:paraId="6B2B1294"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Asian</w:t>
            </w:r>
          </w:p>
        </w:tc>
        <w:tc>
          <w:tcPr>
            <w:tcW w:w="685" w:type="pct"/>
            <w:tcBorders>
              <w:top w:val="nil"/>
              <w:bottom w:val="nil"/>
            </w:tcBorders>
            <w:vAlign w:val="center"/>
            <w:hideMark/>
          </w:tcPr>
          <w:p w14:paraId="6E74A3CF"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nil"/>
            </w:tcBorders>
            <w:vAlign w:val="center"/>
          </w:tcPr>
          <w:p w14:paraId="0BBD39B5"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Survey</w:t>
            </w:r>
          </w:p>
        </w:tc>
        <w:tc>
          <w:tcPr>
            <w:tcW w:w="685" w:type="pct"/>
            <w:tcBorders>
              <w:top w:val="nil"/>
              <w:bottom w:val="nil"/>
            </w:tcBorders>
            <w:vAlign w:val="center"/>
            <w:hideMark/>
          </w:tcPr>
          <w:p w14:paraId="755B91D1"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Chinese consumers</w:t>
            </w:r>
          </w:p>
        </w:tc>
        <w:tc>
          <w:tcPr>
            <w:tcW w:w="685" w:type="pct"/>
            <w:tcBorders>
              <w:top w:val="nil"/>
              <w:bottom w:val="nil"/>
            </w:tcBorders>
            <w:vAlign w:val="center"/>
            <w:hideMark/>
          </w:tcPr>
          <w:p w14:paraId="54F6008D"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drivers</w:t>
            </w:r>
          </w:p>
        </w:tc>
        <w:tc>
          <w:tcPr>
            <w:tcW w:w="685" w:type="pct"/>
            <w:tcBorders>
              <w:top w:val="nil"/>
              <w:bottom w:val="nil"/>
            </w:tcBorders>
            <w:vAlign w:val="center"/>
            <w:hideMark/>
          </w:tcPr>
          <w:p w14:paraId="7C800459"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attributes</w:t>
            </w:r>
          </w:p>
        </w:tc>
      </w:tr>
      <w:tr w:rsidR="00A769FE" w14:paraId="0FF3D04A" w14:textId="77777777" w:rsidTr="00D222D4">
        <w:trPr>
          <w:trHeight w:val="66"/>
        </w:trPr>
        <w:tc>
          <w:tcPr>
            <w:tcW w:w="892" w:type="pct"/>
            <w:tcBorders>
              <w:top w:val="nil"/>
              <w:bottom w:val="nil"/>
            </w:tcBorders>
            <w:vAlign w:val="center"/>
            <w:hideMark/>
          </w:tcPr>
          <w:p w14:paraId="1DB6C708"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Zhou, Barnes</w:t>
            </w:r>
            <w:r w:rsidRPr="006F1980">
              <w:rPr>
                <w:rFonts w:asciiTheme="majorBidi" w:hAnsiTheme="majorBidi" w:cstheme="majorBidi"/>
                <w:i/>
                <w:noProof/>
                <w:sz w:val="18"/>
                <w:szCs w:val="18"/>
              </w:rPr>
              <w:t>, et al.</w:t>
            </w:r>
            <w:r w:rsidRPr="006F1980">
              <w:rPr>
                <w:rFonts w:asciiTheme="majorBidi" w:hAnsiTheme="majorBidi" w:cstheme="majorBidi"/>
                <w:noProof/>
                <w:sz w:val="18"/>
                <w:szCs w:val="18"/>
              </w:rPr>
              <w:t xml:space="preserve"> (2021)</w:t>
            </w:r>
          </w:p>
        </w:tc>
        <w:tc>
          <w:tcPr>
            <w:tcW w:w="684" w:type="pct"/>
            <w:tcBorders>
              <w:top w:val="nil"/>
              <w:bottom w:val="nil"/>
            </w:tcBorders>
            <w:vAlign w:val="center"/>
            <w:hideMark/>
          </w:tcPr>
          <w:p w14:paraId="07FE3BCD"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Asian</w:t>
            </w:r>
          </w:p>
        </w:tc>
        <w:tc>
          <w:tcPr>
            <w:tcW w:w="685" w:type="pct"/>
            <w:tcBorders>
              <w:top w:val="nil"/>
              <w:bottom w:val="nil"/>
            </w:tcBorders>
            <w:vAlign w:val="center"/>
            <w:hideMark/>
          </w:tcPr>
          <w:p w14:paraId="3F48DC4C"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Qualitative</w:t>
            </w:r>
          </w:p>
        </w:tc>
        <w:tc>
          <w:tcPr>
            <w:tcW w:w="685" w:type="pct"/>
            <w:tcBorders>
              <w:top w:val="nil"/>
              <w:bottom w:val="nil"/>
            </w:tcBorders>
            <w:vAlign w:val="center"/>
          </w:tcPr>
          <w:p w14:paraId="69382B9E"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Netnography</w:t>
            </w:r>
          </w:p>
        </w:tc>
        <w:tc>
          <w:tcPr>
            <w:tcW w:w="685" w:type="pct"/>
            <w:tcBorders>
              <w:top w:val="nil"/>
              <w:bottom w:val="nil"/>
            </w:tcBorders>
            <w:vAlign w:val="center"/>
            <w:hideMark/>
          </w:tcPr>
          <w:p w14:paraId="2AEE4EB3"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Blogger posts</w:t>
            </w:r>
          </w:p>
        </w:tc>
        <w:tc>
          <w:tcPr>
            <w:tcW w:w="685" w:type="pct"/>
            <w:tcBorders>
              <w:top w:val="nil"/>
              <w:bottom w:val="nil"/>
            </w:tcBorders>
            <w:vAlign w:val="center"/>
            <w:hideMark/>
          </w:tcPr>
          <w:p w14:paraId="134DFE00"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Content strategy</w:t>
            </w:r>
          </w:p>
        </w:tc>
        <w:tc>
          <w:tcPr>
            <w:tcW w:w="685" w:type="pct"/>
            <w:tcBorders>
              <w:top w:val="nil"/>
              <w:bottom w:val="nil"/>
            </w:tcBorders>
            <w:vAlign w:val="center"/>
            <w:hideMark/>
          </w:tcPr>
          <w:p w14:paraId="3215F8BA"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Message type</w:t>
            </w:r>
          </w:p>
        </w:tc>
      </w:tr>
      <w:tr w:rsidR="00A769FE" w14:paraId="4627583C" w14:textId="77777777" w:rsidTr="00D222D4">
        <w:trPr>
          <w:trHeight w:val="864"/>
        </w:trPr>
        <w:tc>
          <w:tcPr>
            <w:tcW w:w="892" w:type="pct"/>
            <w:tcBorders>
              <w:top w:val="nil"/>
              <w:bottom w:val="nil"/>
            </w:tcBorders>
            <w:vAlign w:val="center"/>
            <w:hideMark/>
          </w:tcPr>
          <w:p w14:paraId="178A5CC2"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Zhou, Blazquez</w:t>
            </w:r>
            <w:r w:rsidRPr="006F1980">
              <w:rPr>
                <w:rFonts w:asciiTheme="majorBidi" w:hAnsiTheme="majorBidi" w:cstheme="majorBidi"/>
                <w:i/>
                <w:noProof/>
                <w:sz w:val="18"/>
                <w:szCs w:val="18"/>
              </w:rPr>
              <w:t>, et al.</w:t>
            </w:r>
            <w:r w:rsidRPr="006F1980">
              <w:rPr>
                <w:rFonts w:asciiTheme="majorBidi" w:hAnsiTheme="majorBidi" w:cstheme="majorBidi"/>
                <w:noProof/>
                <w:sz w:val="18"/>
                <w:szCs w:val="18"/>
              </w:rPr>
              <w:t xml:space="preserve"> (2021)</w:t>
            </w:r>
          </w:p>
        </w:tc>
        <w:tc>
          <w:tcPr>
            <w:tcW w:w="684" w:type="pct"/>
            <w:tcBorders>
              <w:top w:val="nil"/>
              <w:bottom w:val="nil"/>
            </w:tcBorders>
            <w:vAlign w:val="center"/>
            <w:hideMark/>
          </w:tcPr>
          <w:p w14:paraId="321548F5"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Asian</w:t>
            </w:r>
          </w:p>
        </w:tc>
        <w:tc>
          <w:tcPr>
            <w:tcW w:w="685" w:type="pct"/>
            <w:tcBorders>
              <w:top w:val="nil"/>
              <w:bottom w:val="nil"/>
            </w:tcBorders>
            <w:vAlign w:val="center"/>
            <w:hideMark/>
          </w:tcPr>
          <w:p w14:paraId="759CA79B"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Qualitative</w:t>
            </w:r>
          </w:p>
        </w:tc>
        <w:tc>
          <w:tcPr>
            <w:tcW w:w="685" w:type="pct"/>
            <w:tcBorders>
              <w:top w:val="nil"/>
              <w:bottom w:val="nil"/>
            </w:tcBorders>
            <w:vAlign w:val="center"/>
          </w:tcPr>
          <w:p w14:paraId="15D6E5E3"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Focus group</w:t>
            </w:r>
          </w:p>
        </w:tc>
        <w:tc>
          <w:tcPr>
            <w:tcW w:w="685" w:type="pct"/>
            <w:tcBorders>
              <w:top w:val="nil"/>
              <w:bottom w:val="nil"/>
            </w:tcBorders>
            <w:vAlign w:val="center"/>
            <w:hideMark/>
          </w:tcPr>
          <w:p w14:paraId="703E039D"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WeChat or Weibo users</w:t>
            </w:r>
          </w:p>
        </w:tc>
        <w:tc>
          <w:tcPr>
            <w:tcW w:w="685" w:type="pct"/>
            <w:tcBorders>
              <w:top w:val="nil"/>
              <w:bottom w:val="nil"/>
            </w:tcBorders>
            <w:vAlign w:val="center"/>
            <w:hideMark/>
          </w:tcPr>
          <w:p w14:paraId="161D892F"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Influencer marketing</w:t>
            </w:r>
          </w:p>
        </w:tc>
        <w:tc>
          <w:tcPr>
            <w:tcW w:w="685" w:type="pct"/>
            <w:tcBorders>
              <w:top w:val="nil"/>
              <w:bottom w:val="nil"/>
            </w:tcBorders>
            <w:vAlign w:val="center"/>
            <w:hideMark/>
          </w:tcPr>
          <w:p w14:paraId="0624A054"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Source characteristics</w:t>
            </w:r>
          </w:p>
        </w:tc>
      </w:tr>
      <w:tr w:rsidR="00A769FE" w14:paraId="6230D673" w14:textId="77777777" w:rsidTr="00D222D4">
        <w:trPr>
          <w:trHeight w:val="576"/>
        </w:trPr>
        <w:tc>
          <w:tcPr>
            <w:tcW w:w="892" w:type="pct"/>
            <w:tcBorders>
              <w:top w:val="nil"/>
              <w:bottom w:val="single" w:sz="4" w:space="0" w:color="auto"/>
            </w:tcBorders>
            <w:vAlign w:val="center"/>
            <w:hideMark/>
          </w:tcPr>
          <w:p w14:paraId="6E70C598"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noProof/>
                <w:sz w:val="18"/>
                <w:szCs w:val="18"/>
              </w:rPr>
              <w:t>Zollo</w:t>
            </w:r>
            <w:r w:rsidRPr="006F1980">
              <w:rPr>
                <w:rFonts w:asciiTheme="majorBidi" w:hAnsiTheme="majorBidi" w:cstheme="majorBidi"/>
                <w:i/>
                <w:noProof/>
                <w:sz w:val="18"/>
                <w:szCs w:val="18"/>
              </w:rPr>
              <w:t xml:space="preserve"> et al.</w:t>
            </w:r>
            <w:r w:rsidRPr="006F1980">
              <w:rPr>
                <w:rFonts w:asciiTheme="majorBidi" w:hAnsiTheme="majorBidi" w:cstheme="majorBidi"/>
                <w:noProof/>
                <w:sz w:val="18"/>
                <w:szCs w:val="18"/>
              </w:rPr>
              <w:t xml:space="preserve"> (2020)</w:t>
            </w:r>
          </w:p>
        </w:tc>
        <w:tc>
          <w:tcPr>
            <w:tcW w:w="684" w:type="pct"/>
            <w:tcBorders>
              <w:top w:val="nil"/>
              <w:bottom w:val="single" w:sz="4" w:space="0" w:color="auto"/>
            </w:tcBorders>
            <w:vAlign w:val="center"/>
            <w:hideMark/>
          </w:tcPr>
          <w:p w14:paraId="77594337"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Western</w:t>
            </w:r>
          </w:p>
        </w:tc>
        <w:tc>
          <w:tcPr>
            <w:tcW w:w="685" w:type="pct"/>
            <w:tcBorders>
              <w:top w:val="nil"/>
              <w:bottom w:val="single" w:sz="4" w:space="0" w:color="auto"/>
            </w:tcBorders>
            <w:vAlign w:val="center"/>
            <w:hideMark/>
          </w:tcPr>
          <w:p w14:paraId="36747D82" w14:textId="77777777" w:rsidR="00855FA3" w:rsidRPr="006F1980" w:rsidRDefault="008A154E" w:rsidP="00D222D4">
            <w:pPr>
              <w:spacing w:after="0" w:line="240" w:lineRule="atLeast"/>
              <w:jc w:val="center"/>
              <w:rPr>
                <w:rFonts w:asciiTheme="majorBidi" w:hAnsiTheme="majorBidi" w:cstheme="majorBidi"/>
                <w:sz w:val="18"/>
                <w:szCs w:val="18"/>
              </w:rPr>
            </w:pPr>
            <w:r w:rsidRPr="006F1980">
              <w:rPr>
                <w:rFonts w:asciiTheme="majorBidi" w:hAnsiTheme="majorBidi" w:cstheme="majorBidi"/>
                <w:sz w:val="18"/>
                <w:szCs w:val="18"/>
              </w:rPr>
              <w:t>Quantitative</w:t>
            </w:r>
          </w:p>
        </w:tc>
        <w:tc>
          <w:tcPr>
            <w:tcW w:w="685" w:type="pct"/>
            <w:tcBorders>
              <w:top w:val="nil"/>
              <w:bottom w:val="single" w:sz="4" w:space="0" w:color="auto"/>
            </w:tcBorders>
            <w:vAlign w:val="center"/>
          </w:tcPr>
          <w:p w14:paraId="2DFFA6B0"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Survey</w:t>
            </w:r>
          </w:p>
        </w:tc>
        <w:tc>
          <w:tcPr>
            <w:tcW w:w="685" w:type="pct"/>
            <w:tcBorders>
              <w:top w:val="nil"/>
              <w:bottom w:val="single" w:sz="4" w:space="0" w:color="auto"/>
            </w:tcBorders>
            <w:vAlign w:val="center"/>
            <w:hideMark/>
          </w:tcPr>
          <w:p w14:paraId="43AA8C33"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Millennials' brand social media followers.</w:t>
            </w:r>
          </w:p>
        </w:tc>
        <w:tc>
          <w:tcPr>
            <w:tcW w:w="685" w:type="pct"/>
            <w:tcBorders>
              <w:top w:val="nil"/>
              <w:bottom w:val="single" w:sz="4" w:space="0" w:color="auto"/>
            </w:tcBorders>
            <w:vAlign w:val="center"/>
            <w:hideMark/>
          </w:tcPr>
          <w:p w14:paraId="00D14757"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drivers</w:t>
            </w:r>
          </w:p>
        </w:tc>
        <w:tc>
          <w:tcPr>
            <w:tcW w:w="685" w:type="pct"/>
            <w:tcBorders>
              <w:top w:val="nil"/>
              <w:bottom w:val="single" w:sz="4" w:space="0" w:color="auto"/>
            </w:tcBorders>
            <w:vAlign w:val="center"/>
            <w:hideMark/>
          </w:tcPr>
          <w:p w14:paraId="77AA7AAA" w14:textId="77777777" w:rsidR="00855FA3" w:rsidRPr="006F1980" w:rsidRDefault="008A154E" w:rsidP="00D222D4">
            <w:pPr>
              <w:spacing w:after="0" w:line="240" w:lineRule="atLeast"/>
              <w:rPr>
                <w:rFonts w:asciiTheme="majorBidi" w:hAnsiTheme="majorBidi" w:cstheme="majorBidi"/>
                <w:sz w:val="18"/>
                <w:szCs w:val="18"/>
              </w:rPr>
            </w:pPr>
            <w:r w:rsidRPr="006F1980">
              <w:rPr>
                <w:rFonts w:asciiTheme="majorBidi" w:hAnsiTheme="majorBidi" w:cstheme="majorBidi"/>
                <w:sz w:val="18"/>
                <w:szCs w:val="18"/>
              </w:rPr>
              <w:t>SMM attributes</w:t>
            </w:r>
          </w:p>
        </w:tc>
      </w:tr>
    </w:tbl>
    <w:p w14:paraId="069FE78D" w14:textId="77777777" w:rsidR="00940B03" w:rsidRPr="006F1980" w:rsidRDefault="00940B03" w:rsidP="00940B03">
      <w:pPr>
        <w:spacing w:after="0" w:line="276" w:lineRule="auto"/>
        <w:ind w:right="425"/>
        <w:jc w:val="both"/>
        <w:rPr>
          <w:rFonts w:asciiTheme="majorBidi" w:eastAsia="Times New Roman" w:hAnsiTheme="majorBidi" w:cstheme="majorBidi"/>
          <w:b/>
          <w:bCs/>
          <w:sz w:val="24"/>
          <w:szCs w:val="24"/>
        </w:rPr>
      </w:pPr>
    </w:p>
    <w:sectPr w:rsidR="00940B03" w:rsidRPr="006F1980" w:rsidSect="00E96D69">
      <w:headerReference w:type="even" r:id="rId12"/>
      <w:headerReference w:type="default" r:id="rId13"/>
      <w:headerReference w:type="first" r:id="rId14"/>
      <w:pgSz w:w="11906" w:h="16838" w:code="9"/>
      <w:pgMar w:top="1440" w:right="1440" w:bottom="1440" w:left="1440" w:header="850" w:footer="994" w:gutter="0"/>
      <w:lnNumType w:countBy="1" w:restart="continuous"/>
      <w:pgNumType w:start="179"/>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8DCE6" w14:textId="77777777" w:rsidR="008E23FF" w:rsidRDefault="008E23FF">
      <w:pPr>
        <w:spacing w:after="0" w:line="240" w:lineRule="auto"/>
      </w:pPr>
      <w:r>
        <w:separator/>
      </w:r>
    </w:p>
  </w:endnote>
  <w:endnote w:type="continuationSeparator" w:id="0">
    <w:p w14:paraId="06884D06" w14:textId="77777777" w:rsidR="008E23FF" w:rsidRDefault="008E2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Nazanin">
    <w:altName w:val="Arial"/>
    <w:charset w:val="B2"/>
    <w:family w:val="auto"/>
    <w:pitch w:val="variable"/>
    <w:sig w:usb0="00002001" w:usb1="80000000" w:usb2="00000008" w:usb3="00000000" w:csb0="00000040" w:csb1="00000000"/>
  </w:font>
  <w:font w:name="B Mitra">
    <w:altName w:val="Arial"/>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Lotus">
    <w:altName w:val="Arial"/>
    <w:charset w:val="B2"/>
    <w:family w:val="auto"/>
    <w:pitch w:val="variable"/>
    <w:sig w:usb0="00002001" w:usb1="80000000" w:usb2="00000008" w:usb3="00000000" w:csb0="00000040" w:csb1="00000000"/>
  </w:font>
  <w:font w:name="標楷體">
    <w:panose1 w:val="03000509000000000000"/>
    <w:charset w:val="88"/>
    <w:family w:val="script"/>
    <w:pitch w:val="fixed"/>
    <w:sig w:usb0="00000003" w:usb1="080E0000" w:usb2="00000016" w:usb3="00000000" w:csb0="00100001" w:csb1="00000000"/>
  </w:font>
  <w:font w:name="TimesNewRoman">
    <w:altName w:val="Times New Roman"/>
    <w:panose1 w:val="00000000000000000000"/>
    <w:charset w:val="00"/>
    <w:family w:val="roman"/>
    <w:notTrueType/>
    <w:pitch w:val="default"/>
  </w:font>
  <w:font w:name="Aptos">
    <w:altName w:val="Calibri"/>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Microsoft JhengHei U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92388" w14:textId="77777777" w:rsidR="008E23FF" w:rsidRDefault="008E23FF">
      <w:pPr>
        <w:spacing w:after="0" w:line="240" w:lineRule="auto"/>
      </w:pPr>
      <w:r>
        <w:separator/>
      </w:r>
    </w:p>
  </w:footnote>
  <w:footnote w:type="continuationSeparator" w:id="0">
    <w:p w14:paraId="3031CB06" w14:textId="77777777" w:rsidR="008E23FF" w:rsidRDefault="008E23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8777C" w14:textId="77777777" w:rsidR="0020093C" w:rsidRDefault="0020093C" w:rsidP="0020093C">
    <w:pPr>
      <w:pStyle w:val="ad"/>
      <w:rPr>
        <w:rFonts w:ascii="Times New Roman" w:hAnsi="Times New Roman"/>
      </w:rPr>
    </w:pPr>
  </w:p>
  <w:p w14:paraId="6AECB160" w14:textId="77777777" w:rsidR="00B464A1" w:rsidRPr="00B464A1" w:rsidRDefault="008A154E" w:rsidP="00B464A1">
    <w:pPr>
      <w:widowControl w:val="0"/>
      <w:tabs>
        <w:tab w:val="center" w:pos="4513"/>
        <w:tab w:val="right" w:pos="9026"/>
      </w:tabs>
      <w:snapToGrid w:val="0"/>
      <w:rPr>
        <w:rFonts w:ascii="Times New Roman" w:hAnsi="Times New Roman" w:cs="Times New Roman"/>
        <w:kern w:val="2"/>
        <w:lang w:eastAsia="en-GB"/>
      </w:rPr>
    </w:pPr>
    <w:r w:rsidRPr="00B464A1">
      <w:rPr>
        <w:rFonts w:ascii="Times New Roman" w:hAnsi="Times New Roman" w:cs="Times New Roman"/>
        <w:kern w:val="2"/>
        <w:lang w:eastAsia="en-GB"/>
      </w:rPr>
      <w:fldChar w:fldCharType="begin"/>
    </w:r>
    <w:r w:rsidRPr="00B464A1">
      <w:rPr>
        <w:rFonts w:ascii="Times New Roman" w:hAnsi="Times New Roman" w:cs="Times New Roman"/>
        <w:kern w:val="2"/>
        <w:lang w:eastAsia="en-GB"/>
      </w:rPr>
      <w:instrText>PAGE   \* MERGEFORMAT</w:instrText>
    </w:r>
    <w:r w:rsidRPr="00B464A1">
      <w:rPr>
        <w:rFonts w:ascii="Times New Roman" w:hAnsi="Times New Roman" w:cs="Times New Roman"/>
        <w:kern w:val="2"/>
        <w:lang w:eastAsia="en-GB"/>
      </w:rPr>
      <w:fldChar w:fldCharType="separate"/>
    </w:r>
    <w:r w:rsidRPr="00B464A1">
      <w:rPr>
        <w:rFonts w:ascii="Times New Roman" w:hAnsi="Times New Roman" w:cs="Times New Roman"/>
        <w:kern w:val="2"/>
        <w:lang w:eastAsia="en-GB"/>
      </w:rPr>
      <w:t>208</w:t>
    </w:r>
    <w:r w:rsidRPr="00B464A1">
      <w:rPr>
        <w:rFonts w:ascii="Times New Roman" w:hAnsi="Times New Roman" w:cs="Times New Roman"/>
        <w:kern w:val="2"/>
        <w:lang w:eastAsia="en-GB"/>
      </w:rPr>
      <w:fldChar w:fldCharType="end"/>
    </w:r>
    <w:r w:rsidRPr="00B464A1">
      <w:rPr>
        <w:rFonts w:ascii="Times New Roman" w:hAnsi="Times New Roman" w:cs="Times New Roman"/>
        <w:noProof/>
        <w:kern w:val="2"/>
        <w:lang w:eastAsia="en-GB"/>
      </w:rPr>
      <mc:AlternateContent>
        <mc:Choice Requires="wps">
          <w:drawing>
            <wp:anchor distT="0" distB="0" distL="114300" distR="114300" simplePos="0" relativeHeight="251660288" behindDoc="0" locked="0" layoutInCell="1" allowOverlap="1" wp14:anchorId="51C10353" wp14:editId="74A95573">
              <wp:simplePos x="0" y="0"/>
              <wp:positionH relativeFrom="column">
                <wp:posOffset>0</wp:posOffset>
              </wp:positionH>
              <wp:positionV relativeFrom="paragraph">
                <wp:posOffset>146050</wp:posOffset>
              </wp:positionV>
              <wp:extent cx="5943600" cy="0"/>
              <wp:effectExtent l="0" t="0" r="0" b="0"/>
              <wp:wrapNone/>
              <wp:docPr id="4" name="直線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id="直線接點 4" o:spid="_x0000_s2049" style="mso-height-percent:0;mso-height-relative:page;mso-width-percent:0;mso-width-relative:page;mso-wrap-distance-bottom:0;mso-wrap-distance-left:9pt;mso-wrap-distance-right:9pt;mso-wrap-distance-top:0;mso-wrap-style:square;position:absolute;visibility:visible;z-index:251661312" from="0,11.5pt" to="468pt,11.5pt"/>
          </w:pict>
        </mc:Fallback>
      </mc:AlternateContent>
    </w:r>
    <w:r w:rsidRPr="00B464A1">
      <w:rPr>
        <w:rFonts w:ascii="Times New Roman" w:hAnsi="Times New Roman" w:cs="Times New Roman"/>
        <w:kern w:val="2"/>
        <w:lang w:eastAsia="en-GB"/>
      </w:rPr>
      <w:t xml:space="preserve"> Contemporary Management Research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0E452" w14:textId="77777777" w:rsidR="0020093C" w:rsidRDefault="0020093C" w:rsidP="0020093C">
    <w:pPr>
      <w:pStyle w:val="ad"/>
      <w:overflowPunct w:val="0"/>
      <w:autoSpaceDE w:val="0"/>
      <w:autoSpaceDN w:val="0"/>
      <w:adjustRightInd w:val="0"/>
      <w:textAlignment w:val="baseline"/>
      <w:rPr>
        <w:rFonts w:ascii="Times New Roman" w:hAnsi="Times New Roman"/>
        <w:lang w:val="en-AU"/>
      </w:rPr>
    </w:pPr>
  </w:p>
  <w:p w14:paraId="4573F90D" w14:textId="77777777" w:rsidR="0020093C" w:rsidRDefault="008A154E" w:rsidP="0020093C">
    <w:pPr>
      <w:pStyle w:val="ad"/>
      <w:overflowPunct w:val="0"/>
      <w:autoSpaceDE w:val="0"/>
      <w:autoSpaceDN w:val="0"/>
      <w:adjustRightInd w:val="0"/>
      <w:ind w:right="100"/>
      <w:jc w:val="right"/>
      <w:textAlignment w:val="baseline"/>
      <w:rPr>
        <w:rFonts w:ascii="Times New Roman" w:hAnsi="Times New Roman"/>
        <w:lang w:val="en-AU"/>
      </w:rPr>
    </w:pPr>
    <w:r>
      <w:rPr>
        <w:noProof/>
        <w:lang w:bidi="fa-IR"/>
      </w:rPr>
      <mc:AlternateContent>
        <mc:Choice Requires="wps">
          <w:drawing>
            <wp:anchor distT="0" distB="0" distL="114300" distR="114300" simplePos="0" relativeHeight="251658240" behindDoc="0" locked="0" layoutInCell="1" allowOverlap="1" wp14:anchorId="1F4015DD" wp14:editId="78938723">
              <wp:simplePos x="0" y="0"/>
              <wp:positionH relativeFrom="column">
                <wp:posOffset>0</wp:posOffset>
              </wp:positionH>
              <wp:positionV relativeFrom="paragraph">
                <wp:posOffset>146049</wp:posOffset>
              </wp:positionV>
              <wp:extent cx="5943600" cy="0"/>
              <wp:effectExtent l="0" t="0" r="0" b="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id="直線接點 2" o:spid="_x0000_s2050" style="mso-height-percent:0;mso-height-relative:page;mso-width-percent:0;mso-width-relative:page;mso-wrap-distance-bottom:0;mso-wrap-distance-left:9pt;mso-wrap-distance-right:9pt;mso-wrap-distance-top:0;mso-wrap-style:square;position:absolute;visibility:visible;z-index:251659264" from="0,11.5pt" to="468pt,11.5pt"/>
          </w:pict>
        </mc:Fallback>
      </mc:AlternateContent>
    </w:r>
    <w:r>
      <w:rPr>
        <w:rFonts w:ascii="Times New Roman" w:hAnsi="Times New Roman"/>
        <w:noProof/>
      </w:rPr>
      <w:t xml:space="preserve">Contemporary Management Research   </w:t>
    </w:r>
    <w:r>
      <w:rPr>
        <w:rFonts w:ascii="Times New Roman" w:hAnsi="Times New Roman"/>
        <w:lang w:val="en-AU"/>
      </w:rPr>
      <w:fldChar w:fldCharType="begin"/>
    </w:r>
    <w:r>
      <w:rPr>
        <w:rFonts w:ascii="Times New Roman" w:hAnsi="Times New Roman"/>
        <w:lang w:val="en-AU"/>
      </w:rPr>
      <w:instrText xml:space="preserve"> PAGE </w:instrText>
    </w:r>
    <w:r>
      <w:rPr>
        <w:rFonts w:ascii="Times New Roman" w:hAnsi="Times New Roman"/>
        <w:lang w:val="en-AU"/>
      </w:rPr>
      <w:fldChar w:fldCharType="separate"/>
    </w:r>
    <w:r w:rsidR="003B591F">
      <w:rPr>
        <w:rFonts w:ascii="Times New Roman" w:hAnsi="Times New Roman"/>
        <w:noProof/>
        <w:lang w:val="en-AU"/>
      </w:rPr>
      <w:t>151</w:t>
    </w:r>
    <w:r>
      <w:rPr>
        <w:rFonts w:ascii="Times New Roman" w:hAnsi="Times New Roman"/>
        <w:lang w:val="en-AU"/>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2"/>
      <w:tblW w:w="4308" w:type="dxa"/>
      <w:jc w:val="right"/>
      <w:tblBorders>
        <w:top w:val="thinThickSmallGap" w:sz="24" w:space="0" w:color="auto"/>
        <w:left w:val="none" w:sz="0" w:space="0" w:color="auto"/>
        <w:bottom w:val="thickThin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4308"/>
    </w:tblGrid>
    <w:tr w:rsidR="00A769FE" w14:paraId="63976847" w14:textId="77777777" w:rsidTr="00EE2F36">
      <w:trPr>
        <w:trHeight w:val="454"/>
        <w:jc w:val="right"/>
      </w:trPr>
      <w:tc>
        <w:tcPr>
          <w:tcW w:w="4308" w:type="dxa"/>
          <w:tcBorders>
            <w:top w:val="thinThickSmallGap" w:sz="24" w:space="0" w:color="auto"/>
            <w:left w:val="nil"/>
            <w:bottom w:val="thickThinSmallGap" w:sz="24" w:space="0" w:color="auto"/>
            <w:right w:val="nil"/>
          </w:tcBorders>
          <w:vAlign w:val="bottom"/>
          <w:hideMark/>
        </w:tcPr>
        <w:p w14:paraId="110CB336" w14:textId="77777777" w:rsidR="00EF3435" w:rsidRPr="00347649" w:rsidRDefault="008A154E" w:rsidP="0020093C">
          <w:pPr>
            <w:pStyle w:val="a8"/>
            <w:rPr>
              <w:rFonts w:ascii="Times New Roman" w:hAnsi="Times New Roman" w:cs="Times New Roman"/>
            </w:rPr>
          </w:pPr>
          <w:r w:rsidRPr="00347649">
            <w:rPr>
              <w:rFonts w:ascii="Times New Roman" w:hAnsi="Times New Roman" w:cs="Times New Roman"/>
            </w:rPr>
            <w:t>Contemporary Management Research</w:t>
          </w:r>
        </w:p>
        <w:p w14:paraId="2F43CD99" w14:textId="0773FD98" w:rsidR="00EF3435" w:rsidRPr="007E2DF4" w:rsidRDefault="008A154E" w:rsidP="0020093C">
          <w:pPr>
            <w:pStyle w:val="a8"/>
            <w:rPr>
              <w:rFonts w:ascii="Times New Roman" w:hAnsi="Times New Roman" w:cs="Times New Roman"/>
              <w:color w:val="0D0D0D"/>
            </w:rPr>
          </w:pPr>
          <w:r w:rsidRPr="007E2DF4">
            <w:rPr>
              <w:rFonts w:ascii="Times New Roman" w:hAnsi="Times New Roman" w:cs="Times New Roman"/>
              <w:color w:val="0D0D0D"/>
            </w:rPr>
            <w:t>Pages</w:t>
          </w:r>
          <w:r w:rsidR="002366E8" w:rsidRPr="007E2DF4">
            <w:rPr>
              <w:rFonts w:ascii="Times New Roman" w:hAnsi="Times New Roman" w:cs="Times New Roman"/>
              <w:color w:val="0D0D0D"/>
            </w:rPr>
            <w:t xml:space="preserve"> </w:t>
          </w:r>
          <w:r w:rsidR="00C3389C">
            <w:rPr>
              <w:rFonts w:ascii="Times New Roman" w:hAnsi="Times New Roman" w:cs="Times New Roman" w:hint="eastAsia"/>
              <w:color w:val="0D0D0D"/>
              <w:lang w:eastAsia="zh-TW"/>
            </w:rPr>
            <w:t>179</w:t>
          </w:r>
          <w:r w:rsidR="002554D1" w:rsidRPr="007E2DF4">
            <w:rPr>
              <w:rFonts w:ascii="Times New Roman" w:hAnsi="Times New Roman" w:cs="Times New Roman" w:hint="eastAsia"/>
              <w:color w:val="0D0D0D"/>
              <w:lang w:eastAsia="zh-TW"/>
            </w:rPr>
            <w:t>-</w:t>
          </w:r>
          <w:r w:rsidR="00C3389C">
            <w:rPr>
              <w:rFonts w:ascii="Times New Roman" w:hAnsi="Times New Roman" w:cs="Times New Roman" w:hint="eastAsia"/>
              <w:color w:val="0D0D0D"/>
              <w:lang w:eastAsia="zh-TW"/>
            </w:rPr>
            <w:t>211</w:t>
          </w:r>
          <w:r w:rsidR="003C568D" w:rsidRPr="007E2DF4">
            <w:rPr>
              <w:rFonts w:ascii="Times New Roman" w:hAnsi="Times New Roman" w:cs="Times New Roman"/>
              <w:color w:val="0D0D0D"/>
            </w:rPr>
            <w:t>,</w:t>
          </w:r>
          <w:r w:rsidR="003C568D" w:rsidRPr="007E2DF4">
            <w:rPr>
              <w:rFonts w:ascii="Times New Roman" w:hAnsi="Times New Roman" w:cs="Times New Roman" w:hint="eastAsia"/>
              <w:color w:val="0D0D0D"/>
              <w:lang w:eastAsia="zh-TW"/>
            </w:rPr>
            <w:t xml:space="preserve"> </w:t>
          </w:r>
          <w:r w:rsidR="003C568D" w:rsidRPr="007E2DF4">
            <w:rPr>
              <w:rFonts w:ascii="Times New Roman" w:hAnsi="Times New Roman" w:cs="Times New Roman"/>
              <w:color w:val="0D0D0D"/>
            </w:rPr>
            <w:t>N</w:t>
          </w:r>
          <w:r w:rsidRPr="007E2DF4">
            <w:rPr>
              <w:rFonts w:ascii="Times New Roman" w:hAnsi="Times New Roman" w:cs="Times New Roman"/>
              <w:color w:val="0D0D0D"/>
            </w:rPr>
            <w:t xml:space="preserve">o. </w:t>
          </w:r>
          <w:r w:rsidR="00EE2F36" w:rsidRPr="007E2DF4">
            <w:rPr>
              <w:rFonts w:ascii="Times New Roman" w:hAnsi="Times New Roman" w:cs="Times New Roman"/>
              <w:color w:val="0D0D0D"/>
            </w:rPr>
            <w:t>22</w:t>
          </w:r>
          <w:r w:rsidRPr="007E2DF4">
            <w:rPr>
              <w:rFonts w:ascii="Times New Roman" w:hAnsi="Times New Roman" w:cs="Times New Roman"/>
              <w:color w:val="0D0D0D"/>
            </w:rPr>
            <w:t xml:space="preserve">, No. </w:t>
          </w:r>
          <w:r w:rsidR="00EE2F36" w:rsidRPr="007E2DF4">
            <w:rPr>
              <w:rFonts w:ascii="Times New Roman" w:hAnsi="Times New Roman" w:cs="Times New Roman"/>
              <w:color w:val="0D0D0D"/>
            </w:rPr>
            <w:t>3</w:t>
          </w:r>
          <w:r w:rsidRPr="007E2DF4">
            <w:rPr>
              <w:rFonts w:ascii="Times New Roman" w:hAnsi="Times New Roman" w:cs="Times New Roman"/>
              <w:color w:val="0D0D0D"/>
            </w:rPr>
            <w:t>,</w:t>
          </w:r>
          <w:r w:rsidRPr="007E2DF4">
            <w:rPr>
              <w:rFonts w:ascii="Times New Roman" w:eastAsia="Microsoft JhengHei UI" w:hAnsi="Times New Roman" w:cs="Times New Roman"/>
              <w:color w:val="0D0D0D"/>
            </w:rPr>
            <w:t xml:space="preserve"> 202</w:t>
          </w:r>
          <w:r w:rsidR="00EE2F36" w:rsidRPr="007E2DF4">
            <w:rPr>
              <w:rFonts w:ascii="Times New Roman" w:eastAsia="Microsoft JhengHei UI" w:hAnsi="Times New Roman" w:cs="Times New Roman"/>
              <w:color w:val="0D0D0D"/>
            </w:rPr>
            <w:t>6</w:t>
          </w:r>
        </w:p>
        <w:p w14:paraId="57333C26" w14:textId="77777777" w:rsidR="0020093C" w:rsidRPr="00347649" w:rsidRDefault="008A154E" w:rsidP="0020093C">
          <w:pPr>
            <w:spacing w:after="0" w:line="240" w:lineRule="auto"/>
            <w:rPr>
              <w:lang w:val="pt-BR"/>
            </w:rPr>
          </w:pPr>
          <w:r w:rsidRPr="00347649">
            <w:rPr>
              <w:rFonts w:ascii="Times New Roman" w:hAnsi="Times New Roman" w:cs="Times New Roman"/>
              <w:lang w:val="pt-BR"/>
            </w:rPr>
            <w:t xml:space="preserve">doi: </w:t>
          </w:r>
          <w:r w:rsidR="00EE2F36" w:rsidRPr="00347649">
            <w:rPr>
              <w:rFonts w:ascii="Times New Roman" w:eastAsia="Times New Roman" w:hAnsi="Times New Roman" w:cs="Times New Roman"/>
              <w:color w:val="000000"/>
            </w:rPr>
            <w:t>10.7903/cmr.</w:t>
          </w:r>
          <w:sdt>
            <w:sdtPr>
              <w:tag w:val="goog_rdk_0"/>
              <w:id w:val="-1279175542"/>
            </w:sdtPr>
            <w:sdtEndPr/>
            <w:sdtContent/>
          </w:sdt>
          <w:r w:rsidR="00EE2F36" w:rsidRPr="00347649">
            <w:rPr>
              <w:rFonts w:ascii="Times New Roman" w:hAnsi="Times New Roman" w:cs="Times New Roman"/>
              <w:lang w:val="pt-BR"/>
            </w:rPr>
            <w:t xml:space="preserve"> 24227</w:t>
          </w:r>
        </w:p>
      </w:tc>
    </w:tr>
  </w:tbl>
  <w:p w14:paraId="428849E7" w14:textId="77777777" w:rsidR="00EF3435" w:rsidRDefault="00EF3435">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00CAE"/>
    <w:multiLevelType w:val="hybridMultilevel"/>
    <w:tmpl w:val="64242F86"/>
    <w:lvl w:ilvl="0" w:tplc="4538D83C">
      <w:start w:val="1"/>
      <w:numFmt w:val="bullet"/>
      <w:lvlText w:val=""/>
      <w:lvlJc w:val="left"/>
      <w:pPr>
        <w:ind w:left="720" w:hanging="360"/>
      </w:pPr>
      <w:rPr>
        <w:rFonts w:ascii="Symbol" w:hAnsi="Symbol" w:hint="default"/>
      </w:rPr>
    </w:lvl>
    <w:lvl w:ilvl="1" w:tplc="2294D5CA" w:tentative="1">
      <w:start w:val="1"/>
      <w:numFmt w:val="bullet"/>
      <w:lvlText w:val="o"/>
      <w:lvlJc w:val="left"/>
      <w:pPr>
        <w:ind w:left="1440" w:hanging="360"/>
      </w:pPr>
      <w:rPr>
        <w:rFonts w:ascii="Courier New" w:hAnsi="Courier New" w:cs="Courier New" w:hint="default"/>
      </w:rPr>
    </w:lvl>
    <w:lvl w:ilvl="2" w:tplc="57A4A57A" w:tentative="1">
      <w:start w:val="1"/>
      <w:numFmt w:val="bullet"/>
      <w:lvlText w:val=""/>
      <w:lvlJc w:val="left"/>
      <w:pPr>
        <w:ind w:left="2160" w:hanging="360"/>
      </w:pPr>
      <w:rPr>
        <w:rFonts w:ascii="Wingdings" w:hAnsi="Wingdings" w:hint="default"/>
      </w:rPr>
    </w:lvl>
    <w:lvl w:ilvl="3" w:tplc="CAC0DCAC" w:tentative="1">
      <w:start w:val="1"/>
      <w:numFmt w:val="bullet"/>
      <w:lvlText w:val=""/>
      <w:lvlJc w:val="left"/>
      <w:pPr>
        <w:ind w:left="2880" w:hanging="360"/>
      </w:pPr>
      <w:rPr>
        <w:rFonts w:ascii="Symbol" w:hAnsi="Symbol" w:hint="default"/>
      </w:rPr>
    </w:lvl>
    <w:lvl w:ilvl="4" w:tplc="35464586" w:tentative="1">
      <w:start w:val="1"/>
      <w:numFmt w:val="bullet"/>
      <w:lvlText w:val="o"/>
      <w:lvlJc w:val="left"/>
      <w:pPr>
        <w:ind w:left="3600" w:hanging="360"/>
      </w:pPr>
      <w:rPr>
        <w:rFonts w:ascii="Courier New" w:hAnsi="Courier New" w:cs="Courier New" w:hint="default"/>
      </w:rPr>
    </w:lvl>
    <w:lvl w:ilvl="5" w:tplc="727A1ECC" w:tentative="1">
      <w:start w:val="1"/>
      <w:numFmt w:val="bullet"/>
      <w:lvlText w:val=""/>
      <w:lvlJc w:val="left"/>
      <w:pPr>
        <w:ind w:left="4320" w:hanging="360"/>
      </w:pPr>
      <w:rPr>
        <w:rFonts w:ascii="Wingdings" w:hAnsi="Wingdings" w:hint="default"/>
      </w:rPr>
    </w:lvl>
    <w:lvl w:ilvl="6" w:tplc="FAC8842A" w:tentative="1">
      <w:start w:val="1"/>
      <w:numFmt w:val="bullet"/>
      <w:lvlText w:val=""/>
      <w:lvlJc w:val="left"/>
      <w:pPr>
        <w:ind w:left="5040" w:hanging="360"/>
      </w:pPr>
      <w:rPr>
        <w:rFonts w:ascii="Symbol" w:hAnsi="Symbol" w:hint="default"/>
      </w:rPr>
    </w:lvl>
    <w:lvl w:ilvl="7" w:tplc="9FAE52E0" w:tentative="1">
      <w:start w:val="1"/>
      <w:numFmt w:val="bullet"/>
      <w:lvlText w:val="o"/>
      <w:lvlJc w:val="left"/>
      <w:pPr>
        <w:ind w:left="5760" w:hanging="360"/>
      </w:pPr>
      <w:rPr>
        <w:rFonts w:ascii="Courier New" w:hAnsi="Courier New" w:cs="Courier New" w:hint="default"/>
      </w:rPr>
    </w:lvl>
    <w:lvl w:ilvl="8" w:tplc="F5E051C4" w:tentative="1">
      <w:start w:val="1"/>
      <w:numFmt w:val="bullet"/>
      <w:lvlText w:val=""/>
      <w:lvlJc w:val="left"/>
      <w:pPr>
        <w:ind w:left="6480" w:hanging="360"/>
      </w:pPr>
      <w:rPr>
        <w:rFonts w:ascii="Wingdings" w:hAnsi="Wingdings" w:hint="default"/>
      </w:rPr>
    </w:lvl>
  </w:abstractNum>
  <w:abstractNum w:abstractNumId="1" w15:restartNumberingAfterBreak="0">
    <w:nsid w:val="0D511EA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E920DD6"/>
    <w:multiLevelType w:val="hybridMultilevel"/>
    <w:tmpl w:val="1DEA1A16"/>
    <w:lvl w:ilvl="0" w:tplc="8946EDC6">
      <w:start w:val="1"/>
      <w:numFmt w:val="bullet"/>
      <w:lvlText w:val=""/>
      <w:lvlJc w:val="left"/>
      <w:pPr>
        <w:ind w:left="480" w:hanging="480"/>
      </w:pPr>
      <w:rPr>
        <w:rFonts w:ascii="Wingdings" w:hAnsi="Wingdings" w:hint="default"/>
      </w:rPr>
    </w:lvl>
    <w:lvl w:ilvl="1" w:tplc="4CB04FE6" w:tentative="1">
      <w:start w:val="1"/>
      <w:numFmt w:val="bullet"/>
      <w:lvlText w:val=""/>
      <w:lvlJc w:val="left"/>
      <w:pPr>
        <w:ind w:left="960" w:hanging="480"/>
      </w:pPr>
      <w:rPr>
        <w:rFonts w:ascii="Wingdings" w:hAnsi="Wingdings" w:hint="default"/>
      </w:rPr>
    </w:lvl>
    <w:lvl w:ilvl="2" w:tplc="8DCA085E" w:tentative="1">
      <w:start w:val="1"/>
      <w:numFmt w:val="bullet"/>
      <w:lvlText w:val=""/>
      <w:lvlJc w:val="left"/>
      <w:pPr>
        <w:ind w:left="1440" w:hanging="480"/>
      </w:pPr>
      <w:rPr>
        <w:rFonts w:ascii="Wingdings" w:hAnsi="Wingdings" w:hint="default"/>
      </w:rPr>
    </w:lvl>
    <w:lvl w:ilvl="3" w:tplc="5C989E86" w:tentative="1">
      <w:start w:val="1"/>
      <w:numFmt w:val="bullet"/>
      <w:lvlText w:val=""/>
      <w:lvlJc w:val="left"/>
      <w:pPr>
        <w:ind w:left="1920" w:hanging="480"/>
      </w:pPr>
      <w:rPr>
        <w:rFonts w:ascii="Wingdings" w:hAnsi="Wingdings" w:hint="default"/>
      </w:rPr>
    </w:lvl>
    <w:lvl w:ilvl="4" w:tplc="FD94C826" w:tentative="1">
      <w:start w:val="1"/>
      <w:numFmt w:val="bullet"/>
      <w:lvlText w:val=""/>
      <w:lvlJc w:val="left"/>
      <w:pPr>
        <w:ind w:left="2400" w:hanging="480"/>
      </w:pPr>
      <w:rPr>
        <w:rFonts w:ascii="Wingdings" w:hAnsi="Wingdings" w:hint="default"/>
      </w:rPr>
    </w:lvl>
    <w:lvl w:ilvl="5" w:tplc="10D4185C" w:tentative="1">
      <w:start w:val="1"/>
      <w:numFmt w:val="bullet"/>
      <w:lvlText w:val=""/>
      <w:lvlJc w:val="left"/>
      <w:pPr>
        <w:ind w:left="2880" w:hanging="480"/>
      </w:pPr>
      <w:rPr>
        <w:rFonts w:ascii="Wingdings" w:hAnsi="Wingdings" w:hint="default"/>
      </w:rPr>
    </w:lvl>
    <w:lvl w:ilvl="6" w:tplc="DDEA0000" w:tentative="1">
      <w:start w:val="1"/>
      <w:numFmt w:val="bullet"/>
      <w:lvlText w:val=""/>
      <w:lvlJc w:val="left"/>
      <w:pPr>
        <w:ind w:left="3360" w:hanging="480"/>
      </w:pPr>
      <w:rPr>
        <w:rFonts w:ascii="Wingdings" w:hAnsi="Wingdings" w:hint="default"/>
      </w:rPr>
    </w:lvl>
    <w:lvl w:ilvl="7" w:tplc="4D7CFE34" w:tentative="1">
      <w:start w:val="1"/>
      <w:numFmt w:val="bullet"/>
      <w:lvlText w:val=""/>
      <w:lvlJc w:val="left"/>
      <w:pPr>
        <w:ind w:left="3840" w:hanging="480"/>
      </w:pPr>
      <w:rPr>
        <w:rFonts w:ascii="Wingdings" w:hAnsi="Wingdings" w:hint="default"/>
      </w:rPr>
    </w:lvl>
    <w:lvl w:ilvl="8" w:tplc="D8F6090A" w:tentative="1">
      <w:start w:val="1"/>
      <w:numFmt w:val="bullet"/>
      <w:lvlText w:val=""/>
      <w:lvlJc w:val="left"/>
      <w:pPr>
        <w:ind w:left="4320" w:hanging="480"/>
      </w:pPr>
      <w:rPr>
        <w:rFonts w:ascii="Wingdings" w:hAnsi="Wingdings" w:hint="default"/>
      </w:rPr>
    </w:lvl>
  </w:abstractNum>
  <w:abstractNum w:abstractNumId="3" w15:restartNumberingAfterBreak="0">
    <w:nsid w:val="2C8A5482"/>
    <w:multiLevelType w:val="multilevel"/>
    <w:tmpl w:val="6A6E996A"/>
    <w:lvl w:ilvl="0">
      <w:start w:val="1"/>
      <w:numFmt w:val="decimal"/>
      <w:lvlText w:val="%1."/>
      <w:lvlJc w:val="left"/>
      <w:pPr>
        <w:ind w:left="360" w:hanging="360"/>
      </w:pPr>
      <w:rPr>
        <w:rFonts w:ascii="Times New Roman" w:eastAsia="SimSun" w:hAnsi="Times New Roman" w:cs="Times New Roman"/>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DE42EB1"/>
    <w:multiLevelType w:val="hybridMultilevel"/>
    <w:tmpl w:val="3A5AF3AC"/>
    <w:lvl w:ilvl="0" w:tplc="AD229740">
      <w:start w:val="1"/>
      <w:numFmt w:val="bullet"/>
      <w:pStyle w:val="Bullet"/>
      <w:lvlText w:val=""/>
      <w:lvlJc w:val="left"/>
      <w:pPr>
        <w:tabs>
          <w:tab w:val="num" w:pos="360"/>
        </w:tabs>
        <w:ind w:left="360" w:hanging="360"/>
      </w:pPr>
      <w:rPr>
        <w:rFonts w:ascii="Symbol" w:hAnsi="Symbol" w:hint="default"/>
      </w:rPr>
    </w:lvl>
    <w:lvl w:ilvl="1" w:tplc="E54E80D0">
      <w:start w:val="1"/>
      <w:numFmt w:val="bullet"/>
      <w:pStyle w:val="Bullet2"/>
      <w:lvlText w:val="o"/>
      <w:lvlJc w:val="left"/>
      <w:pPr>
        <w:tabs>
          <w:tab w:val="num" w:pos="1080"/>
        </w:tabs>
        <w:ind w:left="1080" w:hanging="360"/>
      </w:pPr>
      <w:rPr>
        <w:rFonts w:ascii="Courier New" w:hAnsi="Courier New" w:cs="Courier New" w:hint="default"/>
      </w:rPr>
    </w:lvl>
    <w:lvl w:ilvl="2" w:tplc="439E8BC6" w:tentative="1">
      <w:start w:val="1"/>
      <w:numFmt w:val="bullet"/>
      <w:lvlText w:val=""/>
      <w:lvlJc w:val="left"/>
      <w:pPr>
        <w:tabs>
          <w:tab w:val="num" w:pos="1800"/>
        </w:tabs>
        <w:ind w:left="1800" w:hanging="360"/>
      </w:pPr>
      <w:rPr>
        <w:rFonts w:ascii="Wingdings" w:hAnsi="Wingdings" w:hint="default"/>
      </w:rPr>
    </w:lvl>
    <w:lvl w:ilvl="3" w:tplc="C1521338" w:tentative="1">
      <w:start w:val="1"/>
      <w:numFmt w:val="bullet"/>
      <w:lvlText w:val=""/>
      <w:lvlJc w:val="left"/>
      <w:pPr>
        <w:tabs>
          <w:tab w:val="num" w:pos="2520"/>
        </w:tabs>
        <w:ind w:left="2520" w:hanging="360"/>
      </w:pPr>
      <w:rPr>
        <w:rFonts w:ascii="Symbol" w:hAnsi="Symbol" w:hint="default"/>
      </w:rPr>
    </w:lvl>
    <w:lvl w:ilvl="4" w:tplc="BF7A6154" w:tentative="1">
      <w:start w:val="1"/>
      <w:numFmt w:val="bullet"/>
      <w:lvlText w:val="o"/>
      <w:lvlJc w:val="left"/>
      <w:pPr>
        <w:tabs>
          <w:tab w:val="num" w:pos="3240"/>
        </w:tabs>
        <w:ind w:left="3240" w:hanging="360"/>
      </w:pPr>
      <w:rPr>
        <w:rFonts w:ascii="Courier New" w:hAnsi="Courier New" w:cs="Courier New" w:hint="default"/>
      </w:rPr>
    </w:lvl>
    <w:lvl w:ilvl="5" w:tplc="49800108" w:tentative="1">
      <w:start w:val="1"/>
      <w:numFmt w:val="bullet"/>
      <w:lvlText w:val=""/>
      <w:lvlJc w:val="left"/>
      <w:pPr>
        <w:tabs>
          <w:tab w:val="num" w:pos="3960"/>
        </w:tabs>
        <w:ind w:left="3960" w:hanging="360"/>
      </w:pPr>
      <w:rPr>
        <w:rFonts w:ascii="Wingdings" w:hAnsi="Wingdings" w:hint="default"/>
      </w:rPr>
    </w:lvl>
    <w:lvl w:ilvl="6" w:tplc="08E819D8" w:tentative="1">
      <w:start w:val="1"/>
      <w:numFmt w:val="bullet"/>
      <w:lvlText w:val=""/>
      <w:lvlJc w:val="left"/>
      <w:pPr>
        <w:tabs>
          <w:tab w:val="num" w:pos="4680"/>
        </w:tabs>
        <w:ind w:left="4680" w:hanging="360"/>
      </w:pPr>
      <w:rPr>
        <w:rFonts w:ascii="Symbol" w:hAnsi="Symbol" w:hint="default"/>
      </w:rPr>
    </w:lvl>
    <w:lvl w:ilvl="7" w:tplc="DCC29792" w:tentative="1">
      <w:start w:val="1"/>
      <w:numFmt w:val="bullet"/>
      <w:lvlText w:val="o"/>
      <w:lvlJc w:val="left"/>
      <w:pPr>
        <w:tabs>
          <w:tab w:val="num" w:pos="5400"/>
        </w:tabs>
        <w:ind w:left="5400" w:hanging="360"/>
      </w:pPr>
      <w:rPr>
        <w:rFonts w:ascii="Courier New" w:hAnsi="Courier New" w:cs="Courier New" w:hint="default"/>
      </w:rPr>
    </w:lvl>
    <w:lvl w:ilvl="8" w:tplc="68DAE3C6"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7C05817"/>
    <w:multiLevelType w:val="multilevel"/>
    <w:tmpl w:val="1F4CEA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CF212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ED16AC9"/>
    <w:multiLevelType w:val="hybridMultilevel"/>
    <w:tmpl w:val="09F2F598"/>
    <w:lvl w:ilvl="0" w:tplc="3DA67F2A">
      <w:start w:val="1"/>
      <w:numFmt w:val="decimal"/>
      <w:lvlText w:val="%1."/>
      <w:lvlJc w:val="left"/>
      <w:pPr>
        <w:ind w:left="720" w:hanging="360"/>
      </w:pPr>
      <w:rPr>
        <w:rFonts w:hint="default"/>
      </w:rPr>
    </w:lvl>
    <w:lvl w:ilvl="1" w:tplc="F4C00602" w:tentative="1">
      <w:start w:val="1"/>
      <w:numFmt w:val="lowerLetter"/>
      <w:lvlText w:val="%2."/>
      <w:lvlJc w:val="left"/>
      <w:pPr>
        <w:ind w:left="1440" w:hanging="360"/>
      </w:pPr>
    </w:lvl>
    <w:lvl w:ilvl="2" w:tplc="C99AA0DA" w:tentative="1">
      <w:start w:val="1"/>
      <w:numFmt w:val="lowerRoman"/>
      <w:lvlText w:val="%3."/>
      <w:lvlJc w:val="right"/>
      <w:pPr>
        <w:ind w:left="2160" w:hanging="180"/>
      </w:pPr>
    </w:lvl>
    <w:lvl w:ilvl="3" w:tplc="3282F428" w:tentative="1">
      <w:start w:val="1"/>
      <w:numFmt w:val="decimal"/>
      <w:lvlText w:val="%4."/>
      <w:lvlJc w:val="left"/>
      <w:pPr>
        <w:ind w:left="2880" w:hanging="360"/>
      </w:pPr>
    </w:lvl>
    <w:lvl w:ilvl="4" w:tplc="42DE9BDE" w:tentative="1">
      <w:start w:val="1"/>
      <w:numFmt w:val="lowerLetter"/>
      <w:lvlText w:val="%5."/>
      <w:lvlJc w:val="left"/>
      <w:pPr>
        <w:ind w:left="3600" w:hanging="360"/>
      </w:pPr>
    </w:lvl>
    <w:lvl w:ilvl="5" w:tplc="05247CEC" w:tentative="1">
      <w:start w:val="1"/>
      <w:numFmt w:val="lowerRoman"/>
      <w:lvlText w:val="%6."/>
      <w:lvlJc w:val="right"/>
      <w:pPr>
        <w:ind w:left="4320" w:hanging="180"/>
      </w:pPr>
    </w:lvl>
    <w:lvl w:ilvl="6" w:tplc="E0A47DD6" w:tentative="1">
      <w:start w:val="1"/>
      <w:numFmt w:val="decimal"/>
      <w:lvlText w:val="%7."/>
      <w:lvlJc w:val="left"/>
      <w:pPr>
        <w:ind w:left="5040" w:hanging="360"/>
      </w:pPr>
    </w:lvl>
    <w:lvl w:ilvl="7" w:tplc="01A8E668" w:tentative="1">
      <w:start w:val="1"/>
      <w:numFmt w:val="lowerLetter"/>
      <w:lvlText w:val="%8."/>
      <w:lvlJc w:val="left"/>
      <w:pPr>
        <w:ind w:left="5760" w:hanging="360"/>
      </w:pPr>
    </w:lvl>
    <w:lvl w:ilvl="8" w:tplc="AAEA43B6" w:tentative="1">
      <w:start w:val="1"/>
      <w:numFmt w:val="lowerRoman"/>
      <w:lvlText w:val="%9."/>
      <w:lvlJc w:val="right"/>
      <w:pPr>
        <w:ind w:left="6480" w:hanging="180"/>
      </w:pPr>
    </w:lvl>
  </w:abstractNum>
  <w:abstractNum w:abstractNumId="8" w15:restartNumberingAfterBreak="0">
    <w:nsid w:val="5BCF5A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582672E"/>
    <w:multiLevelType w:val="multilevel"/>
    <w:tmpl w:val="E24047E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5D8551E"/>
    <w:multiLevelType w:val="hybridMultilevel"/>
    <w:tmpl w:val="378C6C26"/>
    <w:lvl w:ilvl="0" w:tplc="91003C6A">
      <w:start w:val="1"/>
      <w:numFmt w:val="bullet"/>
      <w:lvlText w:val=""/>
      <w:lvlJc w:val="left"/>
      <w:pPr>
        <w:ind w:left="480" w:hanging="480"/>
      </w:pPr>
      <w:rPr>
        <w:rFonts w:ascii="Wingdings" w:hAnsi="Wingdings" w:hint="default"/>
      </w:rPr>
    </w:lvl>
    <w:lvl w:ilvl="1" w:tplc="1B6AF524">
      <w:start w:val="1"/>
      <w:numFmt w:val="bullet"/>
      <w:lvlText w:val=""/>
      <w:lvlJc w:val="left"/>
      <w:pPr>
        <w:ind w:left="960" w:hanging="480"/>
      </w:pPr>
      <w:rPr>
        <w:rFonts w:ascii="Wingdings" w:hAnsi="Wingdings" w:hint="default"/>
      </w:rPr>
    </w:lvl>
    <w:lvl w:ilvl="2" w:tplc="31DE905E">
      <w:start w:val="1"/>
      <w:numFmt w:val="bullet"/>
      <w:lvlText w:val=""/>
      <w:lvlJc w:val="left"/>
      <w:pPr>
        <w:ind w:left="1440" w:hanging="480"/>
      </w:pPr>
      <w:rPr>
        <w:rFonts w:ascii="Wingdings" w:hAnsi="Wingdings" w:hint="default"/>
      </w:rPr>
    </w:lvl>
    <w:lvl w:ilvl="3" w:tplc="F52E7A9E" w:tentative="1">
      <w:start w:val="1"/>
      <w:numFmt w:val="bullet"/>
      <w:lvlText w:val=""/>
      <w:lvlJc w:val="left"/>
      <w:pPr>
        <w:ind w:left="1920" w:hanging="480"/>
      </w:pPr>
      <w:rPr>
        <w:rFonts w:ascii="Wingdings" w:hAnsi="Wingdings" w:hint="default"/>
      </w:rPr>
    </w:lvl>
    <w:lvl w:ilvl="4" w:tplc="76BEC23A" w:tentative="1">
      <w:start w:val="1"/>
      <w:numFmt w:val="bullet"/>
      <w:lvlText w:val=""/>
      <w:lvlJc w:val="left"/>
      <w:pPr>
        <w:ind w:left="2400" w:hanging="480"/>
      </w:pPr>
      <w:rPr>
        <w:rFonts w:ascii="Wingdings" w:hAnsi="Wingdings" w:hint="default"/>
      </w:rPr>
    </w:lvl>
    <w:lvl w:ilvl="5" w:tplc="DE5065BE" w:tentative="1">
      <w:start w:val="1"/>
      <w:numFmt w:val="bullet"/>
      <w:lvlText w:val=""/>
      <w:lvlJc w:val="left"/>
      <w:pPr>
        <w:ind w:left="2880" w:hanging="480"/>
      </w:pPr>
      <w:rPr>
        <w:rFonts w:ascii="Wingdings" w:hAnsi="Wingdings" w:hint="default"/>
      </w:rPr>
    </w:lvl>
    <w:lvl w:ilvl="6" w:tplc="BCC0AEFC" w:tentative="1">
      <w:start w:val="1"/>
      <w:numFmt w:val="bullet"/>
      <w:lvlText w:val=""/>
      <w:lvlJc w:val="left"/>
      <w:pPr>
        <w:ind w:left="3360" w:hanging="480"/>
      </w:pPr>
      <w:rPr>
        <w:rFonts w:ascii="Wingdings" w:hAnsi="Wingdings" w:hint="default"/>
      </w:rPr>
    </w:lvl>
    <w:lvl w:ilvl="7" w:tplc="9A74FB16" w:tentative="1">
      <w:start w:val="1"/>
      <w:numFmt w:val="bullet"/>
      <w:lvlText w:val=""/>
      <w:lvlJc w:val="left"/>
      <w:pPr>
        <w:ind w:left="3840" w:hanging="480"/>
      </w:pPr>
      <w:rPr>
        <w:rFonts w:ascii="Wingdings" w:hAnsi="Wingdings" w:hint="default"/>
      </w:rPr>
    </w:lvl>
    <w:lvl w:ilvl="8" w:tplc="1068A10C" w:tentative="1">
      <w:start w:val="1"/>
      <w:numFmt w:val="bullet"/>
      <w:lvlText w:val=""/>
      <w:lvlJc w:val="left"/>
      <w:pPr>
        <w:ind w:left="4320" w:hanging="480"/>
      </w:pPr>
      <w:rPr>
        <w:rFonts w:ascii="Wingdings" w:hAnsi="Wingdings" w:hint="default"/>
      </w:rPr>
    </w:lvl>
  </w:abstractNum>
  <w:abstractNum w:abstractNumId="11" w15:restartNumberingAfterBreak="0">
    <w:nsid w:val="72754F23"/>
    <w:multiLevelType w:val="hybridMultilevel"/>
    <w:tmpl w:val="6AAA6E90"/>
    <w:lvl w:ilvl="0" w:tplc="BE9045FA">
      <w:start w:val="1"/>
      <w:numFmt w:val="decimal"/>
      <w:lvlText w:val="%1."/>
      <w:lvlJc w:val="left"/>
      <w:pPr>
        <w:ind w:left="1080" w:hanging="360"/>
      </w:pPr>
      <w:rPr>
        <w:rFonts w:hint="default"/>
      </w:rPr>
    </w:lvl>
    <w:lvl w:ilvl="1" w:tplc="180E1534">
      <w:start w:val="1"/>
      <w:numFmt w:val="lowerLetter"/>
      <w:lvlText w:val="%2."/>
      <w:lvlJc w:val="left"/>
      <w:pPr>
        <w:ind w:left="1800" w:hanging="360"/>
      </w:pPr>
    </w:lvl>
    <w:lvl w:ilvl="2" w:tplc="EDE640FE" w:tentative="1">
      <w:start w:val="1"/>
      <w:numFmt w:val="lowerRoman"/>
      <w:lvlText w:val="%3."/>
      <w:lvlJc w:val="right"/>
      <w:pPr>
        <w:ind w:left="2520" w:hanging="180"/>
      </w:pPr>
    </w:lvl>
    <w:lvl w:ilvl="3" w:tplc="A07A1490" w:tentative="1">
      <w:start w:val="1"/>
      <w:numFmt w:val="decimal"/>
      <w:lvlText w:val="%4."/>
      <w:lvlJc w:val="left"/>
      <w:pPr>
        <w:ind w:left="3240" w:hanging="360"/>
      </w:pPr>
    </w:lvl>
    <w:lvl w:ilvl="4" w:tplc="2D78DA52" w:tentative="1">
      <w:start w:val="1"/>
      <w:numFmt w:val="lowerLetter"/>
      <w:lvlText w:val="%5."/>
      <w:lvlJc w:val="left"/>
      <w:pPr>
        <w:ind w:left="3960" w:hanging="360"/>
      </w:pPr>
    </w:lvl>
    <w:lvl w:ilvl="5" w:tplc="37645E8E" w:tentative="1">
      <w:start w:val="1"/>
      <w:numFmt w:val="lowerRoman"/>
      <w:lvlText w:val="%6."/>
      <w:lvlJc w:val="right"/>
      <w:pPr>
        <w:ind w:left="4680" w:hanging="180"/>
      </w:pPr>
    </w:lvl>
    <w:lvl w:ilvl="6" w:tplc="FFBEC3EC" w:tentative="1">
      <w:start w:val="1"/>
      <w:numFmt w:val="decimal"/>
      <w:lvlText w:val="%7."/>
      <w:lvlJc w:val="left"/>
      <w:pPr>
        <w:ind w:left="5400" w:hanging="360"/>
      </w:pPr>
    </w:lvl>
    <w:lvl w:ilvl="7" w:tplc="CCA69748" w:tentative="1">
      <w:start w:val="1"/>
      <w:numFmt w:val="lowerLetter"/>
      <w:lvlText w:val="%8."/>
      <w:lvlJc w:val="left"/>
      <w:pPr>
        <w:ind w:left="6120" w:hanging="360"/>
      </w:pPr>
    </w:lvl>
    <w:lvl w:ilvl="8" w:tplc="321E0402" w:tentative="1">
      <w:start w:val="1"/>
      <w:numFmt w:val="lowerRoman"/>
      <w:lvlText w:val="%9."/>
      <w:lvlJc w:val="right"/>
      <w:pPr>
        <w:ind w:left="6840" w:hanging="180"/>
      </w:pPr>
    </w:lvl>
  </w:abstractNum>
  <w:abstractNum w:abstractNumId="12" w15:restartNumberingAfterBreak="0">
    <w:nsid w:val="79783320"/>
    <w:multiLevelType w:val="hybridMultilevel"/>
    <w:tmpl w:val="22661312"/>
    <w:lvl w:ilvl="0" w:tplc="3E78CFFC">
      <w:start w:val="1"/>
      <w:numFmt w:val="decimal"/>
      <w:pStyle w:val="1"/>
      <w:lvlText w:val="%1."/>
      <w:lvlJc w:val="left"/>
      <w:pPr>
        <w:ind w:left="480" w:hanging="480"/>
      </w:pPr>
    </w:lvl>
    <w:lvl w:ilvl="1" w:tplc="9C920DFC" w:tentative="1">
      <w:start w:val="1"/>
      <w:numFmt w:val="ideographTraditional"/>
      <w:lvlText w:val="%2、"/>
      <w:lvlJc w:val="left"/>
      <w:pPr>
        <w:ind w:left="960" w:hanging="480"/>
      </w:pPr>
      <w:rPr>
        <w:rFonts w:ascii="新細明體" w:eastAsia="新細明體" w:hAnsi="新細明體" w:hint="eastAsia"/>
      </w:rPr>
    </w:lvl>
    <w:lvl w:ilvl="2" w:tplc="FB28E5C8" w:tentative="1">
      <w:start w:val="1"/>
      <w:numFmt w:val="lowerRoman"/>
      <w:lvlText w:val="%3."/>
      <w:lvlJc w:val="right"/>
      <w:pPr>
        <w:ind w:left="1440" w:hanging="480"/>
      </w:pPr>
    </w:lvl>
    <w:lvl w:ilvl="3" w:tplc="B3F40FF6" w:tentative="1">
      <w:start w:val="1"/>
      <w:numFmt w:val="decimal"/>
      <w:lvlText w:val="%4."/>
      <w:lvlJc w:val="left"/>
      <w:pPr>
        <w:ind w:left="1920" w:hanging="480"/>
      </w:pPr>
    </w:lvl>
    <w:lvl w:ilvl="4" w:tplc="8BFCE810" w:tentative="1">
      <w:start w:val="1"/>
      <w:numFmt w:val="ideographTraditional"/>
      <w:lvlText w:val="%5、"/>
      <w:lvlJc w:val="left"/>
      <w:pPr>
        <w:ind w:left="2400" w:hanging="480"/>
      </w:pPr>
      <w:rPr>
        <w:rFonts w:ascii="新細明體" w:eastAsia="新細明體" w:hAnsi="新細明體" w:hint="eastAsia"/>
      </w:rPr>
    </w:lvl>
    <w:lvl w:ilvl="5" w:tplc="64B4AD68" w:tentative="1">
      <w:start w:val="1"/>
      <w:numFmt w:val="lowerRoman"/>
      <w:lvlText w:val="%6."/>
      <w:lvlJc w:val="right"/>
      <w:pPr>
        <w:ind w:left="2880" w:hanging="480"/>
      </w:pPr>
    </w:lvl>
    <w:lvl w:ilvl="6" w:tplc="18E21BDE" w:tentative="1">
      <w:start w:val="1"/>
      <w:numFmt w:val="decimal"/>
      <w:lvlText w:val="%7."/>
      <w:lvlJc w:val="left"/>
      <w:pPr>
        <w:ind w:left="3360" w:hanging="480"/>
      </w:pPr>
    </w:lvl>
    <w:lvl w:ilvl="7" w:tplc="8C4820AE" w:tentative="1">
      <w:start w:val="1"/>
      <w:numFmt w:val="ideographTraditional"/>
      <w:lvlText w:val="%8、"/>
      <w:lvlJc w:val="left"/>
      <w:pPr>
        <w:ind w:left="3840" w:hanging="480"/>
      </w:pPr>
      <w:rPr>
        <w:rFonts w:ascii="新細明體" w:eastAsia="新細明體" w:hAnsi="新細明體" w:hint="eastAsia"/>
      </w:rPr>
    </w:lvl>
    <w:lvl w:ilvl="8" w:tplc="2C40E36E" w:tentative="1">
      <w:start w:val="1"/>
      <w:numFmt w:val="lowerRoman"/>
      <w:lvlText w:val="%9."/>
      <w:lvlJc w:val="right"/>
      <w:pPr>
        <w:ind w:left="4320" w:hanging="480"/>
      </w:pPr>
    </w:lvl>
  </w:abstractNum>
  <w:abstractNum w:abstractNumId="13" w15:restartNumberingAfterBreak="0">
    <w:nsid w:val="7E98636B"/>
    <w:multiLevelType w:val="multilevel"/>
    <w:tmpl w:val="E99A6AF0"/>
    <w:lvl w:ilvl="0">
      <w:start w:val="1"/>
      <w:numFmt w:val="cardinalText"/>
      <w:suff w:val="nothing"/>
      <w:lvlText w:val="CHAPTER %1"/>
      <w:lvlJc w:val="left"/>
      <w:pPr>
        <w:ind w:left="0" w:firstLine="0"/>
      </w:pPr>
      <w:rPr>
        <w:rFonts w:ascii="Times New Roman" w:hAnsi="Times New Roman" w:hint="default"/>
        <w:b/>
        <w:i w:val="0"/>
        <w:sz w:val="28"/>
      </w:rPr>
    </w:lvl>
    <w:lvl w:ilvl="1">
      <w:start w:val="1"/>
      <w:numFmt w:val="none"/>
      <w:lvlRestart w:val="0"/>
      <w:lvlText w:val=""/>
      <w:lvlJc w:val="left"/>
      <w:pPr>
        <w:ind w:left="1286" w:hanging="576"/>
      </w:pPr>
      <w:rPr>
        <w:rFonts w:hint="default"/>
      </w:rPr>
    </w:lvl>
    <w:lvl w:ilvl="2">
      <w:start w:val="1"/>
      <w:numFmt w:val="none"/>
      <w:isLgl/>
      <w:lvlText w:val=""/>
      <w:lvlJc w:val="left"/>
      <w:pPr>
        <w:ind w:left="720" w:hanging="720"/>
      </w:pPr>
      <w:rPr>
        <w:rFonts w:hint="default"/>
      </w:rPr>
    </w:lvl>
    <w:lvl w:ilvl="3">
      <w:start w:val="1"/>
      <w:numFmt w:val="decimal"/>
      <w:lvlText w:val="%2"/>
      <w:lvlJc w:val="left"/>
      <w:pPr>
        <w:ind w:left="864" w:hanging="864"/>
      </w:pPr>
      <w:rPr>
        <w:rFonts w:hint="default"/>
      </w:rPr>
    </w:lvl>
    <w:lvl w:ilvl="4">
      <w:start w:val="1"/>
      <w:numFmt w:val="none"/>
      <w:lvlText w:val=""/>
      <w:lvlJc w:val="left"/>
      <w:pPr>
        <w:ind w:left="1008" w:hanging="1008"/>
      </w:pPr>
      <w:rPr>
        <w:rFonts w:hint="default"/>
      </w:rPr>
    </w:lvl>
    <w:lvl w:ilvl="5">
      <w:start w:val="1"/>
      <w:numFmt w:val="none"/>
      <w:lvlText w:val=""/>
      <w:lvlJc w:val="left"/>
      <w:pPr>
        <w:ind w:left="1152" w:hanging="1152"/>
      </w:pPr>
      <w:rPr>
        <w:rFonts w:hint="default"/>
      </w:rPr>
    </w:lvl>
    <w:lvl w:ilvl="6">
      <w:start w:val="1"/>
      <w:numFmt w:val="none"/>
      <w:lvlText w:val=""/>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9"/>
  </w:num>
  <w:num w:numId="2">
    <w:abstractNumId w:val="6"/>
  </w:num>
  <w:num w:numId="3">
    <w:abstractNumId w:val="1"/>
  </w:num>
  <w:num w:numId="4">
    <w:abstractNumId w:val="8"/>
  </w:num>
  <w:num w:numId="5">
    <w:abstractNumId w:val="7"/>
  </w:num>
  <w:num w:numId="6">
    <w:abstractNumId w:val="11"/>
  </w:num>
  <w:num w:numId="7">
    <w:abstractNumId w:val="2"/>
  </w:num>
  <w:num w:numId="8">
    <w:abstractNumId w:val="12"/>
  </w:num>
  <w:num w:numId="9">
    <w:abstractNumId w:val="4"/>
  </w:num>
  <w:num w:numId="10">
    <w:abstractNumId w:val="13"/>
  </w:num>
  <w:num w:numId="11">
    <w:abstractNumId w:val="5"/>
  </w:num>
  <w:num w:numId="12">
    <w:abstractNumId w:val="3"/>
  </w:num>
  <w:num w:numId="13">
    <w:abstractNumId w:val="1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bordersDoNotSurroundHeader/>
  <w:bordersDoNotSurroundFooter/>
  <w:defaultTabStop w:val="720"/>
  <w:evenAndOddHeaders/>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A2NDQ2MjUxNTewMDdR0lEKTi0uzszPAykwNK4FAJ6drjgtAAAA"/>
    <w:docVar w:name="EN.InstantFormat" w:val="&lt;ENInstantFormat&gt;&lt;Enabled&gt;1&lt;/Enabled&gt;&lt;ScanUnformatted&gt;1&lt;/ScanUnformatted&gt;&lt;ScanChanges&gt;1&lt;/ScanChanges&gt;&lt;Suspended&gt;1&lt;/Suspended&gt;&lt;/ENInstantFormat&gt;"/>
    <w:docVar w:name="EN.Layout" w:val="&lt;ENLayout&gt;&lt;Style&gt;APA 7th-Annotated (1)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zvpevr2jp9vdqexvrhx25tn22tztea9pddt&quot;&gt;My EndNote Librar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2&lt;/item&gt;&lt;item&gt;63&lt;/item&gt;&lt;item&gt;64&lt;/item&gt;&lt;item&gt;65&lt;/item&gt;&lt;item&gt;66&lt;/item&gt;&lt;item&gt;67&lt;/item&gt;&lt;item&gt;68&lt;/item&gt;&lt;item&gt;69&lt;/item&gt;&lt;item&gt;70&lt;/item&gt;&lt;item&gt;71&lt;/item&gt;&lt;item&gt;72&lt;/item&gt;&lt;item&gt;73&lt;/item&gt;&lt;item&gt;74&lt;/item&gt;&lt;item&gt;77&lt;/item&gt;&lt;item&gt;78&lt;/item&gt;&lt;/record-ids&gt;&lt;/item&gt;&lt;/Libraries&gt;"/>
  </w:docVars>
  <w:rsids>
    <w:rsidRoot w:val="0057675D"/>
    <w:rsid w:val="00007A70"/>
    <w:rsid w:val="000231F5"/>
    <w:rsid w:val="00027378"/>
    <w:rsid w:val="0003256F"/>
    <w:rsid w:val="00044CC7"/>
    <w:rsid w:val="00051B8A"/>
    <w:rsid w:val="0005730E"/>
    <w:rsid w:val="00062E03"/>
    <w:rsid w:val="000650DB"/>
    <w:rsid w:val="00071E5A"/>
    <w:rsid w:val="00077278"/>
    <w:rsid w:val="00081B84"/>
    <w:rsid w:val="00086B3C"/>
    <w:rsid w:val="000874B5"/>
    <w:rsid w:val="000875FF"/>
    <w:rsid w:val="000A12E7"/>
    <w:rsid w:val="000A3D48"/>
    <w:rsid w:val="000C4BFE"/>
    <w:rsid w:val="000D5F7F"/>
    <w:rsid w:val="000E0A44"/>
    <w:rsid w:val="00100BB0"/>
    <w:rsid w:val="00102170"/>
    <w:rsid w:val="00106A08"/>
    <w:rsid w:val="00107947"/>
    <w:rsid w:val="00116860"/>
    <w:rsid w:val="0012128A"/>
    <w:rsid w:val="001213EA"/>
    <w:rsid w:val="00121616"/>
    <w:rsid w:val="00127D0C"/>
    <w:rsid w:val="0014110B"/>
    <w:rsid w:val="00143E6D"/>
    <w:rsid w:val="00146A82"/>
    <w:rsid w:val="00150512"/>
    <w:rsid w:val="00160F5A"/>
    <w:rsid w:val="0016107A"/>
    <w:rsid w:val="00164ABE"/>
    <w:rsid w:val="001655AF"/>
    <w:rsid w:val="001809EF"/>
    <w:rsid w:val="00181DEB"/>
    <w:rsid w:val="00193F81"/>
    <w:rsid w:val="0019709A"/>
    <w:rsid w:val="001A0100"/>
    <w:rsid w:val="001A323A"/>
    <w:rsid w:val="001A40F4"/>
    <w:rsid w:val="001A79AE"/>
    <w:rsid w:val="001B67A4"/>
    <w:rsid w:val="001E41FB"/>
    <w:rsid w:val="0020093C"/>
    <w:rsid w:val="0021521B"/>
    <w:rsid w:val="002232A2"/>
    <w:rsid w:val="00230E5F"/>
    <w:rsid w:val="002336BA"/>
    <w:rsid w:val="002366E8"/>
    <w:rsid w:val="002533B7"/>
    <w:rsid w:val="002554D1"/>
    <w:rsid w:val="0026259F"/>
    <w:rsid w:val="00275A7C"/>
    <w:rsid w:val="0028001E"/>
    <w:rsid w:val="00283053"/>
    <w:rsid w:val="002A0C2A"/>
    <w:rsid w:val="002A686E"/>
    <w:rsid w:val="002B036C"/>
    <w:rsid w:val="002E2071"/>
    <w:rsid w:val="002E4D16"/>
    <w:rsid w:val="002E56DC"/>
    <w:rsid w:val="002E5D2E"/>
    <w:rsid w:val="002F100C"/>
    <w:rsid w:val="002F36CE"/>
    <w:rsid w:val="002F3AE4"/>
    <w:rsid w:val="002F66BB"/>
    <w:rsid w:val="003207FA"/>
    <w:rsid w:val="003229A8"/>
    <w:rsid w:val="00326AB6"/>
    <w:rsid w:val="00326AC6"/>
    <w:rsid w:val="00332AAD"/>
    <w:rsid w:val="00342216"/>
    <w:rsid w:val="00347649"/>
    <w:rsid w:val="0035137E"/>
    <w:rsid w:val="003544DC"/>
    <w:rsid w:val="0035660F"/>
    <w:rsid w:val="003725B1"/>
    <w:rsid w:val="00372FDC"/>
    <w:rsid w:val="00384DE8"/>
    <w:rsid w:val="003858EF"/>
    <w:rsid w:val="003872B0"/>
    <w:rsid w:val="003A25A0"/>
    <w:rsid w:val="003B591F"/>
    <w:rsid w:val="003B6D44"/>
    <w:rsid w:val="003C568D"/>
    <w:rsid w:val="003D0983"/>
    <w:rsid w:val="003D4627"/>
    <w:rsid w:val="003D5CD2"/>
    <w:rsid w:val="003D5F42"/>
    <w:rsid w:val="003D61E8"/>
    <w:rsid w:val="003E5C27"/>
    <w:rsid w:val="003E7F9A"/>
    <w:rsid w:val="003F15F3"/>
    <w:rsid w:val="00431483"/>
    <w:rsid w:val="00434F8D"/>
    <w:rsid w:val="00455DE3"/>
    <w:rsid w:val="00464835"/>
    <w:rsid w:val="004721E9"/>
    <w:rsid w:val="00480E06"/>
    <w:rsid w:val="00483365"/>
    <w:rsid w:val="00486A14"/>
    <w:rsid w:val="004934D9"/>
    <w:rsid w:val="00493D78"/>
    <w:rsid w:val="004969DD"/>
    <w:rsid w:val="004A1734"/>
    <w:rsid w:val="004A37CB"/>
    <w:rsid w:val="004B1273"/>
    <w:rsid w:val="004D4832"/>
    <w:rsid w:val="004D6BFE"/>
    <w:rsid w:val="004F35A9"/>
    <w:rsid w:val="004F6F02"/>
    <w:rsid w:val="005118B2"/>
    <w:rsid w:val="00513343"/>
    <w:rsid w:val="00517121"/>
    <w:rsid w:val="00521159"/>
    <w:rsid w:val="00530A73"/>
    <w:rsid w:val="0054184D"/>
    <w:rsid w:val="00541E73"/>
    <w:rsid w:val="00551541"/>
    <w:rsid w:val="005528B8"/>
    <w:rsid w:val="00561488"/>
    <w:rsid w:val="00565F53"/>
    <w:rsid w:val="00574DDD"/>
    <w:rsid w:val="0057675D"/>
    <w:rsid w:val="00583BDA"/>
    <w:rsid w:val="00584426"/>
    <w:rsid w:val="005A3DF0"/>
    <w:rsid w:val="005A3F0C"/>
    <w:rsid w:val="005B4210"/>
    <w:rsid w:val="005B489C"/>
    <w:rsid w:val="005B5AC5"/>
    <w:rsid w:val="005B7B9E"/>
    <w:rsid w:val="005C7936"/>
    <w:rsid w:val="005E75A6"/>
    <w:rsid w:val="006124D2"/>
    <w:rsid w:val="00627EE6"/>
    <w:rsid w:val="0063194B"/>
    <w:rsid w:val="00641681"/>
    <w:rsid w:val="00646C93"/>
    <w:rsid w:val="00646F4D"/>
    <w:rsid w:val="006502D2"/>
    <w:rsid w:val="006549BE"/>
    <w:rsid w:val="0065589B"/>
    <w:rsid w:val="00655CA0"/>
    <w:rsid w:val="00657BA8"/>
    <w:rsid w:val="00660C9E"/>
    <w:rsid w:val="00663CD0"/>
    <w:rsid w:val="006865B1"/>
    <w:rsid w:val="006931C1"/>
    <w:rsid w:val="00695727"/>
    <w:rsid w:val="006A4089"/>
    <w:rsid w:val="006A6028"/>
    <w:rsid w:val="006A6C52"/>
    <w:rsid w:val="006A7DE8"/>
    <w:rsid w:val="006B76A0"/>
    <w:rsid w:val="006C5CC9"/>
    <w:rsid w:val="006D4BEA"/>
    <w:rsid w:val="006E214A"/>
    <w:rsid w:val="006E709D"/>
    <w:rsid w:val="006F1980"/>
    <w:rsid w:val="00706157"/>
    <w:rsid w:val="00706DA7"/>
    <w:rsid w:val="00711DBA"/>
    <w:rsid w:val="007232C8"/>
    <w:rsid w:val="00745E9D"/>
    <w:rsid w:val="00745F12"/>
    <w:rsid w:val="00757908"/>
    <w:rsid w:val="007665F4"/>
    <w:rsid w:val="00775BA3"/>
    <w:rsid w:val="007860D0"/>
    <w:rsid w:val="007B7706"/>
    <w:rsid w:val="007B7813"/>
    <w:rsid w:val="007C6B09"/>
    <w:rsid w:val="007D479F"/>
    <w:rsid w:val="007E2DF4"/>
    <w:rsid w:val="007F05B9"/>
    <w:rsid w:val="007F628E"/>
    <w:rsid w:val="008007B6"/>
    <w:rsid w:val="00807D88"/>
    <w:rsid w:val="00815606"/>
    <w:rsid w:val="00821386"/>
    <w:rsid w:val="00821930"/>
    <w:rsid w:val="008232A9"/>
    <w:rsid w:val="00823E77"/>
    <w:rsid w:val="00825E4D"/>
    <w:rsid w:val="00830C9B"/>
    <w:rsid w:val="008317D5"/>
    <w:rsid w:val="00831C59"/>
    <w:rsid w:val="00840AEC"/>
    <w:rsid w:val="0085082D"/>
    <w:rsid w:val="00853AED"/>
    <w:rsid w:val="00855FA3"/>
    <w:rsid w:val="00865763"/>
    <w:rsid w:val="0087430D"/>
    <w:rsid w:val="00874717"/>
    <w:rsid w:val="00874FC2"/>
    <w:rsid w:val="008A154E"/>
    <w:rsid w:val="008B3BF0"/>
    <w:rsid w:val="008B770E"/>
    <w:rsid w:val="008B7E04"/>
    <w:rsid w:val="008C1A71"/>
    <w:rsid w:val="008E23FF"/>
    <w:rsid w:val="00915F51"/>
    <w:rsid w:val="00917284"/>
    <w:rsid w:val="00935CF7"/>
    <w:rsid w:val="009375A3"/>
    <w:rsid w:val="009403B4"/>
    <w:rsid w:val="00940B03"/>
    <w:rsid w:val="00946E2A"/>
    <w:rsid w:val="009505CF"/>
    <w:rsid w:val="0095460B"/>
    <w:rsid w:val="00954E3F"/>
    <w:rsid w:val="009754EE"/>
    <w:rsid w:val="00981691"/>
    <w:rsid w:val="00987168"/>
    <w:rsid w:val="009A16D4"/>
    <w:rsid w:val="009A7A9B"/>
    <w:rsid w:val="009B0681"/>
    <w:rsid w:val="009B7621"/>
    <w:rsid w:val="009C4C04"/>
    <w:rsid w:val="009C6EA4"/>
    <w:rsid w:val="009D074B"/>
    <w:rsid w:val="009D0F55"/>
    <w:rsid w:val="009E7253"/>
    <w:rsid w:val="009F5538"/>
    <w:rsid w:val="009F6F5C"/>
    <w:rsid w:val="00A03BE2"/>
    <w:rsid w:val="00A1550E"/>
    <w:rsid w:val="00A17C31"/>
    <w:rsid w:val="00A24874"/>
    <w:rsid w:val="00A368CD"/>
    <w:rsid w:val="00A377BC"/>
    <w:rsid w:val="00A5069C"/>
    <w:rsid w:val="00A5755E"/>
    <w:rsid w:val="00A63771"/>
    <w:rsid w:val="00A769FE"/>
    <w:rsid w:val="00A76C1B"/>
    <w:rsid w:val="00A87794"/>
    <w:rsid w:val="00A92F3C"/>
    <w:rsid w:val="00A930A8"/>
    <w:rsid w:val="00A961F0"/>
    <w:rsid w:val="00AA68C3"/>
    <w:rsid w:val="00AA7611"/>
    <w:rsid w:val="00AB061D"/>
    <w:rsid w:val="00AC2DD6"/>
    <w:rsid w:val="00AC46F1"/>
    <w:rsid w:val="00AD0F85"/>
    <w:rsid w:val="00AD1348"/>
    <w:rsid w:val="00AE18B3"/>
    <w:rsid w:val="00B110F9"/>
    <w:rsid w:val="00B11B24"/>
    <w:rsid w:val="00B16115"/>
    <w:rsid w:val="00B2460C"/>
    <w:rsid w:val="00B41549"/>
    <w:rsid w:val="00B464A1"/>
    <w:rsid w:val="00B6116D"/>
    <w:rsid w:val="00B84F5C"/>
    <w:rsid w:val="00B91951"/>
    <w:rsid w:val="00B971BF"/>
    <w:rsid w:val="00BA2E2F"/>
    <w:rsid w:val="00BA38D3"/>
    <w:rsid w:val="00C25C04"/>
    <w:rsid w:val="00C26D45"/>
    <w:rsid w:val="00C3389C"/>
    <w:rsid w:val="00C43F65"/>
    <w:rsid w:val="00C44282"/>
    <w:rsid w:val="00C55308"/>
    <w:rsid w:val="00C575A3"/>
    <w:rsid w:val="00C6256F"/>
    <w:rsid w:val="00C662A2"/>
    <w:rsid w:val="00C72765"/>
    <w:rsid w:val="00C75000"/>
    <w:rsid w:val="00C77B9F"/>
    <w:rsid w:val="00C834D8"/>
    <w:rsid w:val="00C90733"/>
    <w:rsid w:val="00CA7C8F"/>
    <w:rsid w:val="00CB0FBF"/>
    <w:rsid w:val="00CB657C"/>
    <w:rsid w:val="00CC78D4"/>
    <w:rsid w:val="00CD6110"/>
    <w:rsid w:val="00D10A11"/>
    <w:rsid w:val="00D10D82"/>
    <w:rsid w:val="00D10FB8"/>
    <w:rsid w:val="00D14763"/>
    <w:rsid w:val="00D172F9"/>
    <w:rsid w:val="00D222D4"/>
    <w:rsid w:val="00D368DF"/>
    <w:rsid w:val="00D370C4"/>
    <w:rsid w:val="00D53189"/>
    <w:rsid w:val="00D54AF8"/>
    <w:rsid w:val="00D61E6E"/>
    <w:rsid w:val="00D627DE"/>
    <w:rsid w:val="00D63B57"/>
    <w:rsid w:val="00D650BF"/>
    <w:rsid w:val="00D80C5F"/>
    <w:rsid w:val="00D92547"/>
    <w:rsid w:val="00D928D3"/>
    <w:rsid w:val="00DA3062"/>
    <w:rsid w:val="00DC1D60"/>
    <w:rsid w:val="00DC2CA9"/>
    <w:rsid w:val="00DD5505"/>
    <w:rsid w:val="00DF0C4F"/>
    <w:rsid w:val="00E016F0"/>
    <w:rsid w:val="00E01A58"/>
    <w:rsid w:val="00E05E2D"/>
    <w:rsid w:val="00E1249B"/>
    <w:rsid w:val="00E1620D"/>
    <w:rsid w:val="00E162DC"/>
    <w:rsid w:val="00E23D30"/>
    <w:rsid w:val="00E258D8"/>
    <w:rsid w:val="00E47535"/>
    <w:rsid w:val="00E56465"/>
    <w:rsid w:val="00E81E9E"/>
    <w:rsid w:val="00E86689"/>
    <w:rsid w:val="00E875FA"/>
    <w:rsid w:val="00E96D69"/>
    <w:rsid w:val="00EB07E1"/>
    <w:rsid w:val="00EC79AF"/>
    <w:rsid w:val="00EE01F9"/>
    <w:rsid w:val="00EE1FC8"/>
    <w:rsid w:val="00EE2F36"/>
    <w:rsid w:val="00EF3435"/>
    <w:rsid w:val="00EF6A12"/>
    <w:rsid w:val="00F01784"/>
    <w:rsid w:val="00F02158"/>
    <w:rsid w:val="00F601D5"/>
    <w:rsid w:val="00F73BC6"/>
    <w:rsid w:val="00F73E2E"/>
    <w:rsid w:val="00F7782F"/>
    <w:rsid w:val="00F84872"/>
    <w:rsid w:val="00F848E4"/>
    <w:rsid w:val="00FA1797"/>
    <w:rsid w:val="00FA1C22"/>
    <w:rsid w:val="00FA4A79"/>
    <w:rsid w:val="00FA50CD"/>
    <w:rsid w:val="00FA62DC"/>
    <w:rsid w:val="00FB7E07"/>
    <w:rsid w:val="00FE01F8"/>
    <w:rsid w:val="00FE0CD8"/>
    <w:rsid w:val="00FE3287"/>
    <w:rsid w:val="00FF37AE"/>
  </w:rsids>
  <m:mathPr>
    <m:mathFont m:val="Cambria Math"/>
    <m:brkBin m:val="before"/>
    <m:brkBinSub m:val="--"/>
    <m:smallFrac m:val="0"/>
    <m:dispDef/>
    <m:lMargin m:val="0"/>
    <m:rMargin m:val="0"/>
    <m:defJc m:val="centerGroup"/>
    <m:wrapIndent m:val="1440"/>
    <m:intLim m:val="subSup"/>
    <m:naryLim m:val="undOvr"/>
  </m:mathPr>
  <w:themeFontLang w:val="en-US" w:eastAsia="zh-TW"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A12163"/>
  <w15:docId w15:val="{237204EF-30F7-48EF-8D5A-E59660B6A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fa-IR"/>
      </w:rPr>
    </w:rPrDefault>
    <w:pPrDefault>
      <w:pPr>
        <w:spacing w:line="276" w:lineRule="auto"/>
        <w:ind w:left="425" w:right="425" w:firstLine="284"/>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675D"/>
    <w:pPr>
      <w:spacing w:after="160" w:line="259" w:lineRule="auto"/>
      <w:ind w:left="0" w:right="0" w:firstLine="0"/>
      <w:jc w:val="left"/>
    </w:pPr>
    <w:rPr>
      <w:lang w:bidi="ar-SA"/>
    </w:rPr>
  </w:style>
  <w:style w:type="paragraph" w:styleId="10">
    <w:name w:val="heading 1"/>
    <w:basedOn w:val="a"/>
    <w:next w:val="a"/>
    <w:link w:val="11"/>
    <w:qFormat/>
    <w:rsid w:val="00D10A11"/>
    <w:pPr>
      <w:keepNext/>
      <w:keepLines/>
      <w:spacing w:before="480"/>
      <w:outlineLvl w:val="0"/>
    </w:pPr>
    <w:rPr>
      <w:rFonts w:asciiTheme="majorHAnsi" w:eastAsiaTheme="majorEastAsia" w:hAnsiTheme="majorHAnsi" w:cs="B Nazanin"/>
      <w:b/>
      <w:bCs/>
      <w:sz w:val="28"/>
      <w:szCs w:val="28"/>
    </w:rPr>
  </w:style>
  <w:style w:type="paragraph" w:styleId="2">
    <w:name w:val="heading 2"/>
    <w:basedOn w:val="a"/>
    <w:next w:val="a"/>
    <w:link w:val="20"/>
    <w:uiPriority w:val="9"/>
    <w:unhideWhenUsed/>
    <w:qFormat/>
    <w:rsid w:val="00D10A1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D10A1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2366E8"/>
    <w:pPr>
      <w:keepNext/>
      <w:keepLines/>
      <w:tabs>
        <w:tab w:val="num" w:pos="851"/>
      </w:tabs>
      <w:spacing w:before="680" w:after="340" w:line="340" w:lineRule="atLeast"/>
      <w:ind w:left="851" w:hanging="851"/>
      <w:outlineLvl w:val="3"/>
    </w:pPr>
    <w:rPr>
      <w:rFonts w:ascii="Times New Roman" w:eastAsia="新細明體" w:hAnsi="Times New Roman" w:cs="Times New Roman"/>
      <w:sz w:val="28"/>
      <w:szCs w:val="20"/>
    </w:rPr>
  </w:style>
  <w:style w:type="paragraph" w:styleId="5">
    <w:name w:val="heading 5"/>
    <w:basedOn w:val="a"/>
    <w:next w:val="a"/>
    <w:link w:val="50"/>
    <w:qFormat/>
    <w:rsid w:val="002366E8"/>
    <w:pPr>
      <w:tabs>
        <w:tab w:val="num" w:pos="1008"/>
      </w:tabs>
      <w:spacing w:before="240" w:after="60" w:line="340" w:lineRule="atLeast"/>
      <w:ind w:left="1008" w:hanging="1008"/>
      <w:outlineLvl w:val="4"/>
    </w:pPr>
    <w:rPr>
      <w:rFonts w:ascii="Times New Roman" w:eastAsia="新細明體" w:hAnsi="Times New Roman" w:cs="Times New Roman"/>
      <w:szCs w:val="20"/>
    </w:rPr>
  </w:style>
  <w:style w:type="paragraph" w:styleId="6">
    <w:name w:val="heading 6"/>
    <w:basedOn w:val="a"/>
    <w:next w:val="a"/>
    <w:link w:val="60"/>
    <w:qFormat/>
    <w:rsid w:val="002366E8"/>
    <w:pPr>
      <w:tabs>
        <w:tab w:val="num" w:pos="1152"/>
      </w:tabs>
      <w:spacing w:before="240" w:after="60" w:line="340" w:lineRule="atLeast"/>
      <w:ind w:left="1152" w:hanging="1152"/>
      <w:outlineLvl w:val="5"/>
    </w:pPr>
    <w:rPr>
      <w:rFonts w:ascii="Times New Roman" w:eastAsia="新細明體" w:hAnsi="Times New Roman" w:cs="Times New Roman"/>
      <w:i/>
      <w:szCs w:val="20"/>
    </w:rPr>
  </w:style>
  <w:style w:type="paragraph" w:styleId="7">
    <w:name w:val="heading 7"/>
    <w:basedOn w:val="a"/>
    <w:next w:val="a"/>
    <w:link w:val="70"/>
    <w:qFormat/>
    <w:rsid w:val="002366E8"/>
    <w:pPr>
      <w:tabs>
        <w:tab w:val="num" w:pos="1296"/>
      </w:tabs>
      <w:spacing w:before="240" w:after="60" w:line="340" w:lineRule="atLeast"/>
      <w:ind w:left="1296" w:hanging="1296"/>
      <w:outlineLvl w:val="6"/>
    </w:pPr>
    <w:rPr>
      <w:rFonts w:ascii="Arial" w:eastAsia="新細明體" w:hAnsi="Arial" w:cs="Times New Roman"/>
      <w:sz w:val="20"/>
      <w:szCs w:val="20"/>
    </w:rPr>
  </w:style>
  <w:style w:type="paragraph" w:styleId="8">
    <w:name w:val="heading 8"/>
    <w:basedOn w:val="a"/>
    <w:next w:val="a"/>
    <w:link w:val="80"/>
    <w:qFormat/>
    <w:rsid w:val="002366E8"/>
    <w:pPr>
      <w:tabs>
        <w:tab w:val="num" w:pos="1440"/>
      </w:tabs>
      <w:spacing w:before="240" w:after="60" w:line="340" w:lineRule="atLeast"/>
      <w:ind w:left="1440" w:hanging="1440"/>
      <w:outlineLvl w:val="7"/>
    </w:pPr>
    <w:rPr>
      <w:rFonts w:ascii="Arial" w:eastAsia="新細明體" w:hAnsi="Arial" w:cs="Times New Roman"/>
      <w:i/>
      <w:sz w:val="20"/>
      <w:szCs w:val="20"/>
    </w:rPr>
  </w:style>
  <w:style w:type="paragraph" w:styleId="9">
    <w:name w:val="heading 9"/>
    <w:basedOn w:val="a"/>
    <w:next w:val="a"/>
    <w:link w:val="90"/>
    <w:qFormat/>
    <w:rsid w:val="002366E8"/>
    <w:pPr>
      <w:tabs>
        <w:tab w:val="num" w:pos="1584"/>
      </w:tabs>
      <w:spacing w:before="240" w:after="60" w:line="340" w:lineRule="atLeast"/>
      <w:ind w:left="1584" w:hanging="1584"/>
      <w:outlineLvl w:val="8"/>
    </w:pPr>
    <w:rPr>
      <w:rFonts w:ascii="Arial" w:eastAsia="新細明體" w:hAnsi="Arial" w:cs="Times New Roman"/>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تیتر"/>
    <w:basedOn w:val="a"/>
    <w:qFormat/>
    <w:rsid w:val="00D10A11"/>
    <w:pPr>
      <w:bidi/>
      <w:spacing w:before="200" w:line="240" w:lineRule="auto"/>
    </w:pPr>
    <w:rPr>
      <w:rFonts w:cs="B Mitra"/>
      <w:b/>
      <w:bCs/>
      <w:sz w:val="32"/>
      <w:szCs w:val="32"/>
    </w:rPr>
  </w:style>
  <w:style w:type="character" w:customStyle="1" w:styleId="11">
    <w:name w:val="標題 1 字元"/>
    <w:basedOn w:val="a0"/>
    <w:link w:val="10"/>
    <w:rsid w:val="00D10A11"/>
    <w:rPr>
      <w:rFonts w:asciiTheme="majorHAnsi" w:eastAsiaTheme="majorEastAsia" w:hAnsiTheme="majorHAnsi" w:cs="B Nazanin"/>
      <w:b/>
      <w:bCs/>
      <w:sz w:val="28"/>
      <w:szCs w:val="28"/>
    </w:rPr>
  </w:style>
  <w:style w:type="character" w:customStyle="1" w:styleId="20">
    <w:name w:val="標題 2 字元"/>
    <w:basedOn w:val="a0"/>
    <w:link w:val="2"/>
    <w:rsid w:val="00D10A11"/>
    <w:rPr>
      <w:rFonts w:asciiTheme="majorHAnsi" w:eastAsiaTheme="majorEastAsia" w:hAnsiTheme="majorHAnsi" w:cstheme="majorBidi"/>
      <w:b/>
      <w:bCs/>
      <w:color w:val="4F81BD" w:themeColor="accent1"/>
      <w:sz w:val="26"/>
      <w:szCs w:val="26"/>
    </w:rPr>
  </w:style>
  <w:style w:type="character" w:customStyle="1" w:styleId="30">
    <w:name w:val="標題 3 字元"/>
    <w:basedOn w:val="a0"/>
    <w:link w:val="3"/>
    <w:uiPriority w:val="9"/>
    <w:semiHidden/>
    <w:rsid w:val="00D10A11"/>
    <w:rPr>
      <w:rFonts w:asciiTheme="majorHAnsi" w:eastAsiaTheme="majorEastAsia" w:hAnsiTheme="majorHAnsi" w:cstheme="majorBidi"/>
      <w:b/>
      <w:bCs/>
      <w:color w:val="4F81BD" w:themeColor="accent1"/>
    </w:rPr>
  </w:style>
  <w:style w:type="paragraph" w:styleId="a4">
    <w:name w:val="Title"/>
    <w:basedOn w:val="a"/>
    <w:next w:val="a"/>
    <w:link w:val="a5"/>
    <w:uiPriority w:val="10"/>
    <w:qFormat/>
    <w:rsid w:val="00D10A1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標題 字元"/>
    <w:basedOn w:val="a0"/>
    <w:link w:val="a4"/>
    <w:uiPriority w:val="10"/>
    <w:rsid w:val="00D10A11"/>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qFormat/>
    <w:rsid w:val="00D10A11"/>
    <w:pPr>
      <w:numPr>
        <w:ilvl w:val="1"/>
      </w:numPr>
      <w:ind w:left="425" w:firstLine="284"/>
    </w:pPr>
    <w:rPr>
      <w:rFonts w:asciiTheme="majorHAnsi" w:eastAsiaTheme="majorEastAsia" w:hAnsiTheme="majorHAnsi" w:cstheme="majorBidi"/>
      <w:i/>
      <w:iCs/>
      <w:color w:val="4F81BD" w:themeColor="accent1"/>
      <w:spacing w:val="15"/>
      <w:sz w:val="24"/>
      <w:szCs w:val="24"/>
    </w:rPr>
  </w:style>
  <w:style w:type="character" w:customStyle="1" w:styleId="a7">
    <w:name w:val="副標題 字元"/>
    <w:basedOn w:val="a0"/>
    <w:link w:val="a6"/>
    <w:rsid w:val="00D10A11"/>
    <w:rPr>
      <w:rFonts w:asciiTheme="majorHAnsi" w:eastAsiaTheme="majorEastAsia" w:hAnsiTheme="majorHAnsi" w:cstheme="majorBidi"/>
      <w:i/>
      <w:iCs/>
      <w:color w:val="4F81BD" w:themeColor="accent1"/>
      <w:spacing w:val="15"/>
      <w:sz w:val="24"/>
      <w:szCs w:val="24"/>
    </w:rPr>
  </w:style>
  <w:style w:type="paragraph" w:styleId="a8">
    <w:name w:val="No Spacing"/>
    <w:link w:val="a9"/>
    <w:uiPriority w:val="1"/>
    <w:qFormat/>
    <w:rsid w:val="00D10A11"/>
    <w:pPr>
      <w:spacing w:line="240" w:lineRule="auto"/>
    </w:pPr>
  </w:style>
  <w:style w:type="paragraph" w:styleId="aa">
    <w:name w:val="List Paragraph"/>
    <w:basedOn w:val="a"/>
    <w:link w:val="ab"/>
    <w:uiPriority w:val="99"/>
    <w:qFormat/>
    <w:rsid w:val="00D10A11"/>
    <w:pPr>
      <w:ind w:left="720"/>
      <w:contextualSpacing/>
    </w:pPr>
  </w:style>
  <w:style w:type="paragraph" w:styleId="ac">
    <w:name w:val="TOC Heading"/>
    <w:basedOn w:val="10"/>
    <w:next w:val="a"/>
    <w:uiPriority w:val="39"/>
    <w:unhideWhenUsed/>
    <w:qFormat/>
    <w:rsid w:val="00D10A11"/>
    <w:pPr>
      <w:outlineLvl w:val="9"/>
    </w:pPr>
    <w:rPr>
      <w:rFonts w:cstheme="majorBidi"/>
      <w:color w:val="365F91" w:themeColor="accent1" w:themeShade="BF"/>
      <w:lang w:eastAsia="ja-JP"/>
    </w:rPr>
  </w:style>
  <w:style w:type="paragraph" w:styleId="ad">
    <w:name w:val="header"/>
    <w:basedOn w:val="a"/>
    <w:link w:val="ae"/>
    <w:unhideWhenUsed/>
    <w:rsid w:val="0057675D"/>
    <w:pPr>
      <w:tabs>
        <w:tab w:val="center" w:pos="4680"/>
        <w:tab w:val="right" w:pos="9360"/>
      </w:tabs>
      <w:spacing w:after="0" w:line="240" w:lineRule="auto"/>
    </w:pPr>
  </w:style>
  <w:style w:type="character" w:customStyle="1" w:styleId="ae">
    <w:name w:val="頁首 字元"/>
    <w:basedOn w:val="a0"/>
    <w:link w:val="ad"/>
    <w:rsid w:val="0057675D"/>
    <w:rPr>
      <w:rFonts w:eastAsiaTheme="minorEastAsia"/>
      <w:lang w:bidi="ar-SA"/>
    </w:rPr>
  </w:style>
  <w:style w:type="paragraph" w:styleId="af">
    <w:name w:val="footer"/>
    <w:basedOn w:val="a"/>
    <w:link w:val="af0"/>
    <w:uiPriority w:val="99"/>
    <w:unhideWhenUsed/>
    <w:rsid w:val="0057675D"/>
    <w:pPr>
      <w:tabs>
        <w:tab w:val="center" w:pos="4680"/>
        <w:tab w:val="right" w:pos="9360"/>
      </w:tabs>
      <w:spacing w:after="0" w:line="240" w:lineRule="auto"/>
    </w:pPr>
  </w:style>
  <w:style w:type="character" w:customStyle="1" w:styleId="af0">
    <w:name w:val="頁尾 字元"/>
    <w:basedOn w:val="a0"/>
    <w:link w:val="af"/>
    <w:uiPriority w:val="99"/>
    <w:rsid w:val="0057675D"/>
    <w:rPr>
      <w:rFonts w:eastAsiaTheme="minorEastAsia"/>
      <w:lang w:bidi="ar-SA"/>
    </w:rPr>
  </w:style>
  <w:style w:type="character" w:styleId="af1">
    <w:name w:val="Hyperlink"/>
    <w:basedOn w:val="a0"/>
    <w:unhideWhenUsed/>
    <w:rsid w:val="0057675D"/>
    <w:rPr>
      <w:color w:val="0000FF" w:themeColor="hyperlink"/>
      <w:u w:val="single"/>
    </w:rPr>
  </w:style>
  <w:style w:type="table" w:styleId="af2">
    <w:name w:val="Table Grid"/>
    <w:basedOn w:val="a1"/>
    <w:uiPriority w:val="39"/>
    <w:rsid w:val="0057675D"/>
    <w:pPr>
      <w:spacing w:line="240" w:lineRule="auto"/>
      <w:ind w:left="0" w:right="0" w:firstLine="0"/>
      <w:jc w:val="left"/>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FollowedHyperlink"/>
    <w:basedOn w:val="a0"/>
    <w:unhideWhenUsed/>
    <w:rsid w:val="0057675D"/>
    <w:rPr>
      <w:color w:val="800080" w:themeColor="followedHyperlink"/>
      <w:u w:val="single"/>
    </w:rPr>
  </w:style>
  <w:style w:type="table" w:customStyle="1" w:styleId="PlainTable21">
    <w:name w:val="Plain Table 21"/>
    <w:basedOn w:val="a1"/>
    <w:uiPriority w:val="42"/>
    <w:rsid w:val="0057675D"/>
    <w:pPr>
      <w:spacing w:line="240" w:lineRule="auto"/>
      <w:ind w:left="0" w:right="0" w:firstLine="0"/>
      <w:jc w:val="left"/>
    </w:pPr>
    <w:rPr>
      <w:lang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4">
    <w:name w:val="Balloon Text"/>
    <w:basedOn w:val="a"/>
    <w:link w:val="af5"/>
    <w:unhideWhenUsed/>
    <w:rsid w:val="0057675D"/>
    <w:pPr>
      <w:spacing w:after="0" w:line="240" w:lineRule="auto"/>
    </w:pPr>
    <w:rPr>
      <w:rFonts w:ascii="Tahoma" w:hAnsi="Tahoma" w:cs="Tahoma"/>
      <w:sz w:val="16"/>
      <w:szCs w:val="16"/>
    </w:rPr>
  </w:style>
  <w:style w:type="character" w:customStyle="1" w:styleId="af5">
    <w:name w:val="註解方塊文字 字元"/>
    <w:basedOn w:val="a0"/>
    <w:link w:val="af4"/>
    <w:rsid w:val="0057675D"/>
    <w:rPr>
      <w:rFonts w:ascii="Tahoma" w:eastAsiaTheme="minorEastAsia" w:hAnsi="Tahoma" w:cs="Tahoma"/>
      <w:sz w:val="16"/>
      <w:szCs w:val="16"/>
      <w:lang w:bidi="ar-SA"/>
    </w:rPr>
  </w:style>
  <w:style w:type="character" w:styleId="af6">
    <w:name w:val="footnote reference"/>
    <w:aliases w:val="شماره زيرنويس,Omid Footnote, Char Char1 Char,Char Char1 Char,ÔãÇÑå ÒíÑäæíÓ,Footnote,مرجع پاورقي,ارجاعات,شماره پ"/>
    <w:qFormat/>
    <w:rsid w:val="0057675D"/>
    <w:rPr>
      <w:vertAlign w:val="superscript"/>
    </w:rPr>
  </w:style>
  <w:style w:type="paragraph" w:customStyle="1" w:styleId="af7">
    <w:name w:val="پاورقی"/>
    <w:autoRedefine/>
    <w:qFormat/>
    <w:rsid w:val="0057675D"/>
    <w:pPr>
      <w:widowControl w:val="0"/>
      <w:bidi/>
      <w:spacing w:line="192" w:lineRule="auto"/>
      <w:ind w:left="0" w:right="0" w:firstLine="0"/>
      <w:jc w:val="lowKashida"/>
    </w:pPr>
    <w:rPr>
      <w:rFonts w:ascii="Times New Roman" w:eastAsia="Times New Roman" w:hAnsi="Times New Roman" w:cs="B Lotus"/>
      <w:sz w:val="16"/>
      <w:szCs w:val="20"/>
      <w:lang w:bidi="ar-SA"/>
    </w:rPr>
  </w:style>
  <w:style w:type="table" w:customStyle="1" w:styleId="TableGrid1">
    <w:name w:val="Table Grid1"/>
    <w:basedOn w:val="a1"/>
    <w:next w:val="af2"/>
    <w:uiPriority w:val="39"/>
    <w:rsid w:val="0057675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Char"/>
    <w:rsid w:val="0057675D"/>
    <w:pPr>
      <w:spacing w:after="0"/>
      <w:jc w:val="center"/>
    </w:pPr>
    <w:rPr>
      <w:rFonts w:ascii="Calibri" w:hAnsi="Calibri" w:cs="Calibri"/>
      <w:noProof/>
    </w:rPr>
  </w:style>
  <w:style w:type="character" w:customStyle="1" w:styleId="EndNoteBibliographyTitleChar">
    <w:name w:val="EndNote Bibliography Title Char"/>
    <w:basedOn w:val="a0"/>
    <w:link w:val="EndNoteBibliographyTitle"/>
    <w:rsid w:val="0057675D"/>
    <w:rPr>
      <w:rFonts w:ascii="Calibri" w:hAnsi="Calibri" w:cs="Calibri"/>
      <w:noProof/>
      <w:lang w:bidi="ar-SA"/>
    </w:rPr>
  </w:style>
  <w:style w:type="paragraph" w:customStyle="1" w:styleId="EndNoteBibliography">
    <w:name w:val="EndNote Bibliography"/>
    <w:basedOn w:val="a"/>
    <w:link w:val="EndNoteBibliographyChar"/>
    <w:rsid w:val="0057675D"/>
    <w:pPr>
      <w:spacing w:line="240" w:lineRule="auto"/>
      <w:jc w:val="lowKashida"/>
    </w:pPr>
    <w:rPr>
      <w:rFonts w:ascii="Calibri" w:hAnsi="Calibri" w:cs="Calibri"/>
      <w:noProof/>
    </w:rPr>
  </w:style>
  <w:style w:type="character" w:customStyle="1" w:styleId="EndNoteBibliographyChar">
    <w:name w:val="EndNote Bibliography Char"/>
    <w:basedOn w:val="a0"/>
    <w:link w:val="EndNoteBibliography"/>
    <w:rsid w:val="0057675D"/>
    <w:rPr>
      <w:rFonts w:ascii="Calibri" w:hAnsi="Calibri" w:cs="Calibri"/>
      <w:noProof/>
      <w:lang w:bidi="ar-SA"/>
    </w:rPr>
  </w:style>
  <w:style w:type="character" w:styleId="af8">
    <w:name w:val="line number"/>
    <w:basedOn w:val="a0"/>
    <w:uiPriority w:val="99"/>
    <w:semiHidden/>
    <w:unhideWhenUsed/>
    <w:rsid w:val="0057675D"/>
  </w:style>
  <w:style w:type="character" w:styleId="af9">
    <w:name w:val="annotation reference"/>
    <w:basedOn w:val="a0"/>
    <w:unhideWhenUsed/>
    <w:rsid w:val="0057675D"/>
    <w:rPr>
      <w:sz w:val="18"/>
      <w:szCs w:val="18"/>
    </w:rPr>
  </w:style>
  <w:style w:type="paragraph" w:styleId="afa">
    <w:name w:val="annotation text"/>
    <w:aliases w:val=" 字元"/>
    <w:basedOn w:val="a"/>
    <w:link w:val="afb"/>
    <w:uiPriority w:val="99"/>
    <w:unhideWhenUsed/>
    <w:rsid w:val="0057675D"/>
  </w:style>
  <w:style w:type="character" w:customStyle="1" w:styleId="afb">
    <w:name w:val="註解文字 字元"/>
    <w:aliases w:val=" 字元 字元"/>
    <w:basedOn w:val="a0"/>
    <w:link w:val="afa"/>
    <w:uiPriority w:val="99"/>
    <w:rsid w:val="0057675D"/>
    <w:rPr>
      <w:rFonts w:eastAsiaTheme="minorEastAsia"/>
      <w:lang w:bidi="ar-SA"/>
    </w:rPr>
  </w:style>
  <w:style w:type="paragraph" w:styleId="afc">
    <w:name w:val="annotation subject"/>
    <w:basedOn w:val="afa"/>
    <w:next w:val="afa"/>
    <w:link w:val="afd"/>
    <w:unhideWhenUsed/>
    <w:rsid w:val="0057675D"/>
    <w:rPr>
      <w:b/>
      <w:bCs/>
    </w:rPr>
  </w:style>
  <w:style w:type="character" w:customStyle="1" w:styleId="afd">
    <w:name w:val="註解主旨 字元"/>
    <w:basedOn w:val="afb"/>
    <w:link w:val="afc"/>
    <w:rsid w:val="0057675D"/>
    <w:rPr>
      <w:rFonts w:eastAsiaTheme="minorEastAsia"/>
      <w:b/>
      <w:bCs/>
      <w:lang w:bidi="ar-SA"/>
    </w:rPr>
  </w:style>
  <w:style w:type="character" w:customStyle="1" w:styleId="a9">
    <w:name w:val="無間距 字元"/>
    <w:link w:val="a8"/>
    <w:uiPriority w:val="1"/>
    <w:rsid w:val="00EF3435"/>
  </w:style>
  <w:style w:type="character" w:customStyle="1" w:styleId="12">
    <w:name w:val="未解析的提及1"/>
    <w:basedOn w:val="a0"/>
    <w:uiPriority w:val="99"/>
    <w:semiHidden/>
    <w:unhideWhenUsed/>
    <w:rsid w:val="00821386"/>
    <w:rPr>
      <w:color w:val="605E5C"/>
      <w:shd w:val="clear" w:color="auto" w:fill="E1DFDD"/>
    </w:rPr>
  </w:style>
  <w:style w:type="character" w:customStyle="1" w:styleId="40">
    <w:name w:val="標題 4 字元"/>
    <w:basedOn w:val="a0"/>
    <w:link w:val="4"/>
    <w:rsid w:val="002366E8"/>
    <w:rPr>
      <w:rFonts w:ascii="Times New Roman" w:eastAsia="新細明體" w:hAnsi="Times New Roman" w:cs="Times New Roman"/>
      <w:sz w:val="28"/>
      <w:szCs w:val="20"/>
      <w:lang w:bidi="ar-SA"/>
    </w:rPr>
  </w:style>
  <w:style w:type="character" w:customStyle="1" w:styleId="50">
    <w:name w:val="標題 5 字元"/>
    <w:basedOn w:val="a0"/>
    <w:link w:val="5"/>
    <w:rsid w:val="002366E8"/>
    <w:rPr>
      <w:rFonts w:ascii="Times New Roman" w:eastAsia="新細明體" w:hAnsi="Times New Roman" w:cs="Times New Roman"/>
      <w:szCs w:val="20"/>
      <w:lang w:bidi="ar-SA"/>
    </w:rPr>
  </w:style>
  <w:style w:type="character" w:customStyle="1" w:styleId="60">
    <w:name w:val="標題 6 字元"/>
    <w:basedOn w:val="a0"/>
    <w:link w:val="6"/>
    <w:rsid w:val="002366E8"/>
    <w:rPr>
      <w:rFonts w:ascii="Times New Roman" w:eastAsia="新細明體" w:hAnsi="Times New Roman" w:cs="Times New Roman"/>
      <w:i/>
      <w:szCs w:val="20"/>
      <w:lang w:bidi="ar-SA"/>
    </w:rPr>
  </w:style>
  <w:style w:type="character" w:customStyle="1" w:styleId="70">
    <w:name w:val="標題 7 字元"/>
    <w:basedOn w:val="a0"/>
    <w:link w:val="7"/>
    <w:rsid w:val="002366E8"/>
    <w:rPr>
      <w:rFonts w:ascii="Arial" w:eastAsia="新細明體" w:hAnsi="Arial" w:cs="Times New Roman"/>
      <w:sz w:val="20"/>
      <w:szCs w:val="20"/>
      <w:lang w:bidi="ar-SA"/>
    </w:rPr>
  </w:style>
  <w:style w:type="character" w:customStyle="1" w:styleId="80">
    <w:name w:val="標題 8 字元"/>
    <w:basedOn w:val="a0"/>
    <w:link w:val="8"/>
    <w:rsid w:val="002366E8"/>
    <w:rPr>
      <w:rFonts w:ascii="Arial" w:eastAsia="新細明體" w:hAnsi="Arial" w:cs="Times New Roman"/>
      <w:i/>
      <w:sz w:val="20"/>
      <w:szCs w:val="20"/>
      <w:lang w:bidi="ar-SA"/>
    </w:rPr>
  </w:style>
  <w:style w:type="character" w:customStyle="1" w:styleId="90">
    <w:name w:val="標題 9 字元"/>
    <w:basedOn w:val="a0"/>
    <w:link w:val="9"/>
    <w:rsid w:val="002366E8"/>
    <w:rPr>
      <w:rFonts w:ascii="Arial" w:eastAsia="新細明體" w:hAnsi="Arial" w:cs="Times New Roman"/>
      <w:b/>
      <w:i/>
      <w:sz w:val="18"/>
      <w:szCs w:val="20"/>
      <w:lang w:bidi="ar-SA"/>
    </w:rPr>
  </w:style>
  <w:style w:type="numbering" w:customStyle="1" w:styleId="NoList1">
    <w:name w:val="No List1"/>
    <w:next w:val="a2"/>
    <w:uiPriority w:val="99"/>
    <w:semiHidden/>
    <w:unhideWhenUsed/>
    <w:rsid w:val="002366E8"/>
  </w:style>
  <w:style w:type="paragraph" w:customStyle="1" w:styleId="AuthorInfo">
    <w:name w:val="Author Info"/>
    <w:basedOn w:val="a"/>
    <w:rsid w:val="002366E8"/>
    <w:pPr>
      <w:spacing w:after="0" w:line="240" w:lineRule="auto"/>
      <w:jc w:val="center"/>
    </w:pPr>
    <w:rPr>
      <w:rFonts w:ascii="Times New Roman" w:eastAsia="標楷體" w:hAnsi="Times New Roman" w:cs="Times New Roman"/>
      <w:sz w:val="24"/>
      <w:szCs w:val="24"/>
      <w:lang w:eastAsia="zh-TW"/>
    </w:rPr>
  </w:style>
  <w:style w:type="paragraph" w:styleId="Web">
    <w:name w:val="Normal (Web)"/>
    <w:basedOn w:val="a"/>
    <w:uiPriority w:val="99"/>
    <w:rsid w:val="002366E8"/>
    <w:pPr>
      <w:spacing w:before="100" w:beforeAutospacing="1" w:after="100" w:afterAutospacing="1" w:line="240" w:lineRule="auto"/>
    </w:pPr>
    <w:rPr>
      <w:rFonts w:ascii="新細明體" w:eastAsia="新細明體" w:hAnsi="新細明體" w:cs="Times New Roman"/>
      <w:color w:val="000000"/>
      <w:sz w:val="24"/>
      <w:szCs w:val="24"/>
      <w:lang w:eastAsia="zh-TW"/>
    </w:rPr>
  </w:style>
  <w:style w:type="character" w:customStyle="1" w:styleId="-1Char">
    <w:name w:val="彩色清單 - 輔色 1 Char"/>
    <w:link w:val="1-2"/>
    <w:uiPriority w:val="99"/>
    <w:locked/>
    <w:rsid w:val="002366E8"/>
    <w:rPr>
      <w:rFonts w:ascii="Cambria" w:hAnsi="Cambria"/>
      <w:kern w:val="2"/>
      <w:sz w:val="24"/>
      <w:szCs w:val="24"/>
    </w:rPr>
  </w:style>
  <w:style w:type="table" w:styleId="1-2">
    <w:name w:val="Medium Grid 1 Accent 2"/>
    <w:basedOn w:val="a1"/>
    <w:link w:val="-1Char"/>
    <w:uiPriority w:val="99"/>
    <w:semiHidden/>
    <w:unhideWhenUsed/>
    <w:rsid w:val="002366E8"/>
    <w:pPr>
      <w:spacing w:line="240" w:lineRule="auto"/>
      <w:ind w:left="0" w:right="0" w:firstLine="0"/>
      <w:jc w:val="left"/>
    </w:pPr>
    <w:rPr>
      <w:rFonts w:ascii="Cambria" w:hAnsi="Cambria"/>
      <w:kern w:val="2"/>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12">
    <w:name w:val="彩色清單 - 輔色 12"/>
    <w:basedOn w:val="a"/>
    <w:link w:val="-1"/>
    <w:uiPriority w:val="34"/>
    <w:qFormat/>
    <w:rsid w:val="002366E8"/>
    <w:pPr>
      <w:spacing w:after="0" w:line="240" w:lineRule="auto"/>
      <w:ind w:leftChars="200" w:left="480"/>
    </w:pPr>
    <w:rPr>
      <w:rFonts w:ascii="Cambria" w:eastAsia="新細明體" w:hAnsi="Cambria" w:cs="Times New Roman"/>
      <w:sz w:val="24"/>
      <w:szCs w:val="24"/>
      <w:lang w:eastAsia="zh-TW"/>
    </w:rPr>
  </w:style>
  <w:style w:type="character" w:customStyle="1" w:styleId="-1">
    <w:name w:val="彩色清單 - 輔色 1 字元"/>
    <w:link w:val="-12"/>
    <w:uiPriority w:val="34"/>
    <w:locked/>
    <w:rsid w:val="002366E8"/>
    <w:rPr>
      <w:rFonts w:ascii="Cambria" w:eastAsia="新細明體" w:hAnsi="Cambria" w:cs="Times New Roman"/>
      <w:sz w:val="24"/>
      <w:szCs w:val="24"/>
      <w:lang w:eastAsia="zh-TW" w:bidi="ar-SA"/>
    </w:rPr>
  </w:style>
  <w:style w:type="paragraph" w:customStyle="1" w:styleId="ListParagraph1">
    <w:name w:val="List Paragraph1"/>
    <w:basedOn w:val="a"/>
    <w:link w:val="ListParagraphChar"/>
    <w:qFormat/>
    <w:rsid w:val="002366E8"/>
    <w:pPr>
      <w:spacing w:after="0" w:line="240" w:lineRule="auto"/>
      <w:ind w:leftChars="200" w:left="480"/>
    </w:pPr>
    <w:rPr>
      <w:rFonts w:ascii="Calibri" w:eastAsia="新細明體" w:hAnsi="Calibri" w:cs="Times New Roman"/>
      <w:kern w:val="2"/>
      <w:sz w:val="24"/>
      <w:szCs w:val="24"/>
      <w:lang w:eastAsia="zh-TW"/>
    </w:rPr>
  </w:style>
  <w:style w:type="character" w:customStyle="1" w:styleId="ListParagraphChar">
    <w:name w:val="List Paragraph Char"/>
    <w:link w:val="ListParagraph1"/>
    <w:locked/>
    <w:rsid w:val="002366E8"/>
    <w:rPr>
      <w:rFonts w:ascii="Calibri" w:eastAsia="新細明體" w:hAnsi="Calibri" w:cs="Times New Roman"/>
      <w:kern w:val="2"/>
      <w:sz w:val="24"/>
      <w:szCs w:val="24"/>
      <w:lang w:eastAsia="zh-TW" w:bidi="ar-SA"/>
    </w:rPr>
  </w:style>
  <w:style w:type="paragraph" w:customStyle="1" w:styleId="afe">
    <w:name w:val="表"/>
    <w:basedOn w:val="a"/>
    <w:link w:val="aff"/>
    <w:qFormat/>
    <w:rsid w:val="002366E8"/>
    <w:pPr>
      <w:snapToGrid w:val="0"/>
      <w:spacing w:before="180" w:after="0" w:line="240" w:lineRule="auto"/>
    </w:pPr>
    <w:rPr>
      <w:rFonts w:ascii="Times New Roman" w:eastAsia="標楷體" w:hAnsi="Times New Roman" w:cs="Times New Roman"/>
      <w:kern w:val="2"/>
      <w:sz w:val="28"/>
      <w:szCs w:val="24"/>
      <w:lang w:eastAsia="zh-TW"/>
    </w:rPr>
  </w:style>
  <w:style w:type="character" w:customStyle="1" w:styleId="aff">
    <w:name w:val="表 字元"/>
    <w:link w:val="afe"/>
    <w:locked/>
    <w:rsid w:val="002366E8"/>
    <w:rPr>
      <w:rFonts w:ascii="Times New Roman" w:eastAsia="標楷體" w:hAnsi="Times New Roman" w:cs="Times New Roman"/>
      <w:kern w:val="2"/>
      <w:sz w:val="28"/>
      <w:szCs w:val="24"/>
      <w:lang w:eastAsia="zh-TW" w:bidi="ar-SA"/>
    </w:rPr>
  </w:style>
  <w:style w:type="paragraph" w:customStyle="1" w:styleId="aff0">
    <w:name w:val="壹"/>
    <w:basedOn w:val="a"/>
    <w:rsid w:val="002366E8"/>
    <w:pPr>
      <w:spacing w:after="0" w:line="240" w:lineRule="auto"/>
    </w:pPr>
    <w:rPr>
      <w:rFonts w:ascii="Times New Roman" w:eastAsia="新細明體" w:hAnsi="Times New Roman" w:cs="Times New Roman"/>
      <w:b/>
      <w:bCs/>
      <w:sz w:val="32"/>
      <w:szCs w:val="24"/>
      <w:lang w:eastAsia="zh-TW"/>
    </w:rPr>
  </w:style>
  <w:style w:type="paragraph" w:customStyle="1" w:styleId="-11">
    <w:name w:val="彩色清單 - 輔色 11"/>
    <w:basedOn w:val="a"/>
    <w:uiPriority w:val="99"/>
    <w:qFormat/>
    <w:rsid w:val="002366E8"/>
    <w:pPr>
      <w:spacing w:after="0" w:line="240" w:lineRule="auto"/>
    </w:pPr>
    <w:rPr>
      <w:rFonts w:ascii="Cambria" w:eastAsia="新細明體" w:hAnsi="Cambria" w:cs="Times New Roman"/>
      <w:sz w:val="24"/>
      <w:szCs w:val="24"/>
      <w:lang w:eastAsia="zh-TW"/>
    </w:rPr>
  </w:style>
  <w:style w:type="paragraph" w:customStyle="1" w:styleId="1">
    <w:name w:val="1.章"/>
    <w:basedOn w:val="a"/>
    <w:link w:val="13"/>
    <w:qFormat/>
    <w:rsid w:val="002366E8"/>
    <w:pPr>
      <w:numPr>
        <w:numId w:val="8"/>
      </w:numPr>
      <w:spacing w:before="240" w:after="60" w:line="240" w:lineRule="auto"/>
      <w:jc w:val="center"/>
      <w:outlineLvl w:val="0"/>
    </w:pPr>
    <w:rPr>
      <w:rFonts w:ascii="標楷體" w:eastAsia="標楷體" w:hAnsi="標楷體" w:cs="Times New Roman"/>
      <w:b/>
      <w:bCs/>
      <w:sz w:val="32"/>
      <w:szCs w:val="24"/>
      <w:lang w:eastAsia="zh-TW"/>
    </w:rPr>
  </w:style>
  <w:style w:type="character" w:customStyle="1" w:styleId="13">
    <w:name w:val="1.章 字元"/>
    <w:link w:val="1"/>
    <w:locked/>
    <w:rsid w:val="002366E8"/>
    <w:rPr>
      <w:rFonts w:ascii="標楷體" w:eastAsia="標楷體" w:hAnsi="標楷體" w:cs="Times New Roman"/>
      <w:b/>
      <w:bCs/>
      <w:sz w:val="32"/>
      <w:szCs w:val="24"/>
      <w:lang w:eastAsia="zh-TW" w:bidi="ar-SA"/>
    </w:rPr>
  </w:style>
  <w:style w:type="character" w:customStyle="1" w:styleId="shorttext">
    <w:name w:val="short_text"/>
    <w:rsid w:val="002366E8"/>
  </w:style>
  <w:style w:type="paragraph" w:styleId="aff1">
    <w:name w:val="Document Map"/>
    <w:basedOn w:val="a"/>
    <w:link w:val="aff2"/>
    <w:uiPriority w:val="99"/>
    <w:semiHidden/>
    <w:unhideWhenUsed/>
    <w:rsid w:val="002366E8"/>
    <w:pPr>
      <w:spacing w:after="0" w:line="240" w:lineRule="auto"/>
    </w:pPr>
    <w:rPr>
      <w:rFonts w:ascii="Times New Roman" w:eastAsia="新細明體" w:hAnsi="Times New Roman" w:cs="Times New Roman"/>
      <w:sz w:val="24"/>
      <w:szCs w:val="24"/>
      <w:lang w:eastAsia="zh-TW"/>
    </w:rPr>
  </w:style>
  <w:style w:type="character" w:customStyle="1" w:styleId="aff2">
    <w:name w:val="文件引導模式 字元"/>
    <w:basedOn w:val="a0"/>
    <w:link w:val="aff1"/>
    <w:uiPriority w:val="99"/>
    <w:semiHidden/>
    <w:rsid w:val="002366E8"/>
    <w:rPr>
      <w:rFonts w:ascii="Times New Roman" w:eastAsia="新細明體" w:hAnsi="Times New Roman" w:cs="Times New Roman"/>
      <w:sz w:val="24"/>
      <w:szCs w:val="24"/>
      <w:lang w:eastAsia="zh-TW" w:bidi="ar-SA"/>
    </w:rPr>
  </w:style>
  <w:style w:type="character" w:customStyle="1" w:styleId="ab">
    <w:name w:val="清單段落 字元"/>
    <w:link w:val="aa"/>
    <w:uiPriority w:val="99"/>
    <w:locked/>
    <w:rsid w:val="002366E8"/>
    <w:rPr>
      <w:lang w:bidi="ar-SA"/>
    </w:rPr>
  </w:style>
  <w:style w:type="paragraph" w:styleId="aff3">
    <w:name w:val="Revision"/>
    <w:hidden/>
    <w:uiPriority w:val="71"/>
    <w:unhideWhenUsed/>
    <w:rsid w:val="002366E8"/>
    <w:pPr>
      <w:spacing w:line="240" w:lineRule="auto"/>
      <w:ind w:left="0" w:right="0" w:firstLine="0"/>
      <w:jc w:val="left"/>
    </w:pPr>
    <w:rPr>
      <w:rFonts w:ascii="Times New Roman" w:eastAsia="新細明體" w:hAnsi="Times New Roman" w:cs="Times New Roman"/>
      <w:sz w:val="24"/>
      <w:szCs w:val="24"/>
      <w:lang w:eastAsia="zh-TW" w:bidi="ar-SA"/>
    </w:rPr>
  </w:style>
  <w:style w:type="table" w:customStyle="1" w:styleId="TableGrid2">
    <w:name w:val="Table Grid2"/>
    <w:basedOn w:val="a1"/>
    <w:next w:val="af2"/>
    <w:uiPriority w:val="39"/>
    <w:rsid w:val="002366E8"/>
    <w:pPr>
      <w:spacing w:line="240" w:lineRule="auto"/>
      <w:ind w:left="0" w:right="0" w:firstLine="0"/>
      <w:jc w:val="left"/>
    </w:pPr>
    <w:rPr>
      <w:rFonts w:ascii="Calibri" w:eastAsia="新細明體" w:hAnsi="Calibri" w:cs="Times New Roman"/>
      <w:kern w:val="2"/>
      <w:sz w:val="24"/>
      <w:lang w:eastAsia="zh-TW"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footnote text"/>
    <w:basedOn w:val="a"/>
    <w:link w:val="aff5"/>
    <w:unhideWhenUsed/>
    <w:rsid w:val="002366E8"/>
    <w:pPr>
      <w:widowControl w:val="0"/>
      <w:snapToGrid w:val="0"/>
      <w:spacing w:after="0" w:line="240" w:lineRule="auto"/>
    </w:pPr>
    <w:rPr>
      <w:rFonts w:ascii="Times New Roman" w:eastAsia="新細明體" w:hAnsi="Times New Roman" w:cs="Times New Roman"/>
      <w:kern w:val="2"/>
      <w:sz w:val="20"/>
      <w:szCs w:val="20"/>
      <w:lang w:eastAsia="zh-TW"/>
    </w:rPr>
  </w:style>
  <w:style w:type="character" w:customStyle="1" w:styleId="aff5">
    <w:name w:val="註腳文字 字元"/>
    <w:basedOn w:val="a0"/>
    <w:link w:val="aff4"/>
    <w:uiPriority w:val="99"/>
    <w:rsid w:val="002366E8"/>
    <w:rPr>
      <w:rFonts w:ascii="Times New Roman" w:eastAsia="新細明體" w:hAnsi="Times New Roman" w:cs="Times New Roman"/>
      <w:kern w:val="2"/>
      <w:sz w:val="20"/>
      <w:szCs w:val="20"/>
      <w:lang w:eastAsia="zh-TW" w:bidi="ar-SA"/>
    </w:rPr>
  </w:style>
  <w:style w:type="table" w:customStyle="1" w:styleId="LightShading1">
    <w:name w:val="Light Shading1"/>
    <w:basedOn w:val="a1"/>
    <w:uiPriority w:val="60"/>
    <w:rsid w:val="002366E8"/>
    <w:pPr>
      <w:spacing w:line="240" w:lineRule="auto"/>
      <w:ind w:left="0" w:right="0" w:firstLine="0"/>
      <w:jc w:val="left"/>
    </w:pPr>
    <w:rPr>
      <w:color w:val="000000"/>
      <w:kern w:val="2"/>
      <w:sz w:val="24"/>
      <w:lang w:eastAsia="zh-TW"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4">
    <w:name w:val="淺色網底1"/>
    <w:basedOn w:val="a1"/>
    <w:next w:val="LightShading1"/>
    <w:uiPriority w:val="60"/>
    <w:rsid w:val="002366E8"/>
    <w:pPr>
      <w:spacing w:line="240" w:lineRule="auto"/>
      <w:ind w:left="0" w:right="0" w:firstLine="0"/>
      <w:jc w:val="left"/>
    </w:pPr>
    <w:rPr>
      <w:color w:val="000000"/>
      <w:kern w:val="2"/>
      <w:sz w:val="24"/>
      <w:lang w:eastAsia="zh-TW"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Basictext">
    <w:name w:val="Basic text"/>
    <w:link w:val="BasictextChar"/>
    <w:rsid w:val="002366E8"/>
    <w:pPr>
      <w:spacing w:before="120" w:line="240" w:lineRule="auto"/>
      <w:ind w:left="0" w:right="0" w:firstLine="0"/>
    </w:pPr>
    <w:rPr>
      <w:rFonts w:ascii="Times New Roman" w:eastAsia="新細明體" w:hAnsi="Times New Roman" w:cs="Arial"/>
      <w:color w:val="000000"/>
      <w:szCs w:val="15"/>
      <w:lang w:val="en-GB" w:bidi="ar-SA"/>
    </w:rPr>
  </w:style>
  <w:style w:type="character" w:customStyle="1" w:styleId="BasictextChar">
    <w:name w:val="Basic text Char"/>
    <w:link w:val="Basictext"/>
    <w:rsid w:val="002366E8"/>
    <w:rPr>
      <w:rFonts w:ascii="Times New Roman" w:eastAsia="新細明體" w:hAnsi="Times New Roman" w:cs="Arial"/>
      <w:color w:val="000000"/>
      <w:szCs w:val="15"/>
      <w:lang w:val="en-GB" w:bidi="ar-SA"/>
    </w:rPr>
  </w:style>
  <w:style w:type="paragraph" w:styleId="aff6">
    <w:name w:val="caption"/>
    <w:basedOn w:val="a"/>
    <w:next w:val="a"/>
    <w:qFormat/>
    <w:rsid w:val="002366E8"/>
    <w:pPr>
      <w:spacing w:before="120" w:after="120" w:line="340" w:lineRule="atLeast"/>
      <w:jc w:val="both"/>
    </w:pPr>
    <w:rPr>
      <w:rFonts w:ascii="Times New Roman" w:eastAsia="新細明體" w:hAnsi="Times New Roman" w:cs="Times New Roman"/>
      <w:b/>
      <w:sz w:val="26"/>
      <w:szCs w:val="20"/>
    </w:rPr>
  </w:style>
  <w:style w:type="paragraph" w:customStyle="1" w:styleId="Bullet">
    <w:name w:val="Bullet"/>
    <w:basedOn w:val="a"/>
    <w:rsid w:val="002366E8"/>
    <w:pPr>
      <w:numPr>
        <w:numId w:val="9"/>
      </w:numPr>
      <w:spacing w:after="0" w:line="240" w:lineRule="auto"/>
      <w:jc w:val="both"/>
    </w:pPr>
    <w:rPr>
      <w:rFonts w:ascii="Times New Roman" w:eastAsia="新細明體" w:hAnsi="Times New Roman" w:cs="Times New Roman"/>
    </w:rPr>
  </w:style>
  <w:style w:type="paragraph" w:customStyle="1" w:styleId="Bullet2">
    <w:name w:val="Bullet 2"/>
    <w:basedOn w:val="a"/>
    <w:rsid w:val="002366E8"/>
    <w:pPr>
      <w:numPr>
        <w:ilvl w:val="1"/>
        <w:numId w:val="9"/>
      </w:numPr>
      <w:tabs>
        <w:tab w:val="clear" w:pos="1080"/>
        <w:tab w:val="num" w:pos="360"/>
        <w:tab w:val="num" w:pos="720"/>
      </w:tabs>
      <w:spacing w:after="0" w:line="240" w:lineRule="auto"/>
      <w:ind w:left="720" w:firstLine="0"/>
      <w:jc w:val="both"/>
    </w:pPr>
    <w:rPr>
      <w:rFonts w:ascii="Times New Roman" w:eastAsia="新細明體" w:hAnsi="Times New Roman" w:cs="Times New Roman"/>
      <w:lang w:val="en-GB" w:eastAsia="zh-TW"/>
    </w:rPr>
  </w:style>
  <w:style w:type="character" w:styleId="aff7">
    <w:name w:val="page number"/>
    <w:basedOn w:val="a0"/>
    <w:rsid w:val="002366E8"/>
  </w:style>
  <w:style w:type="paragraph" w:customStyle="1" w:styleId="Table">
    <w:name w:val="Table"/>
    <w:basedOn w:val="Basictext"/>
    <w:rsid w:val="002366E8"/>
    <w:pPr>
      <w:spacing w:before="0"/>
      <w:jc w:val="left"/>
    </w:pPr>
    <w:rPr>
      <w:sz w:val="20"/>
      <w:szCs w:val="20"/>
    </w:rPr>
  </w:style>
  <w:style w:type="paragraph" w:customStyle="1" w:styleId="Figure">
    <w:name w:val="Figure"/>
    <w:basedOn w:val="Basictext"/>
    <w:next w:val="Figuretitle"/>
    <w:rsid w:val="002366E8"/>
    <w:pPr>
      <w:keepNext/>
      <w:spacing w:before="240"/>
      <w:jc w:val="left"/>
    </w:pPr>
  </w:style>
  <w:style w:type="paragraph" w:customStyle="1" w:styleId="Figuretitle">
    <w:name w:val="Figure title"/>
    <w:basedOn w:val="Basictext"/>
    <w:next w:val="Basictext"/>
    <w:rsid w:val="002366E8"/>
    <w:pPr>
      <w:tabs>
        <w:tab w:val="left" w:pos="1418"/>
      </w:tabs>
      <w:spacing w:after="120"/>
      <w:ind w:left="1418" w:hanging="1418"/>
      <w:jc w:val="left"/>
    </w:pPr>
    <w:rPr>
      <w:i/>
    </w:rPr>
  </w:style>
  <w:style w:type="paragraph" w:customStyle="1" w:styleId="Referencelist">
    <w:name w:val="Reference list"/>
    <w:basedOn w:val="Basictext"/>
    <w:rsid w:val="002366E8"/>
    <w:pPr>
      <w:spacing w:before="0"/>
      <w:ind w:left="284" w:hanging="284"/>
      <w:jc w:val="left"/>
    </w:pPr>
  </w:style>
  <w:style w:type="paragraph" w:customStyle="1" w:styleId="Maintitle">
    <w:name w:val="Main title"/>
    <w:basedOn w:val="Basictext"/>
    <w:next w:val="Authors"/>
    <w:rsid w:val="002366E8"/>
    <w:pPr>
      <w:spacing w:before="0" w:after="480"/>
      <w:jc w:val="center"/>
    </w:pPr>
    <w:rPr>
      <w:caps/>
      <w:sz w:val="32"/>
      <w:szCs w:val="32"/>
    </w:rPr>
  </w:style>
  <w:style w:type="paragraph" w:customStyle="1" w:styleId="Authors">
    <w:name w:val="Authors"/>
    <w:rsid w:val="002366E8"/>
    <w:pPr>
      <w:spacing w:before="120" w:line="240" w:lineRule="auto"/>
      <w:ind w:left="284" w:right="0" w:hanging="284"/>
      <w:jc w:val="left"/>
    </w:pPr>
    <w:rPr>
      <w:rFonts w:ascii="Times New Roman" w:eastAsia="新細明體" w:hAnsi="Times New Roman" w:cs="Arial"/>
      <w:color w:val="000000"/>
      <w:sz w:val="24"/>
      <w:szCs w:val="24"/>
      <w:lang w:bidi="ar-SA"/>
    </w:rPr>
  </w:style>
  <w:style w:type="paragraph" w:customStyle="1" w:styleId="Abstract">
    <w:name w:val="Abstract"/>
    <w:basedOn w:val="Basictext"/>
    <w:next w:val="Basictext"/>
    <w:rsid w:val="002366E8"/>
    <w:rPr>
      <w:i/>
      <w:szCs w:val="18"/>
      <w:lang w:val="en-US"/>
    </w:rPr>
  </w:style>
  <w:style w:type="paragraph" w:customStyle="1" w:styleId="Hypothesis">
    <w:name w:val="Hypothesis"/>
    <w:basedOn w:val="a"/>
    <w:next w:val="a"/>
    <w:rsid w:val="002366E8"/>
    <w:pPr>
      <w:spacing w:after="0" w:line="480" w:lineRule="auto"/>
      <w:ind w:left="480" w:hangingChars="200" w:hanging="480"/>
    </w:pPr>
    <w:rPr>
      <w:rFonts w:ascii="Times New Roman" w:eastAsia="新細明體" w:hAnsi="Times New Roman" w:cs="Times New Roman"/>
      <w:i/>
      <w:sz w:val="24"/>
      <w:szCs w:val="24"/>
    </w:rPr>
  </w:style>
  <w:style w:type="paragraph" w:customStyle="1" w:styleId="FigureNumberandTitle">
    <w:name w:val="Figure Number and Title"/>
    <w:basedOn w:val="2"/>
    <w:next w:val="a"/>
    <w:link w:val="FigureNumberandTitleChar"/>
    <w:rsid w:val="002366E8"/>
    <w:pPr>
      <w:keepLines w:val="0"/>
      <w:spacing w:beforeLines="50" w:before="0" w:after="0" w:line="240" w:lineRule="auto"/>
    </w:pPr>
    <w:rPr>
      <w:rFonts w:ascii="Times New Roman" w:eastAsia="Times New Roman" w:hAnsi="Times New Roman" w:cs="Arial"/>
      <w:b w:val="0"/>
      <w:iCs/>
      <w:color w:val="auto"/>
      <w:sz w:val="22"/>
      <w:szCs w:val="28"/>
    </w:rPr>
  </w:style>
  <w:style w:type="character" w:customStyle="1" w:styleId="FigureNumberandTitleChar">
    <w:name w:val="Figure Number and Title Char"/>
    <w:link w:val="FigureNumberandTitle"/>
    <w:rsid w:val="002366E8"/>
    <w:rPr>
      <w:rFonts w:ascii="Times New Roman" w:eastAsia="Times New Roman" w:hAnsi="Times New Roman" w:cs="Arial"/>
      <w:bCs/>
      <w:iCs/>
      <w:szCs w:val="28"/>
      <w:lang w:bidi="ar-SA"/>
    </w:rPr>
  </w:style>
  <w:style w:type="paragraph" w:customStyle="1" w:styleId="TableContentsLeft">
    <w:name w:val="Table Contents Left"/>
    <w:basedOn w:val="a"/>
    <w:rsid w:val="002366E8"/>
    <w:pPr>
      <w:spacing w:after="0" w:line="240" w:lineRule="auto"/>
    </w:pPr>
    <w:rPr>
      <w:rFonts w:ascii="Times New Roman" w:eastAsia="新細明體" w:hAnsi="Times New Roman" w:cs="Times New Roman"/>
      <w:szCs w:val="20"/>
    </w:rPr>
  </w:style>
  <w:style w:type="character" w:customStyle="1" w:styleId="fontstyle01">
    <w:name w:val="fontstyle01"/>
    <w:basedOn w:val="a0"/>
    <w:rsid w:val="002366E8"/>
    <w:rPr>
      <w:rFonts w:ascii="TimesNewRoman" w:hAnsi="TimesNewRoman" w:hint="default"/>
      <w:b w:val="0"/>
      <w:bCs w:val="0"/>
      <w:i w:val="0"/>
      <w:iCs w:val="0"/>
      <w:color w:val="000000"/>
      <w:sz w:val="20"/>
      <w:szCs w:val="20"/>
    </w:rPr>
  </w:style>
  <w:style w:type="paragraph" w:customStyle="1" w:styleId="Heading3new">
    <w:name w:val="Heading 3 new"/>
    <w:basedOn w:val="Basictext"/>
    <w:qFormat/>
    <w:rsid w:val="002366E8"/>
    <w:pPr>
      <w:spacing w:before="0" w:line="480" w:lineRule="auto"/>
    </w:pPr>
    <w:rPr>
      <w:i/>
      <w:sz w:val="24"/>
    </w:rPr>
  </w:style>
  <w:style w:type="paragraph" w:customStyle="1" w:styleId="Heading2new">
    <w:name w:val="Heading 2 new"/>
    <w:basedOn w:val="2"/>
    <w:qFormat/>
    <w:rsid w:val="002366E8"/>
    <w:pPr>
      <w:tabs>
        <w:tab w:val="left" w:pos="851"/>
      </w:tabs>
      <w:spacing w:before="0" w:after="0" w:line="480" w:lineRule="auto"/>
      <w:ind w:left="851" w:hanging="851"/>
    </w:pPr>
    <w:rPr>
      <w:rFonts w:ascii="Times New Roman" w:eastAsia="新細明體" w:hAnsi="Times New Roman" w:cs="Times New Roman"/>
      <w:bCs w:val="0"/>
      <w:color w:val="auto"/>
      <w:sz w:val="24"/>
      <w:szCs w:val="22"/>
      <w:lang w:val="en-GB"/>
    </w:rPr>
  </w:style>
  <w:style w:type="paragraph" w:customStyle="1" w:styleId="HypothesisNew">
    <w:name w:val="Hypothesis New"/>
    <w:basedOn w:val="Basictext"/>
    <w:qFormat/>
    <w:rsid w:val="002366E8"/>
    <w:pPr>
      <w:spacing w:after="120" w:line="480" w:lineRule="auto"/>
      <w:ind w:left="720"/>
    </w:pPr>
    <w:rPr>
      <w:i/>
      <w:sz w:val="24"/>
    </w:rPr>
  </w:style>
  <w:style w:type="paragraph" w:customStyle="1" w:styleId="EndNoteCategoryHeading">
    <w:name w:val="EndNote Category Heading"/>
    <w:basedOn w:val="a"/>
    <w:link w:val="EndNoteCategoryHeadingChar"/>
    <w:rsid w:val="002366E8"/>
    <w:pPr>
      <w:spacing w:before="120" w:after="120" w:line="240" w:lineRule="auto"/>
    </w:pPr>
    <w:rPr>
      <w:rFonts w:ascii="Times New Roman" w:eastAsia="新細明體" w:hAnsi="Times New Roman" w:cs="Times New Roman"/>
      <w:b/>
      <w:noProof/>
      <w:sz w:val="24"/>
      <w:szCs w:val="24"/>
      <w:lang w:eastAsia="zh-TW"/>
    </w:rPr>
  </w:style>
  <w:style w:type="character" w:customStyle="1" w:styleId="EndNoteCategoryHeadingChar">
    <w:name w:val="EndNote Category Heading Char"/>
    <w:basedOn w:val="a0"/>
    <w:link w:val="EndNoteCategoryHeading"/>
    <w:rsid w:val="002366E8"/>
    <w:rPr>
      <w:rFonts w:ascii="Times New Roman" w:eastAsia="新細明體" w:hAnsi="Times New Roman" w:cs="Times New Roman"/>
      <w:b/>
      <w:noProof/>
      <w:sz w:val="24"/>
      <w:szCs w:val="24"/>
      <w:lang w:eastAsia="zh-TW" w:bidi="ar-SA"/>
    </w:rPr>
  </w:style>
  <w:style w:type="paragraph" w:customStyle="1" w:styleId="TableContentsCentered">
    <w:name w:val="Table Contents Centered"/>
    <w:basedOn w:val="a"/>
    <w:rsid w:val="002366E8"/>
    <w:pPr>
      <w:spacing w:after="0" w:line="240" w:lineRule="auto"/>
      <w:jc w:val="center"/>
    </w:pPr>
    <w:rPr>
      <w:rFonts w:ascii="Times New Roman" w:eastAsia="新細明體" w:hAnsi="Times New Roman" w:cs="Times New Roman"/>
      <w:szCs w:val="20"/>
    </w:rPr>
  </w:style>
  <w:style w:type="paragraph" w:customStyle="1" w:styleId="TableHeaderCentered">
    <w:name w:val="Table Header Centered"/>
    <w:basedOn w:val="a"/>
    <w:rsid w:val="002366E8"/>
    <w:pPr>
      <w:spacing w:after="0" w:line="240" w:lineRule="auto"/>
      <w:jc w:val="center"/>
    </w:pPr>
    <w:rPr>
      <w:rFonts w:ascii="Times New Roman" w:eastAsia="新細明體" w:hAnsi="Times New Roman" w:cs="Times New Roman"/>
      <w:b/>
      <w:bCs/>
      <w:szCs w:val="20"/>
    </w:rPr>
  </w:style>
  <w:style w:type="paragraph" w:customStyle="1" w:styleId="TableNumberTitle">
    <w:name w:val="Table Number &amp; Title"/>
    <w:basedOn w:val="2"/>
    <w:next w:val="a"/>
    <w:rsid w:val="002366E8"/>
    <w:pPr>
      <w:keepLines w:val="0"/>
      <w:numPr>
        <w:ilvl w:val="1"/>
      </w:numPr>
      <w:tabs>
        <w:tab w:val="left" w:pos="8297"/>
      </w:tabs>
      <w:spacing w:beforeLines="200" w:before="0" w:after="0" w:line="480" w:lineRule="auto"/>
    </w:pPr>
    <w:rPr>
      <w:rFonts w:ascii="Times New Roman" w:eastAsia="Times New Roman" w:hAnsi="Times New Roman" w:cs="Arial"/>
      <w:b w:val="0"/>
      <w:iCs/>
      <w:color w:val="auto"/>
      <w:sz w:val="24"/>
      <w:szCs w:val="28"/>
    </w:rPr>
  </w:style>
  <w:style w:type="paragraph" w:customStyle="1" w:styleId="blockquote">
    <w:name w:val="block quote"/>
    <w:basedOn w:val="a"/>
    <w:qFormat/>
    <w:rsid w:val="002366E8"/>
    <w:pPr>
      <w:spacing w:after="0" w:line="480" w:lineRule="auto"/>
      <w:ind w:left="426" w:right="509" w:firstLineChars="200" w:firstLine="480"/>
      <w:jc w:val="both"/>
    </w:pPr>
    <w:rPr>
      <w:rFonts w:ascii="Times New Roman" w:eastAsia="新細明體" w:hAnsi="Times New Roman" w:cs="Times New Roman"/>
      <w:i/>
      <w:sz w:val="24"/>
      <w:szCs w:val="24"/>
    </w:rPr>
  </w:style>
  <w:style w:type="character" w:customStyle="1" w:styleId="typographyf0ad1e">
    <w:name w:val="typography_f0ad1e"/>
    <w:basedOn w:val="a0"/>
    <w:rsid w:val="002366E8"/>
  </w:style>
  <w:style w:type="character" w:styleId="aff8">
    <w:name w:val="Unresolved Mention"/>
    <w:basedOn w:val="a0"/>
    <w:uiPriority w:val="99"/>
    <w:semiHidden/>
    <w:unhideWhenUsed/>
    <w:rsid w:val="002366E8"/>
    <w:rPr>
      <w:color w:val="605E5C"/>
      <w:shd w:val="clear" w:color="auto" w:fill="E1DFDD"/>
    </w:rPr>
  </w:style>
  <w:style w:type="table" w:customStyle="1" w:styleId="PlainTable22">
    <w:name w:val="Plain Table 22"/>
    <w:basedOn w:val="a1"/>
    <w:next w:val="21"/>
    <w:uiPriority w:val="42"/>
    <w:rsid w:val="002366E8"/>
    <w:pPr>
      <w:spacing w:line="240" w:lineRule="auto"/>
      <w:ind w:left="0" w:right="0" w:firstLine="0"/>
      <w:jc w:val="left"/>
    </w:pPr>
    <w:rPr>
      <w:rFonts w:ascii="Calibri" w:eastAsia="新細明體" w:hAnsi="Calibri" w:cs="Times New Roman"/>
      <w:sz w:val="20"/>
      <w:szCs w:val="20"/>
      <w:lang w:eastAsia="zh-TW" w:bidi="ar-S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6Colorful-Accent31">
    <w:name w:val="List Table 6 Colorful - Accent 31"/>
    <w:basedOn w:val="a1"/>
    <w:next w:val="6-3"/>
    <w:uiPriority w:val="51"/>
    <w:rsid w:val="002366E8"/>
    <w:pPr>
      <w:spacing w:line="240" w:lineRule="auto"/>
      <w:ind w:left="0" w:right="0" w:firstLine="0"/>
      <w:jc w:val="left"/>
    </w:pPr>
    <w:rPr>
      <w:rFonts w:ascii="Calibri" w:eastAsia="新細明體" w:hAnsi="Calibri" w:cs="Times New Roman"/>
      <w:color w:val="7B7B7B"/>
      <w:sz w:val="20"/>
      <w:szCs w:val="20"/>
      <w:lang w:eastAsia="zh-TW" w:bidi="ar-SA"/>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Light1">
    <w:name w:val="Table Grid Light1"/>
    <w:basedOn w:val="a1"/>
    <w:next w:val="aff9"/>
    <w:uiPriority w:val="40"/>
    <w:rsid w:val="002366E8"/>
    <w:pPr>
      <w:spacing w:line="240" w:lineRule="auto"/>
      <w:ind w:left="0" w:right="0" w:firstLine="0"/>
      <w:jc w:val="left"/>
    </w:pPr>
    <w:rPr>
      <w:rFonts w:ascii="Calibri" w:eastAsia="新細明體" w:hAnsi="Calibri" w:cs="Times New Roman"/>
      <w:sz w:val="20"/>
      <w:szCs w:val="20"/>
      <w:lang w:eastAsia="zh-TW"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41">
    <w:name w:val="List Table 41"/>
    <w:basedOn w:val="a1"/>
    <w:next w:val="41"/>
    <w:uiPriority w:val="49"/>
    <w:rsid w:val="002366E8"/>
    <w:pPr>
      <w:spacing w:line="240" w:lineRule="auto"/>
      <w:ind w:left="0" w:right="0" w:firstLine="0"/>
      <w:jc w:val="left"/>
    </w:pPr>
    <w:rPr>
      <w:rFonts w:eastAsia="Calibri"/>
      <w:kern w:val="2"/>
      <w:sz w:val="24"/>
      <w:szCs w:val="30"/>
      <w:lang w:bidi="th-TH"/>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1">
    <w:name w:val="Table Grid11"/>
    <w:basedOn w:val="a1"/>
    <w:next w:val="af2"/>
    <w:uiPriority w:val="39"/>
    <w:rsid w:val="002366E8"/>
    <w:pPr>
      <w:spacing w:line="240" w:lineRule="auto"/>
      <w:ind w:left="0" w:right="0" w:firstLine="0"/>
      <w:jc w:val="left"/>
    </w:pPr>
    <w:rPr>
      <w:rFonts w:ascii="Aptos" w:eastAsia="Aptos" w:hAnsi="Aptos" w:cs="Cordia New"/>
      <w:kern w:val="2"/>
      <w:sz w:val="24"/>
      <w:szCs w:val="30"/>
      <w:lang w:bidi="th-TH"/>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1">
    <w:name w:val="Plain Table 2"/>
    <w:basedOn w:val="a1"/>
    <w:uiPriority w:val="42"/>
    <w:rsid w:val="002366E8"/>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6-3">
    <w:name w:val="List Table 6 Colorful Accent 3"/>
    <w:basedOn w:val="a1"/>
    <w:uiPriority w:val="51"/>
    <w:rsid w:val="002366E8"/>
    <w:pPr>
      <w:spacing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aff9">
    <w:name w:val="Grid Table Light"/>
    <w:basedOn w:val="a1"/>
    <w:uiPriority w:val="40"/>
    <w:rsid w:val="002366E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41">
    <w:name w:val="List Table 4"/>
    <w:basedOn w:val="a1"/>
    <w:uiPriority w:val="49"/>
    <w:rsid w:val="002366E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NoList2">
    <w:name w:val="No List2"/>
    <w:next w:val="a2"/>
    <w:uiPriority w:val="99"/>
    <w:semiHidden/>
    <w:unhideWhenUsed/>
    <w:rsid w:val="005B5AC5"/>
  </w:style>
  <w:style w:type="table" w:customStyle="1" w:styleId="MediumGrid1-Accent21">
    <w:name w:val="Medium Grid 1 - Accent 21"/>
    <w:basedOn w:val="a1"/>
    <w:next w:val="1-2"/>
    <w:uiPriority w:val="99"/>
    <w:semiHidden/>
    <w:unhideWhenUsed/>
    <w:rsid w:val="005B5AC5"/>
    <w:pPr>
      <w:spacing w:line="240" w:lineRule="auto"/>
      <w:ind w:left="0" w:right="0" w:firstLine="0"/>
      <w:jc w:val="left"/>
    </w:pPr>
    <w:rPr>
      <w:rFonts w:ascii="Cambria" w:eastAsia="新細明體" w:hAnsi="Cambria" w:cs="Times New Roman"/>
      <w:kern w:val="2"/>
      <w:sz w:val="24"/>
      <w:szCs w:val="24"/>
      <w:lang w:eastAsia="zh-TW" w:bidi="ar-SA"/>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TableGrid3">
    <w:name w:val="Table Grid3"/>
    <w:basedOn w:val="a1"/>
    <w:next w:val="af2"/>
    <w:uiPriority w:val="39"/>
    <w:rsid w:val="005B5AC5"/>
    <w:pPr>
      <w:spacing w:line="240" w:lineRule="auto"/>
      <w:ind w:left="0" w:right="0" w:firstLine="0"/>
      <w:jc w:val="left"/>
    </w:pPr>
    <w:rPr>
      <w:rFonts w:ascii="Calibri" w:eastAsia="新細明體" w:hAnsi="Calibri" w:cs="Times New Roman"/>
      <w:kern w:val="2"/>
      <w:sz w:val="24"/>
      <w:lang w:eastAsia="zh-TW"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a1"/>
    <w:uiPriority w:val="60"/>
    <w:rsid w:val="005B5AC5"/>
    <w:pPr>
      <w:spacing w:line="240" w:lineRule="auto"/>
      <w:ind w:left="0" w:right="0" w:firstLine="0"/>
      <w:jc w:val="left"/>
    </w:pPr>
    <w:rPr>
      <w:color w:val="000000"/>
      <w:kern w:val="2"/>
      <w:sz w:val="24"/>
      <w:lang w:eastAsia="zh-TW"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0">
    <w:name w:val="淺色網底11"/>
    <w:basedOn w:val="a1"/>
    <w:next w:val="LightShading1"/>
    <w:uiPriority w:val="60"/>
    <w:rsid w:val="005B5AC5"/>
    <w:pPr>
      <w:spacing w:line="240" w:lineRule="auto"/>
      <w:ind w:left="0" w:right="0" w:firstLine="0"/>
      <w:jc w:val="left"/>
    </w:pPr>
    <w:rPr>
      <w:color w:val="000000"/>
      <w:kern w:val="2"/>
      <w:sz w:val="24"/>
      <w:lang w:eastAsia="zh-TW"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23">
    <w:name w:val="Plain Table 23"/>
    <w:basedOn w:val="a1"/>
    <w:next w:val="21"/>
    <w:uiPriority w:val="42"/>
    <w:rsid w:val="005B5AC5"/>
    <w:pPr>
      <w:spacing w:line="240" w:lineRule="auto"/>
      <w:ind w:left="0" w:right="0" w:firstLine="0"/>
      <w:jc w:val="left"/>
    </w:pPr>
    <w:rPr>
      <w:rFonts w:ascii="Calibri" w:eastAsia="新細明體" w:hAnsi="Calibri" w:cs="Times New Roman"/>
      <w:sz w:val="20"/>
      <w:szCs w:val="20"/>
      <w:lang w:eastAsia="zh-TW" w:bidi="ar-S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6Colorful-Accent32">
    <w:name w:val="List Table 6 Colorful - Accent 32"/>
    <w:basedOn w:val="a1"/>
    <w:next w:val="6-3"/>
    <w:uiPriority w:val="51"/>
    <w:rsid w:val="005B5AC5"/>
    <w:pPr>
      <w:spacing w:line="240" w:lineRule="auto"/>
      <w:ind w:left="0" w:right="0" w:firstLine="0"/>
      <w:jc w:val="left"/>
    </w:pPr>
    <w:rPr>
      <w:rFonts w:ascii="Calibri" w:eastAsia="新細明體" w:hAnsi="Calibri" w:cs="Times New Roman"/>
      <w:color w:val="7B7B7B"/>
      <w:sz w:val="20"/>
      <w:szCs w:val="20"/>
      <w:lang w:eastAsia="zh-TW" w:bidi="ar-SA"/>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Light2">
    <w:name w:val="Table Grid Light2"/>
    <w:basedOn w:val="a1"/>
    <w:next w:val="aff9"/>
    <w:uiPriority w:val="40"/>
    <w:rsid w:val="005B5AC5"/>
    <w:pPr>
      <w:spacing w:line="240" w:lineRule="auto"/>
      <w:ind w:left="0" w:right="0" w:firstLine="0"/>
      <w:jc w:val="left"/>
    </w:pPr>
    <w:rPr>
      <w:rFonts w:ascii="Calibri" w:eastAsia="新細明體" w:hAnsi="Calibri" w:cs="Times New Roman"/>
      <w:sz w:val="20"/>
      <w:szCs w:val="20"/>
      <w:lang w:eastAsia="zh-TW"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42">
    <w:name w:val="List Table 42"/>
    <w:basedOn w:val="a1"/>
    <w:next w:val="41"/>
    <w:uiPriority w:val="49"/>
    <w:rsid w:val="005B5AC5"/>
    <w:pPr>
      <w:spacing w:line="240" w:lineRule="auto"/>
      <w:ind w:left="0" w:right="0" w:firstLine="0"/>
      <w:jc w:val="left"/>
    </w:pPr>
    <w:rPr>
      <w:rFonts w:eastAsia="Calibri"/>
      <w:kern w:val="2"/>
      <w:sz w:val="24"/>
      <w:szCs w:val="30"/>
      <w:lang w:bidi="th-TH"/>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2">
    <w:name w:val="Table Grid12"/>
    <w:basedOn w:val="a1"/>
    <w:next w:val="af2"/>
    <w:uiPriority w:val="39"/>
    <w:rsid w:val="005B5AC5"/>
    <w:pPr>
      <w:spacing w:line="240" w:lineRule="auto"/>
      <w:ind w:left="0" w:right="0" w:firstLine="0"/>
      <w:jc w:val="left"/>
    </w:pPr>
    <w:rPr>
      <w:rFonts w:ascii="Aptos" w:eastAsia="Aptos" w:hAnsi="Aptos" w:cs="Cordia New"/>
      <w:kern w:val="2"/>
      <w:sz w:val="24"/>
      <w:szCs w:val="30"/>
      <w:lang w:bidi="th-TH"/>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studentmahidolac-my.sharepoint.com/personal/lokweetpun_sup_mahidol_ac_th/Documents/Document/Working%20Document/Research/2024/Social%20Media%20Marketing%20(SLR)/Luxury%20and%20social%20media%20(77)%20reviewed%20articles%20onl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Sheet6!$R$2</c:f>
              <c:strCache>
                <c:ptCount val="1"/>
                <c:pt idx="0">
                  <c:v>Western</c:v>
                </c:pt>
              </c:strCache>
            </c:strRef>
          </c:tx>
          <c:spPr>
            <a:ln w="28575" cap="rnd">
              <a:solidFill>
                <a:schemeClr val="accent1"/>
              </a:solidFill>
              <a:prstDash val="sysDash"/>
              <a:round/>
            </a:ln>
            <a:effectLst/>
          </c:spPr>
          <c:marker>
            <c:symbol val="none"/>
          </c:marker>
          <c:cat>
            <c:numRef>
              <c:f>Sheet6!$Q$3:$Q$17</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Sheet6!$R$3:$R$17</c:f>
              <c:numCache>
                <c:formatCode>General</c:formatCode>
                <c:ptCount val="15"/>
                <c:pt idx="0">
                  <c:v>0</c:v>
                </c:pt>
                <c:pt idx="1">
                  <c:v>0</c:v>
                </c:pt>
                <c:pt idx="2">
                  <c:v>1</c:v>
                </c:pt>
                <c:pt idx="3">
                  <c:v>0</c:v>
                </c:pt>
                <c:pt idx="4">
                  <c:v>0</c:v>
                </c:pt>
                <c:pt idx="5">
                  <c:v>1</c:v>
                </c:pt>
                <c:pt idx="6">
                  <c:v>0</c:v>
                </c:pt>
                <c:pt idx="7">
                  <c:v>0</c:v>
                </c:pt>
                <c:pt idx="8">
                  <c:v>2</c:v>
                </c:pt>
                <c:pt idx="9">
                  <c:v>2</c:v>
                </c:pt>
                <c:pt idx="10">
                  <c:v>8</c:v>
                </c:pt>
                <c:pt idx="11">
                  <c:v>4</c:v>
                </c:pt>
                <c:pt idx="12">
                  <c:v>3</c:v>
                </c:pt>
                <c:pt idx="13">
                  <c:v>2</c:v>
                </c:pt>
                <c:pt idx="14">
                  <c:v>1</c:v>
                </c:pt>
              </c:numCache>
            </c:numRef>
          </c:val>
          <c:smooth val="0"/>
          <c:extLst>
            <c:ext xmlns:c16="http://schemas.microsoft.com/office/drawing/2014/chart" uri="{C3380CC4-5D6E-409C-BE32-E72D297353CC}">
              <c16:uniqueId val="{00000000-E036-4573-A493-700F776F28EB}"/>
            </c:ext>
          </c:extLst>
        </c:ser>
        <c:ser>
          <c:idx val="1"/>
          <c:order val="1"/>
          <c:tx>
            <c:strRef>
              <c:f>Sheet6!$S$2</c:f>
              <c:strCache>
                <c:ptCount val="1"/>
                <c:pt idx="0">
                  <c:v>Asian</c:v>
                </c:pt>
              </c:strCache>
            </c:strRef>
          </c:tx>
          <c:spPr>
            <a:ln w="28575" cap="rnd">
              <a:solidFill>
                <a:schemeClr val="accent2"/>
              </a:solidFill>
              <a:round/>
            </a:ln>
            <a:effectLst/>
          </c:spPr>
          <c:marker>
            <c:symbol val="none"/>
          </c:marker>
          <c:cat>
            <c:numRef>
              <c:f>Sheet6!$Q$3:$Q$17</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Sheet6!$S$3:$S$17</c:f>
              <c:numCache>
                <c:formatCode>General</c:formatCode>
                <c:ptCount val="15"/>
                <c:pt idx="0">
                  <c:v>1</c:v>
                </c:pt>
                <c:pt idx="1">
                  <c:v>1</c:v>
                </c:pt>
                <c:pt idx="2">
                  <c:v>1</c:v>
                </c:pt>
                <c:pt idx="3">
                  <c:v>0</c:v>
                </c:pt>
                <c:pt idx="4">
                  <c:v>2</c:v>
                </c:pt>
                <c:pt idx="5">
                  <c:v>0</c:v>
                </c:pt>
                <c:pt idx="6">
                  <c:v>0</c:v>
                </c:pt>
                <c:pt idx="7">
                  <c:v>0</c:v>
                </c:pt>
                <c:pt idx="8">
                  <c:v>0</c:v>
                </c:pt>
                <c:pt idx="9">
                  <c:v>1</c:v>
                </c:pt>
                <c:pt idx="10">
                  <c:v>1</c:v>
                </c:pt>
                <c:pt idx="11">
                  <c:v>4</c:v>
                </c:pt>
                <c:pt idx="12">
                  <c:v>4</c:v>
                </c:pt>
                <c:pt idx="13">
                  <c:v>3</c:v>
                </c:pt>
                <c:pt idx="14">
                  <c:v>4</c:v>
                </c:pt>
              </c:numCache>
            </c:numRef>
          </c:val>
          <c:smooth val="0"/>
          <c:extLst>
            <c:ext xmlns:c16="http://schemas.microsoft.com/office/drawing/2014/chart" uri="{C3380CC4-5D6E-409C-BE32-E72D297353CC}">
              <c16:uniqueId val="{00000001-E036-4573-A493-700F776F28EB}"/>
            </c:ext>
          </c:extLst>
        </c:ser>
        <c:ser>
          <c:idx val="2"/>
          <c:order val="2"/>
          <c:tx>
            <c:strRef>
              <c:f>Sheet6!$T$2</c:f>
              <c:strCache>
                <c:ptCount val="1"/>
                <c:pt idx="0">
                  <c:v>General</c:v>
                </c:pt>
              </c:strCache>
            </c:strRef>
          </c:tx>
          <c:spPr>
            <a:ln w="28575" cap="rnd">
              <a:solidFill>
                <a:schemeClr val="accent3"/>
              </a:solidFill>
              <a:prstDash val="dash"/>
              <a:round/>
            </a:ln>
            <a:effectLst/>
          </c:spPr>
          <c:marker>
            <c:symbol val="none"/>
          </c:marker>
          <c:cat>
            <c:numRef>
              <c:f>Sheet6!$Q$3:$Q$17</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Sheet6!$T$3:$T$17</c:f>
              <c:numCache>
                <c:formatCode>General</c:formatCode>
                <c:ptCount val="15"/>
                <c:pt idx="0">
                  <c:v>0</c:v>
                </c:pt>
                <c:pt idx="1">
                  <c:v>1</c:v>
                </c:pt>
                <c:pt idx="2">
                  <c:v>0</c:v>
                </c:pt>
                <c:pt idx="3">
                  <c:v>0</c:v>
                </c:pt>
                <c:pt idx="4">
                  <c:v>0</c:v>
                </c:pt>
                <c:pt idx="5">
                  <c:v>0</c:v>
                </c:pt>
                <c:pt idx="6">
                  <c:v>0</c:v>
                </c:pt>
                <c:pt idx="7">
                  <c:v>0</c:v>
                </c:pt>
                <c:pt idx="8">
                  <c:v>1</c:v>
                </c:pt>
                <c:pt idx="9">
                  <c:v>1</c:v>
                </c:pt>
                <c:pt idx="10">
                  <c:v>0</c:v>
                </c:pt>
                <c:pt idx="11">
                  <c:v>2</c:v>
                </c:pt>
                <c:pt idx="12">
                  <c:v>0</c:v>
                </c:pt>
                <c:pt idx="13">
                  <c:v>2</c:v>
                </c:pt>
                <c:pt idx="14">
                  <c:v>0</c:v>
                </c:pt>
              </c:numCache>
            </c:numRef>
          </c:val>
          <c:smooth val="0"/>
          <c:extLst>
            <c:ext xmlns:c16="http://schemas.microsoft.com/office/drawing/2014/chart" uri="{C3380CC4-5D6E-409C-BE32-E72D297353CC}">
              <c16:uniqueId val="{00000002-E036-4573-A493-700F776F28EB}"/>
            </c:ext>
          </c:extLst>
        </c:ser>
        <c:ser>
          <c:idx val="3"/>
          <c:order val="3"/>
          <c:tx>
            <c:strRef>
              <c:f>Sheet6!$U$2</c:f>
              <c:strCache>
                <c:ptCount val="1"/>
                <c:pt idx="0">
                  <c:v>Diverse</c:v>
                </c:pt>
              </c:strCache>
            </c:strRef>
          </c:tx>
          <c:spPr>
            <a:ln w="28575" cap="rnd">
              <a:solidFill>
                <a:schemeClr val="accent5"/>
              </a:solidFill>
              <a:prstDash val="sysDot"/>
              <a:round/>
            </a:ln>
            <a:effectLst/>
          </c:spPr>
          <c:marker>
            <c:symbol val="none"/>
          </c:marker>
          <c:cat>
            <c:numRef>
              <c:f>Sheet6!$Q$3:$Q$17</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Sheet6!$U$3:$U$17</c:f>
              <c:numCache>
                <c:formatCode>General</c:formatCode>
                <c:ptCount val="15"/>
                <c:pt idx="0">
                  <c:v>0</c:v>
                </c:pt>
                <c:pt idx="1">
                  <c:v>0</c:v>
                </c:pt>
                <c:pt idx="2">
                  <c:v>0</c:v>
                </c:pt>
                <c:pt idx="3">
                  <c:v>0</c:v>
                </c:pt>
                <c:pt idx="4">
                  <c:v>0</c:v>
                </c:pt>
                <c:pt idx="5">
                  <c:v>0</c:v>
                </c:pt>
                <c:pt idx="6">
                  <c:v>1</c:v>
                </c:pt>
                <c:pt idx="7">
                  <c:v>1</c:v>
                </c:pt>
                <c:pt idx="8">
                  <c:v>0</c:v>
                </c:pt>
                <c:pt idx="9">
                  <c:v>0</c:v>
                </c:pt>
                <c:pt idx="10">
                  <c:v>2</c:v>
                </c:pt>
                <c:pt idx="11">
                  <c:v>0</c:v>
                </c:pt>
                <c:pt idx="12">
                  <c:v>0</c:v>
                </c:pt>
                <c:pt idx="13">
                  <c:v>0</c:v>
                </c:pt>
                <c:pt idx="14">
                  <c:v>1</c:v>
                </c:pt>
              </c:numCache>
            </c:numRef>
          </c:val>
          <c:smooth val="0"/>
          <c:extLst>
            <c:ext xmlns:c16="http://schemas.microsoft.com/office/drawing/2014/chart" uri="{C3380CC4-5D6E-409C-BE32-E72D297353CC}">
              <c16:uniqueId val="{00000003-E036-4573-A493-700F776F28EB}"/>
            </c:ext>
          </c:extLst>
        </c:ser>
        <c:dLbls>
          <c:showLegendKey val="0"/>
          <c:showVal val="0"/>
          <c:showCatName val="0"/>
          <c:showSerName val="0"/>
          <c:showPercent val="0"/>
          <c:showBubbleSize val="0"/>
        </c:dLbls>
        <c:smooth val="0"/>
        <c:axId val="961856847"/>
        <c:axId val="961857327"/>
      </c:lineChart>
      <c:catAx>
        <c:axId val="961856847"/>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961857327"/>
        <c:crosses val="autoZero"/>
        <c:auto val="1"/>
        <c:lblAlgn val="ctr"/>
        <c:lblOffset val="100"/>
        <c:tickLblSkip val="2"/>
        <c:noMultiLvlLbl val="0"/>
      </c:catAx>
      <c:valAx>
        <c:axId val="961857327"/>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9618568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zh-TW"/>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F40A749DD24ABFAA08AF99E6B45943"/>
        <w:category>
          <w:name w:val="General"/>
          <w:gallery w:val="placeholder"/>
        </w:category>
        <w:types>
          <w:type w:val="bbPlcHdr"/>
        </w:types>
        <w:behaviors>
          <w:behavior w:val="content"/>
        </w:behaviors>
        <w:guid w:val="{D3B9ABF1-44B6-4F45-BE1C-799C15B69E95}"/>
      </w:docPartPr>
      <w:docPartBody>
        <w:p w:rsidR="00283053" w:rsidRDefault="00004527" w:rsidP="003207FA">
          <w:pPr>
            <w:pStyle w:val="1CF40A749DD24ABFAA08AF99E6B45943"/>
          </w:pPr>
          <w:r w:rsidRPr="00BA38D3">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Nazanin">
    <w:altName w:val="Arial"/>
    <w:charset w:val="B2"/>
    <w:family w:val="auto"/>
    <w:pitch w:val="variable"/>
    <w:sig w:usb0="00002001" w:usb1="80000000" w:usb2="00000008" w:usb3="00000000" w:csb0="00000040" w:csb1="00000000"/>
  </w:font>
  <w:font w:name="B Mitra">
    <w:altName w:val="Arial"/>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Lotus">
    <w:altName w:val="Arial"/>
    <w:charset w:val="B2"/>
    <w:family w:val="auto"/>
    <w:pitch w:val="variable"/>
    <w:sig w:usb0="00002001" w:usb1="80000000" w:usb2="00000008" w:usb3="00000000" w:csb0="00000040" w:csb1="00000000"/>
  </w:font>
  <w:font w:name="標楷體">
    <w:panose1 w:val="03000509000000000000"/>
    <w:charset w:val="88"/>
    <w:family w:val="script"/>
    <w:pitch w:val="fixed"/>
    <w:sig w:usb0="00000003" w:usb1="080E0000" w:usb2="00000016" w:usb3="00000000" w:csb0="00100001" w:csb1="00000000"/>
  </w:font>
  <w:font w:name="TimesNewRoman">
    <w:altName w:val="Times New Roman"/>
    <w:panose1 w:val="00000000000000000000"/>
    <w:charset w:val="00"/>
    <w:family w:val="roman"/>
    <w:notTrueType/>
    <w:pitch w:val="default"/>
  </w:font>
  <w:font w:name="Aptos">
    <w:altName w:val="Calibri"/>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Microsoft JhengHei U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07FA"/>
    <w:rsid w:val="00004527"/>
    <w:rsid w:val="00055E56"/>
    <w:rsid w:val="000A72E2"/>
    <w:rsid w:val="00142D29"/>
    <w:rsid w:val="00145E81"/>
    <w:rsid w:val="0023204A"/>
    <w:rsid w:val="00274788"/>
    <w:rsid w:val="00276EDF"/>
    <w:rsid w:val="00283053"/>
    <w:rsid w:val="002B0D9E"/>
    <w:rsid w:val="002C1930"/>
    <w:rsid w:val="002D4AFE"/>
    <w:rsid w:val="003207FA"/>
    <w:rsid w:val="00332824"/>
    <w:rsid w:val="003348E9"/>
    <w:rsid w:val="006131BC"/>
    <w:rsid w:val="0061621E"/>
    <w:rsid w:val="00640F47"/>
    <w:rsid w:val="00671022"/>
    <w:rsid w:val="006D2EDF"/>
    <w:rsid w:val="007C2C42"/>
    <w:rsid w:val="0086664A"/>
    <w:rsid w:val="008F672C"/>
    <w:rsid w:val="00A377BC"/>
    <w:rsid w:val="00AA7611"/>
    <w:rsid w:val="00AB56F8"/>
    <w:rsid w:val="00AC4120"/>
    <w:rsid w:val="00B23960"/>
    <w:rsid w:val="00B85B9C"/>
    <w:rsid w:val="00BC159D"/>
    <w:rsid w:val="00BC399B"/>
    <w:rsid w:val="00D5316F"/>
    <w:rsid w:val="00E24B26"/>
    <w:rsid w:val="00E402DF"/>
    <w:rsid w:val="00E86689"/>
    <w:rsid w:val="00EA6F84"/>
    <w:rsid w:val="00F10337"/>
    <w:rsid w:val="00FF288F"/>
  </w:rsids>
  <m:mathPr>
    <m:mathFont m:val="Cambria Math"/>
    <m:brkBin m:val="before"/>
    <m:brkBinSub m:val="--"/>
    <m:smallFrac m:val="0"/>
    <m:dispDef/>
    <m:lMargin m:val="0"/>
    <m:rMargin m:val="0"/>
    <m:defJc m:val="centerGroup"/>
    <m:wrapIndent m:val="1440"/>
    <m:intLim m:val="subSup"/>
    <m:naryLim m:val="undOvr"/>
  </m:mathPr>
  <w:themeFontLang w:val="en-US" w:eastAsia="zh-TW" w:bidi="fa-I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207FA"/>
    <w:rPr>
      <w:color w:val="808080"/>
    </w:rPr>
  </w:style>
  <w:style w:type="paragraph" w:customStyle="1" w:styleId="1CF40A749DD24ABFAA08AF99E6B45943">
    <w:name w:val="1CF40A749DD24ABFAA08AF99E6B45943"/>
    <w:rsid w:val="003207F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4D7EB-B43B-4F34-BFD7-CAD780DCF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33</Pages>
  <Words>10932</Words>
  <Characters>62313</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dr.l</dc:creator>
  <cp:lastModifiedBy>anny yang</cp:lastModifiedBy>
  <cp:revision>6</cp:revision>
  <cp:lastPrinted>2026-07-30T08:16:00Z</cp:lastPrinted>
  <dcterms:created xsi:type="dcterms:W3CDTF">2026-07-21T09:13:00Z</dcterms:created>
  <dcterms:modified xsi:type="dcterms:W3CDTF">2026-08-02T08:23:00Z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480156906302a8869926103a9321855f633e40386f35567621244e5f5d2683a7</vt:lpwstr>
  </property>
</Properties>
</file>